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5272ACC" w14:textId="0F4F564B" w:rsidR="005005F5" w:rsidRPr="00C77E90" w:rsidRDefault="009479C9" w:rsidP="005005F5">
      <w:pPr>
        <w:jc w:val="center"/>
        <w:rPr>
          <w:sz w:val="23"/>
          <w:szCs w:val="23"/>
        </w:rPr>
      </w:pPr>
      <w:r w:rsidRPr="00C77E90">
        <w:rPr>
          <w:noProof/>
          <w:sz w:val="23"/>
          <w:szCs w:val="23"/>
        </w:rPr>
        <w:t xml:space="preserve"> </w:t>
      </w:r>
      <w:r w:rsidR="005005F5" w:rsidRPr="00C77E90">
        <w:rPr>
          <w:noProof/>
          <w:sz w:val="23"/>
          <w:szCs w:val="23"/>
          <w:lang w:eastAsia="ru-RU"/>
        </w:rPr>
        <w:drawing>
          <wp:inline distT="0" distB="0" distL="0" distR="0" wp14:anchorId="2282610B" wp14:editId="7ED19A84">
            <wp:extent cx="590550" cy="685800"/>
            <wp:effectExtent l="0" t="0" r="0" b="0"/>
            <wp:docPr id="16" name="Рисунок 16" descr="GerbArhObl(ч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GerbArhObl(чб)"/>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0550" cy="685800"/>
                    </a:xfrm>
                    <a:prstGeom prst="rect">
                      <a:avLst/>
                    </a:prstGeom>
                    <a:noFill/>
                    <a:ln>
                      <a:noFill/>
                    </a:ln>
                  </pic:spPr>
                </pic:pic>
              </a:graphicData>
            </a:graphic>
          </wp:inline>
        </w:drawing>
      </w:r>
    </w:p>
    <w:p w14:paraId="1AA17E5F" w14:textId="77777777" w:rsidR="005005F5" w:rsidRPr="00C77E90" w:rsidRDefault="005005F5" w:rsidP="005005F5">
      <w:pPr>
        <w:pStyle w:val="af9"/>
        <w:ind w:firstLine="0"/>
        <w:jc w:val="center"/>
        <w:rPr>
          <w:b/>
          <w:sz w:val="27"/>
          <w:szCs w:val="27"/>
        </w:rPr>
      </w:pPr>
      <w:r w:rsidRPr="00C77E90">
        <w:rPr>
          <w:b/>
          <w:sz w:val="27"/>
          <w:szCs w:val="27"/>
        </w:rPr>
        <w:t>КОНТРОЛЬНО-С</w:t>
      </w:r>
      <w:bookmarkStart w:id="0" w:name="_GoBack"/>
      <w:bookmarkEnd w:id="0"/>
      <w:r w:rsidRPr="00C77E90">
        <w:rPr>
          <w:b/>
          <w:sz w:val="27"/>
          <w:szCs w:val="27"/>
        </w:rPr>
        <w:t>ЧЕТНАЯ ПАЛАТА АРХАНГЕЛЬСКОЙ ОБЛАСТИ</w:t>
      </w:r>
    </w:p>
    <w:p w14:paraId="4079C712" w14:textId="77777777" w:rsidR="005005F5" w:rsidRPr="00C77E90" w:rsidRDefault="005005F5" w:rsidP="005005F5">
      <w:pPr>
        <w:pStyle w:val="af9"/>
        <w:ind w:firstLine="0"/>
        <w:jc w:val="center"/>
        <w:rPr>
          <w:b/>
          <w:sz w:val="27"/>
          <w:szCs w:val="27"/>
        </w:rPr>
      </w:pPr>
    </w:p>
    <w:p w14:paraId="1AD6DF19" w14:textId="3B81DCCA" w:rsidR="005005F5" w:rsidRPr="00C77E90" w:rsidRDefault="005005F5" w:rsidP="005005F5">
      <w:pPr>
        <w:pStyle w:val="af9"/>
        <w:ind w:firstLine="0"/>
        <w:jc w:val="center"/>
        <w:rPr>
          <w:b/>
          <w:sz w:val="27"/>
          <w:szCs w:val="27"/>
        </w:rPr>
      </w:pPr>
      <w:r w:rsidRPr="00C77E90">
        <w:rPr>
          <w:b/>
          <w:sz w:val="27"/>
          <w:szCs w:val="27"/>
        </w:rPr>
        <w:t>ПРЕДСЕДАТЕЛЬ</w:t>
      </w:r>
    </w:p>
    <w:p w14:paraId="40398897" w14:textId="77777777" w:rsidR="005005F5" w:rsidRPr="00C77E90" w:rsidRDefault="005005F5" w:rsidP="005005F5">
      <w:pPr>
        <w:pStyle w:val="af9"/>
        <w:ind w:firstLine="0"/>
        <w:jc w:val="center"/>
        <w:rPr>
          <w:b/>
          <w:sz w:val="19"/>
          <w:szCs w:val="19"/>
        </w:rPr>
      </w:pPr>
    </w:p>
    <w:p w14:paraId="7A39DFC5" w14:textId="77777777" w:rsidR="005005F5" w:rsidRPr="00C77E90" w:rsidRDefault="005005F5" w:rsidP="005005F5">
      <w:pPr>
        <w:pStyle w:val="af9"/>
        <w:ind w:firstLine="0"/>
        <w:jc w:val="center"/>
        <w:rPr>
          <w:b/>
          <w:bCs/>
          <w:sz w:val="19"/>
          <w:szCs w:val="19"/>
        </w:rPr>
      </w:pPr>
      <w:r w:rsidRPr="00C77E90">
        <w:rPr>
          <w:b/>
          <w:sz w:val="19"/>
          <w:szCs w:val="19"/>
        </w:rPr>
        <w:t>пл. Ленина, 1, г. Архангельск, 163000</w:t>
      </w:r>
      <w:r w:rsidRPr="00C77E90">
        <w:rPr>
          <w:bCs/>
          <w:sz w:val="19"/>
          <w:szCs w:val="19"/>
        </w:rPr>
        <w:t xml:space="preserve"> </w:t>
      </w:r>
      <w:r w:rsidRPr="00C77E90">
        <w:rPr>
          <w:b/>
          <w:bCs/>
          <w:sz w:val="19"/>
          <w:szCs w:val="19"/>
        </w:rPr>
        <w:t xml:space="preserve">телефон/факс: 63-50-66, </w:t>
      </w:r>
      <w:r w:rsidRPr="00C77E90">
        <w:rPr>
          <w:b/>
          <w:bCs/>
          <w:sz w:val="19"/>
          <w:szCs w:val="19"/>
          <w:lang w:val="en-US"/>
        </w:rPr>
        <w:t>e</w:t>
      </w:r>
      <w:r w:rsidRPr="00C77E90">
        <w:rPr>
          <w:b/>
          <w:bCs/>
          <w:sz w:val="19"/>
          <w:szCs w:val="19"/>
        </w:rPr>
        <w:t>-</w:t>
      </w:r>
      <w:r w:rsidRPr="00C77E90">
        <w:rPr>
          <w:b/>
          <w:bCs/>
          <w:sz w:val="19"/>
          <w:szCs w:val="19"/>
          <w:lang w:val="en-US"/>
        </w:rPr>
        <w:t>mail</w:t>
      </w:r>
      <w:r w:rsidRPr="00C77E90">
        <w:rPr>
          <w:b/>
          <w:bCs/>
          <w:sz w:val="19"/>
          <w:szCs w:val="19"/>
        </w:rPr>
        <w:t xml:space="preserve">: </w:t>
      </w:r>
      <w:hyperlink r:id="rId9" w:history="1">
        <w:r w:rsidRPr="00C77E90">
          <w:rPr>
            <w:rStyle w:val="afb"/>
            <w:b/>
            <w:bCs/>
            <w:color w:val="auto"/>
            <w:sz w:val="19"/>
            <w:szCs w:val="19"/>
            <w:u w:val="none"/>
            <w:lang w:val="en-US"/>
          </w:rPr>
          <w:t>support</w:t>
        </w:r>
        <w:r w:rsidRPr="00C77E90">
          <w:rPr>
            <w:rStyle w:val="afb"/>
            <w:b/>
            <w:bCs/>
            <w:color w:val="auto"/>
            <w:sz w:val="19"/>
            <w:szCs w:val="19"/>
            <w:u w:val="none"/>
          </w:rPr>
          <w:t>@</w:t>
        </w:r>
        <w:r w:rsidRPr="00C77E90">
          <w:rPr>
            <w:rStyle w:val="afb"/>
            <w:b/>
            <w:bCs/>
            <w:color w:val="auto"/>
            <w:sz w:val="19"/>
            <w:szCs w:val="19"/>
            <w:u w:val="none"/>
            <w:lang w:val="en-US"/>
          </w:rPr>
          <w:t>kspao</w:t>
        </w:r>
        <w:r w:rsidRPr="00C77E90">
          <w:rPr>
            <w:rStyle w:val="afb"/>
            <w:b/>
            <w:bCs/>
            <w:color w:val="auto"/>
            <w:sz w:val="19"/>
            <w:szCs w:val="19"/>
            <w:u w:val="none"/>
          </w:rPr>
          <w:t>.</w:t>
        </w:r>
        <w:r w:rsidRPr="00C77E90">
          <w:rPr>
            <w:rStyle w:val="afb"/>
            <w:b/>
            <w:bCs/>
            <w:color w:val="auto"/>
            <w:sz w:val="19"/>
            <w:szCs w:val="19"/>
            <w:u w:val="none"/>
            <w:lang w:val="en-US"/>
          </w:rPr>
          <w:t>ru</w:t>
        </w:r>
      </w:hyperlink>
      <w:r w:rsidRPr="00C77E90">
        <w:rPr>
          <w:b/>
          <w:bCs/>
          <w:sz w:val="19"/>
          <w:szCs w:val="19"/>
        </w:rPr>
        <w:t xml:space="preserve"> </w:t>
      </w:r>
    </w:p>
    <w:p w14:paraId="194A7D62" w14:textId="77777777" w:rsidR="005005F5" w:rsidRPr="00C77E90" w:rsidRDefault="005005F5" w:rsidP="005005F5">
      <w:pPr>
        <w:pStyle w:val="ad"/>
        <w:jc w:val="center"/>
        <w:rPr>
          <w:spacing w:val="66"/>
          <w:sz w:val="27"/>
          <w:szCs w:val="27"/>
        </w:rPr>
      </w:pPr>
    </w:p>
    <w:p w14:paraId="3C891E7C" w14:textId="77777777" w:rsidR="007B066E" w:rsidRPr="00C77E90" w:rsidRDefault="007B066E" w:rsidP="007B066E">
      <w:pPr>
        <w:pStyle w:val="ad"/>
        <w:jc w:val="center"/>
        <w:rPr>
          <w:rFonts w:ascii="Times New Roman" w:hAnsi="Times New Roman"/>
          <w:spacing w:val="72"/>
          <w:sz w:val="28"/>
          <w:szCs w:val="28"/>
        </w:rPr>
      </w:pPr>
      <w:r w:rsidRPr="00C77E90">
        <w:rPr>
          <w:rFonts w:ascii="Times New Roman" w:hAnsi="Times New Roman"/>
          <w:spacing w:val="72"/>
          <w:sz w:val="28"/>
          <w:szCs w:val="28"/>
        </w:rPr>
        <w:t>ЗАКЛЮЧЕНИЕ</w:t>
      </w:r>
    </w:p>
    <w:p w14:paraId="527F301B" w14:textId="77777777" w:rsidR="009F732F" w:rsidRPr="00C77E90" w:rsidRDefault="009F732F" w:rsidP="009F732F">
      <w:pPr>
        <w:pStyle w:val="ad"/>
        <w:jc w:val="center"/>
        <w:rPr>
          <w:rFonts w:ascii="Times New Roman" w:hAnsi="Times New Roman"/>
          <w:sz w:val="28"/>
          <w:szCs w:val="28"/>
        </w:rPr>
      </w:pPr>
      <w:r w:rsidRPr="00C77E90">
        <w:rPr>
          <w:rFonts w:ascii="Times New Roman" w:hAnsi="Times New Roman"/>
          <w:sz w:val="28"/>
          <w:szCs w:val="28"/>
        </w:rPr>
        <w:t>по результатам экспертно-аналитического мероприятия</w:t>
      </w:r>
    </w:p>
    <w:p w14:paraId="746564C8" w14:textId="673EFCD9" w:rsidR="009F732F" w:rsidRPr="00C77E90" w:rsidRDefault="009F732F" w:rsidP="009F732F">
      <w:pPr>
        <w:pStyle w:val="ad"/>
        <w:jc w:val="center"/>
        <w:rPr>
          <w:rFonts w:ascii="Times New Roman" w:hAnsi="Times New Roman"/>
          <w:sz w:val="28"/>
          <w:szCs w:val="28"/>
        </w:rPr>
      </w:pPr>
      <w:r w:rsidRPr="00C77E90">
        <w:rPr>
          <w:rFonts w:ascii="Times New Roman" w:hAnsi="Times New Roman"/>
          <w:sz w:val="28"/>
          <w:szCs w:val="28"/>
        </w:rPr>
        <w:t xml:space="preserve">«Экспертиза и анализ </w:t>
      </w:r>
      <w:r w:rsidR="00360D17" w:rsidRPr="00C77E90">
        <w:rPr>
          <w:rFonts w:ascii="Times New Roman" w:hAnsi="Times New Roman"/>
          <w:sz w:val="28"/>
          <w:szCs w:val="28"/>
        </w:rPr>
        <w:t>исполнения</w:t>
      </w:r>
      <w:r w:rsidRPr="00C77E90">
        <w:rPr>
          <w:rFonts w:ascii="Times New Roman" w:hAnsi="Times New Roman"/>
          <w:sz w:val="28"/>
          <w:szCs w:val="28"/>
        </w:rPr>
        <w:t xml:space="preserve"> областного бюджет</w:t>
      </w:r>
      <w:r w:rsidR="0086486D" w:rsidRPr="00C77E90">
        <w:rPr>
          <w:rFonts w:ascii="Times New Roman" w:hAnsi="Times New Roman"/>
          <w:sz w:val="28"/>
          <w:szCs w:val="28"/>
        </w:rPr>
        <w:t>а</w:t>
      </w:r>
      <w:r w:rsidRPr="00C77E90">
        <w:rPr>
          <w:rFonts w:ascii="Times New Roman" w:hAnsi="Times New Roman"/>
          <w:sz w:val="28"/>
          <w:szCs w:val="28"/>
        </w:rPr>
        <w:t xml:space="preserve"> Архангельской области </w:t>
      </w:r>
      <w:r w:rsidR="0021089C" w:rsidRPr="00C77E90">
        <w:rPr>
          <w:rFonts w:ascii="Times New Roman" w:hAnsi="Times New Roman"/>
          <w:sz w:val="28"/>
          <w:szCs w:val="28"/>
        </w:rPr>
        <w:t xml:space="preserve">за </w:t>
      </w:r>
      <w:r w:rsidR="000A265A" w:rsidRPr="00C77E90">
        <w:rPr>
          <w:rFonts w:ascii="Times New Roman" w:hAnsi="Times New Roman"/>
          <w:sz w:val="28"/>
          <w:szCs w:val="28"/>
        </w:rPr>
        <w:t>9</w:t>
      </w:r>
      <w:r w:rsidRPr="00C77E90">
        <w:rPr>
          <w:rFonts w:ascii="Times New Roman" w:hAnsi="Times New Roman"/>
          <w:sz w:val="28"/>
          <w:szCs w:val="28"/>
        </w:rPr>
        <w:t xml:space="preserve"> </w:t>
      </w:r>
      <w:r w:rsidR="000A265A" w:rsidRPr="00C77E90">
        <w:rPr>
          <w:rFonts w:ascii="Times New Roman" w:hAnsi="Times New Roman"/>
          <w:sz w:val="28"/>
          <w:szCs w:val="28"/>
        </w:rPr>
        <w:t>месяцев</w:t>
      </w:r>
      <w:r w:rsidRPr="00C77E90">
        <w:rPr>
          <w:rFonts w:ascii="Times New Roman" w:hAnsi="Times New Roman"/>
          <w:sz w:val="28"/>
          <w:szCs w:val="28"/>
        </w:rPr>
        <w:t xml:space="preserve"> 202</w:t>
      </w:r>
      <w:r w:rsidR="00D60156" w:rsidRPr="00C77E90">
        <w:rPr>
          <w:rFonts w:ascii="Times New Roman" w:hAnsi="Times New Roman"/>
          <w:sz w:val="28"/>
          <w:szCs w:val="28"/>
        </w:rPr>
        <w:t>3</w:t>
      </w:r>
      <w:r w:rsidRPr="00C77E90">
        <w:rPr>
          <w:rFonts w:ascii="Times New Roman" w:hAnsi="Times New Roman"/>
          <w:sz w:val="28"/>
          <w:szCs w:val="28"/>
        </w:rPr>
        <w:t xml:space="preserve"> года»</w:t>
      </w:r>
    </w:p>
    <w:p w14:paraId="2CE987EF" w14:textId="77777777" w:rsidR="007B066E" w:rsidRPr="00C77E90" w:rsidRDefault="007B066E" w:rsidP="007B066E">
      <w:pPr>
        <w:pStyle w:val="ad"/>
        <w:jc w:val="both"/>
        <w:rPr>
          <w:rFonts w:ascii="Times New Roman" w:hAnsi="Times New Roman"/>
          <w:sz w:val="28"/>
          <w:szCs w:val="28"/>
        </w:rPr>
      </w:pPr>
    </w:p>
    <w:p w14:paraId="1610A99A" w14:textId="585ED7AD" w:rsidR="004B4819" w:rsidRPr="00C77E90" w:rsidRDefault="00DF4393" w:rsidP="00BD5E86">
      <w:pPr>
        <w:pStyle w:val="ad"/>
        <w:jc w:val="center"/>
        <w:rPr>
          <w:rFonts w:ascii="Times New Roman" w:hAnsi="Times New Roman"/>
          <w:sz w:val="28"/>
          <w:szCs w:val="28"/>
        </w:rPr>
      </w:pPr>
      <w:r w:rsidRPr="00C77E90">
        <w:rPr>
          <w:rFonts w:ascii="Times New Roman" w:hAnsi="Times New Roman"/>
          <w:sz w:val="28"/>
          <w:szCs w:val="28"/>
        </w:rPr>
        <w:t>г. Архангельск</w:t>
      </w:r>
      <w:r w:rsidR="009479C9" w:rsidRPr="00C77E90">
        <w:rPr>
          <w:rFonts w:ascii="Times New Roman" w:hAnsi="Times New Roman"/>
          <w:sz w:val="28"/>
          <w:szCs w:val="28"/>
        </w:rPr>
        <w:t xml:space="preserve">         </w:t>
      </w:r>
      <w:r w:rsidR="00575FB6" w:rsidRPr="00C77E90">
        <w:rPr>
          <w:rFonts w:ascii="Times New Roman" w:hAnsi="Times New Roman"/>
          <w:sz w:val="28"/>
          <w:szCs w:val="28"/>
        </w:rPr>
        <w:t xml:space="preserve">                                                             </w:t>
      </w:r>
      <w:r w:rsidR="00C8579A" w:rsidRPr="00C77E90">
        <w:rPr>
          <w:rFonts w:ascii="Times New Roman" w:hAnsi="Times New Roman"/>
          <w:sz w:val="28"/>
          <w:szCs w:val="28"/>
        </w:rPr>
        <w:t>7</w:t>
      </w:r>
      <w:r w:rsidR="00232637" w:rsidRPr="00C77E90">
        <w:rPr>
          <w:rFonts w:ascii="Times New Roman" w:hAnsi="Times New Roman"/>
          <w:sz w:val="28"/>
          <w:szCs w:val="28"/>
        </w:rPr>
        <w:t xml:space="preserve"> </w:t>
      </w:r>
      <w:r w:rsidR="00CF39BE" w:rsidRPr="00C77E90">
        <w:rPr>
          <w:rFonts w:ascii="Times New Roman" w:hAnsi="Times New Roman"/>
          <w:sz w:val="28"/>
          <w:szCs w:val="28"/>
        </w:rPr>
        <w:t>декабря</w:t>
      </w:r>
      <w:r w:rsidR="00232637" w:rsidRPr="00C77E90">
        <w:rPr>
          <w:rFonts w:ascii="Times New Roman" w:hAnsi="Times New Roman"/>
          <w:sz w:val="28"/>
          <w:szCs w:val="28"/>
        </w:rPr>
        <w:t xml:space="preserve"> 202</w:t>
      </w:r>
      <w:r w:rsidR="00D60156" w:rsidRPr="00C77E90">
        <w:rPr>
          <w:rFonts w:ascii="Times New Roman" w:hAnsi="Times New Roman"/>
          <w:sz w:val="28"/>
          <w:szCs w:val="28"/>
        </w:rPr>
        <w:t>3</w:t>
      </w:r>
      <w:r w:rsidR="00232637" w:rsidRPr="00C77E90">
        <w:rPr>
          <w:rFonts w:ascii="Times New Roman" w:hAnsi="Times New Roman"/>
          <w:sz w:val="28"/>
          <w:szCs w:val="28"/>
        </w:rPr>
        <w:t xml:space="preserve"> года</w:t>
      </w:r>
    </w:p>
    <w:p w14:paraId="18474141" w14:textId="77777777" w:rsidR="004B4819" w:rsidRPr="00C77E90" w:rsidRDefault="004B4819" w:rsidP="007B066E">
      <w:pPr>
        <w:pStyle w:val="ad"/>
        <w:jc w:val="both"/>
        <w:rPr>
          <w:rFonts w:ascii="Times New Roman" w:hAnsi="Times New Roman"/>
          <w:sz w:val="28"/>
          <w:szCs w:val="28"/>
        </w:rPr>
      </w:pPr>
    </w:p>
    <w:p w14:paraId="7F1F263B" w14:textId="0486072B" w:rsidR="002E3A9F" w:rsidRPr="00C77E90" w:rsidRDefault="002E3A9F" w:rsidP="00572521">
      <w:pPr>
        <w:pStyle w:val="ad"/>
        <w:ind w:firstLine="709"/>
        <w:jc w:val="both"/>
        <w:rPr>
          <w:rFonts w:ascii="Times New Roman" w:hAnsi="Times New Roman"/>
          <w:sz w:val="28"/>
          <w:szCs w:val="28"/>
        </w:rPr>
      </w:pPr>
      <w:r w:rsidRPr="00C77E90">
        <w:rPr>
          <w:rFonts w:ascii="Times New Roman" w:hAnsi="Times New Roman"/>
          <w:sz w:val="28"/>
          <w:szCs w:val="28"/>
        </w:rPr>
        <w:t xml:space="preserve">Контрольно-счетной палатой Архангельской области в соответствии с областным законом от </w:t>
      </w:r>
      <w:r w:rsidRPr="00C77E90">
        <w:rPr>
          <w:rFonts w:ascii="Times New Roman" w:hAnsi="Times New Roman"/>
          <w:sz w:val="28"/>
          <w:szCs w:val="28"/>
          <w:lang w:eastAsia="ru-RU"/>
        </w:rPr>
        <w:t xml:space="preserve">23.09.2008 № 562-29-ОЗ </w:t>
      </w:r>
      <w:r w:rsidRPr="00C77E90">
        <w:rPr>
          <w:rFonts w:ascii="Times New Roman" w:hAnsi="Times New Roman"/>
          <w:sz w:val="28"/>
          <w:szCs w:val="28"/>
        </w:rPr>
        <w:t xml:space="preserve">«О бюджетном процессе Архангельской области» (далее – закон «О бюджетном процессе») и на основании пункта 1.2.1 Плана </w:t>
      </w:r>
      <w:r w:rsidR="00D60156" w:rsidRPr="00C77E90">
        <w:rPr>
          <w:rFonts w:ascii="Times New Roman" w:hAnsi="Times New Roman"/>
          <w:sz w:val="28"/>
          <w:szCs w:val="28"/>
        </w:rPr>
        <w:t>работы</w:t>
      </w:r>
      <w:r w:rsidRPr="00C77E90">
        <w:rPr>
          <w:rFonts w:ascii="Times New Roman" w:hAnsi="Times New Roman"/>
          <w:sz w:val="28"/>
          <w:szCs w:val="28"/>
        </w:rPr>
        <w:t xml:space="preserve"> контрольно-счетной палаты Архангельской области на 20</w:t>
      </w:r>
      <w:r w:rsidR="00AD078B" w:rsidRPr="00C77E90">
        <w:rPr>
          <w:rFonts w:ascii="Times New Roman" w:hAnsi="Times New Roman"/>
          <w:sz w:val="28"/>
          <w:szCs w:val="28"/>
        </w:rPr>
        <w:t>2</w:t>
      </w:r>
      <w:r w:rsidR="00D60156" w:rsidRPr="00C77E90">
        <w:rPr>
          <w:rFonts w:ascii="Times New Roman" w:hAnsi="Times New Roman"/>
          <w:sz w:val="28"/>
          <w:szCs w:val="28"/>
        </w:rPr>
        <w:t>3</w:t>
      </w:r>
      <w:r w:rsidRPr="00C77E90">
        <w:rPr>
          <w:rFonts w:ascii="Times New Roman" w:hAnsi="Times New Roman"/>
          <w:sz w:val="28"/>
          <w:szCs w:val="28"/>
        </w:rPr>
        <w:t xml:space="preserve"> год проведен</w:t>
      </w:r>
      <w:r w:rsidR="00C62D6D" w:rsidRPr="00C77E90">
        <w:rPr>
          <w:rFonts w:ascii="Times New Roman" w:hAnsi="Times New Roman"/>
          <w:sz w:val="28"/>
          <w:szCs w:val="28"/>
        </w:rPr>
        <w:t>ы</w:t>
      </w:r>
      <w:r w:rsidRPr="00C77E90">
        <w:rPr>
          <w:rFonts w:ascii="Times New Roman" w:hAnsi="Times New Roman"/>
          <w:sz w:val="28"/>
          <w:szCs w:val="28"/>
        </w:rPr>
        <w:t xml:space="preserve"> экспертиза и анализ исполнения областного бюджет</w:t>
      </w:r>
      <w:r w:rsidR="00745A2E" w:rsidRPr="00C77E90">
        <w:rPr>
          <w:rFonts w:ascii="Times New Roman" w:hAnsi="Times New Roman"/>
          <w:sz w:val="28"/>
          <w:szCs w:val="28"/>
        </w:rPr>
        <w:t>а</w:t>
      </w:r>
      <w:r w:rsidRPr="00C77E90">
        <w:rPr>
          <w:rFonts w:ascii="Times New Roman" w:hAnsi="Times New Roman"/>
          <w:sz w:val="28"/>
          <w:szCs w:val="28"/>
        </w:rPr>
        <w:t xml:space="preserve"> Архангельской области по итогам </w:t>
      </w:r>
      <w:r w:rsidR="000A265A" w:rsidRPr="00C77E90">
        <w:rPr>
          <w:rFonts w:ascii="Times New Roman" w:hAnsi="Times New Roman"/>
          <w:sz w:val="28"/>
          <w:szCs w:val="28"/>
        </w:rPr>
        <w:t>девяти месяцев</w:t>
      </w:r>
      <w:r w:rsidRPr="00C77E90">
        <w:rPr>
          <w:rFonts w:ascii="Times New Roman" w:hAnsi="Times New Roman"/>
          <w:sz w:val="28"/>
          <w:szCs w:val="28"/>
        </w:rPr>
        <w:t xml:space="preserve"> 20</w:t>
      </w:r>
      <w:r w:rsidR="00AD078B" w:rsidRPr="00C77E90">
        <w:rPr>
          <w:rFonts w:ascii="Times New Roman" w:hAnsi="Times New Roman"/>
          <w:sz w:val="28"/>
          <w:szCs w:val="28"/>
        </w:rPr>
        <w:t>2</w:t>
      </w:r>
      <w:r w:rsidR="00D60156" w:rsidRPr="00C77E90">
        <w:rPr>
          <w:rFonts w:ascii="Times New Roman" w:hAnsi="Times New Roman"/>
          <w:sz w:val="28"/>
          <w:szCs w:val="28"/>
        </w:rPr>
        <w:t>3</w:t>
      </w:r>
      <w:r w:rsidRPr="00C77E90">
        <w:rPr>
          <w:rFonts w:ascii="Times New Roman" w:hAnsi="Times New Roman"/>
          <w:sz w:val="28"/>
          <w:szCs w:val="28"/>
        </w:rPr>
        <w:t xml:space="preserve"> года, по результатам которых подготовлено настоящее заключение.</w:t>
      </w:r>
    </w:p>
    <w:p w14:paraId="690A9D8B" w14:textId="32093105" w:rsidR="002E3A9F" w:rsidRPr="00C77E90" w:rsidRDefault="002E3A9F" w:rsidP="00572521">
      <w:pPr>
        <w:pStyle w:val="ad"/>
        <w:ind w:firstLine="709"/>
        <w:jc w:val="both"/>
        <w:rPr>
          <w:rFonts w:ascii="Times New Roman" w:hAnsi="Times New Roman"/>
          <w:sz w:val="28"/>
          <w:szCs w:val="28"/>
        </w:rPr>
      </w:pPr>
      <w:r w:rsidRPr="00C77E90">
        <w:rPr>
          <w:rFonts w:ascii="Times New Roman" w:hAnsi="Times New Roman"/>
          <w:sz w:val="28"/>
          <w:szCs w:val="28"/>
        </w:rPr>
        <w:t>В ходе подготовки заключения использована бюджетная отчетность об исполнении областного бюджет</w:t>
      </w:r>
      <w:r w:rsidR="00745A2E" w:rsidRPr="00C77E90">
        <w:rPr>
          <w:rFonts w:ascii="Times New Roman" w:hAnsi="Times New Roman"/>
          <w:sz w:val="28"/>
          <w:szCs w:val="28"/>
        </w:rPr>
        <w:t>а</w:t>
      </w:r>
      <w:r w:rsidRPr="00C77E90">
        <w:rPr>
          <w:rFonts w:ascii="Times New Roman" w:hAnsi="Times New Roman"/>
          <w:sz w:val="28"/>
          <w:szCs w:val="28"/>
        </w:rPr>
        <w:t>, а также сводная бухгалтерская отчетность бюджетных и автономных учреждений по состоянию на 01.</w:t>
      </w:r>
      <w:r w:rsidR="00CF39BE" w:rsidRPr="00C77E90">
        <w:rPr>
          <w:rFonts w:ascii="Times New Roman" w:hAnsi="Times New Roman"/>
          <w:sz w:val="28"/>
          <w:szCs w:val="28"/>
        </w:rPr>
        <w:t>10</w:t>
      </w:r>
      <w:r w:rsidRPr="00C77E90">
        <w:rPr>
          <w:rFonts w:ascii="Times New Roman" w:hAnsi="Times New Roman"/>
          <w:sz w:val="28"/>
          <w:szCs w:val="28"/>
        </w:rPr>
        <w:t>.20</w:t>
      </w:r>
      <w:r w:rsidR="00AD078B" w:rsidRPr="00C77E90">
        <w:rPr>
          <w:rFonts w:ascii="Times New Roman" w:hAnsi="Times New Roman"/>
          <w:sz w:val="28"/>
          <w:szCs w:val="28"/>
        </w:rPr>
        <w:t>2</w:t>
      </w:r>
      <w:r w:rsidR="00D60156" w:rsidRPr="00C77E90">
        <w:rPr>
          <w:rFonts w:ascii="Times New Roman" w:hAnsi="Times New Roman"/>
          <w:sz w:val="28"/>
          <w:szCs w:val="28"/>
        </w:rPr>
        <w:t>3</w:t>
      </w:r>
      <w:r w:rsidRPr="00C77E90">
        <w:rPr>
          <w:rFonts w:ascii="Times New Roman" w:hAnsi="Times New Roman"/>
          <w:sz w:val="28"/>
          <w:szCs w:val="28"/>
        </w:rPr>
        <w:t>, представленные в программном комплексе «Свод-Смарт». Также использованы отчеты об исполнении мероприятий государственных программ Архангельской области, размещенные в Комплексной информационно-аналитической системе Архангельской области (далее – КИАС Архангельской области)</w:t>
      </w:r>
      <w:r w:rsidR="00AD078B" w:rsidRPr="00C77E90">
        <w:rPr>
          <w:rFonts w:ascii="Times New Roman" w:hAnsi="Times New Roman"/>
          <w:sz w:val="28"/>
          <w:szCs w:val="28"/>
        </w:rPr>
        <w:t xml:space="preserve">, </w:t>
      </w:r>
      <w:r w:rsidR="007E74A2" w:rsidRPr="00C77E90">
        <w:rPr>
          <w:rFonts w:ascii="Times New Roman" w:hAnsi="Times New Roman"/>
          <w:sz w:val="28"/>
          <w:szCs w:val="28"/>
        </w:rPr>
        <w:t xml:space="preserve">отчеты о выполнении национальных проектов, </w:t>
      </w:r>
      <w:r w:rsidR="002A69B0" w:rsidRPr="00C77E90">
        <w:rPr>
          <w:rFonts w:ascii="Times New Roman" w:hAnsi="Times New Roman"/>
          <w:sz w:val="28"/>
          <w:szCs w:val="28"/>
        </w:rPr>
        <w:t>размещенные на едином портале бюджетной системы Российской Федерации «Электронный бюджет»</w:t>
      </w:r>
      <w:r w:rsidRPr="00C77E90">
        <w:rPr>
          <w:rFonts w:ascii="Times New Roman" w:hAnsi="Times New Roman"/>
          <w:sz w:val="28"/>
          <w:szCs w:val="28"/>
        </w:rPr>
        <w:t xml:space="preserve"> и сведения, представленные главными </w:t>
      </w:r>
      <w:r w:rsidR="00572521" w:rsidRPr="00C77E90">
        <w:rPr>
          <w:rFonts w:ascii="Times New Roman" w:hAnsi="Times New Roman"/>
          <w:sz w:val="28"/>
          <w:szCs w:val="28"/>
        </w:rPr>
        <w:t>администраторами</w:t>
      </w:r>
      <w:r w:rsidRPr="00C77E90">
        <w:rPr>
          <w:rFonts w:ascii="Times New Roman" w:hAnsi="Times New Roman"/>
          <w:sz w:val="28"/>
          <w:szCs w:val="28"/>
        </w:rPr>
        <w:t xml:space="preserve"> средств областного бюджета по запросам контрольно-счетной палаты.</w:t>
      </w:r>
    </w:p>
    <w:p w14:paraId="574ABDED" w14:textId="77777777" w:rsidR="002E3A9F" w:rsidRPr="00C77E90" w:rsidRDefault="002E3A9F" w:rsidP="00572521">
      <w:pPr>
        <w:pStyle w:val="ad"/>
        <w:ind w:firstLine="709"/>
        <w:jc w:val="both"/>
        <w:rPr>
          <w:rFonts w:ascii="Times New Roman" w:hAnsi="Times New Roman"/>
          <w:sz w:val="28"/>
          <w:szCs w:val="28"/>
        </w:rPr>
      </w:pPr>
    </w:p>
    <w:p w14:paraId="69652488" w14:textId="1F7A0FD2" w:rsidR="002E3A9F" w:rsidRPr="00C77E90" w:rsidRDefault="002E3A9F" w:rsidP="00572521">
      <w:pPr>
        <w:pStyle w:val="ad"/>
        <w:ind w:firstLine="709"/>
        <w:jc w:val="both"/>
        <w:rPr>
          <w:rFonts w:ascii="Times New Roman" w:hAnsi="Times New Roman"/>
          <w:sz w:val="28"/>
          <w:szCs w:val="28"/>
        </w:rPr>
      </w:pPr>
      <w:r w:rsidRPr="00C77E90">
        <w:rPr>
          <w:rFonts w:ascii="Times New Roman" w:hAnsi="Times New Roman"/>
          <w:sz w:val="28"/>
          <w:szCs w:val="28"/>
        </w:rPr>
        <w:t xml:space="preserve">Отчет об исполнении областного бюджета за </w:t>
      </w:r>
      <w:r w:rsidR="00572521" w:rsidRPr="00C77E90">
        <w:rPr>
          <w:rFonts w:ascii="Times New Roman" w:hAnsi="Times New Roman"/>
          <w:sz w:val="28"/>
          <w:szCs w:val="28"/>
        </w:rPr>
        <w:t>9 месяцев</w:t>
      </w:r>
      <w:r w:rsidRPr="00C77E90">
        <w:rPr>
          <w:rFonts w:ascii="Times New Roman" w:hAnsi="Times New Roman"/>
          <w:sz w:val="28"/>
          <w:szCs w:val="28"/>
        </w:rPr>
        <w:t xml:space="preserve"> 20</w:t>
      </w:r>
      <w:r w:rsidR="00E80C90" w:rsidRPr="00C77E90">
        <w:rPr>
          <w:rFonts w:ascii="Times New Roman" w:hAnsi="Times New Roman"/>
          <w:sz w:val="28"/>
          <w:szCs w:val="28"/>
        </w:rPr>
        <w:t>2</w:t>
      </w:r>
      <w:r w:rsidR="00D60156" w:rsidRPr="00C77E90">
        <w:rPr>
          <w:rFonts w:ascii="Times New Roman" w:hAnsi="Times New Roman"/>
          <w:sz w:val="28"/>
          <w:szCs w:val="28"/>
        </w:rPr>
        <w:t>3</w:t>
      </w:r>
      <w:r w:rsidRPr="00C77E90">
        <w:rPr>
          <w:rFonts w:ascii="Times New Roman" w:hAnsi="Times New Roman"/>
          <w:sz w:val="28"/>
          <w:szCs w:val="28"/>
        </w:rPr>
        <w:t xml:space="preserve"> года утвержден распоряжением Правительства Архангельской области от </w:t>
      </w:r>
      <w:r w:rsidR="004601DD" w:rsidRPr="00C77E90">
        <w:rPr>
          <w:rFonts w:ascii="Times New Roman" w:hAnsi="Times New Roman"/>
          <w:sz w:val="28"/>
          <w:szCs w:val="28"/>
        </w:rPr>
        <w:t>0</w:t>
      </w:r>
      <w:r w:rsidR="00D60156" w:rsidRPr="00C77E90">
        <w:rPr>
          <w:rFonts w:ascii="Times New Roman" w:hAnsi="Times New Roman"/>
          <w:sz w:val="28"/>
          <w:szCs w:val="28"/>
        </w:rPr>
        <w:t>7</w:t>
      </w:r>
      <w:r w:rsidRPr="00C77E90">
        <w:rPr>
          <w:rFonts w:ascii="Times New Roman" w:hAnsi="Times New Roman"/>
          <w:sz w:val="28"/>
          <w:szCs w:val="28"/>
        </w:rPr>
        <w:t>.</w:t>
      </w:r>
      <w:r w:rsidR="00572521" w:rsidRPr="00C77E90">
        <w:rPr>
          <w:rFonts w:ascii="Times New Roman" w:hAnsi="Times New Roman"/>
          <w:sz w:val="28"/>
          <w:szCs w:val="28"/>
        </w:rPr>
        <w:t>11</w:t>
      </w:r>
      <w:r w:rsidRPr="00C77E90">
        <w:rPr>
          <w:rFonts w:ascii="Times New Roman" w:hAnsi="Times New Roman"/>
          <w:sz w:val="28"/>
          <w:szCs w:val="28"/>
        </w:rPr>
        <w:t>.20</w:t>
      </w:r>
      <w:r w:rsidR="00807F9F" w:rsidRPr="00C77E90">
        <w:rPr>
          <w:rFonts w:ascii="Times New Roman" w:hAnsi="Times New Roman"/>
          <w:sz w:val="28"/>
          <w:szCs w:val="28"/>
        </w:rPr>
        <w:t>2</w:t>
      </w:r>
      <w:r w:rsidR="00D60156" w:rsidRPr="00C77E90">
        <w:rPr>
          <w:rFonts w:ascii="Times New Roman" w:hAnsi="Times New Roman"/>
          <w:sz w:val="28"/>
          <w:szCs w:val="28"/>
        </w:rPr>
        <w:t>3</w:t>
      </w:r>
      <w:r w:rsidRPr="00C77E90">
        <w:rPr>
          <w:rFonts w:ascii="Times New Roman" w:hAnsi="Times New Roman"/>
          <w:sz w:val="28"/>
          <w:szCs w:val="28"/>
        </w:rPr>
        <w:t xml:space="preserve"> № </w:t>
      </w:r>
      <w:r w:rsidR="00D60156" w:rsidRPr="00C77E90">
        <w:rPr>
          <w:rFonts w:ascii="Times New Roman" w:hAnsi="Times New Roman"/>
          <w:sz w:val="28"/>
          <w:szCs w:val="28"/>
        </w:rPr>
        <w:t>871</w:t>
      </w:r>
      <w:r w:rsidRPr="00C77E90">
        <w:rPr>
          <w:rFonts w:ascii="Times New Roman" w:hAnsi="Times New Roman"/>
          <w:sz w:val="28"/>
          <w:szCs w:val="28"/>
        </w:rPr>
        <w:t xml:space="preserve">-рп и представлен </w:t>
      </w:r>
      <w:r w:rsidR="000B1DF3" w:rsidRPr="00C77E90">
        <w:rPr>
          <w:rFonts w:ascii="Times New Roman" w:hAnsi="Times New Roman"/>
          <w:sz w:val="28"/>
          <w:szCs w:val="28"/>
        </w:rPr>
        <w:t xml:space="preserve">Правительством Архангельской области </w:t>
      </w:r>
      <w:r w:rsidRPr="00C77E90">
        <w:rPr>
          <w:rFonts w:ascii="Times New Roman" w:hAnsi="Times New Roman"/>
          <w:sz w:val="28"/>
          <w:szCs w:val="28"/>
        </w:rPr>
        <w:t xml:space="preserve">в контрольно-счетную палату </w:t>
      </w:r>
      <w:r w:rsidR="00100AE4" w:rsidRPr="00C77E90">
        <w:rPr>
          <w:rFonts w:ascii="Times New Roman" w:hAnsi="Times New Roman"/>
          <w:sz w:val="28"/>
          <w:szCs w:val="28"/>
        </w:rPr>
        <w:t>08</w:t>
      </w:r>
      <w:r w:rsidRPr="00C77E90">
        <w:rPr>
          <w:rFonts w:ascii="Times New Roman" w:hAnsi="Times New Roman"/>
          <w:sz w:val="28"/>
          <w:szCs w:val="28"/>
        </w:rPr>
        <w:t>.</w:t>
      </w:r>
      <w:r w:rsidR="00100AE4" w:rsidRPr="00C77E90">
        <w:rPr>
          <w:rFonts w:ascii="Times New Roman" w:hAnsi="Times New Roman"/>
          <w:sz w:val="28"/>
          <w:szCs w:val="28"/>
        </w:rPr>
        <w:t>11</w:t>
      </w:r>
      <w:r w:rsidRPr="00C77E90">
        <w:rPr>
          <w:rFonts w:ascii="Times New Roman" w:hAnsi="Times New Roman"/>
          <w:sz w:val="28"/>
          <w:szCs w:val="28"/>
        </w:rPr>
        <w:t>.20</w:t>
      </w:r>
      <w:r w:rsidR="00E80C90" w:rsidRPr="00C77E90">
        <w:rPr>
          <w:rFonts w:ascii="Times New Roman" w:hAnsi="Times New Roman"/>
          <w:sz w:val="28"/>
          <w:szCs w:val="28"/>
        </w:rPr>
        <w:t>2</w:t>
      </w:r>
      <w:r w:rsidR="00BA7A0C" w:rsidRPr="00C77E90">
        <w:rPr>
          <w:rFonts w:ascii="Times New Roman" w:hAnsi="Times New Roman"/>
          <w:sz w:val="28"/>
          <w:szCs w:val="28"/>
        </w:rPr>
        <w:t>3</w:t>
      </w:r>
      <w:r w:rsidRPr="00C77E90">
        <w:rPr>
          <w:rFonts w:ascii="Times New Roman" w:hAnsi="Times New Roman"/>
          <w:sz w:val="28"/>
          <w:szCs w:val="28"/>
        </w:rPr>
        <w:t xml:space="preserve"> в составе документов и материалов, определенном статьей 29 закона «О бюджетном процессе».</w:t>
      </w:r>
    </w:p>
    <w:p w14:paraId="0D076D1C" w14:textId="70F18AEF" w:rsidR="009C6692" w:rsidRPr="00C77E90" w:rsidRDefault="009C6692">
      <w:pPr>
        <w:spacing w:after="0" w:line="240" w:lineRule="auto"/>
        <w:rPr>
          <w:rFonts w:ascii="Times New Roman" w:hAnsi="Times New Roman"/>
          <w:sz w:val="28"/>
          <w:szCs w:val="28"/>
        </w:rPr>
      </w:pPr>
      <w:r w:rsidRPr="00C77E90">
        <w:rPr>
          <w:rFonts w:ascii="Times New Roman" w:hAnsi="Times New Roman"/>
          <w:sz w:val="28"/>
          <w:szCs w:val="28"/>
        </w:rPr>
        <w:br w:type="page"/>
      </w:r>
    </w:p>
    <w:p w14:paraId="2B78F2FE" w14:textId="77777777" w:rsidR="006169B3" w:rsidRPr="00C77E90" w:rsidRDefault="006169B3" w:rsidP="006169B3">
      <w:pPr>
        <w:pStyle w:val="aff5"/>
        <w:spacing w:before="240" w:after="120" w:line="240" w:lineRule="auto"/>
        <w:jc w:val="center"/>
        <w:rPr>
          <w:rFonts w:ascii="Times New Roman" w:hAnsi="Times New Roman"/>
          <w:b w:val="0"/>
          <w:color w:val="auto"/>
        </w:rPr>
      </w:pPr>
      <w:r w:rsidRPr="00C77E90">
        <w:rPr>
          <w:rFonts w:ascii="Times New Roman" w:hAnsi="Times New Roman"/>
          <w:b w:val="0"/>
          <w:color w:val="auto"/>
        </w:rPr>
        <w:lastRenderedPageBreak/>
        <w:t>СОДЕРЖАНИЕ ЗАКЛЮЧЕНИЯ</w:t>
      </w:r>
    </w:p>
    <w:p w14:paraId="3FC08CE0" w14:textId="77777777" w:rsidR="00C8579A" w:rsidRPr="00C77E90" w:rsidRDefault="00C9299A">
      <w:pPr>
        <w:pStyle w:val="13"/>
        <w:tabs>
          <w:tab w:val="right" w:leader="dot" w:pos="9627"/>
        </w:tabs>
        <w:rPr>
          <w:rFonts w:asciiTheme="minorHAnsi" w:eastAsiaTheme="minorEastAsia" w:hAnsiTheme="minorHAnsi" w:cstheme="minorBidi"/>
          <w:noProof/>
          <w:sz w:val="22"/>
          <w:lang w:eastAsia="ru-RU"/>
        </w:rPr>
      </w:pPr>
      <w:r w:rsidRPr="00C77E90">
        <w:rPr>
          <w:highlight w:val="cyan"/>
        </w:rPr>
        <w:fldChar w:fldCharType="begin"/>
      </w:r>
      <w:r w:rsidRPr="00C77E90">
        <w:rPr>
          <w:highlight w:val="cyan"/>
        </w:rPr>
        <w:instrText xml:space="preserve"> TOC \o "1-3" \h \z \u </w:instrText>
      </w:r>
      <w:r w:rsidRPr="00C77E90">
        <w:rPr>
          <w:highlight w:val="cyan"/>
        </w:rPr>
        <w:fldChar w:fldCharType="separate"/>
      </w:r>
      <w:hyperlink w:anchor="_Toc152843410" w:history="1">
        <w:r w:rsidR="00C8579A" w:rsidRPr="00C77E90">
          <w:rPr>
            <w:rStyle w:val="afb"/>
            <w:noProof/>
            <w:color w:val="auto"/>
          </w:rPr>
          <w:t>1. Основные параметры исполнения областного бюджета за 9 месяцев 2023 года</w:t>
        </w:r>
        <w:r w:rsidR="00C8579A" w:rsidRPr="00C77E90">
          <w:rPr>
            <w:noProof/>
            <w:webHidden/>
          </w:rPr>
          <w:tab/>
        </w:r>
        <w:r w:rsidR="00C8579A" w:rsidRPr="00C77E90">
          <w:rPr>
            <w:noProof/>
            <w:webHidden/>
          </w:rPr>
          <w:fldChar w:fldCharType="begin"/>
        </w:r>
        <w:r w:rsidR="00C8579A" w:rsidRPr="00C77E90">
          <w:rPr>
            <w:noProof/>
            <w:webHidden/>
          </w:rPr>
          <w:instrText xml:space="preserve"> PAGEREF _Toc152843410 \h </w:instrText>
        </w:r>
        <w:r w:rsidR="00C8579A" w:rsidRPr="00C77E90">
          <w:rPr>
            <w:noProof/>
            <w:webHidden/>
          </w:rPr>
        </w:r>
        <w:r w:rsidR="00C8579A" w:rsidRPr="00C77E90">
          <w:rPr>
            <w:noProof/>
            <w:webHidden/>
          </w:rPr>
          <w:fldChar w:fldCharType="separate"/>
        </w:r>
        <w:r w:rsidR="00C8579A" w:rsidRPr="00C77E90">
          <w:rPr>
            <w:noProof/>
            <w:webHidden/>
          </w:rPr>
          <w:t>3</w:t>
        </w:r>
        <w:r w:rsidR="00C8579A" w:rsidRPr="00C77E90">
          <w:rPr>
            <w:noProof/>
            <w:webHidden/>
          </w:rPr>
          <w:fldChar w:fldCharType="end"/>
        </w:r>
      </w:hyperlink>
    </w:p>
    <w:p w14:paraId="58E946FD" w14:textId="77777777" w:rsidR="00C8579A" w:rsidRPr="00C77E90" w:rsidRDefault="00C50C43">
      <w:pPr>
        <w:pStyle w:val="13"/>
        <w:tabs>
          <w:tab w:val="right" w:leader="dot" w:pos="9627"/>
        </w:tabs>
        <w:rPr>
          <w:rFonts w:asciiTheme="minorHAnsi" w:eastAsiaTheme="minorEastAsia" w:hAnsiTheme="minorHAnsi" w:cstheme="minorBidi"/>
          <w:noProof/>
          <w:sz w:val="22"/>
          <w:lang w:eastAsia="ru-RU"/>
        </w:rPr>
      </w:pPr>
      <w:hyperlink w:anchor="_Toc152843411" w:history="1">
        <w:r w:rsidR="00C8579A" w:rsidRPr="00C77E90">
          <w:rPr>
            <w:rStyle w:val="afb"/>
            <w:noProof/>
            <w:color w:val="auto"/>
          </w:rPr>
          <w:t>2. Доходы областного бюджета за 9 месяцев 2023 года</w:t>
        </w:r>
        <w:r w:rsidR="00C8579A" w:rsidRPr="00C77E90">
          <w:rPr>
            <w:noProof/>
            <w:webHidden/>
          </w:rPr>
          <w:tab/>
        </w:r>
        <w:r w:rsidR="00C8579A" w:rsidRPr="00C77E90">
          <w:rPr>
            <w:noProof/>
            <w:webHidden/>
          </w:rPr>
          <w:fldChar w:fldCharType="begin"/>
        </w:r>
        <w:r w:rsidR="00C8579A" w:rsidRPr="00C77E90">
          <w:rPr>
            <w:noProof/>
            <w:webHidden/>
          </w:rPr>
          <w:instrText xml:space="preserve"> PAGEREF _Toc152843411 \h </w:instrText>
        </w:r>
        <w:r w:rsidR="00C8579A" w:rsidRPr="00C77E90">
          <w:rPr>
            <w:noProof/>
            <w:webHidden/>
          </w:rPr>
        </w:r>
        <w:r w:rsidR="00C8579A" w:rsidRPr="00C77E90">
          <w:rPr>
            <w:noProof/>
            <w:webHidden/>
          </w:rPr>
          <w:fldChar w:fldCharType="separate"/>
        </w:r>
        <w:r w:rsidR="00C8579A" w:rsidRPr="00C77E90">
          <w:rPr>
            <w:noProof/>
            <w:webHidden/>
          </w:rPr>
          <w:t>4</w:t>
        </w:r>
        <w:r w:rsidR="00C8579A" w:rsidRPr="00C77E90">
          <w:rPr>
            <w:noProof/>
            <w:webHidden/>
          </w:rPr>
          <w:fldChar w:fldCharType="end"/>
        </w:r>
      </w:hyperlink>
    </w:p>
    <w:p w14:paraId="08553B0B" w14:textId="77777777" w:rsidR="00C8579A" w:rsidRPr="00C77E90" w:rsidRDefault="00C50C43">
      <w:pPr>
        <w:pStyle w:val="25"/>
        <w:tabs>
          <w:tab w:val="right" w:leader="dot" w:pos="9627"/>
        </w:tabs>
        <w:rPr>
          <w:rFonts w:asciiTheme="minorHAnsi" w:eastAsiaTheme="minorEastAsia" w:hAnsiTheme="minorHAnsi" w:cstheme="minorBidi"/>
          <w:noProof/>
          <w:sz w:val="22"/>
          <w:lang w:eastAsia="ru-RU"/>
        </w:rPr>
      </w:pPr>
      <w:hyperlink w:anchor="_Toc152843412" w:history="1">
        <w:r w:rsidR="00C8579A" w:rsidRPr="00C77E90">
          <w:rPr>
            <w:rStyle w:val="afb"/>
            <w:noProof/>
            <w:color w:val="auto"/>
          </w:rPr>
          <w:t>2.1. Налоговые и неналоговые доходы</w:t>
        </w:r>
        <w:r w:rsidR="00C8579A" w:rsidRPr="00C77E90">
          <w:rPr>
            <w:noProof/>
            <w:webHidden/>
          </w:rPr>
          <w:tab/>
        </w:r>
        <w:r w:rsidR="00C8579A" w:rsidRPr="00C77E90">
          <w:rPr>
            <w:noProof/>
            <w:webHidden/>
          </w:rPr>
          <w:fldChar w:fldCharType="begin"/>
        </w:r>
        <w:r w:rsidR="00C8579A" w:rsidRPr="00C77E90">
          <w:rPr>
            <w:noProof/>
            <w:webHidden/>
          </w:rPr>
          <w:instrText xml:space="preserve"> PAGEREF _Toc152843412 \h </w:instrText>
        </w:r>
        <w:r w:rsidR="00C8579A" w:rsidRPr="00C77E90">
          <w:rPr>
            <w:noProof/>
            <w:webHidden/>
          </w:rPr>
        </w:r>
        <w:r w:rsidR="00C8579A" w:rsidRPr="00C77E90">
          <w:rPr>
            <w:noProof/>
            <w:webHidden/>
          </w:rPr>
          <w:fldChar w:fldCharType="separate"/>
        </w:r>
        <w:r w:rsidR="00C8579A" w:rsidRPr="00C77E90">
          <w:rPr>
            <w:noProof/>
            <w:webHidden/>
          </w:rPr>
          <w:t>4</w:t>
        </w:r>
        <w:r w:rsidR="00C8579A" w:rsidRPr="00C77E90">
          <w:rPr>
            <w:noProof/>
            <w:webHidden/>
          </w:rPr>
          <w:fldChar w:fldCharType="end"/>
        </w:r>
      </w:hyperlink>
    </w:p>
    <w:p w14:paraId="48C6D463" w14:textId="77777777" w:rsidR="00C8579A" w:rsidRPr="00C77E90" w:rsidRDefault="00C50C43">
      <w:pPr>
        <w:pStyle w:val="25"/>
        <w:tabs>
          <w:tab w:val="right" w:leader="dot" w:pos="9627"/>
        </w:tabs>
        <w:rPr>
          <w:rFonts w:asciiTheme="minorHAnsi" w:eastAsiaTheme="minorEastAsia" w:hAnsiTheme="minorHAnsi" w:cstheme="minorBidi"/>
          <w:noProof/>
          <w:sz w:val="22"/>
          <w:lang w:eastAsia="ru-RU"/>
        </w:rPr>
      </w:pPr>
      <w:hyperlink w:anchor="_Toc152843413" w:history="1">
        <w:r w:rsidR="00C8579A" w:rsidRPr="00C77E90">
          <w:rPr>
            <w:rStyle w:val="afb"/>
            <w:noProof/>
            <w:color w:val="auto"/>
          </w:rPr>
          <w:t>2.2. Безвозмездные поступления</w:t>
        </w:r>
        <w:r w:rsidR="00C8579A" w:rsidRPr="00C77E90">
          <w:rPr>
            <w:noProof/>
            <w:webHidden/>
          </w:rPr>
          <w:tab/>
        </w:r>
        <w:r w:rsidR="00C8579A" w:rsidRPr="00C77E90">
          <w:rPr>
            <w:noProof/>
            <w:webHidden/>
          </w:rPr>
          <w:fldChar w:fldCharType="begin"/>
        </w:r>
        <w:r w:rsidR="00C8579A" w:rsidRPr="00C77E90">
          <w:rPr>
            <w:noProof/>
            <w:webHidden/>
          </w:rPr>
          <w:instrText xml:space="preserve"> PAGEREF _Toc152843413 \h </w:instrText>
        </w:r>
        <w:r w:rsidR="00C8579A" w:rsidRPr="00C77E90">
          <w:rPr>
            <w:noProof/>
            <w:webHidden/>
          </w:rPr>
        </w:r>
        <w:r w:rsidR="00C8579A" w:rsidRPr="00C77E90">
          <w:rPr>
            <w:noProof/>
            <w:webHidden/>
          </w:rPr>
          <w:fldChar w:fldCharType="separate"/>
        </w:r>
        <w:r w:rsidR="00C8579A" w:rsidRPr="00C77E90">
          <w:rPr>
            <w:noProof/>
            <w:webHidden/>
          </w:rPr>
          <w:t>22</w:t>
        </w:r>
        <w:r w:rsidR="00C8579A" w:rsidRPr="00C77E90">
          <w:rPr>
            <w:noProof/>
            <w:webHidden/>
          </w:rPr>
          <w:fldChar w:fldCharType="end"/>
        </w:r>
      </w:hyperlink>
    </w:p>
    <w:p w14:paraId="0ECEA712" w14:textId="77777777" w:rsidR="00C8579A" w:rsidRPr="00C77E90" w:rsidRDefault="00C50C43">
      <w:pPr>
        <w:pStyle w:val="13"/>
        <w:tabs>
          <w:tab w:val="right" w:leader="dot" w:pos="9627"/>
        </w:tabs>
        <w:rPr>
          <w:rFonts w:asciiTheme="minorHAnsi" w:eastAsiaTheme="minorEastAsia" w:hAnsiTheme="minorHAnsi" w:cstheme="minorBidi"/>
          <w:noProof/>
          <w:sz w:val="22"/>
          <w:lang w:eastAsia="ru-RU"/>
        </w:rPr>
      </w:pPr>
      <w:hyperlink w:anchor="_Toc152843414" w:history="1">
        <w:r w:rsidR="00C8579A" w:rsidRPr="00C77E90">
          <w:rPr>
            <w:rStyle w:val="afb"/>
            <w:noProof/>
            <w:color w:val="auto"/>
          </w:rPr>
          <w:t>3. Расходы областного бюджета за 9 месяцев 2023 года</w:t>
        </w:r>
        <w:r w:rsidR="00C8579A" w:rsidRPr="00C77E90">
          <w:rPr>
            <w:noProof/>
            <w:webHidden/>
          </w:rPr>
          <w:tab/>
        </w:r>
        <w:r w:rsidR="00C8579A" w:rsidRPr="00C77E90">
          <w:rPr>
            <w:noProof/>
            <w:webHidden/>
          </w:rPr>
          <w:fldChar w:fldCharType="begin"/>
        </w:r>
        <w:r w:rsidR="00C8579A" w:rsidRPr="00C77E90">
          <w:rPr>
            <w:noProof/>
            <w:webHidden/>
          </w:rPr>
          <w:instrText xml:space="preserve"> PAGEREF _Toc152843414 \h </w:instrText>
        </w:r>
        <w:r w:rsidR="00C8579A" w:rsidRPr="00C77E90">
          <w:rPr>
            <w:noProof/>
            <w:webHidden/>
          </w:rPr>
        </w:r>
        <w:r w:rsidR="00C8579A" w:rsidRPr="00C77E90">
          <w:rPr>
            <w:noProof/>
            <w:webHidden/>
          </w:rPr>
          <w:fldChar w:fldCharType="separate"/>
        </w:r>
        <w:r w:rsidR="00C8579A" w:rsidRPr="00C77E90">
          <w:rPr>
            <w:noProof/>
            <w:webHidden/>
          </w:rPr>
          <w:t>27</w:t>
        </w:r>
        <w:r w:rsidR="00C8579A" w:rsidRPr="00C77E90">
          <w:rPr>
            <w:noProof/>
            <w:webHidden/>
          </w:rPr>
          <w:fldChar w:fldCharType="end"/>
        </w:r>
      </w:hyperlink>
    </w:p>
    <w:p w14:paraId="28EC0D7F" w14:textId="77777777" w:rsidR="00C8579A" w:rsidRPr="00C77E90" w:rsidRDefault="00C50C43">
      <w:pPr>
        <w:pStyle w:val="25"/>
        <w:tabs>
          <w:tab w:val="right" w:leader="dot" w:pos="9627"/>
        </w:tabs>
        <w:rPr>
          <w:rFonts w:asciiTheme="minorHAnsi" w:eastAsiaTheme="minorEastAsia" w:hAnsiTheme="minorHAnsi" w:cstheme="minorBidi"/>
          <w:noProof/>
          <w:sz w:val="22"/>
          <w:lang w:eastAsia="ru-RU"/>
        </w:rPr>
      </w:pPr>
      <w:hyperlink w:anchor="_Toc152843415" w:history="1">
        <w:r w:rsidR="00C8579A" w:rsidRPr="00C77E90">
          <w:rPr>
            <w:rStyle w:val="afb"/>
            <w:noProof/>
            <w:color w:val="auto"/>
          </w:rPr>
          <w:t>3.1. Расходы за счет средств резервного фонда Правительства Архангельской области за 9 месяцев 2023 года</w:t>
        </w:r>
        <w:r w:rsidR="00C8579A" w:rsidRPr="00C77E90">
          <w:rPr>
            <w:noProof/>
            <w:webHidden/>
          </w:rPr>
          <w:tab/>
        </w:r>
        <w:r w:rsidR="00C8579A" w:rsidRPr="00C77E90">
          <w:rPr>
            <w:noProof/>
            <w:webHidden/>
          </w:rPr>
          <w:fldChar w:fldCharType="begin"/>
        </w:r>
        <w:r w:rsidR="00C8579A" w:rsidRPr="00C77E90">
          <w:rPr>
            <w:noProof/>
            <w:webHidden/>
          </w:rPr>
          <w:instrText xml:space="preserve"> PAGEREF _Toc152843415 \h </w:instrText>
        </w:r>
        <w:r w:rsidR="00C8579A" w:rsidRPr="00C77E90">
          <w:rPr>
            <w:noProof/>
            <w:webHidden/>
          </w:rPr>
        </w:r>
        <w:r w:rsidR="00C8579A" w:rsidRPr="00C77E90">
          <w:rPr>
            <w:noProof/>
            <w:webHidden/>
          </w:rPr>
          <w:fldChar w:fldCharType="separate"/>
        </w:r>
        <w:r w:rsidR="00C8579A" w:rsidRPr="00C77E90">
          <w:rPr>
            <w:noProof/>
            <w:webHidden/>
          </w:rPr>
          <w:t>41</w:t>
        </w:r>
        <w:r w:rsidR="00C8579A" w:rsidRPr="00C77E90">
          <w:rPr>
            <w:noProof/>
            <w:webHidden/>
          </w:rPr>
          <w:fldChar w:fldCharType="end"/>
        </w:r>
      </w:hyperlink>
    </w:p>
    <w:p w14:paraId="02CE7E35" w14:textId="77777777" w:rsidR="00C8579A" w:rsidRPr="00C77E90" w:rsidRDefault="00C50C43">
      <w:pPr>
        <w:pStyle w:val="25"/>
        <w:tabs>
          <w:tab w:val="right" w:leader="dot" w:pos="9627"/>
        </w:tabs>
        <w:rPr>
          <w:rFonts w:asciiTheme="minorHAnsi" w:eastAsiaTheme="minorEastAsia" w:hAnsiTheme="minorHAnsi" w:cstheme="minorBidi"/>
          <w:noProof/>
          <w:sz w:val="22"/>
          <w:lang w:eastAsia="ru-RU"/>
        </w:rPr>
      </w:pPr>
      <w:hyperlink w:anchor="_Toc152843416" w:history="1">
        <w:r w:rsidR="00C8579A" w:rsidRPr="00C77E90">
          <w:rPr>
            <w:rStyle w:val="afb"/>
            <w:noProof/>
            <w:color w:val="auto"/>
          </w:rPr>
          <w:t>3.2. Межбюджетные трансферты из областного бюджета  за 9 месяцев 2023 года</w:t>
        </w:r>
        <w:r w:rsidR="00C8579A" w:rsidRPr="00C77E90">
          <w:rPr>
            <w:noProof/>
            <w:webHidden/>
          </w:rPr>
          <w:tab/>
        </w:r>
        <w:r w:rsidR="00C8579A" w:rsidRPr="00C77E90">
          <w:rPr>
            <w:noProof/>
            <w:webHidden/>
          </w:rPr>
          <w:fldChar w:fldCharType="begin"/>
        </w:r>
        <w:r w:rsidR="00C8579A" w:rsidRPr="00C77E90">
          <w:rPr>
            <w:noProof/>
            <w:webHidden/>
          </w:rPr>
          <w:instrText xml:space="preserve"> PAGEREF _Toc152843416 \h </w:instrText>
        </w:r>
        <w:r w:rsidR="00C8579A" w:rsidRPr="00C77E90">
          <w:rPr>
            <w:noProof/>
            <w:webHidden/>
          </w:rPr>
        </w:r>
        <w:r w:rsidR="00C8579A" w:rsidRPr="00C77E90">
          <w:rPr>
            <w:noProof/>
            <w:webHidden/>
          </w:rPr>
          <w:fldChar w:fldCharType="separate"/>
        </w:r>
        <w:r w:rsidR="00C8579A" w:rsidRPr="00C77E90">
          <w:rPr>
            <w:noProof/>
            <w:webHidden/>
          </w:rPr>
          <w:t>44</w:t>
        </w:r>
        <w:r w:rsidR="00C8579A" w:rsidRPr="00C77E90">
          <w:rPr>
            <w:noProof/>
            <w:webHidden/>
          </w:rPr>
          <w:fldChar w:fldCharType="end"/>
        </w:r>
      </w:hyperlink>
    </w:p>
    <w:p w14:paraId="46CC6C27" w14:textId="77777777" w:rsidR="00C8579A" w:rsidRPr="00C77E90" w:rsidRDefault="00C50C43">
      <w:pPr>
        <w:pStyle w:val="33"/>
        <w:tabs>
          <w:tab w:val="right" w:leader="dot" w:pos="9627"/>
        </w:tabs>
        <w:rPr>
          <w:rFonts w:asciiTheme="minorHAnsi" w:eastAsiaTheme="minorEastAsia" w:hAnsiTheme="minorHAnsi" w:cstheme="minorBidi"/>
          <w:i w:val="0"/>
          <w:noProof/>
          <w:sz w:val="22"/>
          <w:lang w:eastAsia="ru-RU"/>
        </w:rPr>
      </w:pPr>
      <w:hyperlink w:anchor="_Toc152843417" w:history="1">
        <w:r w:rsidR="00C8579A" w:rsidRPr="00C77E90">
          <w:rPr>
            <w:rStyle w:val="afb"/>
            <w:rFonts w:eastAsia="Times New Roman"/>
            <w:bCs/>
            <w:i w:val="0"/>
            <w:noProof/>
            <w:color w:val="auto"/>
            <w:lang w:eastAsia="ru-RU"/>
          </w:rPr>
          <w:t>3.2.1. Межбюджетные трансферты бюджетам муниципальных образований Архангельской области</w:t>
        </w:r>
        <w:r w:rsidR="00C8579A" w:rsidRPr="00C77E90">
          <w:rPr>
            <w:i w:val="0"/>
            <w:noProof/>
            <w:webHidden/>
          </w:rPr>
          <w:tab/>
        </w:r>
        <w:r w:rsidR="00C8579A" w:rsidRPr="00C77E90">
          <w:rPr>
            <w:i w:val="0"/>
            <w:noProof/>
            <w:webHidden/>
          </w:rPr>
          <w:fldChar w:fldCharType="begin"/>
        </w:r>
        <w:r w:rsidR="00C8579A" w:rsidRPr="00C77E90">
          <w:rPr>
            <w:i w:val="0"/>
            <w:noProof/>
            <w:webHidden/>
          </w:rPr>
          <w:instrText xml:space="preserve"> PAGEREF _Toc152843417 \h </w:instrText>
        </w:r>
        <w:r w:rsidR="00C8579A" w:rsidRPr="00C77E90">
          <w:rPr>
            <w:i w:val="0"/>
            <w:noProof/>
            <w:webHidden/>
          </w:rPr>
        </w:r>
        <w:r w:rsidR="00C8579A" w:rsidRPr="00C77E90">
          <w:rPr>
            <w:i w:val="0"/>
            <w:noProof/>
            <w:webHidden/>
          </w:rPr>
          <w:fldChar w:fldCharType="separate"/>
        </w:r>
        <w:r w:rsidR="00C8579A" w:rsidRPr="00C77E90">
          <w:rPr>
            <w:i w:val="0"/>
            <w:noProof/>
            <w:webHidden/>
          </w:rPr>
          <w:t>45</w:t>
        </w:r>
        <w:r w:rsidR="00C8579A" w:rsidRPr="00C77E90">
          <w:rPr>
            <w:i w:val="0"/>
            <w:noProof/>
            <w:webHidden/>
          </w:rPr>
          <w:fldChar w:fldCharType="end"/>
        </w:r>
      </w:hyperlink>
    </w:p>
    <w:p w14:paraId="2B5DF727" w14:textId="77777777" w:rsidR="00C8579A" w:rsidRPr="00C77E90" w:rsidRDefault="00C50C43">
      <w:pPr>
        <w:pStyle w:val="33"/>
        <w:tabs>
          <w:tab w:val="right" w:leader="dot" w:pos="9627"/>
        </w:tabs>
        <w:rPr>
          <w:rFonts w:asciiTheme="minorHAnsi" w:eastAsiaTheme="minorEastAsia" w:hAnsiTheme="minorHAnsi" w:cstheme="minorBidi"/>
          <w:i w:val="0"/>
          <w:noProof/>
          <w:sz w:val="22"/>
          <w:lang w:eastAsia="ru-RU"/>
        </w:rPr>
      </w:pPr>
      <w:hyperlink w:anchor="_Toc152843418" w:history="1">
        <w:r w:rsidR="00C8579A" w:rsidRPr="00C77E90">
          <w:rPr>
            <w:rStyle w:val="afb"/>
            <w:rFonts w:eastAsia="Times New Roman"/>
            <w:bCs/>
            <w:i w:val="0"/>
            <w:noProof/>
            <w:color w:val="auto"/>
            <w:lang w:eastAsia="ru-RU"/>
          </w:rPr>
          <w:t>3.2.2. Межбюджетные трансферты другим бюджетам</w:t>
        </w:r>
        <w:r w:rsidR="00C8579A" w:rsidRPr="00C77E90">
          <w:rPr>
            <w:i w:val="0"/>
            <w:noProof/>
            <w:webHidden/>
          </w:rPr>
          <w:tab/>
        </w:r>
        <w:r w:rsidR="00C8579A" w:rsidRPr="00C77E90">
          <w:rPr>
            <w:i w:val="0"/>
            <w:noProof/>
            <w:webHidden/>
          </w:rPr>
          <w:fldChar w:fldCharType="begin"/>
        </w:r>
        <w:r w:rsidR="00C8579A" w:rsidRPr="00C77E90">
          <w:rPr>
            <w:i w:val="0"/>
            <w:noProof/>
            <w:webHidden/>
          </w:rPr>
          <w:instrText xml:space="preserve"> PAGEREF _Toc152843418 \h </w:instrText>
        </w:r>
        <w:r w:rsidR="00C8579A" w:rsidRPr="00C77E90">
          <w:rPr>
            <w:i w:val="0"/>
            <w:noProof/>
            <w:webHidden/>
          </w:rPr>
        </w:r>
        <w:r w:rsidR="00C8579A" w:rsidRPr="00C77E90">
          <w:rPr>
            <w:i w:val="0"/>
            <w:noProof/>
            <w:webHidden/>
          </w:rPr>
          <w:fldChar w:fldCharType="separate"/>
        </w:r>
        <w:r w:rsidR="00C8579A" w:rsidRPr="00C77E90">
          <w:rPr>
            <w:i w:val="0"/>
            <w:noProof/>
            <w:webHidden/>
          </w:rPr>
          <w:t>51</w:t>
        </w:r>
        <w:r w:rsidR="00C8579A" w:rsidRPr="00C77E90">
          <w:rPr>
            <w:i w:val="0"/>
            <w:noProof/>
            <w:webHidden/>
          </w:rPr>
          <w:fldChar w:fldCharType="end"/>
        </w:r>
      </w:hyperlink>
    </w:p>
    <w:p w14:paraId="4EDF5BA0" w14:textId="77777777" w:rsidR="00C8579A" w:rsidRPr="00C77E90" w:rsidRDefault="00C50C43">
      <w:pPr>
        <w:pStyle w:val="25"/>
        <w:tabs>
          <w:tab w:val="right" w:leader="dot" w:pos="9627"/>
        </w:tabs>
        <w:rPr>
          <w:rFonts w:asciiTheme="minorHAnsi" w:eastAsiaTheme="minorEastAsia" w:hAnsiTheme="minorHAnsi" w:cstheme="minorBidi"/>
          <w:noProof/>
          <w:sz w:val="22"/>
          <w:lang w:eastAsia="ru-RU"/>
        </w:rPr>
      </w:pPr>
      <w:hyperlink w:anchor="_Toc152843419" w:history="1">
        <w:r w:rsidR="00C8579A" w:rsidRPr="00C77E90">
          <w:rPr>
            <w:rStyle w:val="afb"/>
            <w:noProof/>
            <w:color w:val="auto"/>
          </w:rPr>
          <w:t>3.3. Общая характеристика расходов областного бюджета на реализацию программ Архангельской области</w:t>
        </w:r>
        <w:r w:rsidR="00C8579A" w:rsidRPr="00C77E90">
          <w:rPr>
            <w:noProof/>
            <w:webHidden/>
          </w:rPr>
          <w:tab/>
        </w:r>
        <w:r w:rsidR="00C8579A" w:rsidRPr="00C77E90">
          <w:rPr>
            <w:noProof/>
            <w:webHidden/>
          </w:rPr>
          <w:fldChar w:fldCharType="begin"/>
        </w:r>
        <w:r w:rsidR="00C8579A" w:rsidRPr="00C77E90">
          <w:rPr>
            <w:noProof/>
            <w:webHidden/>
          </w:rPr>
          <w:instrText xml:space="preserve"> PAGEREF _Toc152843419 \h </w:instrText>
        </w:r>
        <w:r w:rsidR="00C8579A" w:rsidRPr="00C77E90">
          <w:rPr>
            <w:noProof/>
            <w:webHidden/>
          </w:rPr>
        </w:r>
        <w:r w:rsidR="00C8579A" w:rsidRPr="00C77E90">
          <w:rPr>
            <w:noProof/>
            <w:webHidden/>
          </w:rPr>
          <w:fldChar w:fldCharType="separate"/>
        </w:r>
        <w:r w:rsidR="00C8579A" w:rsidRPr="00C77E90">
          <w:rPr>
            <w:noProof/>
            <w:webHidden/>
          </w:rPr>
          <w:t>51</w:t>
        </w:r>
        <w:r w:rsidR="00C8579A" w:rsidRPr="00C77E90">
          <w:rPr>
            <w:noProof/>
            <w:webHidden/>
          </w:rPr>
          <w:fldChar w:fldCharType="end"/>
        </w:r>
      </w:hyperlink>
    </w:p>
    <w:p w14:paraId="69CAD566" w14:textId="77777777" w:rsidR="00C8579A" w:rsidRPr="00C77E90" w:rsidRDefault="00C50C43">
      <w:pPr>
        <w:pStyle w:val="25"/>
        <w:tabs>
          <w:tab w:val="right" w:leader="dot" w:pos="9627"/>
        </w:tabs>
        <w:rPr>
          <w:rFonts w:asciiTheme="minorHAnsi" w:eastAsiaTheme="minorEastAsia" w:hAnsiTheme="minorHAnsi" w:cstheme="minorBidi"/>
          <w:noProof/>
          <w:sz w:val="22"/>
          <w:lang w:eastAsia="ru-RU"/>
        </w:rPr>
      </w:pPr>
      <w:hyperlink w:anchor="_Toc152843420" w:history="1">
        <w:r w:rsidR="00C8579A" w:rsidRPr="00C77E90">
          <w:rPr>
            <w:rStyle w:val="afb"/>
            <w:noProof/>
            <w:color w:val="auto"/>
          </w:rPr>
          <w:t>3.4. Анализ реализации областной адресной инвестиционной программы за 9 месяцев 2023 года</w:t>
        </w:r>
        <w:r w:rsidR="00C8579A" w:rsidRPr="00C77E90">
          <w:rPr>
            <w:noProof/>
            <w:webHidden/>
          </w:rPr>
          <w:tab/>
        </w:r>
        <w:r w:rsidR="00C8579A" w:rsidRPr="00C77E90">
          <w:rPr>
            <w:noProof/>
            <w:webHidden/>
          </w:rPr>
          <w:fldChar w:fldCharType="begin"/>
        </w:r>
        <w:r w:rsidR="00C8579A" w:rsidRPr="00C77E90">
          <w:rPr>
            <w:noProof/>
            <w:webHidden/>
          </w:rPr>
          <w:instrText xml:space="preserve"> PAGEREF _Toc152843420 \h </w:instrText>
        </w:r>
        <w:r w:rsidR="00C8579A" w:rsidRPr="00C77E90">
          <w:rPr>
            <w:noProof/>
            <w:webHidden/>
          </w:rPr>
        </w:r>
        <w:r w:rsidR="00C8579A" w:rsidRPr="00C77E90">
          <w:rPr>
            <w:noProof/>
            <w:webHidden/>
          </w:rPr>
          <w:fldChar w:fldCharType="separate"/>
        </w:r>
        <w:r w:rsidR="00C8579A" w:rsidRPr="00C77E90">
          <w:rPr>
            <w:noProof/>
            <w:webHidden/>
          </w:rPr>
          <w:t>60</w:t>
        </w:r>
        <w:r w:rsidR="00C8579A" w:rsidRPr="00C77E90">
          <w:rPr>
            <w:noProof/>
            <w:webHidden/>
          </w:rPr>
          <w:fldChar w:fldCharType="end"/>
        </w:r>
      </w:hyperlink>
    </w:p>
    <w:p w14:paraId="2569A6D0" w14:textId="77777777" w:rsidR="00C8579A" w:rsidRPr="00C77E90" w:rsidRDefault="00C50C43">
      <w:pPr>
        <w:pStyle w:val="25"/>
        <w:tabs>
          <w:tab w:val="right" w:leader="dot" w:pos="9627"/>
        </w:tabs>
        <w:rPr>
          <w:rFonts w:asciiTheme="minorHAnsi" w:eastAsiaTheme="minorEastAsia" w:hAnsiTheme="minorHAnsi" w:cstheme="minorBidi"/>
          <w:noProof/>
          <w:sz w:val="22"/>
          <w:lang w:eastAsia="ru-RU"/>
        </w:rPr>
      </w:pPr>
      <w:hyperlink w:anchor="_Toc152843421" w:history="1">
        <w:r w:rsidR="00C8579A" w:rsidRPr="00C77E90">
          <w:rPr>
            <w:rStyle w:val="afb"/>
            <w:noProof/>
            <w:color w:val="auto"/>
          </w:rPr>
          <w:t>3.5. Состояние задолженности областного бюджета (главных администраторов и распорядителей, а также государственных казенных учреждений)</w:t>
        </w:r>
        <w:r w:rsidR="00C8579A" w:rsidRPr="00C77E90">
          <w:rPr>
            <w:noProof/>
            <w:webHidden/>
          </w:rPr>
          <w:tab/>
        </w:r>
        <w:r w:rsidR="00C8579A" w:rsidRPr="00C77E90">
          <w:rPr>
            <w:noProof/>
            <w:webHidden/>
          </w:rPr>
          <w:fldChar w:fldCharType="begin"/>
        </w:r>
        <w:r w:rsidR="00C8579A" w:rsidRPr="00C77E90">
          <w:rPr>
            <w:noProof/>
            <w:webHidden/>
          </w:rPr>
          <w:instrText xml:space="preserve"> PAGEREF _Toc152843421 \h </w:instrText>
        </w:r>
        <w:r w:rsidR="00C8579A" w:rsidRPr="00C77E90">
          <w:rPr>
            <w:noProof/>
            <w:webHidden/>
          </w:rPr>
        </w:r>
        <w:r w:rsidR="00C8579A" w:rsidRPr="00C77E90">
          <w:rPr>
            <w:noProof/>
            <w:webHidden/>
          </w:rPr>
          <w:fldChar w:fldCharType="separate"/>
        </w:r>
        <w:r w:rsidR="00C8579A" w:rsidRPr="00C77E90">
          <w:rPr>
            <w:noProof/>
            <w:webHidden/>
          </w:rPr>
          <w:t>69</w:t>
        </w:r>
        <w:r w:rsidR="00C8579A" w:rsidRPr="00C77E90">
          <w:rPr>
            <w:noProof/>
            <w:webHidden/>
          </w:rPr>
          <w:fldChar w:fldCharType="end"/>
        </w:r>
      </w:hyperlink>
    </w:p>
    <w:p w14:paraId="61313D98" w14:textId="77777777" w:rsidR="00C8579A" w:rsidRPr="00C77E90" w:rsidRDefault="00C50C43">
      <w:pPr>
        <w:pStyle w:val="33"/>
        <w:tabs>
          <w:tab w:val="right" w:leader="dot" w:pos="9627"/>
        </w:tabs>
        <w:rPr>
          <w:rFonts w:asciiTheme="minorHAnsi" w:eastAsiaTheme="minorEastAsia" w:hAnsiTheme="minorHAnsi" w:cstheme="minorBidi"/>
          <w:i w:val="0"/>
          <w:noProof/>
          <w:sz w:val="22"/>
          <w:lang w:eastAsia="ru-RU"/>
        </w:rPr>
      </w:pPr>
      <w:hyperlink w:anchor="_Toc152843422" w:history="1">
        <w:r w:rsidR="00C8579A" w:rsidRPr="00C77E90">
          <w:rPr>
            <w:rStyle w:val="afb"/>
            <w:rFonts w:eastAsia="Times New Roman"/>
            <w:bCs/>
            <w:i w:val="0"/>
            <w:noProof/>
            <w:color w:val="auto"/>
            <w:lang w:eastAsia="ru-RU"/>
          </w:rPr>
          <w:t>3.5.1. Дебиторская задолженность</w:t>
        </w:r>
        <w:r w:rsidR="00C8579A" w:rsidRPr="00C77E90">
          <w:rPr>
            <w:i w:val="0"/>
            <w:noProof/>
            <w:webHidden/>
          </w:rPr>
          <w:tab/>
        </w:r>
        <w:r w:rsidR="00C8579A" w:rsidRPr="00C77E90">
          <w:rPr>
            <w:i w:val="0"/>
            <w:noProof/>
            <w:webHidden/>
          </w:rPr>
          <w:fldChar w:fldCharType="begin"/>
        </w:r>
        <w:r w:rsidR="00C8579A" w:rsidRPr="00C77E90">
          <w:rPr>
            <w:i w:val="0"/>
            <w:noProof/>
            <w:webHidden/>
          </w:rPr>
          <w:instrText xml:space="preserve"> PAGEREF _Toc152843422 \h </w:instrText>
        </w:r>
        <w:r w:rsidR="00C8579A" w:rsidRPr="00C77E90">
          <w:rPr>
            <w:i w:val="0"/>
            <w:noProof/>
            <w:webHidden/>
          </w:rPr>
        </w:r>
        <w:r w:rsidR="00C8579A" w:rsidRPr="00C77E90">
          <w:rPr>
            <w:i w:val="0"/>
            <w:noProof/>
            <w:webHidden/>
          </w:rPr>
          <w:fldChar w:fldCharType="separate"/>
        </w:r>
        <w:r w:rsidR="00C8579A" w:rsidRPr="00C77E90">
          <w:rPr>
            <w:i w:val="0"/>
            <w:noProof/>
            <w:webHidden/>
          </w:rPr>
          <w:t>69</w:t>
        </w:r>
        <w:r w:rsidR="00C8579A" w:rsidRPr="00C77E90">
          <w:rPr>
            <w:i w:val="0"/>
            <w:noProof/>
            <w:webHidden/>
          </w:rPr>
          <w:fldChar w:fldCharType="end"/>
        </w:r>
      </w:hyperlink>
    </w:p>
    <w:p w14:paraId="3914EDB9" w14:textId="77777777" w:rsidR="00C8579A" w:rsidRPr="00C77E90" w:rsidRDefault="00C50C43">
      <w:pPr>
        <w:pStyle w:val="33"/>
        <w:tabs>
          <w:tab w:val="right" w:leader="dot" w:pos="9627"/>
        </w:tabs>
        <w:rPr>
          <w:rFonts w:asciiTheme="minorHAnsi" w:eastAsiaTheme="minorEastAsia" w:hAnsiTheme="minorHAnsi" w:cstheme="minorBidi"/>
          <w:i w:val="0"/>
          <w:noProof/>
          <w:sz w:val="22"/>
          <w:lang w:eastAsia="ru-RU"/>
        </w:rPr>
      </w:pPr>
      <w:hyperlink w:anchor="_Toc152843423" w:history="1">
        <w:r w:rsidR="00C8579A" w:rsidRPr="00C77E90">
          <w:rPr>
            <w:rStyle w:val="afb"/>
            <w:rFonts w:eastAsia="Times New Roman"/>
            <w:bCs/>
            <w:i w:val="0"/>
            <w:noProof/>
            <w:color w:val="auto"/>
            <w:lang w:eastAsia="ru-RU"/>
          </w:rPr>
          <w:t>3.5.2. Кредиторская задолженность</w:t>
        </w:r>
        <w:r w:rsidR="00C8579A" w:rsidRPr="00C77E90">
          <w:rPr>
            <w:i w:val="0"/>
            <w:noProof/>
            <w:webHidden/>
          </w:rPr>
          <w:tab/>
        </w:r>
        <w:r w:rsidR="00C8579A" w:rsidRPr="00C77E90">
          <w:rPr>
            <w:i w:val="0"/>
            <w:noProof/>
            <w:webHidden/>
          </w:rPr>
          <w:fldChar w:fldCharType="begin"/>
        </w:r>
        <w:r w:rsidR="00C8579A" w:rsidRPr="00C77E90">
          <w:rPr>
            <w:i w:val="0"/>
            <w:noProof/>
            <w:webHidden/>
          </w:rPr>
          <w:instrText xml:space="preserve"> PAGEREF _Toc152843423 \h </w:instrText>
        </w:r>
        <w:r w:rsidR="00C8579A" w:rsidRPr="00C77E90">
          <w:rPr>
            <w:i w:val="0"/>
            <w:noProof/>
            <w:webHidden/>
          </w:rPr>
        </w:r>
        <w:r w:rsidR="00C8579A" w:rsidRPr="00C77E90">
          <w:rPr>
            <w:i w:val="0"/>
            <w:noProof/>
            <w:webHidden/>
          </w:rPr>
          <w:fldChar w:fldCharType="separate"/>
        </w:r>
        <w:r w:rsidR="00C8579A" w:rsidRPr="00C77E90">
          <w:rPr>
            <w:i w:val="0"/>
            <w:noProof/>
            <w:webHidden/>
          </w:rPr>
          <w:t>81</w:t>
        </w:r>
        <w:r w:rsidR="00C8579A" w:rsidRPr="00C77E90">
          <w:rPr>
            <w:i w:val="0"/>
            <w:noProof/>
            <w:webHidden/>
          </w:rPr>
          <w:fldChar w:fldCharType="end"/>
        </w:r>
      </w:hyperlink>
    </w:p>
    <w:p w14:paraId="72F0B58F" w14:textId="77777777" w:rsidR="00C8579A" w:rsidRPr="00C77E90" w:rsidRDefault="00C50C43">
      <w:pPr>
        <w:pStyle w:val="25"/>
        <w:tabs>
          <w:tab w:val="right" w:leader="dot" w:pos="9627"/>
        </w:tabs>
        <w:rPr>
          <w:rFonts w:asciiTheme="minorHAnsi" w:eastAsiaTheme="minorEastAsia" w:hAnsiTheme="minorHAnsi" w:cstheme="minorBidi"/>
          <w:noProof/>
          <w:sz w:val="22"/>
          <w:lang w:eastAsia="ru-RU"/>
        </w:rPr>
      </w:pPr>
      <w:hyperlink w:anchor="_Toc152843424" w:history="1">
        <w:r w:rsidR="00C8579A" w:rsidRPr="00C77E90">
          <w:rPr>
            <w:rStyle w:val="afb"/>
            <w:noProof/>
            <w:color w:val="auto"/>
          </w:rPr>
          <w:t>3.6. Реализация национальных проектов за 9 месяцев 2023 года</w:t>
        </w:r>
        <w:r w:rsidR="00C8579A" w:rsidRPr="00C77E90">
          <w:rPr>
            <w:noProof/>
            <w:webHidden/>
          </w:rPr>
          <w:tab/>
        </w:r>
        <w:r w:rsidR="00C8579A" w:rsidRPr="00C77E90">
          <w:rPr>
            <w:noProof/>
            <w:webHidden/>
          </w:rPr>
          <w:fldChar w:fldCharType="begin"/>
        </w:r>
        <w:r w:rsidR="00C8579A" w:rsidRPr="00C77E90">
          <w:rPr>
            <w:noProof/>
            <w:webHidden/>
          </w:rPr>
          <w:instrText xml:space="preserve"> PAGEREF _Toc152843424 \h </w:instrText>
        </w:r>
        <w:r w:rsidR="00C8579A" w:rsidRPr="00C77E90">
          <w:rPr>
            <w:noProof/>
            <w:webHidden/>
          </w:rPr>
        </w:r>
        <w:r w:rsidR="00C8579A" w:rsidRPr="00C77E90">
          <w:rPr>
            <w:noProof/>
            <w:webHidden/>
          </w:rPr>
          <w:fldChar w:fldCharType="separate"/>
        </w:r>
        <w:r w:rsidR="00C8579A" w:rsidRPr="00C77E90">
          <w:rPr>
            <w:noProof/>
            <w:webHidden/>
          </w:rPr>
          <w:t>87</w:t>
        </w:r>
        <w:r w:rsidR="00C8579A" w:rsidRPr="00C77E90">
          <w:rPr>
            <w:noProof/>
            <w:webHidden/>
          </w:rPr>
          <w:fldChar w:fldCharType="end"/>
        </w:r>
      </w:hyperlink>
    </w:p>
    <w:p w14:paraId="1772299C" w14:textId="77777777" w:rsidR="00C8579A" w:rsidRPr="00C77E90" w:rsidRDefault="00C50C43">
      <w:pPr>
        <w:pStyle w:val="13"/>
        <w:tabs>
          <w:tab w:val="right" w:leader="dot" w:pos="9627"/>
        </w:tabs>
        <w:rPr>
          <w:rFonts w:asciiTheme="minorHAnsi" w:eastAsiaTheme="minorEastAsia" w:hAnsiTheme="minorHAnsi" w:cstheme="minorBidi"/>
          <w:noProof/>
          <w:sz w:val="22"/>
          <w:lang w:eastAsia="ru-RU"/>
        </w:rPr>
      </w:pPr>
      <w:hyperlink w:anchor="_Toc152843425" w:history="1">
        <w:r w:rsidR="00C8579A" w:rsidRPr="00C77E90">
          <w:rPr>
            <w:rStyle w:val="afb"/>
            <w:noProof/>
            <w:color w:val="auto"/>
          </w:rPr>
          <w:t>4. Результаты деятельности государственных бюджетных и автономных учреждений за 9 месяцев 2023 года</w:t>
        </w:r>
        <w:r w:rsidR="00C8579A" w:rsidRPr="00C77E90">
          <w:rPr>
            <w:noProof/>
            <w:webHidden/>
          </w:rPr>
          <w:tab/>
        </w:r>
        <w:r w:rsidR="00C8579A" w:rsidRPr="00C77E90">
          <w:rPr>
            <w:noProof/>
            <w:webHidden/>
          </w:rPr>
          <w:fldChar w:fldCharType="begin"/>
        </w:r>
        <w:r w:rsidR="00C8579A" w:rsidRPr="00C77E90">
          <w:rPr>
            <w:noProof/>
            <w:webHidden/>
          </w:rPr>
          <w:instrText xml:space="preserve"> PAGEREF _Toc152843425 \h </w:instrText>
        </w:r>
        <w:r w:rsidR="00C8579A" w:rsidRPr="00C77E90">
          <w:rPr>
            <w:noProof/>
            <w:webHidden/>
          </w:rPr>
        </w:r>
        <w:r w:rsidR="00C8579A" w:rsidRPr="00C77E90">
          <w:rPr>
            <w:noProof/>
            <w:webHidden/>
          </w:rPr>
          <w:fldChar w:fldCharType="separate"/>
        </w:r>
        <w:r w:rsidR="00C8579A" w:rsidRPr="00C77E90">
          <w:rPr>
            <w:noProof/>
            <w:webHidden/>
          </w:rPr>
          <w:t>100</w:t>
        </w:r>
        <w:r w:rsidR="00C8579A" w:rsidRPr="00C77E90">
          <w:rPr>
            <w:noProof/>
            <w:webHidden/>
          </w:rPr>
          <w:fldChar w:fldCharType="end"/>
        </w:r>
      </w:hyperlink>
    </w:p>
    <w:p w14:paraId="11B3067D" w14:textId="77777777" w:rsidR="00C8579A" w:rsidRPr="00C77E90" w:rsidRDefault="00C50C43">
      <w:pPr>
        <w:pStyle w:val="25"/>
        <w:tabs>
          <w:tab w:val="right" w:leader="dot" w:pos="9627"/>
        </w:tabs>
        <w:rPr>
          <w:rFonts w:asciiTheme="minorHAnsi" w:eastAsiaTheme="minorEastAsia" w:hAnsiTheme="minorHAnsi" w:cstheme="minorBidi"/>
          <w:noProof/>
          <w:sz w:val="22"/>
          <w:lang w:eastAsia="ru-RU"/>
        </w:rPr>
      </w:pPr>
      <w:hyperlink w:anchor="_Toc152843426" w:history="1">
        <w:r w:rsidR="00C8579A" w:rsidRPr="00C77E90">
          <w:rPr>
            <w:rStyle w:val="afb"/>
            <w:noProof/>
            <w:color w:val="auto"/>
          </w:rPr>
          <w:t>4.1. Выполнение планов финансово-хозяйственной деятельности государственных учреждений</w:t>
        </w:r>
        <w:r w:rsidR="00C8579A" w:rsidRPr="00C77E90">
          <w:rPr>
            <w:noProof/>
            <w:webHidden/>
          </w:rPr>
          <w:tab/>
        </w:r>
        <w:r w:rsidR="00C8579A" w:rsidRPr="00C77E90">
          <w:rPr>
            <w:noProof/>
            <w:webHidden/>
          </w:rPr>
          <w:fldChar w:fldCharType="begin"/>
        </w:r>
        <w:r w:rsidR="00C8579A" w:rsidRPr="00C77E90">
          <w:rPr>
            <w:noProof/>
            <w:webHidden/>
          </w:rPr>
          <w:instrText xml:space="preserve"> PAGEREF _Toc152843426 \h </w:instrText>
        </w:r>
        <w:r w:rsidR="00C8579A" w:rsidRPr="00C77E90">
          <w:rPr>
            <w:noProof/>
            <w:webHidden/>
          </w:rPr>
        </w:r>
        <w:r w:rsidR="00C8579A" w:rsidRPr="00C77E90">
          <w:rPr>
            <w:noProof/>
            <w:webHidden/>
          </w:rPr>
          <w:fldChar w:fldCharType="separate"/>
        </w:r>
        <w:r w:rsidR="00C8579A" w:rsidRPr="00C77E90">
          <w:rPr>
            <w:noProof/>
            <w:webHidden/>
          </w:rPr>
          <w:t>100</w:t>
        </w:r>
        <w:r w:rsidR="00C8579A" w:rsidRPr="00C77E90">
          <w:rPr>
            <w:noProof/>
            <w:webHidden/>
          </w:rPr>
          <w:fldChar w:fldCharType="end"/>
        </w:r>
      </w:hyperlink>
    </w:p>
    <w:p w14:paraId="1C0CA176" w14:textId="77777777" w:rsidR="00C8579A" w:rsidRPr="00C77E90" w:rsidRDefault="00C50C43">
      <w:pPr>
        <w:pStyle w:val="25"/>
        <w:tabs>
          <w:tab w:val="right" w:leader="dot" w:pos="9627"/>
        </w:tabs>
        <w:rPr>
          <w:rFonts w:asciiTheme="minorHAnsi" w:eastAsiaTheme="minorEastAsia" w:hAnsiTheme="minorHAnsi" w:cstheme="minorBidi"/>
          <w:noProof/>
          <w:sz w:val="22"/>
          <w:lang w:eastAsia="ru-RU"/>
        </w:rPr>
      </w:pPr>
      <w:hyperlink w:anchor="_Toc152843427" w:history="1">
        <w:r w:rsidR="00C8579A" w:rsidRPr="00C77E90">
          <w:rPr>
            <w:rStyle w:val="afb"/>
            <w:noProof/>
            <w:color w:val="auto"/>
          </w:rPr>
          <w:t>4.2. Состояние задолженности государственных учреждений</w:t>
        </w:r>
        <w:r w:rsidR="00C8579A" w:rsidRPr="00C77E90">
          <w:rPr>
            <w:noProof/>
            <w:webHidden/>
          </w:rPr>
          <w:tab/>
        </w:r>
        <w:r w:rsidR="00C8579A" w:rsidRPr="00C77E90">
          <w:rPr>
            <w:noProof/>
            <w:webHidden/>
          </w:rPr>
          <w:fldChar w:fldCharType="begin"/>
        </w:r>
        <w:r w:rsidR="00C8579A" w:rsidRPr="00C77E90">
          <w:rPr>
            <w:noProof/>
            <w:webHidden/>
          </w:rPr>
          <w:instrText xml:space="preserve"> PAGEREF _Toc152843427 \h </w:instrText>
        </w:r>
        <w:r w:rsidR="00C8579A" w:rsidRPr="00C77E90">
          <w:rPr>
            <w:noProof/>
            <w:webHidden/>
          </w:rPr>
        </w:r>
        <w:r w:rsidR="00C8579A" w:rsidRPr="00C77E90">
          <w:rPr>
            <w:noProof/>
            <w:webHidden/>
          </w:rPr>
          <w:fldChar w:fldCharType="separate"/>
        </w:r>
        <w:r w:rsidR="00C8579A" w:rsidRPr="00C77E90">
          <w:rPr>
            <w:noProof/>
            <w:webHidden/>
          </w:rPr>
          <w:t>112</w:t>
        </w:r>
        <w:r w:rsidR="00C8579A" w:rsidRPr="00C77E90">
          <w:rPr>
            <w:noProof/>
            <w:webHidden/>
          </w:rPr>
          <w:fldChar w:fldCharType="end"/>
        </w:r>
      </w:hyperlink>
    </w:p>
    <w:p w14:paraId="2B9ADA40" w14:textId="77777777" w:rsidR="00C8579A" w:rsidRPr="00C77E90" w:rsidRDefault="00C50C43">
      <w:pPr>
        <w:pStyle w:val="33"/>
        <w:tabs>
          <w:tab w:val="right" w:leader="dot" w:pos="9627"/>
        </w:tabs>
        <w:rPr>
          <w:rFonts w:asciiTheme="minorHAnsi" w:eastAsiaTheme="minorEastAsia" w:hAnsiTheme="minorHAnsi" w:cstheme="minorBidi"/>
          <w:i w:val="0"/>
          <w:noProof/>
          <w:sz w:val="22"/>
          <w:lang w:eastAsia="ru-RU"/>
        </w:rPr>
      </w:pPr>
      <w:hyperlink w:anchor="_Toc152843428" w:history="1">
        <w:r w:rsidR="00C8579A" w:rsidRPr="00C77E90">
          <w:rPr>
            <w:rStyle w:val="afb"/>
            <w:rFonts w:eastAsia="Times New Roman"/>
            <w:bCs/>
            <w:i w:val="0"/>
            <w:noProof/>
            <w:color w:val="auto"/>
            <w:lang w:eastAsia="ru-RU"/>
          </w:rPr>
          <w:t>4.2.1. Дебиторская задолженность</w:t>
        </w:r>
        <w:r w:rsidR="00C8579A" w:rsidRPr="00C77E90">
          <w:rPr>
            <w:i w:val="0"/>
            <w:noProof/>
            <w:webHidden/>
          </w:rPr>
          <w:tab/>
        </w:r>
        <w:r w:rsidR="00C8579A" w:rsidRPr="00C77E90">
          <w:rPr>
            <w:i w:val="0"/>
            <w:noProof/>
            <w:webHidden/>
          </w:rPr>
          <w:fldChar w:fldCharType="begin"/>
        </w:r>
        <w:r w:rsidR="00C8579A" w:rsidRPr="00C77E90">
          <w:rPr>
            <w:i w:val="0"/>
            <w:noProof/>
            <w:webHidden/>
          </w:rPr>
          <w:instrText xml:space="preserve"> PAGEREF _Toc152843428 \h </w:instrText>
        </w:r>
        <w:r w:rsidR="00C8579A" w:rsidRPr="00C77E90">
          <w:rPr>
            <w:i w:val="0"/>
            <w:noProof/>
            <w:webHidden/>
          </w:rPr>
        </w:r>
        <w:r w:rsidR="00C8579A" w:rsidRPr="00C77E90">
          <w:rPr>
            <w:i w:val="0"/>
            <w:noProof/>
            <w:webHidden/>
          </w:rPr>
          <w:fldChar w:fldCharType="separate"/>
        </w:r>
        <w:r w:rsidR="00C8579A" w:rsidRPr="00C77E90">
          <w:rPr>
            <w:i w:val="0"/>
            <w:noProof/>
            <w:webHidden/>
          </w:rPr>
          <w:t>112</w:t>
        </w:r>
        <w:r w:rsidR="00C8579A" w:rsidRPr="00C77E90">
          <w:rPr>
            <w:i w:val="0"/>
            <w:noProof/>
            <w:webHidden/>
          </w:rPr>
          <w:fldChar w:fldCharType="end"/>
        </w:r>
      </w:hyperlink>
    </w:p>
    <w:p w14:paraId="6EB38D6F" w14:textId="77777777" w:rsidR="00C8579A" w:rsidRPr="00C77E90" w:rsidRDefault="00C50C43">
      <w:pPr>
        <w:pStyle w:val="33"/>
        <w:tabs>
          <w:tab w:val="right" w:leader="dot" w:pos="9627"/>
        </w:tabs>
        <w:rPr>
          <w:rFonts w:asciiTheme="minorHAnsi" w:eastAsiaTheme="minorEastAsia" w:hAnsiTheme="minorHAnsi" w:cstheme="minorBidi"/>
          <w:i w:val="0"/>
          <w:noProof/>
          <w:sz w:val="22"/>
          <w:lang w:eastAsia="ru-RU"/>
        </w:rPr>
      </w:pPr>
      <w:hyperlink w:anchor="_Toc152843429" w:history="1">
        <w:r w:rsidR="00C8579A" w:rsidRPr="00C77E90">
          <w:rPr>
            <w:rStyle w:val="afb"/>
            <w:rFonts w:eastAsia="Times New Roman"/>
            <w:bCs/>
            <w:i w:val="0"/>
            <w:noProof/>
            <w:color w:val="auto"/>
            <w:lang w:eastAsia="ru-RU"/>
          </w:rPr>
          <w:t>4.2.2. Кредиторская задолженность</w:t>
        </w:r>
        <w:r w:rsidR="00C8579A" w:rsidRPr="00C77E90">
          <w:rPr>
            <w:i w:val="0"/>
            <w:noProof/>
            <w:webHidden/>
          </w:rPr>
          <w:tab/>
        </w:r>
        <w:r w:rsidR="00C8579A" w:rsidRPr="00C77E90">
          <w:rPr>
            <w:i w:val="0"/>
            <w:noProof/>
            <w:webHidden/>
          </w:rPr>
          <w:fldChar w:fldCharType="begin"/>
        </w:r>
        <w:r w:rsidR="00C8579A" w:rsidRPr="00C77E90">
          <w:rPr>
            <w:i w:val="0"/>
            <w:noProof/>
            <w:webHidden/>
          </w:rPr>
          <w:instrText xml:space="preserve"> PAGEREF _Toc152843429 \h </w:instrText>
        </w:r>
        <w:r w:rsidR="00C8579A" w:rsidRPr="00C77E90">
          <w:rPr>
            <w:i w:val="0"/>
            <w:noProof/>
            <w:webHidden/>
          </w:rPr>
        </w:r>
        <w:r w:rsidR="00C8579A" w:rsidRPr="00C77E90">
          <w:rPr>
            <w:i w:val="0"/>
            <w:noProof/>
            <w:webHidden/>
          </w:rPr>
          <w:fldChar w:fldCharType="separate"/>
        </w:r>
        <w:r w:rsidR="00C8579A" w:rsidRPr="00C77E90">
          <w:rPr>
            <w:i w:val="0"/>
            <w:noProof/>
            <w:webHidden/>
          </w:rPr>
          <w:t>119</w:t>
        </w:r>
        <w:r w:rsidR="00C8579A" w:rsidRPr="00C77E90">
          <w:rPr>
            <w:i w:val="0"/>
            <w:noProof/>
            <w:webHidden/>
          </w:rPr>
          <w:fldChar w:fldCharType="end"/>
        </w:r>
      </w:hyperlink>
    </w:p>
    <w:p w14:paraId="7945C066" w14:textId="77777777" w:rsidR="00C8579A" w:rsidRPr="00C77E90" w:rsidRDefault="00C50C43">
      <w:pPr>
        <w:pStyle w:val="13"/>
        <w:tabs>
          <w:tab w:val="right" w:leader="dot" w:pos="9627"/>
        </w:tabs>
        <w:rPr>
          <w:rFonts w:asciiTheme="minorHAnsi" w:eastAsiaTheme="minorEastAsia" w:hAnsiTheme="minorHAnsi" w:cstheme="minorBidi"/>
          <w:noProof/>
          <w:sz w:val="22"/>
          <w:lang w:eastAsia="ru-RU"/>
        </w:rPr>
      </w:pPr>
      <w:hyperlink w:anchor="_Toc152843430" w:history="1">
        <w:r w:rsidR="00C8579A" w:rsidRPr="00C77E90">
          <w:rPr>
            <w:rStyle w:val="afb"/>
            <w:noProof/>
            <w:color w:val="auto"/>
          </w:rPr>
          <w:t>5. Состояние государственного внутреннего долга Архангельской области на 1 октября 2023 года</w:t>
        </w:r>
        <w:r w:rsidR="00C8579A" w:rsidRPr="00C77E90">
          <w:rPr>
            <w:noProof/>
            <w:webHidden/>
          </w:rPr>
          <w:tab/>
        </w:r>
        <w:r w:rsidR="00C8579A" w:rsidRPr="00C77E90">
          <w:rPr>
            <w:noProof/>
            <w:webHidden/>
          </w:rPr>
          <w:fldChar w:fldCharType="begin"/>
        </w:r>
        <w:r w:rsidR="00C8579A" w:rsidRPr="00C77E90">
          <w:rPr>
            <w:noProof/>
            <w:webHidden/>
          </w:rPr>
          <w:instrText xml:space="preserve"> PAGEREF _Toc152843430 \h </w:instrText>
        </w:r>
        <w:r w:rsidR="00C8579A" w:rsidRPr="00C77E90">
          <w:rPr>
            <w:noProof/>
            <w:webHidden/>
          </w:rPr>
        </w:r>
        <w:r w:rsidR="00C8579A" w:rsidRPr="00C77E90">
          <w:rPr>
            <w:noProof/>
            <w:webHidden/>
          </w:rPr>
          <w:fldChar w:fldCharType="separate"/>
        </w:r>
        <w:r w:rsidR="00C8579A" w:rsidRPr="00C77E90">
          <w:rPr>
            <w:noProof/>
            <w:webHidden/>
          </w:rPr>
          <w:t>124</w:t>
        </w:r>
        <w:r w:rsidR="00C8579A" w:rsidRPr="00C77E90">
          <w:rPr>
            <w:noProof/>
            <w:webHidden/>
          </w:rPr>
          <w:fldChar w:fldCharType="end"/>
        </w:r>
      </w:hyperlink>
    </w:p>
    <w:p w14:paraId="03F30A9C" w14:textId="77777777" w:rsidR="00C8579A" w:rsidRPr="00C77E90" w:rsidRDefault="00C50C43">
      <w:pPr>
        <w:pStyle w:val="13"/>
        <w:tabs>
          <w:tab w:val="right" w:leader="dot" w:pos="9627"/>
        </w:tabs>
        <w:rPr>
          <w:rFonts w:asciiTheme="minorHAnsi" w:eastAsiaTheme="minorEastAsia" w:hAnsiTheme="minorHAnsi" w:cstheme="minorBidi"/>
          <w:noProof/>
          <w:sz w:val="22"/>
          <w:lang w:eastAsia="ru-RU"/>
        </w:rPr>
      </w:pPr>
      <w:hyperlink w:anchor="_Toc152843431" w:history="1">
        <w:r w:rsidR="00C8579A" w:rsidRPr="00C77E90">
          <w:rPr>
            <w:rStyle w:val="afb"/>
            <w:noProof/>
            <w:color w:val="auto"/>
          </w:rPr>
          <w:t>6. Предложения</w:t>
        </w:r>
        <w:r w:rsidR="00C8579A" w:rsidRPr="00C77E90">
          <w:rPr>
            <w:noProof/>
            <w:webHidden/>
          </w:rPr>
          <w:tab/>
        </w:r>
        <w:r w:rsidR="00C8579A" w:rsidRPr="00C77E90">
          <w:rPr>
            <w:noProof/>
            <w:webHidden/>
          </w:rPr>
          <w:fldChar w:fldCharType="begin"/>
        </w:r>
        <w:r w:rsidR="00C8579A" w:rsidRPr="00C77E90">
          <w:rPr>
            <w:noProof/>
            <w:webHidden/>
          </w:rPr>
          <w:instrText xml:space="preserve"> PAGEREF _Toc152843431 \h </w:instrText>
        </w:r>
        <w:r w:rsidR="00C8579A" w:rsidRPr="00C77E90">
          <w:rPr>
            <w:noProof/>
            <w:webHidden/>
          </w:rPr>
        </w:r>
        <w:r w:rsidR="00C8579A" w:rsidRPr="00C77E90">
          <w:rPr>
            <w:noProof/>
            <w:webHidden/>
          </w:rPr>
          <w:fldChar w:fldCharType="separate"/>
        </w:r>
        <w:r w:rsidR="00C8579A" w:rsidRPr="00C77E90">
          <w:rPr>
            <w:noProof/>
            <w:webHidden/>
          </w:rPr>
          <w:t>132</w:t>
        </w:r>
        <w:r w:rsidR="00C8579A" w:rsidRPr="00C77E90">
          <w:rPr>
            <w:noProof/>
            <w:webHidden/>
          </w:rPr>
          <w:fldChar w:fldCharType="end"/>
        </w:r>
      </w:hyperlink>
    </w:p>
    <w:p w14:paraId="1DEAB866" w14:textId="77777777" w:rsidR="00C8579A" w:rsidRPr="00C77E90" w:rsidRDefault="00C50C43">
      <w:pPr>
        <w:pStyle w:val="13"/>
        <w:tabs>
          <w:tab w:val="right" w:leader="dot" w:pos="9627"/>
        </w:tabs>
        <w:rPr>
          <w:rFonts w:asciiTheme="minorHAnsi" w:eastAsiaTheme="minorEastAsia" w:hAnsiTheme="minorHAnsi" w:cstheme="minorBidi"/>
          <w:noProof/>
          <w:sz w:val="22"/>
          <w:lang w:eastAsia="ru-RU"/>
        </w:rPr>
      </w:pPr>
      <w:hyperlink w:anchor="_Toc152843432" w:history="1">
        <w:r w:rsidR="00C8579A" w:rsidRPr="00C77E90">
          <w:rPr>
            <w:rStyle w:val="afb"/>
            <w:noProof/>
            <w:color w:val="auto"/>
          </w:rPr>
          <w:t>Приложения</w:t>
        </w:r>
        <w:r w:rsidR="00C8579A" w:rsidRPr="00C77E90">
          <w:rPr>
            <w:noProof/>
            <w:webHidden/>
          </w:rPr>
          <w:tab/>
        </w:r>
        <w:r w:rsidR="00C8579A" w:rsidRPr="00C77E90">
          <w:rPr>
            <w:noProof/>
            <w:webHidden/>
          </w:rPr>
          <w:fldChar w:fldCharType="begin"/>
        </w:r>
        <w:r w:rsidR="00C8579A" w:rsidRPr="00C77E90">
          <w:rPr>
            <w:noProof/>
            <w:webHidden/>
          </w:rPr>
          <w:instrText xml:space="preserve"> PAGEREF _Toc152843432 \h </w:instrText>
        </w:r>
        <w:r w:rsidR="00C8579A" w:rsidRPr="00C77E90">
          <w:rPr>
            <w:noProof/>
            <w:webHidden/>
          </w:rPr>
        </w:r>
        <w:r w:rsidR="00C8579A" w:rsidRPr="00C77E90">
          <w:rPr>
            <w:noProof/>
            <w:webHidden/>
          </w:rPr>
          <w:fldChar w:fldCharType="separate"/>
        </w:r>
        <w:r w:rsidR="00C8579A" w:rsidRPr="00C77E90">
          <w:rPr>
            <w:noProof/>
            <w:webHidden/>
          </w:rPr>
          <w:t>134</w:t>
        </w:r>
        <w:r w:rsidR="00C8579A" w:rsidRPr="00C77E90">
          <w:rPr>
            <w:noProof/>
            <w:webHidden/>
          </w:rPr>
          <w:fldChar w:fldCharType="end"/>
        </w:r>
      </w:hyperlink>
    </w:p>
    <w:p w14:paraId="7D2AD21F" w14:textId="77777777" w:rsidR="009946EF" w:rsidRPr="00C77E90" w:rsidRDefault="00C9299A" w:rsidP="006169B3">
      <w:pPr>
        <w:pStyle w:val="13"/>
        <w:tabs>
          <w:tab w:val="right" w:leader="dot" w:pos="9344"/>
        </w:tabs>
        <w:rPr>
          <w:highlight w:val="cyan"/>
        </w:rPr>
      </w:pPr>
      <w:r w:rsidRPr="00C77E90">
        <w:rPr>
          <w:highlight w:val="cyan"/>
        </w:rPr>
        <w:fldChar w:fldCharType="end"/>
      </w:r>
    </w:p>
    <w:p w14:paraId="6FBC26D5" w14:textId="64BF2036" w:rsidR="003B5BDA" w:rsidRPr="00C77E90" w:rsidRDefault="009946EF" w:rsidP="00B91845">
      <w:pPr>
        <w:pStyle w:val="10"/>
        <w:keepNext/>
        <w:keepLines/>
        <w:autoSpaceDE/>
        <w:autoSpaceDN/>
        <w:adjustRightInd/>
        <w:spacing w:before="240" w:after="120"/>
        <w:rPr>
          <w:rFonts w:ascii="Times New Roman" w:hAnsi="Times New Roman"/>
          <w:color w:val="auto"/>
          <w:sz w:val="28"/>
          <w:szCs w:val="28"/>
          <w:highlight w:val="cyan"/>
        </w:rPr>
      </w:pPr>
      <w:r w:rsidRPr="00C77E90">
        <w:rPr>
          <w:color w:val="auto"/>
          <w:highlight w:val="cyan"/>
        </w:rPr>
        <w:br w:type="page"/>
      </w:r>
    </w:p>
    <w:p w14:paraId="519880D5" w14:textId="06911B11" w:rsidR="00954E58" w:rsidRPr="00C77E90" w:rsidRDefault="00954E58" w:rsidP="00954E58">
      <w:pPr>
        <w:pStyle w:val="10"/>
        <w:keepNext/>
        <w:keepLines/>
        <w:autoSpaceDE/>
        <w:autoSpaceDN/>
        <w:adjustRightInd/>
        <w:spacing w:before="240" w:after="120"/>
        <w:rPr>
          <w:rFonts w:ascii="Times New Roman" w:hAnsi="Times New Roman"/>
          <w:color w:val="auto"/>
          <w:sz w:val="28"/>
          <w:szCs w:val="28"/>
          <w:lang w:val="ru-RU" w:eastAsia="en-US"/>
        </w:rPr>
      </w:pPr>
      <w:bookmarkStart w:id="1" w:name="_2._Доходы_областного"/>
      <w:bookmarkStart w:id="2" w:name="_Toc152843410"/>
      <w:bookmarkEnd w:id="1"/>
      <w:r w:rsidRPr="00C77E90">
        <w:rPr>
          <w:rFonts w:ascii="Times New Roman" w:hAnsi="Times New Roman"/>
          <w:color w:val="auto"/>
          <w:sz w:val="28"/>
          <w:szCs w:val="28"/>
          <w:lang w:val="ru-RU" w:eastAsia="en-US"/>
        </w:rPr>
        <w:lastRenderedPageBreak/>
        <w:t>1</w:t>
      </w:r>
      <w:r w:rsidRPr="00C77E90">
        <w:rPr>
          <w:rFonts w:ascii="Times New Roman" w:hAnsi="Times New Roman"/>
          <w:color w:val="auto"/>
          <w:sz w:val="28"/>
          <w:szCs w:val="28"/>
          <w:lang w:eastAsia="en-US"/>
        </w:rPr>
        <w:t xml:space="preserve">. </w:t>
      </w:r>
      <w:r w:rsidRPr="00C77E90">
        <w:rPr>
          <w:rFonts w:ascii="Times New Roman" w:hAnsi="Times New Roman"/>
          <w:color w:val="auto"/>
          <w:sz w:val="28"/>
          <w:szCs w:val="28"/>
          <w:lang w:val="ru-RU" w:eastAsia="en-US"/>
        </w:rPr>
        <w:t>Основные параметры исполнения областного бюджета за 9 месяцев 202</w:t>
      </w:r>
      <w:r w:rsidR="00387C13" w:rsidRPr="00C77E90">
        <w:rPr>
          <w:rFonts w:ascii="Times New Roman" w:hAnsi="Times New Roman"/>
          <w:color w:val="auto"/>
          <w:sz w:val="28"/>
          <w:szCs w:val="28"/>
          <w:lang w:val="ru-RU" w:eastAsia="en-US"/>
        </w:rPr>
        <w:t>3</w:t>
      </w:r>
      <w:r w:rsidRPr="00C77E90">
        <w:rPr>
          <w:rFonts w:ascii="Times New Roman" w:hAnsi="Times New Roman"/>
          <w:color w:val="auto"/>
          <w:sz w:val="28"/>
          <w:szCs w:val="28"/>
          <w:lang w:val="ru-RU" w:eastAsia="en-US"/>
        </w:rPr>
        <w:t xml:space="preserve"> года</w:t>
      </w:r>
      <w:bookmarkEnd w:id="2"/>
    </w:p>
    <w:p w14:paraId="5B7E7822" w14:textId="458E8E5D" w:rsidR="00954E58" w:rsidRPr="00C77E90" w:rsidRDefault="00954E58" w:rsidP="00954E58">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Основные параметры исполнения областного бюджета за 9 месяцев 2023 года в сравнении с аналогичным периодом 2022 года представлены в таблице </w:t>
      </w:r>
      <w:r w:rsidR="0023476E" w:rsidRPr="00C77E90">
        <w:rPr>
          <w:rFonts w:ascii="Times New Roman" w:hAnsi="Times New Roman"/>
          <w:sz w:val="28"/>
          <w:szCs w:val="28"/>
        </w:rPr>
        <w:t>1</w:t>
      </w:r>
      <w:r w:rsidRPr="00C77E90">
        <w:rPr>
          <w:rFonts w:ascii="Times New Roman" w:hAnsi="Times New Roman"/>
          <w:sz w:val="28"/>
          <w:szCs w:val="28"/>
        </w:rPr>
        <w:t>.</w:t>
      </w:r>
    </w:p>
    <w:p w14:paraId="1DD3A923" w14:textId="77777777" w:rsidR="00954E58" w:rsidRPr="00C77E90" w:rsidRDefault="00954E58" w:rsidP="00954E58">
      <w:pPr>
        <w:spacing w:after="0" w:line="240" w:lineRule="auto"/>
        <w:ind w:firstLine="709"/>
        <w:jc w:val="both"/>
        <w:rPr>
          <w:rFonts w:ascii="Times New Roman" w:hAnsi="Times New Roman"/>
          <w:sz w:val="16"/>
          <w:szCs w:val="16"/>
        </w:rPr>
      </w:pPr>
    </w:p>
    <w:p w14:paraId="5C0C760F" w14:textId="77777777" w:rsidR="00954E58" w:rsidRPr="00C77E90" w:rsidRDefault="00954E58" w:rsidP="00954E58">
      <w:pPr>
        <w:pStyle w:val="1e"/>
        <w:ind w:firstLine="0"/>
        <w:jc w:val="left"/>
      </w:pPr>
      <w:r w:rsidRPr="00C77E90">
        <w:t xml:space="preserve">Таблица </w:t>
      </w:r>
      <w:r w:rsidR="009C449C" w:rsidRPr="00C77E90">
        <w:rPr>
          <w:noProof/>
        </w:rPr>
        <w:fldChar w:fldCharType="begin"/>
      </w:r>
      <w:r w:rsidR="009C449C" w:rsidRPr="00C77E90">
        <w:rPr>
          <w:noProof/>
        </w:rPr>
        <w:instrText xml:space="preserve"> SEQ Таблица \* ARABIC </w:instrText>
      </w:r>
      <w:r w:rsidR="009C449C" w:rsidRPr="00C77E90">
        <w:rPr>
          <w:noProof/>
        </w:rPr>
        <w:fldChar w:fldCharType="separate"/>
      </w:r>
      <w:r w:rsidR="00767B15" w:rsidRPr="00C77E90">
        <w:rPr>
          <w:noProof/>
        </w:rPr>
        <w:t>1</w:t>
      </w:r>
      <w:r w:rsidR="009C449C" w:rsidRPr="00C77E90">
        <w:rPr>
          <w:noProof/>
        </w:rPr>
        <w:fldChar w:fldCharType="end"/>
      </w:r>
      <w:r w:rsidRPr="00C77E90">
        <w:t>. Основные параметры исполнения областного бюджета за 9 месяцев 2022 – 2023 годов, млн.руб.</w:t>
      </w:r>
    </w:p>
    <w:tbl>
      <w:tblPr>
        <w:tblW w:w="947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6073"/>
        <w:gridCol w:w="1134"/>
        <w:gridCol w:w="1134"/>
        <w:gridCol w:w="1134"/>
      </w:tblGrid>
      <w:tr w:rsidR="00C77E90" w:rsidRPr="00C77E90" w14:paraId="5DB256D2" w14:textId="77777777" w:rsidTr="00273040">
        <w:trPr>
          <w:trHeight w:val="35"/>
          <w:tblHeader/>
        </w:trPr>
        <w:tc>
          <w:tcPr>
            <w:tcW w:w="6073" w:type="dxa"/>
            <w:shd w:val="clear" w:color="auto" w:fill="auto"/>
            <w:vAlign w:val="center"/>
            <w:hideMark/>
          </w:tcPr>
          <w:p w14:paraId="651A0F30" w14:textId="77777777" w:rsidR="00954E58" w:rsidRPr="00C77E90" w:rsidRDefault="00954E58" w:rsidP="0038562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Наименование показателя</w:t>
            </w:r>
          </w:p>
        </w:tc>
        <w:tc>
          <w:tcPr>
            <w:tcW w:w="1134" w:type="dxa"/>
            <w:shd w:val="clear" w:color="auto" w:fill="auto"/>
            <w:vAlign w:val="center"/>
            <w:hideMark/>
          </w:tcPr>
          <w:p w14:paraId="33C59A4D" w14:textId="77777777" w:rsidR="00954E58" w:rsidRPr="00C77E90" w:rsidRDefault="00954E58" w:rsidP="0038562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9 мес. 2022 г.</w:t>
            </w:r>
          </w:p>
        </w:tc>
        <w:tc>
          <w:tcPr>
            <w:tcW w:w="1134" w:type="dxa"/>
            <w:shd w:val="clear" w:color="auto" w:fill="auto"/>
            <w:vAlign w:val="center"/>
            <w:hideMark/>
          </w:tcPr>
          <w:p w14:paraId="3EBD4B19" w14:textId="77777777" w:rsidR="00954E58" w:rsidRPr="00C77E90" w:rsidRDefault="00954E58" w:rsidP="0038562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9 мес. 2023 г.</w:t>
            </w:r>
          </w:p>
        </w:tc>
        <w:tc>
          <w:tcPr>
            <w:tcW w:w="1134" w:type="dxa"/>
            <w:shd w:val="clear" w:color="auto" w:fill="auto"/>
            <w:vAlign w:val="center"/>
            <w:hideMark/>
          </w:tcPr>
          <w:p w14:paraId="7EF6D0B9" w14:textId="77777777" w:rsidR="00954E58" w:rsidRPr="00C77E90" w:rsidRDefault="00954E58" w:rsidP="0038562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Измене-ния (+,-)</w:t>
            </w:r>
          </w:p>
        </w:tc>
      </w:tr>
      <w:tr w:rsidR="00C77E90" w:rsidRPr="00C77E90" w14:paraId="44765E13" w14:textId="77777777" w:rsidTr="00273040">
        <w:trPr>
          <w:trHeight w:val="70"/>
        </w:trPr>
        <w:tc>
          <w:tcPr>
            <w:tcW w:w="6073" w:type="dxa"/>
            <w:shd w:val="clear" w:color="auto" w:fill="auto"/>
            <w:vAlign w:val="center"/>
            <w:hideMark/>
          </w:tcPr>
          <w:p w14:paraId="1DB99BD2" w14:textId="77777777" w:rsidR="00954E58" w:rsidRPr="00C77E90" w:rsidRDefault="00954E58"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Доходы бюджета</w:t>
            </w:r>
          </w:p>
        </w:tc>
        <w:tc>
          <w:tcPr>
            <w:tcW w:w="1134" w:type="dxa"/>
            <w:shd w:val="clear" w:color="auto" w:fill="auto"/>
            <w:vAlign w:val="center"/>
            <w:hideMark/>
          </w:tcPr>
          <w:p w14:paraId="749B7F7B" w14:textId="77777777" w:rsidR="00954E58" w:rsidRPr="00C77E90" w:rsidRDefault="00954E58"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101 003,4 </w:t>
            </w:r>
          </w:p>
        </w:tc>
        <w:tc>
          <w:tcPr>
            <w:tcW w:w="1134" w:type="dxa"/>
            <w:shd w:val="clear" w:color="auto" w:fill="auto"/>
            <w:vAlign w:val="center"/>
            <w:hideMark/>
          </w:tcPr>
          <w:p w14:paraId="0C769ABB" w14:textId="77777777" w:rsidR="00954E58" w:rsidRPr="00C77E90" w:rsidRDefault="00954E58"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99 463,5 </w:t>
            </w:r>
          </w:p>
        </w:tc>
        <w:tc>
          <w:tcPr>
            <w:tcW w:w="1134" w:type="dxa"/>
            <w:shd w:val="clear" w:color="auto" w:fill="auto"/>
            <w:vAlign w:val="center"/>
            <w:hideMark/>
          </w:tcPr>
          <w:p w14:paraId="3D1AB3F4" w14:textId="77777777" w:rsidR="00954E58" w:rsidRPr="00C77E90" w:rsidRDefault="00954E58"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-1 540,0 </w:t>
            </w:r>
          </w:p>
        </w:tc>
      </w:tr>
      <w:tr w:rsidR="00C77E90" w:rsidRPr="00C77E90" w14:paraId="577DA71B" w14:textId="77777777" w:rsidTr="00273040">
        <w:trPr>
          <w:trHeight w:val="70"/>
        </w:trPr>
        <w:tc>
          <w:tcPr>
            <w:tcW w:w="6073" w:type="dxa"/>
            <w:shd w:val="clear" w:color="auto" w:fill="auto"/>
            <w:vAlign w:val="center"/>
            <w:hideMark/>
          </w:tcPr>
          <w:p w14:paraId="0C03CEDB" w14:textId="77777777" w:rsidR="00954E58" w:rsidRPr="00C77E90" w:rsidRDefault="00954E58"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Расходы бюджета</w:t>
            </w:r>
          </w:p>
        </w:tc>
        <w:tc>
          <w:tcPr>
            <w:tcW w:w="1134" w:type="dxa"/>
            <w:shd w:val="clear" w:color="auto" w:fill="auto"/>
            <w:vAlign w:val="center"/>
            <w:hideMark/>
          </w:tcPr>
          <w:p w14:paraId="092353C5" w14:textId="77777777" w:rsidR="00954E58" w:rsidRPr="00C77E90" w:rsidRDefault="00954E58"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95 557,3 </w:t>
            </w:r>
          </w:p>
        </w:tc>
        <w:tc>
          <w:tcPr>
            <w:tcW w:w="1134" w:type="dxa"/>
            <w:shd w:val="clear" w:color="auto" w:fill="auto"/>
            <w:vAlign w:val="center"/>
            <w:hideMark/>
          </w:tcPr>
          <w:p w14:paraId="2B51667D" w14:textId="77777777" w:rsidR="00954E58" w:rsidRPr="00C77E90" w:rsidRDefault="00954E58"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107 999,0 </w:t>
            </w:r>
          </w:p>
        </w:tc>
        <w:tc>
          <w:tcPr>
            <w:tcW w:w="1134" w:type="dxa"/>
            <w:shd w:val="clear" w:color="auto" w:fill="auto"/>
            <w:vAlign w:val="center"/>
            <w:hideMark/>
          </w:tcPr>
          <w:p w14:paraId="6CD58C8B" w14:textId="77777777" w:rsidR="00954E58" w:rsidRPr="00C77E90" w:rsidRDefault="00954E58"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12 441,7 </w:t>
            </w:r>
          </w:p>
        </w:tc>
      </w:tr>
      <w:tr w:rsidR="00C77E90" w:rsidRPr="00C77E90" w14:paraId="0AA56211" w14:textId="77777777" w:rsidTr="00273040">
        <w:trPr>
          <w:trHeight w:val="70"/>
        </w:trPr>
        <w:tc>
          <w:tcPr>
            <w:tcW w:w="6073" w:type="dxa"/>
            <w:shd w:val="clear" w:color="auto" w:fill="auto"/>
            <w:vAlign w:val="center"/>
            <w:hideMark/>
          </w:tcPr>
          <w:p w14:paraId="0A80A555" w14:textId="77777777" w:rsidR="00954E58" w:rsidRPr="00C77E90" w:rsidRDefault="00954E58"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Результат исполнения: дефицит (-), профицит (+)</w:t>
            </w:r>
          </w:p>
        </w:tc>
        <w:tc>
          <w:tcPr>
            <w:tcW w:w="1134" w:type="dxa"/>
            <w:shd w:val="clear" w:color="auto" w:fill="auto"/>
            <w:vAlign w:val="center"/>
            <w:hideMark/>
          </w:tcPr>
          <w:p w14:paraId="04535E49" w14:textId="77777777" w:rsidR="00954E58" w:rsidRPr="00C77E90" w:rsidRDefault="00954E58"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5 446,1 </w:t>
            </w:r>
          </w:p>
        </w:tc>
        <w:tc>
          <w:tcPr>
            <w:tcW w:w="1134" w:type="dxa"/>
            <w:shd w:val="clear" w:color="auto" w:fill="auto"/>
            <w:vAlign w:val="center"/>
            <w:hideMark/>
          </w:tcPr>
          <w:p w14:paraId="0D54D709" w14:textId="77777777" w:rsidR="00954E58" w:rsidRPr="00C77E90" w:rsidRDefault="00954E58"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-8 535,5 </w:t>
            </w:r>
          </w:p>
        </w:tc>
        <w:tc>
          <w:tcPr>
            <w:tcW w:w="1134" w:type="dxa"/>
            <w:shd w:val="clear" w:color="auto" w:fill="auto"/>
            <w:vAlign w:val="center"/>
            <w:hideMark/>
          </w:tcPr>
          <w:p w14:paraId="0ACA36CF" w14:textId="77777777" w:rsidR="00954E58" w:rsidRPr="00C77E90" w:rsidRDefault="00954E58"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-13 981,6 </w:t>
            </w:r>
          </w:p>
        </w:tc>
      </w:tr>
      <w:tr w:rsidR="00C77E90" w:rsidRPr="00C77E90" w14:paraId="7761F8F1" w14:textId="77777777" w:rsidTr="00273040">
        <w:trPr>
          <w:trHeight w:val="70"/>
        </w:trPr>
        <w:tc>
          <w:tcPr>
            <w:tcW w:w="6073" w:type="dxa"/>
            <w:shd w:val="clear" w:color="auto" w:fill="auto"/>
            <w:vAlign w:val="center"/>
            <w:hideMark/>
          </w:tcPr>
          <w:p w14:paraId="05AFE8DE" w14:textId="77777777" w:rsidR="00954E58" w:rsidRPr="00C77E90" w:rsidRDefault="00954E58"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Источники финансирования дефицита (направления профицита), из них:</w:t>
            </w:r>
          </w:p>
        </w:tc>
        <w:tc>
          <w:tcPr>
            <w:tcW w:w="1134" w:type="dxa"/>
            <w:shd w:val="clear" w:color="auto" w:fill="auto"/>
            <w:vAlign w:val="center"/>
            <w:hideMark/>
          </w:tcPr>
          <w:p w14:paraId="48853316" w14:textId="77777777" w:rsidR="00954E58" w:rsidRPr="00C77E90" w:rsidRDefault="00954E58"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-5 446,1 </w:t>
            </w:r>
          </w:p>
        </w:tc>
        <w:tc>
          <w:tcPr>
            <w:tcW w:w="1134" w:type="dxa"/>
            <w:shd w:val="clear" w:color="auto" w:fill="auto"/>
            <w:vAlign w:val="center"/>
            <w:hideMark/>
          </w:tcPr>
          <w:p w14:paraId="3905B3CD" w14:textId="77777777" w:rsidR="00954E58" w:rsidRPr="00C77E90" w:rsidRDefault="00954E58"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8 535,5 </w:t>
            </w:r>
          </w:p>
        </w:tc>
        <w:tc>
          <w:tcPr>
            <w:tcW w:w="1134" w:type="dxa"/>
            <w:shd w:val="clear" w:color="auto" w:fill="auto"/>
            <w:vAlign w:val="center"/>
            <w:hideMark/>
          </w:tcPr>
          <w:p w14:paraId="2ACF8D06" w14:textId="77777777" w:rsidR="00954E58" w:rsidRPr="00C77E90" w:rsidRDefault="00954E58"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13 981,6 </w:t>
            </w:r>
          </w:p>
        </w:tc>
      </w:tr>
      <w:tr w:rsidR="00C77E90" w:rsidRPr="00C77E90" w14:paraId="173B37EF" w14:textId="77777777" w:rsidTr="00273040">
        <w:trPr>
          <w:trHeight w:val="186"/>
        </w:trPr>
        <w:tc>
          <w:tcPr>
            <w:tcW w:w="6073" w:type="dxa"/>
            <w:shd w:val="clear" w:color="auto" w:fill="auto"/>
            <w:vAlign w:val="center"/>
            <w:hideMark/>
          </w:tcPr>
          <w:p w14:paraId="0498269F" w14:textId="77777777" w:rsidR="00954E58" w:rsidRPr="00C77E90" w:rsidRDefault="00954E58"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 - кредиты кредитных организаций в валюте РФ (сальдо "привлечено" минус "погашено")</w:t>
            </w:r>
          </w:p>
        </w:tc>
        <w:tc>
          <w:tcPr>
            <w:tcW w:w="1134" w:type="dxa"/>
            <w:shd w:val="clear" w:color="auto" w:fill="auto"/>
            <w:vAlign w:val="center"/>
            <w:hideMark/>
          </w:tcPr>
          <w:p w14:paraId="5C0E58FC" w14:textId="77777777" w:rsidR="00954E58" w:rsidRPr="00C77E90" w:rsidRDefault="00954E58"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-14 850,0 </w:t>
            </w:r>
          </w:p>
        </w:tc>
        <w:tc>
          <w:tcPr>
            <w:tcW w:w="1134" w:type="dxa"/>
            <w:shd w:val="clear" w:color="auto" w:fill="auto"/>
            <w:vAlign w:val="center"/>
            <w:hideMark/>
          </w:tcPr>
          <w:p w14:paraId="2D78905E" w14:textId="77777777" w:rsidR="00954E58" w:rsidRPr="00C77E90" w:rsidRDefault="00954E58"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-4 800,0 </w:t>
            </w:r>
          </w:p>
        </w:tc>
        <w:tc>
          <w:tcPr>
            <w:tcW w:w="1134" w:type="dxa"/>
            <w:shd w:val="clear" w:color="auto" w:fill="auto"/>
            <w:vAlign w:val="center"/>
            <w:hideMark/>
          </w:tcPr>
          <w:p w14:paraId="0547314E" w14:textId="77777777" w:rsidR="00954E58" w:rsidRPr="00C77E90" w:rsidRDefault="00954E58"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10 050,0 </w:t>
            </w:r>
          </w:p>
        </w:tc>
      </w:tr>
      <w:tr w:rsidR="00C77E90" w:rsidRPr="00C77E90" w14:paraId="3253B9AE" w14:textId="77777777" w:rsidTr="00273040">
        <w:trPr>
          <w:trHeight w:val="70"/>
        </w:trPr>
        <w:tc>
          <w:tcPr>
            <w:tcW w:w="6073" w:type="dxa"/>
            <w:shd w:val="clear" w:color="auto" w:fill="auto"/>
            <w:vAlign w:val="center"/>
            <w:hideMark/>
          </w:tcPr>
          <w:p w14:paraId="55DD80F3" w14:textId="77777777" w:rsidR="00954E58" w:rsidRPr="00C77E90" w:rsidRDefault="00954E58"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 - бюджетные кредиты из других бюджетов бюджетной системы РФ (сальдо "привлечено" минус "погашено")</w:t>
            </w:r>
          </w:p>
        </w:tc>
        <w:tc>
          <w:tcPr>
            <w:tcW w:w="1134" w:type="dxa"/>
            <w:shd w:val="clear" w:color="auto" w:fill="auto"/>
            <w:vAlign w:val="center"/>
            <w:hideMark/>
          </w:tcPr>
          <w:p w14:paraId="2DA8BBCD" w14:textId="77777777" w:rsidR="00954E58" w:rsidRPr="00C77E90" w:rsidRDefault="00954E58"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10 599,4 </w:t>
            </w:r>
          </w:p>
        </w:tc>
        <w:tc>
          <w:tcPr>
            <w:tcW w:w="1134" w:type="dxa"/>
            <w:shd w:val="clear" w:color="auto" w:fill="auto"/>
            <w:vAlign w:val="center"/>
            <w:hideMark/>
          </w:tcPr>
          <w:p w14:paraId="3D3972ED" w14:textId="77777777" w:rsidR="00954E58" w:rsidRPr="00C77E90" w:rsidRDefault="00954E58"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12 667,9 </w:t>
            </w:r>
          </w:p>
        </w:tc>
        <w:tc>
          <w:tcPr>
            <w:tcW w:w="1134" w:type="dxa"/>
            <w:shd w:val="clear" w:color="auto" w:fill="auto"/>
            <w:vAlign w:val="center"/>
            <w:hideMark/>
          </w:tcPr>
          <w:p w14:paraId="5FFAC490" w14:textId="77777777" w:rsidR="00954E58" w:rsidRPr="00C77E90" w:rsidRDefault="00954E58"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2 068,5 </w:t>
            </w:r>
          </w:p>
        </w:tc>
      </w:tr>
      <w:tr w:rsidR="00C77E90" w:rsidRPr="00C77E90" w14:paraId="4ACDC7BB" w14:textId="77777777" w:rsidTr="00273040">
        <w:trPr>
          <w:trHeight w:val="70"/>
        </w:trPr>
        <w:tc>
          <w:tcPr>
            <w:tcW w:w="6073" w:type="dxa"/>
            <w:shd w:val="clear" w:color="auto" w:fill="auto"/>
            <w:vAlign w:val="center"/>
            <w:hideMark/>
          </w:tcPr>
          <w:p w14:paraId="51071B3B" w14:textId="77777777" w:rsidR="00954E58" w:rsidRPr="00C77E90" w:rsidRDefault="00954E58"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 - выдача и возврат бюджетных кредитов в областном бюджете (сальдо "возврат" минус "выдача")</w:t>
            </w:r>
          </w:p>
        </w:tc>
        <w:tc>
          <w:tcPr>
            <w:tcW w:w="1134" w:type="dxa"/>
            <w:shd w:val="clear" w:color="auto" w:fill="auto"/>
            <w:vAlign w:val="center"/>
            <w:hideMark/>
          </w:tcPr>
          <w:p w14:paraId="18AC8A2A" w14:textId="77777777" w:rsidR="00954E58" w:rsidRPr="00C77E90" w:rsidRDefault="00954E58"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-1 599,4 </w:t>
            </w:r>
          </w:p>
        </w:tc>
        <w:tc>
          <w:tcPr>
            <w:tcW w:w="1134" w:type="dxa"/>
            <w:shd w:val="clear" w:color="auto" w:fill="auto"/>
            <w:vAlign w:val="center"/>
            <w:hideMark/>
          </w:tcPr>
          <w:p w14:paraId="2E3D3E08" w14:textId="77777777" w:rsidR="00954E58" w:rsidRPr="00C77E90" w:rsidRDefault="00954E58"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35,0 </w:t>
            </w:r>
          </w:p>
        </w:tc>
        <w:tc>
          <w:tcPr>
            <w:tcW w:w="1134" w:type="dxa"/>
            <w:shd w:val="clear" w:color="auto" w:fill="auto"/>
            <w:vAlign w:val="center"/>
            <w:hideMark/>
          </w:tcPr>
          <w:p w14:paraId="7E818B66" w14:textId="77777777" w:rsidR="00954E58" w:rsidRPr="00C77E90" w:rsidRDefault="00954E58"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1 634,4 </w:t>
            </w:r>
          </w:p>
        </w:tc>
      </w:tr>
      <w:tr w:rsidR="00C77E90" w:rsidRPr="00C77E90" w14:paraId="20FEFDC3" w14:textId="77777777" w:rsidTr="00273040">
        <w:trPr>
          <w:trHeight w:val="70"/>
        </w:trPr>
        <w:tc>
          <w:tcPr>
            <w:tcW w:w="6073" w:type="dxa"/>
            <w:shd w:val="clear" w:color="auto" w:fill="auto"/>
            <w:vAlign w:val="center"/>
            <w:hideMark/>
          </w:tcPr>
          <w:p w14:paraId="53743E8E" w14:textId="77777777" w:rsidR="00954E58" w:rsidRPr="00C77E90" w:rsidRDefault="00954E58"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 - изменение остатков средств на счетах по учету средств бюджетов</w:t>
            </w:r>
          </w:p>
        </w:tc>
        <w:tc>
          <w:tcPr>
            <w:tcW w:w="1134" w:type="dxa"/>
            <w:shd w:val="clear" w:color="auto" w:fill="auto"/>
            <w:vAlign w:val="center"/>
            <w:hideMark/>
          </w:tcPr>
          <w:p w14:paraId="2D909D76" w14:textId="77777777" w:rsidR="00954E58" w:rsidRPr="00C77E90" w:rsidRDefault="00954E58"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-1 201,4 </w:t>
            </w:r>
          </w:p>
        </w:tc>
        <w:tc>
          <w:tcPr>
            <w:tcW w:w="1134" w:type="dxa"/>
            <w:shd w:val="clear" w:color="auto" w:fill="auto"/>
            <w:vAlign w:val="center"/>
            <w:hideMark/>
          </w:tcPr>
          <w:p w14:paraId="1FF58379" w14:textId="77777777" w:rsidR="00954E58" w:rsidRPr="00C77E90" w:rsidRDefault="00954E58"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1 446,5 </w:t>
            </w:r>
          </w:p>
        </w:tc>
        <w:tc>
          <w:tcPr>
            <w:tcW w:w="1134" w:type="dxa"/>
            <w:shd w:val="clear" w:color="auto" w:fill="auto"/>
            <w:vAlign w:val="center"/>
            <w:hideMark/>
          </w:tcPr>
          <w:p w14:paraId="28C17700" w14:textId="77777777" w:rsidR="00954E58" w:rsidRPr="00C77E90" w:rsidRDefault="00954E58"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2 647,9 </w:t>
            </w:r>
          </w:p>
        </w:tc>
      </w:tr>
      <w:tr w:rsidR="00C77E90" w:rsidRPr="00C77E90" w14:paraId="51300EC1" w14:textId="77777777" w:rsidTr="00273040">
        <w:trPr>
          <w:trHeight w:val="380"/>
        </w:trPr>
        <w:tc>
          <w:tcPr>
            <w:tcW w:w="6073" w:type="dxa"/>
            <w:shd w:val="clear" w:color="auto" w:fill="auto"/>
            <w:vAlign w:val="center"/>
            <w:hideMark/>
          </w:tcPr>
          <w:p w14:paraId="7159F59B" w14:textId="77777777" w:rsidR="00954E58" w:rsidRPr="00C77E90" w:rsidRDefault="00954E58"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 - увеличение финансовых активов в государственной собственности за счет средств организаций, лицевые счета которым открыты в территориальных органах Федерального казначейства или в финансовых органах в соответствии с законодательством РФ (сальдо "привлечено" минус "возвращено")</w:t>
            </w:r>
          </w:p>
        </w:tc>
        <w:tc>
          <w:tcPr>
            <w:tcW w:w="1134" w:type="dxa"/>
            <w:shd w:val="clear" w:color="auto" w:fill="auto"/>
            <w:vAlign w:val="center"/>
            <w:hideMark/>
          </w:tcPr>
          <w:p w14:paraId="23303E5C" w14:textId="77777777" w:rsidR="00954E58" w:rsidRPr="00C77E90" w:rsidRDefault="00954E58"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1 605,3 </w:t>
            </w:r>
          </w:p>
        </w:tc>
        <w:tc>
          <w:tcPr>
            <w:tcW w:w="1134" w:type="dxa"/>
            <w:shd w:val="clear" w:color="auto" w:fill="auto"/>
            <w:vAlign w:val="center"/>
            <w:hideMark/>
          </w:tcPr>
          <w:p w14:paraId="0CD51D6D" w14:textId="77777777" w:rsidR="00954E58" w:rsidRPr="00C77E90" w:rsidRDefault="00954E58"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-813,9 </w:t>
            </w:r>
          </w:p>
        </w:tc>
        <w:tc>
          <w:tcPr>
            <w:tcW w:w="1134" w:type="dxa"/>
            <w:shd w:val="clear" w:color="auto" w:fill="auto"/>
            <w:vAlign w:val="center"/>
            <w:hideMark/>
          </w:tcPr>
          <w:p w14:paraId="66D69571" w14:textId="77777777" w:rsidR="00954E58" w:rsidRPr="00C77E90" w:rsidRDefault="00954E58"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-2 419,2 </w:t>
            </w:r>
          </w:p>
        </w:tc>
      </w:tr>
      <w:tr w:rsidR="00954E58" w:rsidRPr="00C77E90" w14:paraId="37FB830D" w14:textId="77777777" w:rsidTr="00273040">
        <w:trPr>
          <w:trHeight w:val="70"/>
        </w:trPr>
        <w:tc>
          <w:tcPr>
            <w:tcW w:w="6073" w:type="dxa"/>
            <w:shd w:val="clear" w:color="auto" w:fill="auto"/>
            <w:vAlign w:val="center"/>
            <w:hideMark/>
          </w:tcPr>
          <w:p w14:paraId="3BB2E1DF" w14:textId="77777777" w:rsidR="00954E58" w:rsidRPr="00C77E90" w:rsidRDefault="00954E58"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i/>
                <w:iCs/>
                <w:sz w:val="20"/>
                <w:szCs w:val="20"/>
                <w:lang w:eastAsia="ru-RU"/>
              </w:rPr>
              <w:t xml:space="preserve">Справочно: </w:t>
            </w:r>
            <w:r w:rsidRPr="00C77E90">
              <w:rPr>
                <w:rFonts w:ascii="Times New Roman" w:eastAsia="Times New Roman" w:hAnsi="Times New Roman"/>
                <w:sz w:val="20"/>
                <w:szCs w:val="20"/>
                <w:lang w:eastAsia="ru-RU"/>
              </w:rPr>
              <w:t>Остатки на счетах бюджета</w:t>
            </w:r>
          </w:p>
        </w:tc>
        <w:tc>
          <w:tcPr>
            <w:tcW w:w="1134" w:type="dxa"/>
            <w:shd w:val="clear" w:color="auto" w:fill="auto"/>
            <w:vAlign w:val="center"/>
            <w:hideMark/>
          </w:tcPr>
          <w:p w14:paraId="58900718" w14:textId="77777777" w:rsidR="00954E58" w:rsidRPr="00C77E90" w:rsidRDefault="00954E58"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3 501,7 </w:t>
            </w:r>
          </w:p>
        </w:tc>
        <w:tc>
          <w:tcPr>
            <w:tcW w:w="1134" w:type="dxa"/>
            <w:shd w:val="clear" w:color="auto" w:fill="auto"/>
            <w:vAlign w:val="center"/>
            <w:hideMark/>
          </w:tcPr>
          <w:p w14:paraId="286D10D1" w14:textId="77777777" w:rsidR="00954E58" w:rsidRPr="00C77E90" w:rsidRDefault="00954E58"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1 565,6 </w:t>
            </w:r>
          </w:p>
        </w:tc>
        <w:tc>
          <w:tcPr>
            <w:tcW w:w="1134" w:type="dxa"/>
            <w:shd w:val="clear" w:color="auto" w:fill="auto"/>
            <w:vAlign w:val="center"/>
            <w:hideMark/>
          </w:tcPr>
          <w:p w14:paraId="7B2AE762" w14:textId="77777777" w:rsidR="00954E58" w:rsidRPr="00C77E90" w:rsidRDefault="00954E58"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-1 936,1 </w:t>
            </w:r>
          </w:p>
        </w:tc>
      </w:tr>
    </w:tbl>
    <w:p w14:paraId="46DF6BA7" w14:textId="77777777" w:rsidR="00954E58" w:rsidRPr="00C77E90" w:rsidRDefault="00954E58" w:rsidP="00954E58">
      <w:pPr>
        <w:spacing w:after="0" w:line="240" w:lineRule="auto"/>
        <w:ind w:firstLine="709"/>
        <w:jc w:val="both"/>
        <w:rPr>
          <w:rFonts w:ascii="Times New Roman" w:hAnsi="Times New Roman"/>
          <w:sz w:val="28"/>
          <w:szCs w:val="28"/>
        </w:rPr>
      </w:pPr>
    </w:p>
    <w:p w14:paraId="5A70C4A8" w14:textId="6766C22B" w:rsidR="00954E58" w:rsidRPr="00C77E90" w:rsidRDefault="009A3005" w:rsidP="00954E58">
      <w:pPr>
        <w:pStyle w:val="ad"/>
        <w:ind w:firstLine="709"/>
        <w:jc w:val="both"/>
        <w:rPr>
          <w:rFonts w:ascii="Times New Roman" w:hAnsi="Times New Roman"/>
          <w:sz w:val="28"/>
          <w:szCs w:val="28"/>
        </w:rPr>
      </w:pPr>
      <w:r w:rsidRPr="00C77E90">
        <w:rPr>
          <w:rFonts w:ascii="Times New Roman" w:hAnsi="Times New Roman"/>
          <w:sz w:val="28"/>
          <w:szCs w:val="28"/>
        </w:rPr>
        <w:t xml:space="preserve">Исполнение областного бюджета в отчетном периоде характеризуется сокращением доходов на 1,5 % и увеличением расходов на </w:t>
      </w:r>
      <w:r w:rsidR="000411F7" w:rsidRPr="00C77E90">
        <w:rPr>
          <w:rFonts w:ascii="Times New Roman" w:hAnsi="Times New Roman"/>
          <w:sz w:val="28"/>
          <w:szCs w:val="28"/>
        </w:rPr>
        <w:t>13,0 %</w:t>
      </w:r>
      <w:r w:rsidR="009A6D03" w:rsidRPr="00C77E90">
        <w:rPr>
          <w:rFonts w:ascii="Times New Roman" w:hAnsi="Times New Roman"/>
          <w:sz w:val="28"/>
          <w:szCs w:val="28"/>
        </w:rPr>
        <w:t>.</w:t>
      </w:r>
      <w:r w:rsidR="000411F7" w:rsidRPr="00C77E90">
        <w:rPr>
          <w:rFonts w:ascii="Times New Roman" w:hAnsi="Times New Roman"/>
          <w:sz w:val="28"/>
          <w:szCs w:val="28"/>
        </w:rPr>
        <w:t xml:space="preserve"> </w:t>
      </w:r>
      <w:r w:rsidR="009A6D03" w:rsidRPr="00C77E90">
        <w:rPr>
          <w:rFonts w:ascii="Times New Roman" w:hAnsi="Times New Roman"/>
          <w:sz w:val="28"/>
          <w:szCs w:val="28"/>
        </w:rPr>
        <w:t>В результате</w:t>
      </w:r>
      <w:r w:rsidR="000411F7" w:rsidRPr="00C77E90">
        <w:rPr>
          <w:rFonts w:ascii="Times New Roman" w:hAnsi="Times New Roman"/>
          <w:sz w:val="28"/>
          <w:szCs w:val="28"/>
        </w:rPr>
        <w:t xml:space="preserve"> по состоянию на 01.10.2023 бюджет исполнен с </w:t>
      </w:r>
      <w:r w:rsidR="0047363A" w:rsidRPr="00C77E90">
        <w:rPr>
          <w:rFonts w:ascii="Times New Roman" w:hAnsi="Times New Roman"/>
          <w:sz w:val="28"/>
          <w:szCs w:val="28"/>
        </w:rPr>
        <w:t>дефицитом</w:t>
      </w:r>
      <w:r w:rsidR="000411F7" w:rsidRPr="00C77E90">
        <w:rPr>
          <w:rFonts w:ascii="Times New Roman" w:hAnsi="Times New Roman"/>
          <w:sz w:val="28"/>
          <w:szCs w:val="28"/>
        </w:rPr>
        <w:t xml:space="preserve"> в сумме 8 535,5 млн.руб., тогда как по состоянию на 01.10.2022 зафиксирован профицит в сумме 5 446,1 млн.руб.</w:t>
      </w:r>
    </w:p>
    <w:p w14:paraId="4CBE31D5" w14:textId="77777777" w:rsidR="00533B67" w:rsidRPr="00C77E90" w:rsidRDefault="00533B67" w:rsidP="00533B67">
      <w:pPr>
        <w:pStyle w:val="ad"/>
        <w:ind w:firstLine="709"/>
        <w:jc w:val="both"/>
        <w:rPr>
          <w:rFonts w:ascii="Times New Roman" w:hAnsi="Times New Roman"/>
          <w:sz w:val="28"/>
          <w:szCs w:val="28"/>
        </w:rPr>
      </w:pPr>
      <w:r w:rsidRPr="00C77E90">
        <w:rPr>
          <w:rFonts w:ascii="Times New Roman" w:hAnsi="Times New Roman"/>
          <w:sz w:val="28"/>
          <w:szCs w:val="28"/>
        </w:rPr>
        <w:t>В отчетном периоде ГО «Северодвинск» частично возвращен бюджетный кредит в сумме 35,0 млн.руб., который предоставлен в 2010 году на реализацию мероприятий по поддержке монопрофильных муниципальных образований в сумме 711,1 млн.руб. за счет соответствующего бюджетного кредита из федерального бюджета. Общая сумма возврата указанного бюджетного кредита в текущем году составляет 71,1 млн.руб.</w:t>
      </w:r>
    </w:p>
    <w:p w14:paraId="378AA6E6" w14:textId="6F3D7C64" w:rsidR="00533B67" w:rsidRPr="00C77E90" w:rsidRDefault="00533B67" w:rsidP="00533B67">
      <w:pPr>
        <w:pStyle w:val="ad"/>
        <w:ind w:firstLine="709"/>
        <w:jc w:val="both"/>
        <w:rPr>
          <w:rFonts w:ascii="Times New Roman" w:hAnsi="Times New Roman"/>
          <w:sz w:val="28"/>
          <w:szCs w:val="28"/>
        </w:rPr>
      </w:pPr>
      <w:r w:rsidRPr="00C77E90">
        <w:rPr>
          <w:rFonts w:ascii="Times New Roman" w:hAnsi="Times New Roman"/>
          <w:sz w:val="28"/>
          <w:szCs w:val="28"/>
        </w:rPr>
        <w:t>Сведения о привлечении и погашении бюджетных кредитов в составе областного бюджета представлены в разделе «</w:t>
      </w:r>
      <w:hyperlink w:anchor="_5._Состояние_государственного_1" w:history="1">
        <w:r w:rsidRPr="00C77E90">
          <w:rPr>
            <w:rStyle w:val="afb"/>
            <w:rFonts w:ascii="Times New Roman" w:hAnsi="Times New Roman"/>
            <w:color w:val="auto"/>
            <w:sz w:val="28"/>
            <w:szCs w:val="28"/>
          </w:rPr>
          <w:t>Состояние государственного внутреннего долга Архангельской области на 1 октября 2023 года</w:t>
        </w:r>
      </w:hyperlink>
      <w:r w:rsidRPr="00C77E90">
        <w:rPr>
          <w:rFonts w:ascii="Times New Roman" w:hAnsi="Times New Roman"/>
          <w:sz w:val="28"/>
          <w:szCs w:val="28"/>
        </w:rPr>
        <w:t>» настоящего заключения.</w:t>
      </w:r>
    </w:p>
    <w:p w14:paraId="22808CD7" w14:textId="77777777" w:rsidR="0039012F" w:rsidRPr="00C77E90" w:rsidRDefault="0039012F" w:rsidP="0039012F">
      <w:pPr>
        <w:pStyle w:val="ad"/>
        <w:ind w:firstLine="709"/>
        <w:jc w:val="both"/>
        <w:rPr>
          <w:rFonts w:ascii="Times New Roman" w:hAnsi="Times New Roman"/>
          <w:sz w:val="28"/>
          <w:szCs w:val="28"/>
        </w:rPr>
      </w:pPr>
      <w:r w:rsidRPr="00C77E90">
        <w:rPr>
          <w:rFonts w:ascii="Times New Roman" w:hAnsi="Times New Roman"/>
          <w:sz w:val="28"/>
          <w:szCs w:val="28"/>
        </w:rPr>
        <w:t>Также в текущем отчетном периоде государственным бюджетным и автономным учреждениям, а также иным организациям, лицевые счета которых открыты в органах Федерального казначейства, возвращены заимствованные средства в сумме 813,9 млн.руб., находящиеся на указанных лицевых счетах.</w:t>
      </w:r>
    </w:p>
    <w:p w14:paraId="7A1D4E6E" w14:textId="32F33EDC" w:rsidR="00EC084E" w:rsidRPr="00C77E90" w:rsidRDefault="00954E58" w:rsidP="00EC084E">
      <w:pPr>
        <w:pStyle w:val="10"/>
        <w:keepNext/>
        <w:keepLines/>
        <w:autoSpaceDE/>
        <w:autoSpaceDN/>
        <w:adjustRightInd/>
        <w:spacing w:before="240" w:after="120"/>
        <w:rPr>
          <w:rFonts w:ascii="Times New Roman" w:hAnsi="Times New Roman"/>
          <w:color w:val="auto"/>
          <w:sz w:val="28"/>
          <w:szCs w:val="28"/>
          <w:lang w:val="ru-RU" w:eastAsia="en-US"/>
        </w:rPr>
      </w:pPr>
      <w:bookmarkStart w:id="3" w:name="_Toc152843411"/>
      <w:r w:rsidRPr="00C77E90">
        <w:rPr>
          <w:rFonts w:ascii="Times New Roman" w:hAnsi="Times New Roman"/>
          <w:color w:val="auto"/>
          <w:sz w:val="28"/>
          <w:szCs w:val="28"/>
          <w:lang w:val="ru-RU" w:eastAsia="en-US"/>
        </w:rPr>
        <w:lastRenderedPageBreak/>
        <w:t>2</w:t>
      </w:r>
      <w:r w:rsidR="00EC084E" w:rsidRPr="00C77E90">
        <w:rPr>
          <w:rFonts w:ascii="Times New Roman" w:hAnsi="Times New Roman"/>
          <w:color w:val="auto"/>
          <w:sz w:val="28"/>
          <w:szCs w:val="28"/>
          <w:lang w:eastAsia="en-US"/>
        </w:rPr>
        <w:t xml:space="preserve">. Доходы областного бюджета </w:t>
      </w:r>
      <w:r w:rsidR="005645DB" w:rsidRPr="00C77E90">
        <w:rPr>
          <w:rFonts w:ascii="Times New Roman" w:hAnsi="Times New Roman"/>
          <w:color w:val="auto"/>
          <w:sz w:val="28"/>
          <w:szCs w:val="28"/>
          <w:lang w:val="ru-RU" w:eastAsia="en-US"/>
        </w:rPr>
        <w:t xml:space="preserve">за </w:t>
      </w:r>
      <w:r w:rsidR="00B447EC" w:rsidRPr="00C77E90">
        <w:rPr>
          <w:rFonts w:ascii="Times New Roman" w:hAnsi="Times New Roman"/>
          <w:color w:val="auto"/>
          <w:sz w:val="28"/>
          <w:szCs w:val="28"/>
          <w:lang w:val="ru-RU" w:eastAsia="en-US"/>
        </w:rPr>
        <w:t>9 месяцев</w:t>
      </w:r>
      <w:r w:rsidR="005645DB" w:rsidRPr="00C77E90">
        <w:rPr>
          <w:rFonts w:ascii="Times New Roman" w:hAnsi="Times New Roman"/>
          <w:color w:val="auto"/>
          <w:sz w:val="28"/>
          <w:szCs w:val="28"/>
          <w:lang w:val="ru-RU" w:eastAsia="en-US"/>
        </w:rPr>
        <w:t xml:space="preserve"> 202</w:t>
      </w:r>
      <w:r w:rsidR="00100209" w:rsidRPr="00C77E90">
        <w:rPr>
          <w:rFonts w:ascii="Times New Roman" w:hAnsi="Times New Roman"/>
          <w:color w:val="auto"/>
          <w:sz w:val="28"/>
          <w:szCs w:val="28"/>
          <w:lang w:val="ru-RU" w:eastAsia="en-US"/>
        </w:rPr>
        <w:t>3</w:t>
      </w:r>
      <w:r w:rsidR="005645DB" w:rsidRPr="00C77E90">
        <w:rPr>
          <w:rFonts w:ascii="Times New Roman" w:hAnsi="Times New Roman"/>
          <w:color w:val="auto"/>
          <w:sz w:val="28"/>
          <w:szCs w:val="28"/>
          <w:lang w:val="ru-RU" w:eastAsia="en-US"/>
        </w:rPr>
        <w:t xml:space="preserve"> года</w:t>
      </w:r>
      <w:bookmarkEnd w:id="3"/>
    </w:p>
    <w:p w14:paraId="29460685" w14:textId="69398CD5" w:rsidR="00B222F7" w:rsidRPr="00C77E90" w:rsidRDefault="00B222F7" w:rsidP="00B222F7">
      <w:pPr>
        <w:pStyle w:val="ad"/>
        <w:ind w:firstLine="709"/>
        <w:jc w:val="both"/>
        <w:rPr>
          <w:rFonts w:ascii="Times New Roman" w:hAnsi="Times New Roman"/>
          <w:sz w:val="28"/>
          <w:szCs w:val="28"/>
        </w:rPr>
      </w:pPr>
      <w:bookmarkStart w:id="4" w:name="_3.2._Безвозмездные_поступления"/>
      <w:bookmarkStart w:id="5" w:name="_3._Расходы_областного"/>
      <w:bookmarkStart w:id="6" w:name="_Toc9262569"/>
      <w:bookmarkEnd w:id="4"/>
      <w:bookmarkEnd w:id="5"/>
      <w:r w:rsidRPr="00C77E90">
        <w:rPr>
          <w:rFonts w:ascii="Times New Roman" w:hAnsi="Times New Roman"/>
          <w:sz w:val="28"/>
          <w:szCs w:val="28"/>
        </w:rPr>
        <w:t>Согласно представленному Правительством Архангельской области в контрольно-счетную палату отчету об исполнении областного бюджета за 9 месяцев 2023 года (далее – Отчет за 9 месяцев 2023 года) доходы областного бюджета составили 99 463,</w:t>
      </w:r>
      <w:r w:rsidR="00465538" w:rsidRPr="00C77E90">
        <w:rPr>
          <w:rFonts w:ascii="Times New Roman" w:hAnsi="Times New Roman"/>
          <w:sz w:val="28"/>
          <w:szCs w:val="28"/>
        </w:rPr>
        <w:t>5</w:t>
      </w:r>
      <w:r w:rsidRPr="00C77E90">
        <w:rPr>
          <w:rFonts w:ascii="Times New Roman" w:hAnsi="Times New Roman"/>
          <w:sz w:val="28"/>
          <w:szCs w:val="28"/>
        </w:rPr>
        <w:t xml:space="preserve"> млн.руб. или 77,8 % к показателям прогнозного поступления доходов, утвержденным областным законом «Об областном бюджете на 2023 год и на плановый период 2024 и 2025 годов» в ред. от 22.09.2023 (далее – закон «Об областном бюджете»). Годовой кассовый план поступления доходов на отчетную дату выполнен на 76,1 %, показатели кассового плана поступлений 9 месяцев 2023 года – на 101,2 %. </w:t>
      </w:r>
    </w:p>
    <w:p w14:paraId="7E74F028" w14:textId="0827EC4A" w:rsidR="00B222F7" w:rsidRPr="00C77E90" w:rsidRDefault="00B222F7" w:rsidP="00B222F7">
      <w:pPr>
        <w:autoSpaceDE w:val="0"/>
        <w:autoSpaceDN w:val="0"/>
        <w:adjustRightInd w:val="0"/>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В отчетном периоде прогноз поступления налоговых и неналоговых доходов областного бюджета, утвержденный законом «Об областном бюджете» на 2023 год, увеличен в июле, сентябре в целом на 1 480,8 млн.руб., что в результате составляет 87 337,7 млн.руб.; прогноз безвозмездных поступлений увеличен в марте, июне, сентябре в целом на 1 198,5 млн.руб. и в результате он составляет 40 584,3 млн.руб. (в редакции </w:t>
      </w:r>
      <w:r w:rsidR="0003450E" w:rsidRPr="00C77E90">
        <w:rPr>
          <w:rFonts w:ascii="Times New Roman" w:hAnsi="Times New Roman"/>
          <w:sz w:val="28"/>
          <w:szCs w:val="28"/>
        </w:rPr>
        <w:t>о</w:t>
      </w:r>
      <w:r w:rsidRPr="00C77E90">
        <w:rPr>
          <w:rFonts w:ascii="Times New Roman" w:hAnsi="Times New Roman"/>
          <w:sz w:val="28"/>
          <w:szCs w:val="28"/>
        </w:rPr>
        <w:t>бластных законов от 29.03.2023 № 684-42-ОЗ; от 04.07.2023 № 734-45-ОЗ; от 22.09.2023 № 1-1-ОЗ).</w:t>
      </w:r>
    </w:p>
    <w:p w14:paraId="672E388C" w14:textId="77777777" w:rsidR="00B222F7" w:rsidRPr="00C77E90" w:rsidRDefault="00B222F7" w:rsidP="00B222F7">
      <w:pPr>
        <w:autoSpaceDE w:val="0"/>
        <w:autoSpaceDN w:val="0"/>
        <w:adjustRightInd w:val="0"/>
        <w:spacing w:after="0" w:line="240" w:lineRule="auto"/>
        <w:ind w:firstLine="709"/>
        <w:jc w:val="both"/>
        <w:rPr>
          <w:rFonts w:ascii="Times New Roman" w:hAnsi="Times New Roman"/>
          <w:sz w:val="28"/>
          <w:szCs w:val="28"/>
        </w:rPr>
      </w:pPr>
      <w:r w:rsidRPr="00C77E90">
        <w:rPr>
          <w:rFonts w:ascii="Times New Roman" w:hAnsi="Times New Roman"/>
          <w:sz w:val="28"/>
          <w:szCs w:val="28"/>
        </w:rPr>
        <w:t>С учетом указанных изменений прогноз поступления доходов областного бюджета на 2023 год, утвержденный законом «Об областном бюджете», в целом составил 127 922,0 млн.руб.</w:t>
      </w:r>
    </w:p>
    <w:p w14:paraId="733C432D" w14:textId="77777777" w:rsidR="00B222F7" w:rsidRPr="00C77E90" w:rsidRDefault="00B222F7" w:rsidP="00B222F7">
      <w:pPr>
        <w:pStyle w:val="ad"/>
        <w:ind w:firstLine="709"/>
        <w:jc w:val="both"/>
        <w:rPr>
          <w:rFonts w:ascii="Times New Roman" w:hAnsi="Times New Roman"/>
          <w:sz w:val="28"/>
          <w:szCs w:val="28"/>
        </w:rPr>
      </w:pPr>
      <w:r w:rsidRPr="00C77E90">
        <w:rPr>
          <w:rFonts w:ascii="Times New Roman" w:hAnsi="Times New Roman"/>
          <w:sz w:val="28"/>
          <w:szCs w:val="28"/>
        </w:rPr>
        <w:t>Кассовым планом прогноз поступления доходов на 2023 год утвержден в сумме 130 780,9 млн.руб., что на 2 858,9 млн.руб. превышает соответствующие показатели, утвержденные законом «Об областном бюджете», в том числе по следующим поступлениям:</w:t>
      </w:r>
    </w:p>
    <w:tbl>
      <w:tblPr>
        <w:tblW w:w="9616"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8199"/>
        <w:gridCol w:w="1417"/>
      </w:tblGrid>
      <w:tr w:rsidR="00C77E90" w:rsidRPr="00C77E90" w14:paraId="3242AFAB" w14:textId="77777777" w:rsidTr="0003450E">
        <w:trPr>
          <w:trHeight w:val="315"/>
          <w:tblHeader/>
        </w:trPr>
        <w:tc>
          <w:tcPr>
            <w:tcW w:w="8199" w:type="dxa"/>
            <w:shd w:val="clear" w:color="auto" w:fill="auto"/>
            <w:vAlign w:val="center"/>
            <w:hideMark/>
          </w:tcPr>
          <w:p w14:paraId="69E9F9E6" w14:textId="77777777" w:rsidR="00B222F7" w:rsidRPr="00C77E90" w:rsidRDefault="00B222F7" w:rsidP="00B222F7">
            <w:pPr>
              <w:spacing w:after="0" w:line="240" w:lineRule="auto"/>
              <w:jc w:val="center"/>
              <w:rPr>
                <w:rFonts w:ascii="Times New Roman" w:eastAsia="Times New Roman" w:hAnsi="Times New Roman"/>
                <w:lang w:eastAsia="ru-RU"/>
              </w:rPr>
            </w:pPr>
            <w:r w:rsidRPr="00C77E90">
              <w:rPr>
                <w:rFonts w:ascii="Times New Roman" w:eastAsia="Times New Roman" w:hAnsi="Times New Roman"/>
                <w:lang w:eastAsia="ru-RU"/>
              </w:rPr>
              <w:t>Превышение поступлений в областной бюджет</w:t>
            </w:r>
          </w:p>
        </w:tc>
        <w:tc>
          <w:tcPr>
            <w:tcW w:w="1417" w:type="dxa"/>
            <w:shd w:val="clear" w:color="auto" w:fill="auto"/>
            <w:vAlign w:val="center"/>
            <w:hideMark/>
          </w:tcPr>
          <w:p w14:paraId="5024E3C4" w14:textId="77777777" w:rsidR="00B222F7" w:rsidRPr="00C77E90" w:rsidRDefault="00B222F7" w:rsidP="00B222F7">
            <w:pPr>
              <w:spacing w:after="0" w:line="240" w:lineRule="auto"/>
              <w:jc w:val="center"/>
              <w:rPr>
                <w:rFonts w:ascii="Times New Roman" w:eastAsia="Times New Roman" w:hAnsi="Times New Roman"/>
                <w:lang w:eastAsia="ru-RU"/>
              </w:rPr>
            </w:pPr>
            <w:r w:rsidRPr="00C77E90">
              <w:rPr>
                <w:rFonts w:ascii="Times New Roman" w:eastAsia="Times New Roman" w:hAnsi="Times New Roman"/>
                <w:lang w:eastAsia="ru-RU"/>
              </w:rPr>
              <w:t>Сумма, млн.руб.</w:t>
            </w:r>
          </w:p>
        </w:tc>
      </w:tr>
      <w:tr w:rsidR="00C77E90" w:rsidRPr="00C77E90" w14:paraId="7796B2CC" w14:textId="77777777" w:rsidTr="0003450E">
        <w:trPr>
          <w:trHeight w:hRule="exact" w:val="255"/>
        </w:trPr>
        <w:tc>
          <w:tcPr>
            <w:tcW w:w="8199" w:type="dxa"/>
            <w:shd w:val="clear" w:color="auto" w:fill="auto"/>
            <w:vAlign w:val="bottom"/>
            <w:hideMark/>
          </w:tcPr>
          <w:p w14:paraId="435A0851" w14:textId="77777777" w:rsidR="00B222F7" w:rsidRPr="00C77E90" w:rsidRDefault="00B222F7" w:rsidP="00B222F7">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 xml:space="preserve">Безвозмездные поступления из федерального бюджета, </w:t>
            </w:r>
            <w:r w:rsidRPr="00C77E90">
              <w:rPr>
                <w:rFonts w:ascii="Times New Roman" w:eastAsia="Times New Roman" w:hAnsi="Times New Roman"/>
                <w:i/>
                <w:iCs/>
                <w:lang w:eastAsia="ru-RU"/>
              </w:rPr>
              <w:t>из них:</w:t>
            </w:r>
          </w:p>
        </w:tc>
        <w:tc>
          <w:tcPr>
            <w:tcW w:w="1417" w:type="dxa"/>
            <w:shd w:val="clear" w:color="auto" w:fill="auto"/>
            <w:vAlign w:val="bottom"/>
            <w:hideMark/>
          </w:tcPr>
          <w:p w14:paraId="6FFDD30E"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2 858,9 </w:t>
            </w:r>
          </w:p>
        </w:tc>
      </w:tr>
      <w:tr w:rsidR="00C77E90" w:rsidRPr="00C77E90" w14:paraId="03F7B263" w14:textId="77777777" w:rsidTr="0003450E">
        <w:trPr>
          <w:trHeight w:hRule="exact" w:val="255"/>
        </w:trPr>
        <w:tc>
          <w:tcPr>
            <w:tcW w:w="8199" w:type="dxa"/>
            <w:shd w:val="clear" w:color="auto" w:fill="auto"/>
            <w:vAlign w:val="bottom"/>
          </w:tcPr>
          <w:p w14:paraId="6B563FE8" w14:textId="77777777" w:rsidR="00B222F7" w:rsidRPr="00C77E90" w:rsidRDefault="00B222F7" w:rsidP="00B222F7">
            <w:pPr>
              <w:spacing w:after="0" w:line="240" w:lineRule="auto"/>
              <w:ind w:left="11"/>
              <w:rPr>
                <w:rFonts w:ascii="Times New Roman" w:eastAsia="Times New Roman" w:hAnsi="Times New Roman"/>
                <w:lang w:eastAsia="ru-RU"/>
              </w:rPr>
            </w:pPr>
            <w:r w:rsidRPr="00C77E90">
              <w:rPr>
                <w:rFonts w:ascii="Times New Roman" w:eastAsia="Times New Roman" w:hAnsi="Times New Roman"/>
                <w:lang w:eastAsia="ru-RU"/>
              </w:rPr>
              <w:t>дотации</w:t>
            </w:r>
          </w:p>
        </w:tc>
        <w:tc>
          <w:tcPr>
            <w:tcW w:w="1417" w:type="dxa"/>
            <w:shd w:val="clear" w:color="auto" w:fill="auto"/>
            <w:vAlign w:val="bottom"/>
          </w:tcPr>
          <w:p w14:paraId="66DE9499"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118,4</w:t>
            </w:r>
          </w:p>
        </w:tc>
      </w:tr>
      <w:tr w:rsidR="00C77E90" w:rsidRPr="00C77E90" w14:paraId="7BF63E25" w14:textId="77777777" w:rsidTr="0003450E">
        <w:trPr>
          <w:trHeight w:hRule="exact" w:val="255"/>
        </w:trPr>
        <w:tc>
          <w:tcPr>
            <w:tcW w:w="8199" w:type="dxa"/>
            <w:shd w:val="clear" w:color="auto" w:fill="auto"/>
            <w:vAlign w:val="bottom"/>
            <w:hideMark/>
          </w:tcPr>
          <w:p w14:paraId="50833CA8" w14:textId="77777777" w:rsidR="00B222F7" w:rsidRPr="00C77E90" w:rsidRDefault="00B222F7" w:rsidP="00B222F7">
            <w:pPr>
              <w:spacing w:after="0" w:line="240" w:lineRule="auto"/>
              <w:ind w:left="11"/>
              <w:rPr>
                <w:rFonts w:ascii="Times New Roman" w:eastAsia="Times New Roman" w:hAnsi="Times New Roman"/>
                <w:iCs/>
                <w:lang w:eastAsia="ru-RU"/>
              </w:rPr>
            </w:pPr>
            <w:r w:rsidRPr="00C77E90">
              <w:rPr>
                <w:rFonts w:ascii="Times New Roman" w:eastAsia="Times New Roman" w:hAnsi="Times New Roman"/>
                <w:iCs/>
                <w:lang w:eastAsia="ru-RU"/>
              </w:rPr>
              <w:t>субсидии</w:t>
            </w:r>
          </w:p>
        </w:tc>
        <w:tc>
          <w:tcPr>
            <w:tcW w:w="1417" w:type="dxa"/>
            <w:shd w:val="clear" w:color="auto" w:fill="auto"/>
            <w:vAlign w:val="bottom"/>
            <w:hideMark/>
          </w:tcPr>
          <w:p w14:paraId="55BAD7D1"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1 249,6 </w:t>
            </w:r>
          </w:p>
        </w:tc>
      </w:tr>
      <w:tr w:rsidR="00C77E90" w:rsidRPr="00C77E90" w14:paraId="318C95FB" w14:textId="77777777" w:rsidTr="0003450E">
        <w:trPr>
          <w:trHeight w:hRule="exact" w:val="255"/>
        </w:trPr>
        <w:tc>
          <w:tcPr>
            <w:tcW w:w="8199" w:type="dxa"/>
            <w:shd w:val="clear" w:color="auto" w:fill="auto"/>
            <w:vAlign w:val="bottom"/>
            <w:hideMark/>
          </w:tcPr>
          <w:p w14:paraId="30BB0DC0" w14:textId="77777777" w:rsidR="00B222F7" w:rsidRPr="00C77E90" w:rsidRDefault="00B222F7" w:rsidP="00B222F7">
            <w:pPr>
              <w:spacing w:after="0" w:line="240" w:lineRule="auto"/>
              <w:ind w:left="11"/>
              <w:rPr>
                <w:rFonts w:ascii="Times New Roman" w:eastAsia="Times New Roman" w:hAnsi="Times New Roman"/>
                <w:iCs/>
                <w:lang w:eastAsia="ru-RU"/>
              </w:rPr>
            </w:pPr>
            <w:r w:rsidRPr="00C77E90">
              <w:rPr>
                <w:rFonts w:ascii="Times New Roman" w:eastAsia="Times New Roman" w:hAnsi="Times New Roman"/>
                <w:iCs/>
                <w:lang w:eastAsia="ru-RU"/>
              </w:rPr>
              <w:t>субвенции</w:t>
            </w:r>
          </w:p>
        </w:tc>
        <w:tc>
          <w:tcPr>
            <w:tcW w:w="1417" w:type="dxa"/>
            <w:shd w:val="clear" w:color="auto" w:fill="auto"/>
            <w:vAlign w:val="bottom"/>
            <w:hideMark/>
          </w:tcPr>
          <w:p w14:paraId="130B3F6B"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180,8 </w:t>
            </w:r>
          </w:p>
        </w:tc>
      </w:tr>
      <w:tr w:rsidR="00C77E90" w:rsidRPr="00C77E90" w14:paraId="1081B6FF" w14:textId="77777777" w:rsidTr="0003450E">
        <w:trPr>
          <w:trHeight w:hRule="exact" w:val="255"/>
        </w:trPr>
        <w:tc>
          <w:tcPr>
            <w:tcW w:w="8199" w:type="dxa"/>
            <w:shd w:val="clear" w:color="auto" w:fill="auto"/>
            <w:vAlign w:val="bottom"/>
            <w:hideMark/>
          </w:tcPr>
          <w:p w14:paraId="79629B2B" w14:textId="77777777" w:rsidR="00B222F7" w:rsidRPr="00C77E90" w:rsidRDefault="00B222F7" w:rsidP="00B222F7">
            <w:pPr>
              <w:spacing w:after="0" w:line="240" w:lineRule="auto"/>
              <w:ind w:leftChars="-5" w:hangingChars="5" w:hanging="11"/>
              <w:rPr>
                <w:rFonts w:ascii="Times New Roman" w:eastAsia="Times New Roman" w:hAnsi="Times New Roman"/>
                <w:iCs/>
                <w:lang w:eastAsia="ru-RU"/>
              </w:rPr>
            </w:pPr>
            <w:r w:rsidRPr="00C77E90">
              <w:rPr>
                <w:rFonts w:ascii="Times New Roman" w:eastAsia="Times New Roman" w:hAnsi="Times New Roman"/>
                <w:iCs/>
                <w:lang w:eastAsia="ru-RU"/>
              </w:rPr>
              <w:t>иные межбюджетные трансферты</w:t>
            </w:r>
          </w:p>
        </w:tc>
        <w:tc>
          <w:tcPr>
            <w:tcW w:w="1417" w:type="dxa"/>
            <w:shd w:val="clear" w:color="auto" w:fill="auto"/>
            <w:vAlign w:val="bottom"/>
            <w:hideMark/>
          </w:tcPr>
          <w:p w14:paraId="56E7AA6B"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1 202,1 </w:t>
            </w:r>
          </w:p>
        </w:tc>
      </w:tr>
      <w:tr w:rsidR="00B222F7" w:rsidRPr="00C77E90" w14:paraId="602214A1" w14:textId="77777777" w:rsidTr="0003450E">
        <w:trPr>
          <w:trHeight w:hRule="exact" w:val="255"/>
        </w:trPr>
        <w:tc>
          <w:tcPr>
            <w:tcW w:w="8199" w:type="dxa"/>
            <w:shd w:val="clear" w:color="auto" w:fill="auto"/>
            <w:vAlign w:val="bottom"/>
            <w:hideMark/>
          </w:tcPr>
          <w:p w14:paraId="5B560C3B" w14:textId="77777777" w:rsidR="00B222F7" w:rsidRPr="00C77E90" w:rsidRDefault="00B222F7" w:rsidP="00B222F7">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Прочие безвозмездные поступления</w:t>
            </w:r>
          </w:p>
        </w:tc>
        <w:tc>
          <w:tcPr>
            <w:tcW w:w="1417" w:type="dxa"/>
            <w:shd w:val="clear" w:color="auto" w:fill="auto"/>
            <w:vAlign w:val="bottom"/>
            <w:hideMark/>
          </w:tcPr>
          <w:p w14:paraId="0F202B19"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107,9 </w:t>
            </w:r>
          </w:p>
        </w:tc>
      </w:tr>
    </w:tbl>
    <w:p w14:paraId="7EA07951" w14:textId="77777777" w:rsidR="0003450E" w:rsidRPr="00C77E90" w:rsidRDefault="0003450E" w:rsidP="00B222F7">
      <w:pPr>
        <w:pStyle w:val="ad"/>
        <w:ind w:firstLine="709"/>
        <w:jc w:val="both"/>
        <w:rPr>
          <w:rFonts w:ascii="Times New Roman" w:hAnsi="Times New Roman"/>
          <w:sz w:val="28"/>
          <w:szCs w:val="28"/>
        </w:rPr>
      </w:pPr>
    </w:p>
    <w:p w14:paraId="167E4752" w14:textId="77777777" w:rsidR="00B222F7" w:rsidRPr="00C77E90" w:rsidRDefault="00B222F7" w:rsidP="00B222F7">
      <w:pPr>
        <w:pStyle w:val="ad"/>
        <w:ind w:firstLine="709"/>
        <w:jc w:val="both"/>
        <w:rPr>
          <w:rFonts w:ascii="Times New Roman" w:hAnsi="Times New Roman"/>
          <w:sz w:val="28"/>
          <w:szCs w:val="28"/>
        </w:rPr>
      </w:pPr>
      <w:r w:rsidRPr="00C77E90">
        <w:rPr>
          <w:rFonts w:ascii="Times New Roman" w:hAnsi="Times New Roman"/>
          <w:sz w:val="28"/>
          <w:szCs w:val="28"/>
        </w:rPr>
        <w:t>Изменения, внесенные в кассовый план по доходам по состоянию на отчетную дату, соответствуют положениям ст. 232 БК РФ и ст. 11 Закона «Об областном бюджете».</w:t>
      </w:r>
    </w:p>
    <w:p w14:paraId="0582DEAC" w14:textId="271B38DF" w:rsidR="00B222F7" w:rsidRPr="00C77E90" w:rsidRDefault="00114ECD" w:rsidP="00B222F7">
      <w:pPr>
        <w:pStyle w:val="2"/>
        <w:spacing w:before="120" w:after="0" w:line="240" w:lineRule="auto"/>
        <w:jc w:val="center"/>
        <w:rPr>
          <w:rFonts w:ascii="Times New Roman" w:hAnsi="Times New Roman"/>
          <w:lang w:val="ru-RU"/>
        </w:rPr>
      </w:pPr>
      <w:bookmarkStart w:id="7" w:name="_Toc51059089"/>
      <w:bookmarkStart w:id="8" w:name="_Toc82015078"/>
      <w:bookmarkStart w:id="9" w:name="_Toc114058607"/>
      <w:bookmarkStart w:id="10" w:name="_Toc145432158"/>
      <w:bookmarkStart w:id="11" w:name="_Toc152843412"/>
      <w:r w:rsidRPr="00C77E90">
        <w:rPr>
          <w:rFonts w:ascii="Times New Roman" w:hAnsi="Times New Roman"/>
          <w:lang w:val="ru-RU"/>
        </w:rPr>
        <w:t>2</w:t>
      </w:r>
      <w:r w:rsidR="00B222F7" w:rsidRPr="00C77E90">
        <w:rPr>
          <w:rFonts w:ascii="Times New Roman" w:hAnsi="Times New Roman"/>
          <w:lang w:val="ru-RU"/>
        </w:rPr>
        <w:t>.1. Налоговые и неналоговые доходы</w:t>
      </w:r>
      <w:bookmarkEnd w:id="7"/>
      <w:bookmarkEnd w:id="8"/>
      <w:bookmarkEnd w:id="9"/>
      <w:bookmarkEnd w:id="10"/>
      <w:bookmarkEnd w:id="11"/>
    </w:p>
    <w:p w14:paraId="08A523B6" w14:textId="77777777" w:rsidR="00B222F7" w:rsidRPr="00C77E90" w:rsidRDefault="00B222F7" w:rsidP="00B222F7">
      <w:pPr>
        <w:pStyle w:val="ad"/>
        <w:ind w:firstLine="709"/>
        <w:jc w:val="both"/>
        <w:rPr>
          <w:rFonts w:ascii="Times New Roman" w:hAnsi="Times New Roman"/>
          <w:sz w:val="28"/>
          <w:szCs w:val="28"/>
        </w:rPr>
      </w:pPr>
      <w:r w:rsidRPr="00C77E90">
        <w:rPr>
          <w:rFonts w:ascii="Times New Roman" w:hAnsi="Times New Roman"/>
          <w:sz w:val="28"/>
          <w:szCs w:val="28"/>
        </w:rPr>
        <w:t>Основной объем поступления доходов областного бюджета в отчетном периоде обеспечен налоговыми и неналоговыми доходами – 64</w:t>
      </w:r>
      <w:r w:rsidRPr="00C77E90">
        <w:rPr>
          <w:rFonts w:ascii="Times New Roman" w:hAnsi="Times New Roman"/>
          <w:sz w:val="28"/>
          <w:szCs w:val="28"/>
          <w:lang w:val="en-US"/>
        </w:rPr>
        <w:t> </w:t>
      </w:r>
      <w:r w:rsidRPr="00C77E90">
        <w:rPr>
          <w:rFonts w:ascii="Times New Roman" w:hAnsi="Times New Roman"/>
          <w:sz w:val="28"/>
          <w:szCs w:val="28"/>
        </w:rPr>
        <w:t>913,8 млн.руб. или 65,3 % общего объема поступивших доходов.</w:t>
      </w:r>
    </w:p>
    <w:p w14:paraId="4257AB93" w14:textId="3F5517F0" w:rsidR="00B222F7" w:rsidRPr="00C77E90" w:rsidRDefault="00B222F7" w:rsidP="00B222F7">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Показатели кассового плана основных налоговых и неналоговых доходов, предусмотренные на 2023 год, их поступление в областной бюджет за отчетный период представлены на рисунках </w:t>
      </w:r>
      <w:r w:rsidR="00767B15" w:rsidRPr="00C77E90">
        <w:rPr>
          <w:rFonts w:ascii="Times New Roman" w:hAnsi="Times New Roman"/>
          <w:sz w:val="28"/>
          <w:szCs w:val="28"/>
        </w:rPr>
        <w:t>1</w:t>
      </w:r>
      <w:r w:rsidRPr="00C77E90">
        <w:rPr>
          <w:rFonts w:ascii="Times New Roman" w:hAnsi="Times New Roman"/>
          <w:sz w:val="28"/>
          <w:szCs w:val="28"/>
        </w:rPr>
        <w:t xml:space="preserve"> и </w:t>
      </w:r>
      <w:r w:rsidR="00767B15" w:rsidRPr="00C77E90">
        <w:rPr>
          <w:rFonts w:ascii="Times New Roman" w:hAnsi="Times New Roman"/>
          <w:sz w:val="28"/>
          <w:szCs w:val="28"/>
        </w:rPr>
        <w:t>2</w:t>
      </w:r>
      <w:r w:rsidRPr="00C77E90">
        <w:rPr>
          <w:rFonts w:ascii="Times New Roman" w:hAnsi="Times New Roman"/>
          <w:sz w:val="28"/>
          <w:szCs w:val="28"/>
        </w:rPr>
        <w:t>.</w:t>
      </w:r>
    </w:p>
    <w:p w14:paraId="385DF18E" w14:textId="3059BC6D" w:rsidR="00B222F7" w:rsidRPr="00C77E90" w:rsidRDefault="00697501" w:rsidP="009921A3">
      <w:pPr>
        <w:spacing w:after="0" w:line="240" w:lineRule="auto"/>
        <w:jc w:val="both"/>
        <w:rPr>
          <w:rFonts w:ascii="Times New Roman" w:hAnsi="Times New Roman"/>
          <w:sz w:val="28"/>
          <w:szCs w:val="28"/>
        </w:rPr>
      </w:pPr>
      <w:r w:rsidRPr="00C77E90">
        <w:rPr>
          <w:rFonts w:ascii="Times New Roman" w:hAnsi="Times New Roman"/>
          <w:noProof/>
          <w:sz w:val="28"/>
          <w:szCs w:val="28"/>
          <w:lang w:eastAsia="ru-RU"/>
        </w:rPr>
        <w:lastRenderedPageBreak/>
        <w:drawing>
          <wp:inline distT="0" distB="0" distL="0" distR="0" wp14:anchorId="071305D8" wp14:editId="77BE08DE">
            <wp:extent cx="6286500" cy="2041525"/>
            <wp:effectExtent l="0" t="0" r="0" b="0"/>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324241" cy="2053781"/>
                    </a:xfrm>
                    <a:prstGeom prst="rect">
                      <a:avLst/>
                    </a:prstGeom>
                    <a:noFill/>
                  </pic:spPr>
                </pic:pic>
              </a:graphicData>
            </a:graphic>
          </wp:inline>
        </w:drawing>
      </w:r>
    </w:p>
    <w:p w14:paraId="0708B58C" w14:textId="541735BC" w:rsidR="00B222F7" w:rsidRPr="00C77E90" w:rsidRDefault="00B222F7" w:rsidP="00B222F7">
      <w:pPr>
        <w:pStyle w:val="aff0"/>
        <w:spacing w:after="0" w:line="240" w:lineRule="auto"/>
      </w:pPr>
      <w:r w:rsidRPr="00C77E90">
        <w:rPr>
          <w:rFonts w:ascii="Times New Roman" w:hAnsi="Times New Roman"/>
          <w:b w:val="0"/>
          <w:sz w:val="24"/>
          <w:szCs w:val="24"/>
        </w:rPr>
        <w:t xml:space="preserve">Рисунок </w:t>
      </w:r>
      <w:r w:rsidRPr="00C77E90">
        <w:rPr>
          <w:rFonts w:ascii="Times New Roman" w:hAnsi="Times New Roman"/>
          <w:b w:val="0"/>
          <w:sz w:val="24"/>
          <w:szCs w:val="24"/>
        </w:rPr>
        <w:fldChar w:fldCharType="begin"/>
      </w:r>
      <w:r w:rsidRPr="00C77E90">
        <w:rPr>
          <w:rFonts w:ascii="Times New Roman" w:hAnsi="Times New Roman"/>
          <w:b w:val="0"/>
          <w:sz w:val="24"/>
          <w:szCs w:val="24"/>
        </w:rPr>
        <w:instrText xml:space="preserve"> SEQ Рисунок \* ARABIC </w:instrText>
      </w:r>
      <w:r w:rsidRPr="00C77E90">
        <w:rPr>
          <w:rFonts w:ascii="Times New Roman" w:hAnsi="Times New Roman"/>
          <w:b w:val="0"/>
          <w:sz w:val="24"/>
          <w:szCs w:val="24"/>
        </w:rPr>
        <w:fldChar w:fldCharType="separate"/>
      </w:r>
      <w:r w:rsidR="00767B15" w:rsidRPr="00C77E90">
        <w:rPr>
          <w:rFonts w:ascii="Times New Roman" w:hAnsi="Times New Roman"/>
          <w:b w:val="0"/>
          <w:noProof/>
          <w:sz w:val="24"/>
          <w:szCs w:val="24"/>
        </w:rPr>
        <w:t>1</w:t>
      </w:r>
      <w:r w:rsidRPr="00C77E90">
        <w:rPr>
          <w:rFonts w:ascii="Times New Roman" w:hAnsi="Times New Roman"/>
          <w:b w:val="0"/>
          <w:sz w:val="24"/>
          <w:szCs w:val="24"/>
        </w:rPr>
        <w:fldChar w:fldCharType="end"/>
      </w:r>
      <w:r w:rsidRPr="00C77E90">
        <w:rPr>
          <w:rFonts w:ascii="Times New Roman" w:hAnsi="Times New Roman"/>
          <w:b w:val="0"/>
          <w:sz w:val="24"/>
          <w:szCs w:val="24"/>
        </w:rPr>
        <w:t xml:space="preserve">. Годовые показатели </w:t>
      </w:r>
      <w:r w:rsidRPr="00C77E90">
        <w:rPr>
          <w:rFonts w:ascii="Times New Roman" w:hAnsi="Times New Roman"/>
          <w:b w:val="0"/>
          <w:bCs w:val="0"/>
          <w:sz w:val="24"/>
          <w:szCs w:val="24"/>
        </w:rPr>
        <w:t>кассового плана в части основных налоговых доходов, предусмотренные на 2023 год</w:t>
      </w:r>
      <w:r w:rsidR="00D74166" w:rsidRPr="00C77E90">
        <w:rPr>
          <w:rFonts w:ascii="Times New Roman" w:hAnsi="Times New Roman"/>
          <w:b w:val="0"/>
          <w:bCs w:val="0"/>
          <w:sz w:val="24"/>
          <w:szCs w:val="24"/>
        </w:rPr>
        <w:t xml:space="preserve"> и</w:t>
      </w:r>
      <w:r w:rsidRPr="00C77E90">
        <w:rPr>
          <w:rFonts w:ascii="Times New Roman" w:hAnsi="Times New Roman"/>
          <w:b w:val="0"/>
          <w:bCs w:val="0"/>
          <w:sz w:val="24"/>
          <w:szCs w:val="24"/>
        </w:rPr>
        <w:t xml:space="preserve"> их поступление в областной бюджет за 9 месяцев 2023 года, млн.руб.</w:t>
      </w:r>
    </w:p>
    <w:p w14:paraId="742970FB" w14:textId="77777777" w:rsidR="00B222F7" w:rsidRPr="00C77E90" w:rsidRDefault="00B222F7" w:rsidP="00B222F7">
      <w:pPr>
        <w:spacing w:after="0" w:line="240" w:lineRule="auto"/>
        <w:ind w:firstLine="709"/>
        <w:jc w:val="both"/>
        <w:rPr>
          <w:rFonts w:ascii="Times New Roman" w:hAnsi="Times New Roman"/>
          <w:sz w:val="28"/>
          <w:szCs w:val="28"/>
          <w:highlight w:val="cyan"/>
        </w:rPr>
      </w:pPr>
    </w:p>
    <w:p w14:paraId="74E04511" w14:textId="5FB0DCE4" w:rsidR="00B222F7" w:rsidRPr="00C77E90" w:rsidRDefault="00FB082F" w:rsidP="00B222F7">
      <w:pPr>
        <w:spacing w:after="0" w:line="240" w:lineRule="auto"/>
        <w:jc w:val="both"/>
        <w:rPr>
          <w:rFonts w:ascii="Times New Roman" w:hAnsi="Times New Roman"/>
          <w:sz w:val="28"/>
          <w:szCs w:val="28"/>
        </w:rPr>
      </w:pPr>
      <w:r w:rsidRPr="00C77E90">
        <w:rPr>
          <w:rFonts w:ascii="Times New Roman" w:hAnsi="Times New Roman"/>
          <w:noProof/>
          <w:sz w:val="28"/>
          <w:szCs w:val="28"/>
          <w:lang w:eastAsia="ru-RU"/>
        </w:rPr>
        <w:drawing>
          <wp:inline distT="0" distB="0" distL="0" distR="0" wp14:anchorId="522B685F" wp14:editId="382DC50E">
            <wp:extent cx="6071849" cy="2061104"/>
            <wp:effectExtent l="0" t="0" r="5715"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096498" cy="2069471"/>
                    </a:xfrm>
                    <a:prstGeom prst="rect">
                      <a:avLst/>
                    </a:prstGeom>
                    <a:noFill/>
                  </pic:spPr>
                </pic:pic>
              </a:graphicData>
            </a:graphic>
          </wp:inline>
        </w:drawing>
      </w:r>
    </w:p>
    <w:p w14:paraId="5AC68EFE" w14:textId="77777777" w:rsidR="00B222F7" w:rsidRPr="00C77E90" w:rsidRDefault="00B222F7" w:rsidP="00B222F7">
      <w:pPr>
        <w:pStyle w:val="aff0"/>
        <w:spacing w:after="0" w:line="240" w:lineRule="auto"/>
        <w:rPr>
          <w:rFonts w:ascii="Times New Roman" w:hAnsi="Times New Roman"/>
          <w:b w:val="0"/>
          <w:bCs w:val="0"/>
          <w:sz w:val="24"/>
          <w:szCs w:val="24"/>
        </w:rPr>
      </w:pPr>
      <w:r w:rsidRPr="00C77E90">
        <w:rPr>
          <w:rFonts w:ascii="Times New Roman" w:hAnsi="Times New Roman"/>
          <w:b w:val="0"/>
          <w:sz w:val="24"/>
          <w:szCs w:val="24"/>
        </w:rPr>
        <w:t xml:space="preserve">Рисунок </w:t>
      </w:r>
      <w:r w:rsidRPr="00C77E90">
        <w:rPr>
          <w:rFonts w:ascii="Times New Roman" w:hAnsi="Times New Roman"/>
          <w:b w:val="0"/>
          <w:sz w:val="24"/>
          <w:szCs w:val="24"/>
        </w:rPr>
        <w:fldChar w:fldCharType="begin"/>
      </w:r>
      <w:r w:rsidRPr="00C77E90">
        <w:rPr>
          <w:rFonts w:ascii="Times New Roman" w:hAnsi="Times New Roman"/>
          <w:b w:val="0"/>
          <w:sz w:val="24"/>
          <w:szCs w:val="24"/>
        </w:rPr>
        <w:instrText xml:space="preserve"> SEQ Рисунок \* ARABIC </w:instrText>
      </w:r>
      <w:r w:rsidRPr="00C77E90">
        <w:rPr>
          <w:rFonts w:ascii="Times New Roman" w:hAnsi="Times New Roman"/>
          <w:b w:val="0"/>
          <w:sz w:val="24"/>
          <w:szCs w:val="24"/>
        </w:rPr>
        <w:fldChar w:fldCharType="separate"/>
      </w:r>
      <w:r w:rsidRPr="00C77E90">
        <w:rPr>
          <w:rFonts w:ascii="Times New Roman" w:hAnsi="Times New Roman"/>
          <w:b w:val="0"/>
          <w:noProof/>
          <w:sz w:val="24"/>
          <w:szCs w:val="24"/>
        </w:rPr>
        <w:t>2</w:t>
      </w:r>
      <w:r w:rsidRPr="00C77E90">
        <w:rPr>
          <w:rFonts w:ascii="Times New Roman" w:hAnsi="Times New Roman"/>
          <w:b w:val="0"/>
          <w:sz w:val="24"/>
          <w:szCs w:val="24"/>
        </w:rPr>
        <w:fldChar w:fldCharType="end"/>
      </w:r>
      <w:r w:rsidRPr="00C77E90">
        <w:rPr>
          <w:rFonts w:ascii="Times New Roman" w:hAnsi="Times New Roman"/>
          <w:b w:val="0"/>
          <w:bCs w:val="0"/>
          <w:sz w:val="24"/>
          <w:szCs w:val="24"/>
        </w:rPr>
        <w:t xml:space="preserve">. </w:t>
      </w:r>
      <w:r w:rsidRPr="00C77E90">
        <w:rPr>
          <w:rFonts w:ascii="Times New Roman" w:hAnsi="Times New Roman"/>
          <w:b w:val="0"/>
          <w:sz w:val="24"/>
          <w:szCs w:val="24"/>
        </w:rPr>
        <w:t xml:space="preserve">Годовые показатели </w:t>
      </w:r>
      <w:r w:rsidRPr="00C77E90">
        <w:rPr>
          <w:rFonts w:ascii="Times New Roman" w:hAnsi="Times New Roman"/>
          <w:b w:val="0"/>
          <w:bCs w:val="0"/>
          <w:sz w:val="24"/>
          <w:szCs w:val="24"/>
        </w:rPr>
        <w:t>кассового плана в части основных неналоговых доходов, предусмотренные на 2023 год, их поступление в областной бюджет за 9 месяцев 2023 года, млн.руб.</w:t>
      </w:r>
    </w:p>
    <w:p w14:paraId="0E687CD2" w14:textId="77777777" w:rsidR="00B222F7" w:rsidRPr="00C77E90" w:rsidRDefault="00B222F7" w:rsidP="00B222F7">
      <w:pPr>
        <w:pStyle w:val="ad"/>
        <w:ind w:firstLine="709"/>
        <w:jc w:val="both"/>
        <w:rPr>
          <w:rFonts w:ascii="Times New Roman" w:hAnsi="Times New Roman"/>
          <w:sz w:val="28"/>
          <w:szCs w:val="28"/>
        </w:rPr>
      </w:pPr>
    </w:p>
    <w:p w14:paraId="59892FE5" w14:textId="2D22BC24" w:rsidR="00B222F7" w:rsidRPr="00C77E90" w:rsidRDefault="00B222F7" w:rsidP="00B222F7">
      <w:pPr>
        <w:pStyle w:val="ad"/>
        <w:ind w:firstLine="709"/>
        <w:jc w:val="both"/>
        <w:rPr>
          <w:rFonts w:ascii="Times New Roman" w:hAnsi="Times New Roman"/>
          <w:sz w:val="28"/>
          <w:szCs w:val="28"/>
        </w:rPr>
      </w:pPr>
      <w:r w:rsidRPr="00C77E90">
        <w:rPr>
          <w:rFonts w:ascii="Times New Roman" w:hAnsi="Times New Roman"/>
          <w:sz w:val="28"/>
          <w:szCs w:val="28"/>
        </w:rPr>
        <w:t xml:space="preserve">В отчетном периоде сверх показателей кассового плана 9 месяцев 2023 года получено </w:t>
      </w:r>
      <w:r w:rsidR="00D95DDF" w:rsidRPr="00C77E90">
        <w:rPr>
          <w:rFonts w:ascii="Times New Roman" w:hAnsi="Times New Roman"/>
          <w:sz w:val="28"/>
          <w:szCs w:val="28"/>
        </w:rPr>
        <w:t>по большинству н</w:t>
      </w:r>
      <w:r w:rsidRPr="00C77E90">
        <w:rPr>
          <w:rFonts w:ascii="Times New Roman" w:hAnsi="Times New Roman"/>
          <w:sz w:val="28"/>
          <w:szCs w:val="28"/>
        </w:rPr>
        <w:t>алоговых и неналоговых доходов, что в целом составило 1 824,4 млн.руб. или 2,9 % из них:</w:t>
      </w:r>
    </w:p>
    <w:tbl>
      <w:tblPr>
        <w:tblW w:w="9561" w:type="dxa"/>
        <w:tblLook w:val="04A0" w:firstRow="1" w:lastRow="0" w:firstColumn="1" w:lastColumn="0" w:noHBand="0" w:noVBand="1"/>
      </w:tblPr>
      <w:tblGrid>
        <w:gridCol w:w="6781"/>
        <w:gridCol w:w="1540"/>
        <w:gridCol w:w="1240"/>
      </w:tblGrid>
      <w:tr w:rsidR="00C77E90" w:rsidRPr="00C77E90" w14:paraId="15AB8D24" w14:textId="77777777" w:rsidTr="00D95DDF">
        <w:trPr>
          <w:trHeight w:val="380"/>
          <w:tblHeader/>
        </w:trPr>
        <w:tc>
          <w:tcPr>
            <w:tcW w:w="678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7EFF5973" w14:textId="77777777" w:rsidR="00B222F7" w:rsidRPr="00C77E90" w:rsidRDefault="00B222F7" w:rsidP="00B222F7">
            <w:pPr>
              <w:spacing w:after="0" w:line="240" w:lineRule="auto"/>
              <w:jc w:val="center"/>
              <w:rPr>
                <w:rFonts w:ascii="Times New Roman" w:eastAsia="Times New Roman" w:hAnsi="Times New Roman"/>
                <w:lang w:eastAsia="ru-RU"/>
              </w:rPr>
            </w:pPr>
            <w:r w:rsidRPr="00C77E90">
              <w:rPr>
                <w:rFonts w:ascii="Times New Roman" w:eastAsia="Times New Roman" w:hAnsi="Times New Roman"/>
                <w:lang w:eastAsia="ru-RU"/>
              </w:rPr>
              <w:t>Налоговые и неналоговые доходы</w:t>
            </w:r>
          </w:p>
        </w:tc>
        <w:tc>
          <w:tcPr>
            <w:tcW w:w="2780" w:type="dxa"/>
            <w:gridSpan w:val="2"/>
            <w:tcBorders>
              <w:top w:val="double" w:sz="6" w:space="0" w:color="auto"/>
              <w:left w:val="nil"/>
              <w:bottom w:val="single" w:sz="4" w:space="0" w:color="auto"/>
              <w:right w:val="double" w:sz="6" w:space="0" w:color="000000"/>
            </w:tcBorders>
            <w:shd w:val="clear" w:color="auto" w:fill="auto"/>
            <w:vAlign w:val="center"/>
            <w:hideMark/>
          </w:tcPr>
          <w:p w14:paraId="25179B3F" w14:textId="3E842CDA" w:rsidR="00B222F7" w:rsidRPr="00C77E90" w:rsidRDefault="00B222F7" w:rsidP="00B222F7">
            <w:pPr>
              <w:spacing w:after="0" w:line="240" w:lineRule="auto"/>
              <w:jc w:val="center"/>
              <w:rPr>
                <w:rFonts w:ascii="Times New Roman" w:eastAsia="Times New Roman" w:hAnsi="Times New Roman"/>
                <w:lang w:eastAsia="ru-RU"/>
              </w:rPr>
            </w:pPr>
            <w:r w:rsidRPr="00C77E90">
              <w:rPr>
                <w:rFonts w:ascii="Times New Roman" w:eastAsia="Times New Roman" w:hAnsi="Times New Roman"/>
                <w:lang w:eastAsia="ru-RU"/>
              </w:rPr>
              <w:t>Исполнение кассового плана 9 месяцев 2023 год</w:t>
            </w:r>
            <w:r w:rsidR="00767B15" w:rsidRPr="00C77E90">
              <w:rPr>
                <w:rFonts w:ascii="Times New Roman" w:eastAsia="Times New Roman" w:hAnsi="Times New Roman"/>
                <w:lang w:eastAsia="ru-RU"/>
              </w:rPr>
              <w:t>а</w:t>
            </w:r>
          </w:p>
        </w:tc>
      </w:tr>
      <w:tr w:rsidR="00C77E90" w:rsidRPr="00C77E90" w14:paraId="06FC2F82" w14:textId="77777777" w:rsidTr="00D95DDF">
        <w:trPr>
          <w:trHeight w:val="134"/>
          <w:tblHeader/>
        </w:trPr>
        <w:tc>
          <w:tcPr>
            <w:tcW w:w="6781" w:type="dxa"/>
            <w:vMerge/>
            <w:tcBorders>
              <w:top w:val="double" w:sz="6" w:space="0" w:color="auto"/>
              <w:left w:val="double" w:sz="6" w:space="0" w:color="auto"/>
              <w:bottom w:val="single" w:sz="4" w:space="0" w:color="auto"/>
              <w:right w:val="single" w:sz="4" w:space="0" w:color="auto"/>
            </w:tcBorders>
            <w:vAlign w:val="center"/>
            <w:hideMark/>
          </w:tcPr>
          <w:p w14:paraId="71525BF7" w14:textId="77777777" w:rsidR="00B222F7" w:rsidRPr="00C77E90" w:rsidRDefault="00B222F7" w:rsidP="00B222F7">
            <w:pPr>
              <w:spacing w:after="0" w:line="240" w:lineRule="auto"/>
              <w:rPr>
                <w:rFonts w:ascii="Times New Roman" w:eastAsia="Times New Roman" w:hAnsi="Times New Roman"/>
                <w:lang w:eastAsia="ru-RU"/>
              </w:rPr>
            </w:pPr>
          </w:p>
        </w:tc>
        <w:tc>
          <w:tcPr>
            <w:tcW w:w="15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F9F1447" w14:textId="77777777" w:rsidR="00B222F7" w:rsidRPr="00C77E90" w:rsidRDefault="00B222F7" w:rsidP="00B222F7">
            <w:pPr>
              <w:spacing w:after="0" w:line="240" w:lineRule="auto"/>
              <w:jc w:val="center"/>
              <w:rPr>
                <w:rFonts w:ascii="Times New Roman" w:eastAsia="Times New Roman" w:hAnsi="Times New Roman"/>
                <w:lang w:eastAsia="ru-RU"/>
              </w:rPr>
            </w:pPr>
            <w:r w:rsidRPr="00C77E90">
              <w:rPr>
                <w:rFonts w:ascii="Times New Roman" w:eastAsia="Times New Roman" w:hAnsi="Times New Roman"/>
                <w:lang w:eastAsia="ru-RU"/>
              </w:rPr>
              <w:t>млн.руб.</w:t>
            </w:r>
          </w:p>
        </w:tc>
        <w:tc>
          <w:tcPr>
            <w:tcW w:w="1240" w:type="dxa"/>
            <w:tcBorders>
              <w:top w:val="nil"/>
              <w:left w:val="single" w:sz="4" w:space="0" w:color="auto"/>
              <w:bottom w:val="single" w:sz="4" w:space="0" w:color="auto"/>
              <w:right w:val="double" w:sz="6" w:space="0" w:color="auto"/>
            </w:tcBorders>
            <w:shd w:val="clear" w:color="auto" w:fill="auto"/>
            <w:vAlign w:val="center"/>
            <w:hideMark/>
          </w:tcPr>
          <w:p w14:paraId="14D9EA3F" w14:textId="77777777" w:rsidR="00B222F7" w:rsidRPr="00C77E90" w:rsidRDefault="00B222F7" w:rsidP="00B222F7">
            <w:pPr>
              <w:spacing w:after="0" w:line="240" w:lineRule="auto"/>
              <w:jc w:val="center"/>
              <w:rPr>
                <w:rFonts w:ascii="Times New Roman" w:eastAsia="Times New Roman" w:hAnsi="Times New Roman"/>
                <w:lang w:eastAsia="ru-RU"/>
              </w:rPr>
            </w:pPr>
            <w:r w:rsidRPr="00C77E90">
              <w:rPr>
                <w:rFonts w:ascii="Times New Roman" w:eastAsia="Times New Roman" w:hAnsi="Times New Roman"/>
                <w:lang w:eastAsia="ru-RU"/>
              </w:rPr>
              <w:t>%</w:t>
            </w:r>
          </w:p>
        </w:tc>
      </w:tr>
      <w:tr w:rsidR="00C77E90" w:rsidRPr="00C77E90" w14:paraId="2265AECB" w14:textId="77777777" w:rsidTr="006E2F42">
        <w:trPr>
          <w:trHeight w:val="160"/>
        </w:trPr>
        <w:tc>
          <w:tcPr>
            <w:tcW w:w="6781" w:type="dxa"/>
            <w:tcBorders>
              <w:top w:val="nil"/>
              <w:left w:val="double" w:sz="6" w:space="0" w:color="auto"/>
              <w:bottom w:val="single" w:sz="4" w:space="0" w:color="auto"/>
              <w:right w:val="single" w:sz="4" w:space="0" w:color="auto"/>
            </w:tcBorders>
            <w:shd w:val="clear" w:color="auto" w:fill="auto"/>
            <w:vAlign w:val="bottom"/>
            <w:hideMark/>
          </w:tcPr>
          <w:p w14:paraId="13B73FAF" w14:textId="77777777" w:rsidR="00B222F7" w:rsidRPr="00C77E90" w:rsidRDefault="00B222F7" w:rsidP="00B222F7">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Налог на прибыль организаций</w:t>
            </w:r>
          </w:p>
        </w:tc>
        <w:tc>
          <w:tcPr>
            <w:tcW w:w="1540" w:type="dxa"/>
            <w:tcBorders>
              <w:top w:val="nil"/>
              <w:left w:val="single" w:sz="4" w:space="0" w:color="auto"/>
              <w:bottom w:val="single" w:sz="4" w:space="0" w:color="auto"/>
              <w:right w:val="single" w:sz="4" w:space="0" w:color="auto"/>
            </w:tcBorders>
            <w:shd w:val="clear" w:color="auto" w:fill="auto"/>
            <w:hideMark/>
          </w:tcPr>
          <w:p w14:paraId="7812CB8D"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1 705,1 </w:t>
            </w:r>
          </w:p>
        </w:tc>
        <w:tc>
          <w:tcPr>
            <w:tcW w:w="1240" w:type="dxa"/>
            <w:tcBorders>
              <w:top w:val="nil"/>
              <w:left w:val="single" w:sz="4" w:space="0" w:color="auto"/>
              <w:bottom w:val="single" w:sz="4" w:space="0" w:color="auto"/>
              <w:right w:val="double" w:sz="6" w:space="0" w:color="auto"/>
            </w:tcBorders>
            <w:shd w:val="clear" w:color="auto" w:fill="auto"/>
            <w:hideMark/>
          </w:tcPr>
          <w:p w14:paraId="0417DC28"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108,3 </w:t>
            </w:r>
          </w:p>
        </w:tc>
      </w:tr>
      <w:tr w:rsidR="00C77E90" w:rsidRPr="00C77E90" w14:paraId="55D98EFC" w14:textId="77777777" w:rsidTr="006E2F42">
        <w:trPr>
          <w:trHeight w:val="246"/>
        </w:trPr>
        <w:tc>
          <w:tcPr>
            <w:tcW w:w="6781" w:type="dxa"/>
            <w:tcBorders>
              <w:top w:val="nil"/>
              <w:left w:val="double" w:sz="6" w:space="0" w:color="auto"/>
              <w:bottom w:val="single" w:sz="4" w:space="0" w:color="auto"/>
              <w:right w:val="single" w:sz="4" w:space="0" w:color="auto"/>
            </w:tcBorders>
            <w:shd w:val="clear" w:color="auto" w:fill="auto"/>
            <w:vAlign w:val="bottom"/>
            <w:hideMark/>
          </w:tcPr>
          <w:p w14:paraId="31EF676E" w14:textId="77777777" w:rsidR="00B222F7" w:rsidRPr="00C77E90" w:rsidRDefault="00B222F7" w:rsidP="00B222F7">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Налог на доходы физических лиц</w:t>
            </w:r>
          </w:p>
        </w:tc>
        <w:tc>
          <w:tcPr>
            <w:tcW w:w="1540" w:type="dxa"/>
            <w:tcBorders>
              <w:top w:val="nil"/>
              <w:left w:val="single" w:sz="4" w:space="0" w:color="auto"/>
              <w:bottom w:val="single" w:sz="4" w:space="0" w:color="auto"/>
              <w:right w:val="single" w:sz="4" w:space="0" w:color="auto"/>
            </w:tcBorders>
            <w:shd w:val="clear" w:color="auto" w:fill="auto"/>
            <w:hideMark/>
          </w:tcPr>
          <w:p w14:paraId="485FBDF4"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-1,4 </w:t>
            </w:r>
          </w:p>
        </w:tc>
        <w:tc>
          <w:tcPr>
            <w:tcW w:w="1240" w:type="dxa"/>
            <w:tcBorders>
              <w:top w:val="nil"/>
              <w:left w:val="single" w:sz="4" w:space="0" w:color="auto"/>
              <w:bottom w:val="single" w:sz="4" w:space="0" w:color="auto"/>
              <w:right w:val="double" w:sz="6" w:space="0" w:color="auto"/>
            </w:tcBorders>
            <w:shd w:val="clear" w:color="auto" w:fill="auto"/>
            <w:hideMark/>
          </w:tcPr>
          <w:p w14:paraId="1C070F10"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100,0 </w:t>
            </w:r>
          </w:p>
        </w:tc>
      </w:tr>
      <w:tr w:rsidR="00C77E90" w:rsidRPr="00C77E90" w14:paraId="4B3FE665" w14:textId="77777777" w:rsidTr="006E2F42">
        <w:trPr>
          <w:trHeight w:val="195"/>
        </w:trPr>
        <w:tc>
          <w:tcPr>
            <w:tcW w:w="6781" w:type="dxa"/>
            <w:tcBorders>
              <w:top w:val="nil"/>
              <w:left w:val="double" w:sz="6" w:space="0" w:color="auto"/>
              <w:bottom w:val="single" w:sz="4" w:space="0" w:color="auto"/>
              <w:right w:val="single" w:sz="4" w:space="0" w:color="auto"/>
            </w:tcBorders>
            <w:shd w:val="clear" w:color="auto" w:fill="auto"/>
            <w:vAlign w:val="bottom"/>
            <w:hideMark/>
          </w:tcPr>
          <w:p w14:paraId="164F3FE7" w14:textId="77777777" w:rsidR="00B222F7" w:rsidRPr="00C77E90" w:rsidRDefault="00B222F7" w:rsidP="00B222F7">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Акцизы по подакцизным товарам</w:t>
            </w:r>
          </w:p>
        </w:tc>
        <w:tc>
          <w:tcPr>
            <w:tcW w:w="1540" w:type="dxa"/>
            <w:tcBorders>
              <w:top w:val="nil"/>
              <w:left w:val="single" w:sz="4" w:space="0" w:color="auto"/>
              <w:bottom w:val="single" w:sz="4" w:space="0" w:color="auto"/>
              <w:right w:val="single" w:sz="4" w:space="0" w:color="auto"/>
            </w:tcBorders>
            <w:shd w:val="clear" w:color="auto" w:fill="auto"/>
            <w:hideMark/>
          </w:tcPr>
          <w:p w14:paraId="79533909"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139,7 </w:t>
            </w:r>
          </w:p>
        </w:tc>
        <w:tc>
          <w:tcPr>
            <w:tcW w:w="1240" w:type="dxa"/>
            <w:tcBorders>
              <w:top w:val="nil"/>
              <w:left w:val="single" w:sz="4" w:space="0" w:color="auto"/>
              <w:bottom w:val="single" w:sz="4" w:space="0" w:color="auto"/>
              <w:right w:val="double" w:sz="6" w:space="0" w:color="auto"/>
            </w:tcBorders>
            <w:shd w:val="clear" w:color="auto" w:fill="auto"/>
            <w:hideMark/>
          </w:tcPr>
          <w:p w14:paraId="08C01059"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101,9 </w:t>
            </w:r>
          </w:p>
        </w:tc>
      </w:tr>
      <w:tr w:rsidR="00C77E90" w:rsidRPr="00C77E90" w14:paraId="23079FA2" w14:textId="77777777" w:rsidTr="006E2F42">
        <w:trPr>
          <w:trHeight w:val="240"/>
        </w:trPr>
        <w:tc>
          <w:tcPr>
            <w:tcW w:w="6781" w:type="dxa"/>
            <w:tcBorders>
              <w:top w:val="nil"/>
              <w:left w:val="double" w:sz="6" w:space="0" w:color="auto"/>
              <w:bottom w:val="single" w:sz="4" w:space="0" w:color="auto"/>
              <w:right w:val="single" w:sz="4" w:space="0" w:color="auto"/>
            </w:tcBorders>
            <w:shd w:val="clear" w:color="auto" w:fill="auto"/>
            <w:vAlign w:val="bottom"/>
            <w:hideMark/>
          </w:tcPr>
          <w:p w14:paraId="6D769624" w14:textId="77777777" w:rsidR="00B222F7" w:rsidRPr="00C77E90" w:rsidRDefault="00B222F7" w:rsidP="00B222F7">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Налоги на совокупный доход</w:t>
            </w:r>
          </w:p>
        </w:tc>
        <w:tc>
          <w:tcPr>
            <w:tcW w:w="1540" w:type="dxa"/>
            <w:tcBorders>
              <w:top w:val="nil"/>
              <w:left w:val="single" w:sz="4" w:space="0" w:color="auto"/>
              <w:bottom w:val="single" w:sz="4" w:space="0" w:color="auto"/>
              <w:right w:val="single" w:sz="4" w:space="0" w:color="auto"/>
            </w:tcBorders>
            <w:shd w:val="clear" w:color="auto" w:fill="auto"/>
            <w:hideMark/>
          </w:tcPr>
          <w:p w14:paraId="796AE108"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56,3 </w:t>
            </w:r>
          </w:p>
        </w:tc>
        <w:tc>
          <w:tcPr>
            <w:tcW w:w="1240" w:type="dxa"/>
            <w:tcBorders>
              <w:top w:val="nil"/>
              <w:left w:val="single" w:sz="4" w:space="0" w:color="auto"/>
              <w:bottom w:val="single" w:sz="4" w:space="0" w:color="auto"/>
              <w:right w:val="double" w:sz="6" w:space="0" w:color="auto"/>
            </w:tcBorders>
            <w:shd w:val="clear" w:color="auto" w:fill="auto"/>
            <w:hideMark/>
          </w:tcPr>
          <w:p w14:paraId="1447D6C9"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101,4 </w:t>
            </w:r>
          </w:p>
        </w:tc>
      </w:tr>
      <w:tr w:rsidR="00C77E90" w:rsidRPr="00C77E90" w14:paraId="36F12FCA" w14:textId="77777777" w:rsidTr="006E2F42">
        <w:trPr>
          <w:trHeight w:val="74"/>
        </w:trPr>
        <w:tc>
          <w:tcPr>
            <w:tcW w:w="6781" w:type="dxa"/>
            <w:tcBorders>
              <w:top w:val="nil"/>
              <w:left w:val="double" w:sz="6" w:space="0" w:color="auto"/>
              <w:bottom w:val="single" w:sz="4" w:space="0" w:color="auto"/>
              <w:right w:val="single" w:sz="4" w:space="0" w:color="auto"/>
            </w:tcBorders>
            <w:shd w:val="clear" w:color="auto" w:fill="auto"/>
            <w:vAlign w:val="bottom"/>
            <w:hideMark/>
          </w:tcPr>
          <w:p w14:paraId="7683CFAF" w14:textId="77777777" w:rsidR="00B222F7" w:rsidRPr="00C77E90" w:rsidRDefault="00B222F7" w:rsidP="00B222F7">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Налог на имущество</w:t>
            </w:r>
          </w:p>
        </w:tc>
        <w:tc>
          <w:tcPr>
            <w:tcW w:w="1540" w:type="dxa"/>
            <w:tcBorders>
              <w:top w:val="nil"/>
              <w:left w:val="single" w:sz="4" w:space="0" w:color="auto"/>
              <w:bottom w:val="single" w:sz="4" w:space="0" w:color="auto"/>
              <w:right w:val="single" w:sz="4" w:space="0" w:color="auto"/>
            </w:tcBorders>
            <w:shd w:val="clear" w:color="auto" w:fill="auto"/>
            <w:hideMark/>
          </w:tcPr>
          <w:p w14:paraId="39C35181"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-463,9 </w:t>
            </w:r>
          </w:p>
        </w:tc>
        <w:tc>
          <w:tcPr>
            <w:tcW w:w="1240" w:type="dxa"/>
            <w:tcBorders>
              <w:top w:val="nil"/>
              <w:left w:val="single" w:sz="4" w:space="0" w:color="auto"/>
              <w:bottom w:val="single" w:sz="4" w:space="0" w:color="auto"/>
              <w:right w:val="double" w:sz="6" w:space="0" w:color="auto"/>
            </w:tcBorders>
            <w:shd w:val="clear" w:color="auto" w:fill="auto"/>
            <w:hideMark/>
          </w:tcPr>
          <w:p w14:paraId="151A8F1E"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94,0 </w:t>
            </w:r>
          </w:p>
        </w:tc>
      </w:tr>
      <w:tr w:rsidR="00C77E90" w:rsidRPr="00C77E90" w14:paraId="7692625C" w14:textId="77777777" w:rsidTr="006E2F42">
        <w:trPr>
          <w:trHeight w:val="405"/>
        </w:trPr>
        <w:tc>
          <w:tcPr>
            <w:tcW w:w="6781" w:type="dxa"/>
            <w:tcBorders>
              <w:top w:val="nil"/>
              <w:left w:val="double" w:sz="6" w:space="0" w:color="auto"/>
              <w:bottom w:val="single" w:sz="4" w:space="0" w:color="auto"/>
              <w:right w:val="single" w:sz="4" w:space="0" w:color="auto"/>
            </w:tcBorders>
            <w:shd w:val="clear" w:color="auto" w:fill="auto"/>
            <w:vAlign w:val="bottom"/>
            <w:hideMark/>
          </w:tcPr>
          <w:p w14:paraId="5DC33392" w14:textId="77777777" w:rsidR="00B222F7" w:rsidRPr="00C77E90" w:rsidRDefault="00B222F7" w:rsidP="00B222F7">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Налоги, сборы и регулярные платежи за пользование природными ресурсами</w:t>
            </w:r>
          </w:p>
        </w:tc>
        <w:tc>
          <w:tcPr>
            <w:tcW w:w="1540" w:type="dxa"/>
            <w:tcBorders>
              <w:top w:val="nil"/>
              <w:left w:val="single" w:sz="4" w:space="0" w:color="auto"/>
              <w:bottom w:val="single" w:sz="4" w:space="0" w:color="auto"/>
              <w:right w:val="single" w:sz="4" w:space="0" w:color="auto"/>
            </w:tcBorders>
            <w:shd w:val="clear" w:color="auto" w:fill="auto"/>
            <w:hideMark/>
          </w:tcPr>
          <w:p w14:paraId="249E440E"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348,0 </w:t>
            </w:r>
          </w:p>
        </w:tc>
        <w:tc>
          <w:tcPr>
            <w:tcW w:w="1240" w:type="dxa"/>
            <w:tcBorders>
              <w:top w:val="nil"/>
              <w:left w:val="single" w:sz="4" w:space="0" w:color="auto"/>
              <w:bottom w:val="single" w:sz="4" w:space="0" w:color="auto"/>
              <w:right w:val="double" w:sz="6" w:space="0" w:color="auto"/>
            </w:tcBorders>
            <w:shd w:val="clear" w:color="auto" w:fill="auto"/>
            <w:hideMark/>
          </w:tcPr>
          <w:p w14:paraId="66A582A8"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109,3 </w:t>
            </w:r>
          </w:p>
        </w:tc>
      </w:tr>
      <w:tr w:rsidR="00C77E90" w:rsidRPr="00C77E90" w14:paraId="3A537597" w14:textId="77777777" w:rsidTr="006E2F42">
        <w:trPr>
          <w:trHeight w:val="158"/>
        </w:trPr>
        <w:tc>
          <w:tcPr>
            <w:tcW w:w="6781" w:type="dxa"/>
            <w:tcBorders>
              <w:top w:val="nil"/>
              <w:left w:val="double" w:sz="6" w:space="0" w:color="auto"/>
              <w:bottom w:val="single" w:sz="4" w:space="0" w:color="auto"/>
              <w:right w:val="single" w:sz="4" w:space="0" w:color="auto"/>
            </w:tcBorders>
            <w:shd w:val="clear" w:color="auto" w:fill="auto"/>
            <w:vAlign w:val="bottom"/>
            <w:hideMark/>
          </w:tcPr>
          <w:p w14:paraId="68D462DF" w14:textId="77777777" w:rsidR="00B222F7" w:rsidRPr="00C77E90" w:rsidRDefault="00B222F7" w:rsidP="00B222F7">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Государственная пошлина</w:t>
            </w:r>
          </w:p>
        </w:tc>
        <w:tc>
          <w:tcPr>
            <w:tcW w:w="1540" w:type="dxa"/>
            <w:tcBorders>
              <w:top w:val="nil"/>
              <w:left w:val="single" w:sz="4" w:space="0" w:color="auto"/>
              <w:bottom w:val="single" w:sz="4" w:space="0" w:color="auto"/>
              <w:right w:val="single" w:sz="4" w:space="0" w:color="auto"/>
            </w:tcBorders>
            <w:shd w:val="clear" w:color="auto" w:fill="auto"/>
            <w:hideMark/>
          </w:tcPr>
          <w:p w14:paraId="36E2042A"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17,2 </w:t>
            </w:r>
          </w:p>
        </w:tc>
        <w:tc>
          <w:tcPr>
            <w:tcW w:w="1240" w:type="dxa"/>
            <w:tcBorders>
              <w:top w:val="nil"/>
              <w:left w:val="single" w:sz="4" w:space="0" w:color="auto"/>
              <w:bottom w:val="single" w:sz="4" w:space="0" w:color="auto"/>
              <w:right w:val="double" w:sz="6" w:space="0" w:color="auto"/>
            </w:tcBorders>
            <w:shd w:val="clear" w:color="auto" w:fill="auto"/>
            <w:hideMark/>
          </w:tcPr>
          <w:p w14:paraId="17C6A277"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121,5 </w:t>
            </w:r>
          </w:p>
        </w:tc>
      </w:tr>
      <w:tr w:rsidR="00C77E90" w:rsidRPr="00C77E90" w14:paraId="7A92B873" w14:textId="77777777" w:rsidTr="006E2F42">
        <w:trPr>
          <w:trHeight w:val="474"/>
        </w:trPr>
        <w:tc>
          <w:tcPr>
            <w:tcW w:w="6781" w:type="dxa"/>
            <w:tcBorders>
              <w:top w:val="nil"/>
              <w:left w:val="double" w:sz="6" w:space="0" w:color="auto"/>
              <w:bottom w:val="single" w:sz="4" w:space="0" w:color="auto"/>
              <w:right w:val="single" w:sz="4" w:space="0" w:color="auto"/>
            </w:tcBorders>
            <w:shd w:val="clear" w:color="auto" w:fill="auto"/>
            <w:vAlign w:val="bottom"/>
            <w:hideMark/>
          </w:tcPr>
          <w:p w14:paraId="2ED2EAD6" w14:textId="77777777" w:rsidR="00B222F7" w:rsidRPr="00C77E90" w:rsidRDefault="00B222F7" w:rsidP="00B222F7">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От использования имущества, находящегося в государственной собственности</w:t>
            </w:r>
          </w:p>
        </w:tc>
        <w:tc>
          <w:tcPr>
            <w:tcW w:w="1540" w:type="dxa"/>
            <w:tcBorders>
              <w:top w:val="nil"/>
              <w:left w:val="single" w:sz="4" w:space="0" w:color="auto"/>
              <w:bottom w:val="single" w:sz="4" w:space="0" w:color="auto"/>
              <w:right w:val="single" w:sz="4" w:space="0" w:color="auto"/>
            </w:tcBorders>
            <w:shd w:val="clear" w:color="auto" w:fill="auto"/>
            <w:hideMark/>
          </w:tcPr>
          <w:p w14:paraId="6C87EA6F"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4,9 </w:t>
            </w:r>
          </w:p>
        </w:tc>
        <w:tc>
          <w:tcPr>
            <w:tcW w:w="1240" w:type="dxa"/>
            <w:tcBorders>
              <w:top w:val="nil"/>
              <w:left w:val="single" w:sz="4" w:space="0" w:color="auto"/>
              <w:bottom w:val="single" w:sz="4" w:space="0" w:color="auto"/>
              <w:right w:val="double" w:sz="6" w:space="0" w:color="auto"/>
            </w:tcBorders>
            <w:shd w:val="clear" w:color="auto" w:fill="auto"/>
            <w:hideMark/>
          </w:tcPr>
          <w:p w14:paraId="3539843C"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107,5 </w:t>
            </w:r>
          </w:p>
        </w:tc>
      </w:tr>
      <w:tr w:rsidR="00C77E90" w:rsidRPr="00C77E90" w14:paraId="0BB09918" w14:textId="77777777" w:rsidTr="006E2F42">
        <w:trPr>
          <w:trHeight w:val="226"/>
        </w:trPr>
        <w:tc>
          <w:tcPr>
            <w:tcW w:w="6781" w:type="dxa"/>
            <w:tcBorders>
              <w:top w:val="nil"/>
              <w:left w:val="double" w:sz="6" w:space="0" w:color="auto"/>
              <w:bottom w:val="single" w:sz="4" w:space="0" w:color="auto"/>
              <w:right w:val="single" w:sz="4" w:space="0" w:color="auto"/>
            </w:tcBorders>
            <w:shd w:val="clear" w:color="auto" w:fill="auto"/>
            <w:vAlign w:val="bottom"/>
            <w:hideMark/>
          </w:tcPr>
          <w:p w14:paraId="69BB1EFE" w14:textId="77777777" w:rsidR="00B222F7" w:rsidRPr="00C77E90" w:rsidRDefault="00B222F7" w:rsidP="00B222F7">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Платежи при пользовании природными ресурсами</w:t>
            </w:r>
          </w:p>
        </w:tc>
        <w:tc>
          <w:tcPr>
            <w:tcW w:w="1540" w:type="dxa"/>
            <w:tcBorders>
              <w:top w:val="nil"/>
              <w:left w:val="single" w:sz="4" w:space="0" w:color="auto"/>
              <w:bottom w:val="single" w:sz="4" w:space="0" w:color="auto"/>
              <w:right w:val="single" w:sz="4" w:space="0" w:color="auto"/>
            </w:tcBorders>
            <w:shd w:val="clear" w:color="auto" w:fill="auto"/>
            <w:hideMark/>
          </w:tcPr>
          <w:p w14:paraId="4AA0E2FE"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-203,1 </w:t>
            </w:r>
          </w:p>
        </w:tc>
        <w:tc>
          <w:tcPr>
            <w:tcW w:w="1240" w:type="dxa"/>
            <w:tcBorders>
              <w:top w:val="nil"/>
              <w:left w:val="single" w:sz="4" w:space="0" w:color="auto"/>
              <w:bottom w:val="single" w:sz="4" w:space="0" w:color="auto"/>
              <w:right w:val="double" w:sz="6" w:space="0" w:color="auto"/>
            </w:tcBorders>
            <w:shd w:val="clear" w:color="auto" w:fill="auto"/>
            <w:hideMark/>
          </w:tcPr>
          <w:p w14:paraId="1931199F"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81,8 </w:t>
            </w:r>
          </w:p>
        </w:tc>
      </w:tr>
      <w:tr w:rsidR="00C77E90" w:rsidRPr="00C77E90" w14:paraId="021D1201" w14:textId="77777777" w:rsidTr="006E2F42">
        <w:trPr>
          <w:trHeight w:val="346"/>
        </w:trPr>
        <w:tc>
          <w:tcPr>
            <w:tcW w:w="6781" w:type="dxa"/>
            <w:tcBorders>
              <w:top w:val="nil"/>
              <w:left w:val="double" w:sz="6" w:space="0" w:color="auto"/>
              <w:bottom w:val="single" w:sz="4" w:space="0" w:color="auto"/>
              <w:right w:val="single" w:sz="4" w:space="0" w:color="auto"/>
            </w:tcBorders>
            <w:shd w:val="clear" w:color="auto" w:fill="auto"/>
            <w:vAlign w:val="bottom"/>
            <w:hideMark/>
          </w:tcPr>
          <w:p w14:paraId="10EDE744" w14:textId="77777777" w:rsidR="00B222F7" w:rsidRPr="00C77E90" w:rsidRDefault="00B222F7" w:rsidP="00B222F7">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От оказания платных услуг (работ) и компенсации затрат государства</w:t>
            </w:r>
          </w:p>
        </w:tc>
        <w:tc>
          <w:tcPr>
            <w:tcW w:w="1540" w:type="dxa"/>
            <w:tcBorders>
              <w:top w:val="nil"/>
              <w:left w:val="single" w:sz="4" w:space="0" w:color="auto"/>
              <w:bottom w:val="single" w:sz="4" w:space="0" w:color="auto"/>
              <w:right w:val="single" w:sz="4" w:space="0" w:color="auto"/>
            </w:tcBorders>
            <w:shd w:val="clear" w:color="auto" w:fill="auto"/>
            <w:hideMark/>
          </w:tcPr>
          <w:p w14:paraId="11CDE25D"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102,8 </w:t>
            </w:r>
          </w:p>
        </w:tc>
        <w:tc>
          <w:tcPr>
            <w:tcW w:w="1240" w:type="dxa"/>
            <w:tcBorders>
              <w:top w:val="nil"/>
              <w:left w:val="single" w:sz="4" w:space="0" w:color="auto"/>
              <w:bottom w:val="single" w:sz="4" w:space="0" w:color="auto"/>
              <w:right w:val="double" w:sz="6" w:space="0" w:color="auto"/>
            </w:tcBorders>
            <w:shd w:val="clear" w:color="auto" w:fill="auto"/>
            <w:hideMark/>
          </w:tcPr>
          <w:p w14:paraId="2271C847"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207,9 </w:t>
            </w:r>
          </w:p>
        </w:tc>
      </w:tr>
      <w:tr w:rsidR="00C77E90" w:rsidRPr="00C77E90" w14:paraId="045A4394" w14:textId="77777777" w:rsidTr="006E2F42">
        <w:trPr>
          <w:trHeight w:val="117"/>
        </w:trPr>
        <w:tc>
          <w:tcPr>
            <w:tcW w:w="6781" w:type="dxa"/>
            <w:tcBorders>
              <w:top w:val="nil"/>
              <w:left w:val="double" w:sz="6" w:space="0" w:color="auto"/>
              <w:bottom w:val="single" w:sz="4" w:space="0" w:color="auto"/>
              <w:right w:val="single" w:sz="4" w:space="0" w:color="auto"/>
            </w:tcBorders>
            <w:shd w:val="clear" w:color="auto" w:fill="auto"/>
            <w:vAlign w:val="bottom"/>
            <w:hideMark/>
          </w:tcPr>
          <w:p w14:paraId="30486B68" w14:textId="77777777" w:rsidR="00B222F7" w:rsidRPr="00C77E90" w:rsidRDefault="00B222F7" w:rsidP="00B222F7">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От продажи материальных и нематериальных активов</w:t>
            </w:r>
          </w:p>
        </w:tc>
        <w:tc>
          <w:tcPr>
            <w:tcW w:w="1540" w:type="dxa"/>
            <w:tcBorders>
              <w:top w:val="nil"/>
              <w:left w:val="single" w:sz="4" w:space="0" w:color="auto"/>
              <w:bottom w:val="single" w:sz="4" w:space="0" w:color="auto"/>
              <w:right w:val="single" w:sz="4" w:space="0" w:color="auto"/>
            </w:tcBorders>
            <w:shd w:val="clear" w:color="auto" w:fill="auto"/>
            <w:hideMark/>
          </w:tcPr>
          <w:p w14:paraId="654D53B7"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6,2 </w:t>
            </w:r>
          </w:p>
        </w:tc>
        <w:tc>
          <w:tcPr>
            <w:tcW w:w="1240" w:type="dxa"/>
            <w:tcBorders>
              <w:top w:val="nil"/>
              <w:left w:val="single" w:sz="4" w:space="0" w:color="auto"/>
              <w:bottom w:val="single" w:sz="4" w:space="0" w:color="auto"/>
              <w:right w:val="double" w:sz="6" w:space="0" w:color="auto"/>
            </w:tcBorders>
            <w:shd w:val="clear" w:color="auto" w:fill="auto"/>
            <w:hideMark/>
          </w:tcPr>
          <w:p w14:paraId="629189A4"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262,6 </w:t>
            </w:r>
          </w:p>
        </w:tc>
      </w:tr>
      <w:tr w:rsidR="00C77E90" w:rsidRPr="00C77E90" w14:paraId="71012C8D" w14:textId="77777777" w:rsidTr="006E2F42">
        <w:trPr>
          <w:trHeight w:val="160"/>
        </w:trPr>
        <w:tc>
          <w:tcPr>
            <w:tcW w:w="6781" w:type="dxa"/>
            <w:tcBorders>
              <w:top w:val="nil"/>
              <w:left w:val="double" w:sz="6" w:space="0" w:color="auto"/>
              <w:bottom w:val="single" w:sz="4" w:space="0" w:color="auto"/>
              <w:right w:val="single" w:sz="4" w:space="0" w:color="auto"/>
            </w:tcBorders>
            <w:shd w:val="clear" w:color="auto" w:fill="auto"/>
            <w:vAlign w:val="bottom"/>
            <w:hideMark/>
          </w:tcPr>
          <w:p w14:paraId="15DF46EE" w14:textId="77777777" w:rsidR="00B222F7" w:rsidRPr="00C77E90" w:rsidRDefault="00B222F7" w:rsidP="00B222F7">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Административные платежи и сборы</w:t>
            </w:r>
          </w:p>
        </w:tc>
        <w:tc>
          <w:tcPr>
            <w:tcW w:w="1540" w:type="dxa"/>
            <w:tcBorders>
              <w:top w:val="nil"/>
              <w:left w:val="single" w:sz="4" w:space="0" w:color="auto"/>
              <w:bottom w:val="single" w:sz="4" w:space="0" w:color="auto"/>
              <w:right w:val="single" w:sz="4" w:space="0" w:color="auto"/>
            </w:tcBorders>
            <w:shd w:val="clear" w:color="auto" w:fill="auto"/>
            <w:hideMark/>
          </w:tcPr>
          <w:p w14:paraId="31B0DAD9"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0,6 </w:t>
            </w:r>
          </w:p>
        </w:tc>
        <w:tc>
          <w:tcPr>
            <w:tcW w:w="1240" w:type="dxa"/>
            <w:tcBorders>
              <w:top w:val="nil"/>
              <w:left w:val="single" w:sz="4" w:space="0" w:color="auto"/>
              <w:bottom w:val="single" w:sz="4" w:space="0" w:color="auto"/>
              <w:right w:val="double" w:sz="6" w:space="0" w:color="auto"/>
            </w:tcBorders>
            <w:shd w:val="clear" w:color="auto" w:fill="auto"/>
            <w:hideMark/>
          </w:tcPr>
          <w:p w14:paraId="68C88E1F"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1 360,0 </w:t>
            </w:r>
          </w:p>
        </w:tc>
      </w:tr>
      <w:tr w:rsidR="00C77E90" w:rsidRPr="00C77E90" w14:paraId="7AE1BB75" w14:textId="77777777" w:rsidTr="006E2F42">
        <w:trPr>
          <w:trHeight w:val="101"/>
        </w:trPr>
        <w:tc>
          <w:tcPr>
            <w:tcW w:w="6781" w:type="dxa"/>
            <w:tcBorders>
              <w:top w:val="nil"/>
              <w:left w:val="double" w:sz="6" w:space="0" w:color="auto"/>
              <w:bottom w:val="single" w:sz="4" w:space="0" w:color="auto"/>
              <w:right w:val="single" w:sz="4" w:space="0" w:color="auto"/>
            </w:tcBorders>
            <w:shd w:val="clear" w:color="auto" w:fill="auto"/>
            <w:vAlign w:val="bottom"/>
            <w:hideMark/>
          </w:tcPr>
          <w:p w14:paraId="55170FA3" w14:textId="77777777" w:rsidR="00B222F7" w:rsidRPr="00C77E90" w:rsidRDefault="00B222F7" w:rsidP="00B222F7">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lastRenderedPageBreak/>
              <w:t>Штрафы, санкции, возмещение ущерба</w:t>
            </w:r>
          </w:p>
        </w:tc>
        <w:tc>
          <w:tcPr>
            <w:tcW w:w="1540" w:type="dxa"/>
            <w:tcBorders>
              <w:top w:val="nil"/>
              <w:left w:val="single" w:sz="4" w:space="0" w:color="auto"/>
              <w:bottom w:val="single" w:sz="4" w:space="0" w:color="auto"/>
              <w:right w:val="single" w:sz="4" w:space="0" w:color="auto"/>
            </w:tcBorders>
            <w:shd w:val="clear" w:color="auto" w:fill="auto"/>
            <w:hideMark/>
          </w:tcPr>
          <w:p w14:paraId="70BFC823"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124,5 </w:t>
            </w:r>
          </w:p>
        </w:tc>
        <w:tc>
          <w:tcPr>
            <w:tcW w:w="1240" w:type="dxa"/>
            <w:tcBorders>
              <w:top w:val="nil"/>
              <w:left w:val="single" w:sz="4" w:space="0" w:color="auto"/>
              <w:bottom w:val="single" w:sz="4" w:space="0" w:color="auto"/>
              <w:right w:val="double" w:sz="6" w:space="0" w:color="auto"/>
            </w:tcBorders>
            <w:shd w:val="clear" w:color="auto" w:fill="auto"/>
            <w:hideMark/>
          </w:tcPr>
          <w:p w14:paraId="086DE473"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132,7 </w:t>
            </w:r>
          </w:p>
        </w:tc>
      </w:tr>
      <w:tr w:rsidR="00B222F7" w:rsidRPr="00C77E90" w14:paraId="1409332C" w14:textId="77777777" w:rsidTr="006E2F42">
        <w:trPr>
          <w:trHeight w:val="71"/>
        </w:trPr>
        <w:tc>
          <w:tcPr>
            <w:tcW w:w="6781" w:type="dxa"/>
            <w:tcBorders>
              <w:top w:val="nil"/>
              <w:left w:val="double" w:sz="6" w:space="0" w:color="auto"/>
              <w:bottom w:val="double" w:sz="6" w:space="0" w:color="auto"/>
              <w:right w:val="single" w:sz="4" w:space="0" w:color="auto"/>
            </w:tcBorders>
            <w:shd w:val="clear" w:color="auto" w:fill="auto"/>
            <w:vAlign w:val="bottom"/>
            <w:hideMark/>
          </w:tcPr>
          <w:p w14:paraId="40E173BC" w14:textId="77777777" w:rsidR="00B222F7" w:rsidRPr="00C77E90" w:rsidRDefault="00B222F7" w:rsidP="00B222F7">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Прочие неналоговые доходы</w:t>
            </w:r>
          </w:p>
        </w:tc>
        <w:tc>
          <w:tcPr>
            <w:tcW w:w="1540" w:type="dxa"/>
            <w:tcBorders>
              <w:top w:val="single" w:sz="4" w:space="0" w:color="auto"/>
              <w:left w:val="nil"/>
              <w:bottom w:val="double" w:sz="6" w:space="0" w:color="auto"/>
              <w:right w:val="single" w:sz="4" w:space="0" w:color="auto"/>
            </w:tcBorders>
            <w:shd w:val="clear" w:color="auto" w:fill="auto"/>
            <w:hideMark/>
          </w:tcPr>
          <w:p w14:paraId="2421D36F"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-12,3 </w:t>
            </w:r>
          </w:p>
        </w:tc>
        <w:tc>
          <w:tcPr>
            <w:tcW w:w="1240" w:type="dxa"/>
            <w:tcBorders>
              <w:top w:val="nil"/>
              <w:left w:val="nil"/>
              <w:bottom w:val="double" w:sz="6" w:space="0" w:color="auto"/>
              <w:right w:val="double" w:sz="6" w:space="0" w:color="auto"/>
            </w:tcBorders>
            <w:shd w:val="clear" w:color="auto" w:fill="auto"/>
            <w:hideMark/>
          </w:tcPr>
          <w:p w14:paraId="40B8FE86"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нет плана</w:t>
            </w:r>
          </w:p>
        </w:tc>
      </w:tr>
    </w:tbl>
    <w:p w14:paraId="04E4C1FA" w14:textId="77777777" w:rsidR="00D95DDF" w:rsidRPr="00C77E90" w:rsidRDefault="00D95DDF" w:rsidP="00B222F7">
      <w:pPr>
        <w:pStyle w:val="ad"/>
        <w:ind w:firstLine="709"/>
        <w:jc w:val="both"/>
        <w:rPr>
          <w:rFonts w:ascii="Times New Roman" w:hAnsi="Times New Roman"/>
          <w:sz w:val="28"/>
          <w:szCs w:val="28"/>
        </w:rPr>
      </w:pPr>
    </w:p>
    <w:p w14:paraId="3FFCE651" w14:textId="77777777" w:rsidR="00B222F7" w:rsidRPr="00C77E90" w:rsidRDefault="00B222F7" w:rsidP="00B222F7">
      <w:pPr>
        <w:pStyle w:val="ad"/>
        <w:ind w:firstLine="709"/>
        <w:jc w:val="both"/>
        <w:rPr>
          <w:rFonts w:ascii="Times New Roman" w:hAnsi="Times New Roman"/>
          <w:sz w:val="28"/>
          <w:szCs w:val="28"/>
        </w:rPr>
      </w:pPr>
      <w:r w:rsidRPr="00C77E90">
        <w:rPr>
          <w:rFonts w:ascii="Times New Roman" w:hAnsi="Times New Roman"/>
          <w:sz w:val="28"/>
          <w:szCs w:val="28"/>
        </w:rPr>
        <w:t>Информация о факторах, оказавших влияние на поступление налоговых и неналоговых доходов за 9 месяцев 2023 года, представлена в соответствующих частях настоящего раздела.</w:t>
      </w:r>
    </w:p>
    <w:p w14:paraId="641C8844" w14:textId="680846A0" w:rsidR="00B222F7" w:rsidRPr="00C77E90" w:rsidRDefault="00C14A3C" w:rsidP="00B222F7">
      <w:pPr>
        <w:pStyle w:val="ad"/>
        <w:ind w:firstLine="709"/>
        <w:jc w:val="both"/>
        <w:rPr>
          <w:rFonts w:ascii="Times New Roman" w:hAnsi="Times New Roman"/>
          <w:sz w:val="28"/>
          <w:szCs w:val="28"/>
        </w:rPr>
      </w:pPr>
      <w:r w:rsidRPr="00C77E90">
        <w:rPr>
          <w:rFonts w:ascii="Times New Roman" w:hAnsi="Times New Roman"/>
          <w:sz w:val="28"/>
          <w:szCs w:val="28"/>
        </w:rPr>
        <w:t>П</w:t>
      </w:r>
      <w:r w:rsidR="00B222F7" w:rsidRPr="00C77E90">
        <w:rPr>
          <w:rFonts w:ascii="Times New Roman" w:hAnsi="Times New Roman"/>
          <w:sz w:val="28"/>
          <w:szCs w:val="28"/>
        </w:rPr>
        <w:t xml:space="preserve">оступление налоговых и неналоговых доходов за январь-сентябрь 2023 года в сравнении с поступлением за аналогичный период 2022 года представлено в приложении № </w:t>
      </w:r>
      <w:r w:rsidR="00767B15" w:rsidRPr="00C77E90">
        <w:rPr>
          <w:rFonts w:ascii="Times New Roman" w:hAnsi="Times New Roman"/>
          <w:sz w:val="28"/>
          <w:szCs w:val="28"/>
        </w:rPr>
        <w:t>1</w:t>
      </w:r>
      <w:r w:rsidR="00B222F7" w:rsidRPr="00C77E90">
        <w:rPr>
          <w:rFonts w:ascii="Times New Roman" w:hAnsi="Times New Roman"/>
          <w:sz w:val="28"/>
          <w:szCs w:val="28"/>
        </w:rPr>
        <w:t xml:space="preserve"> к настоящему заключению и на рисунке</w:t>
      </w:r>
      <w:r w:rsidR="00402A75" w:rsidRPr="00C77E90">
        <w:rPr>
          <w:rFonts w:ascii="Times New Roman" w:hAnsi="Times New Roman"/>
          <w:sz w:val="28"/>
          <w:szCs w:val="28"/>
        </w:rPr>
        <w:t xml:space="preserve"> </w:t>
      </w:r>
      <w:r w:rsidR="00767B15" w:rsidRPr="00C77E90">
        <w:rPr>
          <w:rFonts w:ascii="Times New Roman" w:hAnsi="Times New Roman"/>
          <w:sz w:val="28"/>
          <w:szCs w:val="28"/>
        </w:rPr>
        <w:t>3</w:t>
      </w:r>
      <w:r w:rsidR="00B222F7" w:rsidRPr="00C77E90">
        <w:rPr>
          <w:rFonts w:ascii="Times New Roman" w:hAnsi="Times New Roman"/>
          <w:sz w:val="28"/>
          <w:szCs w:val="28"/>
          <w:vertAlign w:val="superscript"/>
        </w:rPr>
        <w:footnoteReference w:id="1"/>
      </w:r>
      <w:r w:rsidR="00B222F7" w:rsidRPr="00C77E90">
        <w:rPr>
          <w:rFonts w:ascii="Times New Roman" w:hAnsi="Times New Roman"/>
          <w:sz w:val="28"/>
          <w:szCs w:val="28"/>
        </w:rPr>
        <w:t>.</w:t>
      </w:r>
    </w:p>
    <w:p w14:paraId="35A4868D" w14:textId="044CF797" w:rsidR="00B222F7" w:rsidRPr="00C77E90" w:rsidRDefault="00724B8E" w:rsidP="00B222F7">
      <w:pPr>
        <w:pStyle w:val="ad"/>
        <w:jc w:val="both"/>
        <w:rPr>
          <w:rFonts w:ascii="Times New Roman" w:hAnsi="Times New Roman"/>
          <w:sz w:val="28"/>
          <w:szCs w:val="28"/>
        </w:rPr>
      </w:pPr>
      <w:r w:rsidRPr="00C77E90">
        <w:rPr>
          <w:rFonts w:ascii="Times New Roman" w:hAnsi="Times New Roman"/>
          <w:noProof/>
          <w:sz w:val="28"/>
          <w:szCs w:val="28"/>
          <w:lang w:eastAsia="ru-RU"/>
        </w:rPr>
        <w:drawing>
          <wp:inline distT="0" distB="0" distL="0" distR="0" wp14:anchorId="4C451CB2" wp14:editId="7A5C5AE9">
            <wp:extent cx="6342269" cy="4234254"/>
            <wp:effectExtent l="0" t="0" r="1905" b="0"/>
            <wp:docPr id="68"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361109" cy="4246832"/>
                    </a:xfrm>
                    <a:prstGeom prst="rect">
                      <a:avLst/>
                    </a:prstGeom>
                    <a:noFill/>
                  </pic:spPr>
                </pic:pic>
              </a:graphicData>
            </a:graphic>
          </wp:inline>
        </w:drawing>
      </w:r>
    </w:p>
    <w:p w14:paraId="03CA8DA4" w14:textId="77777777" w:rsidR="00B222F7" w:rsidRPr="00C77E90" w:rsidRDefault="00B222F7" w:rsidP="00B222F7">
      <w:pPr>
        <w:spacing w:after="0" w:line="240" w:lineRule="auto"/>
        <w:rPr>
          <w:rFonts w:ascii="Times New Roman" w:hAnsi="Times New Roman"/>
          <w:bCs/>
          <w:sz w:val="24"/>
          <w:szCs w:val="24"/>
        </w:rPr>
      </w:pPr>
      <w:r w:rsidRPr="00C77E90">
        <w:rPr>
          <w:rFonts w:ascii="Times New Roman" w:hAnsi="Times New Roman"/>
          <w:bCs/>
          <w:sz w:val="24"/>
          <w:szCs w:val="24"/>
        </w:rPr>
        <w:t xml:space="preserve">Рисунок </w:t>
      </w:r>
      <w:r w:rsidRPr="00C77E90">
        <w:rPr>
          <w:rFonts w:ascii="Times New Roman" w:hAnsi="Times New Roman"/>
          <w:bCs/>
          <w:sz w:val="24"/>
          <w:szCs w:val="24"/>
        </w:rPr>
        <w:fldChar w:fldCharType="begin"/>
      </w:r>
      <w:r w:rsidRPr="00C77E90">
        <w:rPr>
          <w:rFonts w:ascii="Times New Roman" w:hAnsi="Times New Roman"/>
          <w:bCs/>
          <w:sz w:val="24"/>
          <w:szCs w:val="24"/>
        </w:rPr>
        <w:instrText xml:space="preserve"> SEQ Рисунок \* ARABIC </w:instrText>
      </w:r>
      <w:r w:rsidRPr="00C77E90">
        <w:rPr>
          <w:rFonts w:ascii="Times New Roman" w:hAnsi="Times New Roman"/>
          <w:bCs/>
          <w:sz w:val="24"/>
          <w:szCs w:val="24"/>
        </w:rPr>
        <w:fldChar w:fldCharType="separate"/>
      </w:r>
      <w:r w:rsidRPr="00C77E90">
        <w:rPr>
          <w:rFonts w:ascii="Times New Roman" w:hAnsi="Times New Roman"/>
          <w:bCs/>
          <w:noProof/>
          <w:sz w:val="24"/>
          <w:szCs w:val="24"/>
        </w:rPr>
        <w:t>3</w:t>
      </w:r>
      <w:r w:rsidRPr="00C77E90">
        <w:rPr>
          <w:rFonts w:ascii="Times New Roman" w:hAnsi="Times New Roman"/>
          <w:bCs/>
          <w:sz w:val="24"/>
          <w:szCs w:val="24"/>
        </w:rPr>
        <w:fldChar w:fldCharType="end"/>
      </w:r>
      <w:r w:rsidRPr="00C77E90">
        <w:rPr>
          <w:rFonts w:ascii="Times New Roman" w:hAnsi="Times New Roman"/>
          <w:bCs/>
          <w:sz w:val="24"/>
          <w:szCs w:val="24"/>
        </w:rPr>
        <w:t>. Поступление налоговых и неналоговых доходов областного бюджета за январь-сентябрь 2022 – 2023 годов, млн.руб.</w:t>
      </w:r>
    </w:p>
    <w:p w14:paraId="0CA88BD2" w14:textId="77777777" w:rsidR="00B222F7" w:rsidRPr="00C77E90" w:rsidRDefault="00B222F7" w:rsidP="00B222F7">
      <w:pPr>
        <w:pStyle w:val="ad"/>
        <w:ind w:firstLine="709"/>
        <w:jc w:val="both"/>
        <w:rPr>
          <w:rFonts w:ascii="Times New Roman" w:hAnsi="Times New Roman"/>
          <w:sz w:val="28"/>
          <w:szCs w:val="28"/>
        </w:rPr>
      </w:pPr>
    </w:p>
    <w:p w14:paraId="3908B674" w14:textId="77777777" w:rsidR="00B222F7" w:rsidRPr="00C77E90" w:rsidRDefault="00B222F7" w:rsidP="00B222F7">
      <w:pPr>
        <w:pStyle w:val="ad"/>
        <w:ind w:firstLine="709"/>
        <w:jc w:val="both"/>
        <w:rPr>
          <w:rFonts w:ascii="Times New Roman" w:hAnsi="Times New Roman"/>
          <w:sz w:val="28"/>
          <w:szCs w:val="28"/>
        </w:rPr>
      </w:pPr>
      <w:r w:rsidRPr="00C77E90">
        <w:rPr>
          <w:rFonts w:ascii="Times New Roman" w:hAnsi="Times New Roman"/>
          <w:sz w:val="28"/>
          <w:szCs w:val="28"/>
        </w:rPr>
        <w:t>Установлено снижение поступления налоговых и неналоговых доходов бюджета в январе, феврале, мае и августе, в остальных месяцах установлена положительная динамика. Среднемесячный прирост в отчетном периоде 2023 года составил 275,3 млн.руб.</w:t>
      </w:r>
    </w:p>
    <w:p w14:paraId="1E4C5EB4" w14:textId="31CAC553" w:rsidR="00B222F7" w:rsidRPr="00C77E90" w:rsidRDefault="00B222F7" w:rsidP="00B222F7">
      <w:pPr>
        <w:pStyle w:val="ad"/>
        <w:ind w:firstLine="709"/>
        <w:jc w:val="both"/>
        <w:rPr>
          <w:rFonts w:ascii="Times New Roman" w:hAnsi="Times New Roman"/>
          <w:sz w:val="28"/>
          <w:szCs w:val="28"/>
        </w:rPr>
      </w:pPr>
      <w:r w:rsidRPr="00C77E90">
        <w:rPr>
          <w:rFonts w:ascii="Times New Roman" w:hAnsi="Times New Roman"/>
          <w:sz w:val="28"/>
          <w:szCs w:val="28"/>
        </w:rPr>
        <w:t xml:space="preserve">Изменение поступления основных налоговых и неналоговых доходов в январе – сентябре 2023 года к соответствующим периодам 2022 года, представлено в таблице </w:t>
      </w:r>
      <w:r w:rsidR="00767B15" w:rsidRPr="00C77E90">
        <w:rPr>
          <w:rFonts w:ascii="Times New Roman" w:hAnsi="Times New Roman"/>
          <w:sz w:val="28"/>
          <w:szCs w:val="28"/>
        </w:rPr>
        <w:t>2</w:t>
      </w:r>
      <w:r w:rsidRPr="00C77E90">
        <w:rPr>
          <w:rFonts w:ascii="Times New Roman" w:hAnsi="Times New Roman"/>
          <w:sz w:val="28"/>
          <w:szCs w:val="28"/>
        </w:rPr>
        <w:t>:</w:t>
      </w:r>
    </w:p>
    <w:p w14:paraId="72D9DBB5" w14:textId="77777777" w:rsidR="00B222F7" w:rsidRPr="00C77E90" w:rsidRDefault="00B222F7" w:rsidP="00B222F7">
      <w:pPr>
        <w:pStyle w:val="ad"/>
        <w:ind w:firstLine="709"/>
        <w:jc w:val="both"/>
        <w:rPr>
          <w:rFonts w:ascii="Times New Roman" w:hAnsi="Times New Roman"/>
          <w:sz w:val="24"/>
          <w:szCs w:val="24"/>
        </w:rPr>
      </w:pPr>
    </w:p>
    <w:p w14:paraId="2ACE9110" w14:textId="77777777" w:rsidR="00B222F7" w:rsidRPr="00C77E90" w:rsidRDefault="00B222F7" w:rsidP="00B222F7">
      <w:pPr>
        <w:pStyle w:val="aff0"/>
        <w:spacing w:after="0" w:line="240" w:lineRule="auto"/>
        <w:rPr>
          <w:rFonts w:ascii="Times New Roman" w:hAnsi="Times New Roman"/>
          <w:b w:val="0"/>
          <w:sz w:val="24"/>
          <w:szCs w:val="24"/>
        </w:rPr>
      </w:pPr>
      <w:r w:rsidRPr="00C77E90">
        <w:rPr>
          <w:rFonts w:ascii="Times New Roman" w:hAnsi="Times New Roman"/>
          <w:b w:val="0"/>
          <w:sz w:val="24"/>
          <w:szCs w:val="24"/>
        </w:rPr>
        <w:lastRenderedPageBreak/>
        <w:t xml:space="preserve">Таблица </w:t>
      </w:r>
      <w:r w:rsidRPr="00C77E90">
        <w:rPr>
          <w:rFonts w:ascii="Times New Roman" w:hAnsi="Times New Roman"/>
          <w:b w:val="0"/>
          <w:sz w:val="24"/>
          <w:szCs w:val="24"/>
        </w:rPr>
        <w:fldChar w:fldCharType="begin"/>
      </w:r>
      <w:r w:rsidRPr="00C77E90">
        <w:rPr>
          <w:rFonts w:ascii="Times New Roman" w:hAnsi="Times New Roman"/>
          <w:b w:val="0"/>
          <w:sz w:val="24"/>
          <w:szCs w:val="24"/>
        </w:rPr>
        <w:instrText xml:space="preserve"> SEQ Таблица \* ARABIC </w:instrText>
      </w:r>
      <w:r w:rsidRPr="00C77E90">
        <w:rPr>
          <w:rFonts w:ascii="Times New Roman" w:hAnsi="Times New Roman"/>
          <w:b w:val="0"/>
          <w:sz w:val="24"/>
          <w:szCs w:val="24"/>
        </w:rPr>
        <w:fldChar w:fldCharType="separate"/>
      </w:r>
      <w:r w:rsidR="00767B15" w:rsidRPr="00C77E90">
        <w:rPr>
          <w:rFonts w:ascii="Times New Roman" w:hAnsi="Times New Roman"/>
          <w:b w:val="0"/>
          <w:noProof/>
          <w:sz w:val="24"/>
          <w:szCs w:val="24"/>
        </w:rPr>
        <w:t>2</w:t>
      </w:r>
      <w:r w:rsidRPr="00C77E90">
        <w:rPr>
          <w:rFonts w:ascii="Times New Roman" w:hAnsi="Times New Roman"/>
          <w:b w:val="0"/>
          <w:sz w:val="24"/>
          <w:szCs w:val="24"/>
        </w:rPr>
        <w:fldChar w:fldCharType="end"/>
      </w:r>
      <w:r w:rsidRPr="00C77E90">
        <w:rPr>
          <w:rFonts w:ascii="Times New Roman" w:hAnsi="Times New Roman"/>
          <w:b w:val="0"/>
          <w:sz w:val="24"/>
          <w:szCs w:val="24"/>
        </w:rPr>
        <w:t>. Динамика поступления основных налоговых и неналоговых доходов в январе – сентябре 2023 года к соответствующим периодам 2022 года</w:t>
      </w:r>
    </w:p>
    <w:tbl>
      <w:tblPr>
        <w:tblW w:w="963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4A0" w:firstRow="1" w:lastRow="0" w:firstColumn="1" w:lastColumn="0" w:noHBand="0" w:noVBand="1"/>
      </w:tblPr>
      <w:tblGrid>
        <w:gridCol w:w="3238"/>
        <w:gridCol w:w="708"/>
        <w:gridCol w:w="710"/>
        <w:gridCol w:w="744"/>
        <w:gridCol w:w="689"/>
        <w:gridCol w:w="709"/>
        <w:gridCol w:w="715"/>
        <w:gridCol w:w="703"/>
        <w:gridCol w:w="708"/>
        <w:gridCol w:w="709"/>
      </w:tblGrid>
      <w:tr w:rsidR="00C77E90" w:rsidRPr="00C77E90" w14:paraId="30E40D7C" w14:textId="77777777" w:rsidTr="00FB082F">
        <w:trPr>
          <w:trHeight w:val="105"/>
          <w:tblHeader/>
        </w:trPr>
        <w:tc>
          <w:tcPr>
            <w:tcW w:w="3238" w:type="dxa"/>
            <w:vMerge w:val="restart"/>
            <w:shd w:val="clear" w:color="auto" w:fill="auto"/>
            <w:vAlign w:val="center"/>
            <w:hideMark/>
          </w:tcPr>
          <w:p w14:paraId="519FD247" w14:textId="77777777" w:rsidR="00B222F7" w:rsidRPr="00C77E90" w:rsidRDefault="00B222F7" w:rsidP="00B222F7">
            <w:pPr>
              <w:spacing w:after="0" w:line="240" w:lineRule="auto"/>
              <w:jc w:val="center"/>
              <w:rPr>
                <w:rFonts w:ascii="Times New Roman" w:eastAsia="Times New Roman" w:hAnsi="Times New Roman"/>
                <w:bCs/>
                <w:sz w:val="18"/>
                <w:szCs w:val="18"/>
                <w:lang w:eastAsia="ru-RU"/>
              </w:rPr>
            </w:pPr>
            <w:r w:rsidRPr="00C77E90">
              <w:rPr>
                <w:rFonts w:ascii="Times New Roman" w:eastAsia="Times New Roman" w:hAnsi="Times New Roman"/>
                <w:bCs/>
                <w:sz w:val="18"/>
                <w:szCs w:val="18"/>
                <w:lang w:eastAsia="ru-RU"/>
              </w:rPr>
              <w:t>Показатель</w:t>
            </w:r>
          </w:p>
        </w:tc>
        <w:tc>
          <w:tcPr>
            <w:tcW w:w="6395" w:type="dxa"/>
            <w:gridSpan w:val="9"/>
            <w:shd w:val="clear" w:color="auto" w:fill="auto"/>
            <w:vAlign w:val="center"/>
            <w:hideMark/>
          </w:tcPr>
          <w:p w14:paraId="7B52C1DC" w14:textId="77777777" w:rsidR="00B222F7" w:rsidRPr="00C77E90" w:rsidRDefault="00B222F7" w:rsidP="00B222F7">
            <w:pPr>
              <w:spacing w:after="0" w:line="240" w:lineRule="auto"/>
              <w:jc w:val="center"/>
              <w:rPr>
                <w:rFonts w:ascii="Times New Roman" w:eastAsia="Times New Roman" w:hAnsi="Times New Roman"/>
                <w:bCs/>
                <w:sz w:val="18"/>
                <w:szCs w:val="18"/>
                <w:lang w:eastAsia="ru-RU"/>
              </w:rPr>
            </w:pPr>
            <w:r w:rsidRPr="00C77E90">
              <w:rPr>
                <w:rFonts w:ascii="Times New Roman" w:eastAsia="Times New Roman" w:hAnsi="Times New Roman"/>
                <w:bCs/>
                <w:sz w:val="18"/>
                <w:szCs w:val="18"/>
                <w:lang w:eastAsia="ru-RU"/>
              </w:rPr>
              <w:t>Сумма изменений по месяцам, млн.руб.</w:t>
            </w:r>
          </w:p>
        </w:tc>
      </w:tr>
      <w:tr w:rsidR="00C77E90" w:rsidRPr="00C77E90" w14:paraId="2D17904E" w14:textId="77777777" w:rsidTr="00FB082F">
        <w:trPr>
          <w:cantSplit/>
          <w:trHeight w:val="36"/>
          <w:tblHeader/>
        </w:trPr>
        <w:tc>
          <w:tcPr>
            <w:tcW w:w="3238" w:type="dxa"/>
            <w:vMerge/>
            <w:shd w:val="clear" w:color="auto" w:fill="auto"/>
            <w:vAlign w:val="center"/>
            <w:hideMark/>
          </w:tcPr>
          <w:p w14:paraId="37E60B90" w14:textId="77777777" w:rsidR="00B222F7" w:rsidRPr="00C77E90" w:rsidRDefault="00B222F7" w:rsidP="00B222F7">
            <w:pPr>
              <w:spacing w:after="0" w:line="240" w:lineRule="auto"/>
              <w:rPr>
                <w:rFonts w:ascii="Times New Roman" w:eastAsia="Times New Roman" w:hAnsi="Times New Roman"/>
                <w:b/>
                <w:bCs/>
                <w:sz w:val="18"/>
                <w:szCs w:val="18"/>
                <w:lang w:eastAsia="ru-RU"/>
              </w:rPr>
            </w:pPr>
          </w:p>
        </w:tc>
        <w:tc>
          <w:tcPr>
            <w:tcW w:w="708" w:type="dxa"/>
            <w:shd w:val="clear" w:color="auto" w:fill="auto"/>
            <w:vAlign w:val="center"/>
            <w:hideMark/>
          </w:tcPr>
          <w:p w14:paraId="0F567206" w14:textId="77777777" w:rsidR="00B222F7" w:rsidRPr="00C77E90" w:rsidRDefault="00B222F7" w:rsidP="00B222F7">
            <w:pPr>
              <w:spacing w:after="0" w:line="240" w:lineRule="auto"/>
              <w:jc w:val="center"/>
              <w:rPr>
                <w:rFonts w:ascii="Times New Roman" w:eastAsia="Times New Roman" w:hAnsi="Times New Roman"/>
                <w:bCs/>
                <w:sz w:val="18"/>
                <w:szCs w:val="18"/>
                <w:lang w:eastAsia="ru-RU"/>
              </w:rPr>
            </w:pPr>
            <w:r w:rsidRPr="00C77E90">
              <w:rPr>
                <w:rFonts w:ascii="Times New Roman" w:eastAsia="Times New Roman" w:hAnsi="Times New Roman"/>
                <w:bCs/>
                <w:sz w:val="18"/>
                <w:szCs w:val="18"/>
                <w:lang w:eastAsia="ru-RU"/>
              </w:rPr>
              <w:t>янв.</w:t>
            </w:r>
          </w:p>
        </w:tc>
        <w:tc>
          <w:tcPr>
            <w:tcW w:w="710" w:type="dxa"/>
            <w:shd w:val="clear" w:color="auto" w:fill="auto"/>
            <w:vAlign w:val="center"/>
            <w:hideMark/>
          </w:tcPr>
          <w:p w14:paraId="02611A70" w14:textId="77777777" w:rsidR="00B222F7" w:rsidRPr="00C77E90" w:rsidRDefault="00B222F7" w:rsidP="00B222F7">
            <w:pPr>
              <w:spacing w:after="0" w:line="240" w:lineRule="auto"/>
              <w:jc w:val="center"/>
              <w:rPr>
                <w:rFonts w:ascii="Times New Roman" w:eastAsia="Times New Roman" w:hAnsi="Times New Roman"/>
                <w:bCs/>
                <w:sz w:val="18"/>
                <w:szCs w:val="18"/>
                <w:lang w:eastAsia="ru-RU"/>
              </w:rPr>
            </w:pPr>
            <w:r w:rsidRPr="00C77E90">
              <w:rPr>
                <w:rFonts w:ascii="Times New Roman" w:eastAsia="Times New Roman" w:hAnsi="Times New Roman"/>
                <w:bCs/>
                <w:sz w:val="18"/>
                <w:szCs w:val="18"/>
                <w:lang w:eastAsia="ru-RU"/>
              </w:rPr>
              <w:t>фев.</w:t>
            </w:r>
          </w:p>
        </w:tc>
        <w:tc>
          <w:tcPr>
            <w:tcW w:w="744" w:type="dxa"/>
            <w:shd w:val="clear" w:color="auto" w:fill="auto"/>
            <w:vAlign w:val="center"/>
            <w:hideMark/>
          </w:tcPr>
          <w:p w14:paraId="623FEE63" w14:textId="77777777" w:rsidR="00B222F7" w:rsidRPr="00C77E90" w:rsidRDefault="00B222F7" w:rsidP="00B222F7">
            <w:pPr>
              <w:spacing w:after="0" w:line="240" w:lineRule="auto"/>
              <w:jc w:val="center"/>
              <w:rPr>
                <w:rFonts w:ascii="Times New Roman" w:eastAsia="Times New Roman" w:hAnsi="Times New Roman"/>
                <w:bCs/>
                <w:sz w:val="18"/>
                <w:szCs w:val="18"/>
                <w:lang w:eastAsia="ru-RU"/>
              </w:rPr>
            </w:pPr>
            <w:r w:rsidRPr="00C77E90">
              <w:rPr>
                <w:rFonts w:ascii="Times New Roman" w:eastAsia="Times New Roman" w:hAnsi="Times New Roman"/>
                <w:bCs/>
                <w:sz w:val="18"/>
                <w:szCs w:val="18"/>
                <w:lang w:eastAsia="ru-RU"/>
              </w:rPr>
              <w:t>март</w:t>
            </w:r>
          </w:p>
        </w:tc>
        <w:tc>
          <w:tcPr>
            <w:tcW w:w="689" w:type="dxa"/>
            <w:shd w:val="clear" w:color="auto" w:fill="auto"/>
            <w:vAlign w:val="center"/>
            <w:hideMark/>
          </w:tcPr>
          <w:p w14:paraId="49A9328B" w14:textId="77777777" w:rsidR="00B222F7" w:rsidRPr="00C77E90" w:rsidRDefault="00B222F7" w:rsidP="00B222F7">
            <w:pPr>
              <w:spacing w:after="0" w:line="240" w:lineRule="auto"/>
              <w:jc w:val="center"/>
              <w:rPr>
                <w:rFonts w:ascii="Times New Roman" w:eastAsia="Times New Roman" w:hAnsi="Times New Roman"/>
                <w:bCs/>
                <w:sz w:val="18"/>
                <w:szCs w:val="18"/>
                <w:lang w:eastAsia="ru-RU"/>
              </w:rPr>
            </w:pPr>
            <w:r w:rsidRPr="00C77E90">
              <w:rPr>
                <w:rFonts w:ascii="Times New Roman" w:eastAsia="Times New Roman" w:hAnsi="Times New Roman"/>
                <w:bCs/>
                <w:sz w:val="18"/>
                <w:szCs w:val="18"/>
                <w:lang w:eastAsia="ru-RU"/>
              </w:rPr>
              <w:t>апр.</w:t>
            </w:r>
          </w:p>
        </w:tc>
        <w:tc>
          <w:tcPr>
            <w:tcW w:w="709" w:type="dxa"/>
            <w:shd w:val="clear" w:color="auto" w:fill="auto"/>
            <w:vAlign w:val="center"/>
            <w:hideMark/>
          </w:tcPr>
          <w:p w14:paraId="7B04E286" w14:textId="77777777" w:rsidR="00B222F7" w:rsidRPr="00C77E90" w:rsidRDefault="00B222F7" w:rsidP="00B222F7">
            <w:pPr>
              <w:spacing w:after="0" w:line="240" w:lineRule="auto"/>
              <w:jc w:val="center"/>
              <w:rPr>
                <w:rFonts w:ascii="Times New Roman" w:eastAsia="Times New Roman" w:hAnsi="Times New Roman"/>
                <w:bCs/>
                <w:sz w:val="18"/>
                <w:szCs w:val="18"/>
                <w:lang w:eastAsia="ru-RU"/>
              </w:rPr>
            </w:pPr>
            <w:r w:rsidRPr="00C77E90">
              <w:rPr>
                <w:rFonts w:ascii="Times New Roman" w:eastAsia="Times New Roman" w:hAnsi="Times New Roman"/>
                <w:bCs/>
                <w:sz w:val="18"/>
                <w:szCs w:val="18"/>
                <w:lang w:eastAsia="ru-RU"/>
              </w:rPr>
              <w:t>май</w:t>
            </w:r>
          </w:p>
        </w:tc>
        <w:tc>
          <w:tcPr>
            <w:tcW w:w="715" w:type="dxa"/>
            <w:shd w:val="clear" w:color="auto" w:fill="auto"/>
            <w:vAlign w:val="center"/>
            <w:hideMark/>
          </w:tcPr>
          <w:p w14:paraId="05731B54" w14:textId="77777777" w:rsidR="00B222F7" w:rsidRPr="00C77E90" w:rsidRDefault="00B222F7" w:rsidP="00B222F7">
            <w:pPr>
              <w:spacing w:after="0" w:line="240" w:lineRule="auto"/>
              <w:jc w:val="center"/>
              <w:rPr>
                <w:rFonts w:ascii="Times New Roman" w:eastAsia="Times New Roman" w:hAnsi="Times New Roman"/>
                <w:bCs/>
                <w:sz w:val="18"/>
                <w:szCs w:val="18"/>
                <w:lang w:eastAsia="ru-RU"/>
              </w:rPr>
            </w:pPr>
            <w:r w:rsidRPr="00C77E90">
              <w:rPr>
                <w:rFonts w:ascii="Times New Roman" w:eastAsia="Times New Roman" w:hAnsi="Times New Roman"/>
                <w:bCs/>
                <w:sz w:val="18"/>
                <w:szCs w:val="18"/>
                <w:lang w:eastAsia="ru-RU"/>
              </w:rPr>
              <w:t>июнь</w:t>
            </w:r>
          </w:p>
        </w:tc>
        <w:tc>
          <w:tcPr>
            <w:tcW w:w="703" w:type="dxa"/>
            <w:shd w:val="clear" w:color="auto" w:fill="auto"/>
            <w:vAlign w:val="center"/>
            <w:hideMark/>
          </w:tcPr>
          <w:p w14:paraId="2BEC27AE" w14:textId="77777777" w:rsidR="00B222F7" w:rsidRPr="00C77E90" w:rsidRDefault="00B222F7" w:rsidP="00B222F7">
            <w:pPr>
              <w:spacing w:after="0" w:line="240" w:lineRule="auto"/>
              <w:jc w:val="center"/>
              <w:rPr>
                <w:rFonts w:ascii="Times New Roman" w:eastAsia="Times New Roman" w:hAnsi="Times New Roman"/>
                <w:bCs/>
                <w:sz w:val="18"/>
                <w:szCs w:val="18"/>
                <w:lang w:eastAsia="ru-RU"/>
              </w:rPr>
            </w:pPr>
            <w:r w:rsidRPr="00C77E90">
              <w:rPr>
                <w:rFonts w:ascii="Times New Roman" w:eastAsia="Times New Roman" w:hAnsi="Times New Roman"/>
                <w:bCs/>
                <w:sz w:val="18"/>
                <w:szCs w:val="18"/>
                <w:lang w:eastAsia="ru-RU"/>
              </w:rPr>
              <w:t>июль</w:t>
            </w:r>
          </w:p>
        </w:tc>
        <w:tc>
          <w:tcPr>
            <w:tcW w:w="708" w:type="dxa"/>
            <w:shd w:val="clear" w:color="auto" w:fill="auto"/>
            <w:vAlign w:val="center"/>
            <w:hideMark/>
          </w:tcPr>
          <w:p w14:paraId="1DBB009A" w14:textId="77777777" w:rsidR="00B222F7" w:rsidRPr="00C77E90" w:rsidRDefault="00B222F7" w:rsidP="00B222F7">
            <w:pPr>
              <w:spacing w:after="0" w:line="240" w:lineRule="auto"/>
              <w:jc w:val="center"/>
              <w:rPr>
                <w:rFonts w:ascii="Times New Roman" w:eastAsia="Times New Roman" w:hAnsi="Times New Roman"/>
                <w:bCs/>
                <w:sz w:val="18"/>
                <w:szCs w:val="18"/>
                <w:lang w:eastAsia="ru-RU"/>
              </w:rPr>
            </w:pPr>
            <w:r w:rsidRPr="00C77E90">
              <w:rPr>
                <w:rFonts w:ascii="Times New Roman" w:eastAsia="Times New Roman" w:hAnsi="Times New Roman"/>
                <w:bCs/>
                <w:sz w:val="18"/>
                <w:szCs w:val="18"/>
                <w:lang w:eastAsia="ru-RU"/>
              </w:rPr>
              <w:t>авг.</w:t>
            </w:r>
          </w:p>
        </w:tc>
        <w:tc>
          <w:tcPr>
            <w:tcW w:w="709" w:type="dxa"/>
            <w:shd w:val="clear" w:color="auto" w:fill="auto"/>
            <w:vAlign w:val="center"/>
            <w:hideMark/>
          </w:tcPr>
          <w:p w14:paraId="2A12C4E0" w14:textId="77777777" w:rsidR="00B222F7" w:rsidRPr="00C77E90" w:rsidRDefault="00B222F7" w:rsidP="00B222F7">
            <w:pPr>
              <w:spacing w:after="0" w:line="240" w:lineRule="auto"/>
              <w:jc w:val="center"/>
              <w:rPr>
                <w:rFonts w:ascii="Times New Roman" w:eastAsia="Times New Roman" w:hAnsi="Times New Roman"/>
                <w:bCs/>
                <w:sz w:val="18"/>
                <w:szCs w:val="18"/>
                <w:lang w:eastAsia="ru-RU"/>
              </w:rPr>
            </w:pPr>
            <w:r w:rsidRPr="00C77E90">
              <w:rPr>
                <w:rFonts w:ascii="Times New Roman" w:eastAsia="Times New Roman" w:hAnsi="Times New Roman"/>
                <w:bCs/>
                <w:sz w:val="18"/>
                <w:szCs w:val="18"/>
                <w:lang w:eastAsia="ru-RU"/>
              </w:rPr>
              <w:t>сент.</w:t>
            </w:r>
          </w:p>
        </w:tc>
      </w:tr>
      <w:tr w:rsidR="00C77E90" w:rsidRPr="00C77E90" w14:paraId="202AFD8F" w14:textId="77777777" w:rsidTr="006E2F42">
        <w:trPr>
          <w:trHeight w:val="142"/>
        </w:trPr>
        <w:tc>
          <w:tcPr>
            <w:tcW w:w="3238" w:type="dxa"/>
            <w:shd w:val="clear" w:color="auto" w:fill="auto"/>
            <w:vAlign w:val="center"/>
            <w:hideMark/>
          </w:tcPr>
          <w:p w14:paraId="7C07CC63" w14:textId="77777777" w:rsidR="00B222F7" w:rsidRPr="00C77E90" w:rsidRDefault="00B222F7" w:rsidP="00B222F7">
            <w:pPr>
              <w:spacing w:after="0" w:line="240" w:lineRule="auto"/>
              <w:jc w:val="both"/>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Налог на прибыль организаций</w:t>
            </w:r>
          </w:p>
        </w:tc>
        <w:tc>
          <w:tcPr>
            <w:tcW w:w="708" w:type="dxa"/>
            <w:shd w:val="clear" w:color="auto" w:fill="auto"/>
            <w:hideMark/>
          </w:tcPr>
          <w:p w14:paraId="5238D9D1"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-241,7 </w:t>
            </w:r>
          </w:p>
        </w:tc>
        <w:tc>
          <w:tcPr>
            <w:tcW w:w="710" w:type="dxa"/>
            <w:shd w:val="clear" w:color="auto" w:fill="auto"/>
            <w:hideMark/>
          </w:tcPr>
          <w:p w14:paraId="6A08F779"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-2 748,8</w:t>
            </w:r>
          </w:p>
        </w:tc>
        <w:tc>
          <w:tcPr>
            <w:tcW w:w="744" w:type="dxa"/>
            <w:shd w:val="clear" w:color="auto" w:fill="auto"/>
            <w:hideMark/>
          </w:tcPr>
          <w:p w14:paraId="750AC0E9"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880,4 </w:t>
            </w:r>
          </w:p>
        </w:tc>
        <w:tc>
          <w:tcPr>
            <w:tcW w:w="689" w:type="dxa"/>
            <w:shd w:val="clear" w:color="auto" w:fill="auto"/>
            <w:hideMark/>
          </w:tcPr>
          <w:p w14:paraId="38979053"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-538,0 </w:t>
            </w:r>
          </w:p>
        </w:tc>
        <w:tc>
          <w:tcPr>
            <w:tcW w:w="709" w:type="dxa"/>
            <w:shd w:val="clear" w:color="auto" w:fill="auto"/>
            <w:hideMark/>
          </w:tcPr>
          <w:p w14:paraId="2988865D"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50,7 </w:t>
            </w:r>
          </w:p>
        </w:tc>
        <w:tc>
          <w:tcPr>
            <w:tcW w:w="715" w:type="dxa"/>
            <w:shd w:val="clear" w:color="auto" w:fill="auto"/>
            <w:hideMark/>
          </w:tcPr>
          <w:p w14:paraId="759758D3"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293,1 </w:t>
            </w:r>
          </w:p>
        </w:tc>
        <w:tc>
          <w:tcPr>
            <w:tcW w:w="703" w:type="dxa"/>
            <w:shd w:val="clear" w:color="auto" w:fill="auto"/>
            <w:hideMark/>
          </w:tcPr>
          <w:p w14:paraId="4A379BF3"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-349,8 </w:t>
            </w:r>
          </w:p>
        </w:tc>
        <w:tc>
          <w:tcPr>
            <w:tcW w:w="708" w:type="dxa"/>
            <w:shd w:val="clear" w:color="auto" w:fill="auto"/>
            <w:hideMark/>
          </w:tcPr>
          <w:p w14:paraId="52669883"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-147,3 </w:t>
            </w:r>
          </w:p>
        </w:tc>
        <w:tc>
          <w:tcPr>
            <w:tcW w:w="709" w:type="dxa"/>
            <w:shd w:val="clear" w:color="auto" w:fill="auto"/>
            <w:hideMark/>
          </w:tcPr>
          <w:p w14:paraId="44F5AE42"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1 837,4 </w:t>
            </w:r>
          </w:p>
        </w:tc>
      </w:tr>
      <w:tr w:rsidR="00C77E90" w:rsidRPr="00C77E90" w14:paraId="1AC25F3D" w14:textId="77777777" w:rsidTr="006E2F42">
        <w:trPr>
          <w:trHeight w:val="203"/>
        </w:trPr>
        <w:tc>
          <w:tcPr>
            <w:tcW w:w="3238" w:type="dxa"/>
            <w:shd w:val="clear" w:color="auto" w:fill="auto"/>
            <w:vAlign w:val="center"/>
            <w:hideMark/>
          </w:tcPr>
          <w:p w14:paraId="2C4E19C9" w14:textId="77777777" w:rsidR="00B222F7" w:rsidRPr="00C77E90" w:rsidRDefault="00B222F7" w:rsidP="00B222F7">
            <w:pPr>
              <w:spacing w:after="0" w:line="240" w:lineRule="auto"/>
              <w:jc w:val="both"/>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Налог на доходы физических лиц</w:t>
            </w:r>
          </w:p>
        </w:tc>
        <w:tc>
          <w:tcPr>
            <w:tcW w:w="708" w:type="dxa"/>
            <w:shd w:val="clear" w:color="auto" w:fill="auto"/>
            <w:hideMark/>
          </w:tcPr>
          <w:p w14:paraId="4B400EC2"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-174,3 </w:t>
            </w:r>
          </w:p>
        </w:tc>
        <w:tc>
          <w:tcPr>
            <w:tcW w:w="710" w:type="dxa"/>
            <w:shd w:val="clear" w:color="auto" w:fill="auto"/>
            <w:hideMark/>
          </w:tcPr>
          <w:p w14:paraId="7383010A"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-2 264,6</w:t>
            </w:r>
          </w:p>
        </w:tc>
        <w:tc>
          <w:tcPr>
            <w:tcW w:w="744" w:type="dxa"/>
            <w:shd w:val="clear" w:color="auto" w:fill="auto"/>
            <w:hideMark/>
          </w:tcPr>
          <w:p w14:paraId="03CBD14D"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1 791,5 </w:t>
            </w:r>
          </w:p>
        </w:tc>
        <w:tc>
          <w:tcPr>
            <w:tcW w:w="689" w:type="dxa"/>
            <w:shd w:val="clear" w:color="auto" w:fill="auto"/>
            <w:hideMark/>
          </w:tcPr>
          <w:p w14:paraId="3D292368"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565,7 </w:t>
            </w:r>
          </w:p>
        </w:tc>
        <w:tc>
          <w:tcPr>
            <w:tcW w:w="709" w:type="dxa"/>
            <w:shd w:val="clear" w:color="auto" w:fill="auto"/>
            <w:hideMark/>
          </w:tcPr>
          <w:p w14:paraId="6E401B9A"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414,9 </w:t>
            </w:r>
          </w:p>
        </w:tc>
        <w:tc>
          <w:tcPr>
            <w:tcW w:w="715" w:type="dxa"/>
            <w:shd w:val="clear" w:color="auto" w:fill="auto"/>
            <w:hideMark/>
          </w:tcPr>
          <w:p w14:paraId="2C6FE672"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229,2 </w:t>
            </w:r>
          </w:p>
        </w:tc>
        <w:tc>
          <w:tcPr>
            <w:tcW w:w="703" w:type="dxa"/>
            <w:shd w:val="clear" w:color="auto" w:fill="auto"/>
            <w:hideMark/>
          </w:tcPr>
          <w:p w14:paraId="5BE874DC"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760,4 </w:t>
            </w:r>
          </w:p>
        </w:tc>
        <w:tc>
          <w:tcPr>
            <w:tcW w:w="708" w:type="dxa"/>
            <w:shd w:val="clear" w:color="auto" w:fill="auto"/>
            <w:hideMark/>
          </w:tcPr>
          <w:p w14:paraId="7FD806C4"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176,0 </w:t>
            </w:r>
          </w:p>
        </w:tc>
        <w:tc>
          <w:tcPr>
            <w:tcW w:w="709" w:type="dxa"/>
            <w:shd w:val="clear" w:color="auto" w:fill="auto"/>
            <w:hideMark/>
          </w:tcPr>
          <w:p w14:paraId="1D888E28"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216,1 </w:t>
            </w:r>
          </w:p>
        </w:tc>
      </w:tr>
      <w:tr w:rsidR="00C77E90" w:rsidRPr="00C77E90" w14:paraId="7CBCF14E" w14:textId="77777777" w:rsidTr="006E2F42">
        <w:trPr>
          <w:trHeight w:val="420"/>
        </w:trPr>
        <w:tc>
          <w:tcPr>
            <w:tcW w:w="3238" w:type="dxa"/>
            <w:shd w:val="clear" w:color="auto" w:fill="auto"/>
            <w:vAlign w:val="center"/>
            <w:hideMark/>
          </w:tcPr>
          <w:p w14:paraId="2DCC5E4F" w14:textId="77777777" w:rsidR="00B222F7" w:rsidRPr="00C77E90" w:rsidRDefault="00B222F7" w:rsidP="00B222F7">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Акцизы на алкогольн. продукцию с объемной долей этилового спирта свыше 9 %, пиво, спирты</w:t>
            </w:r>
          </w:p>
        </w:tc>
        <w:tc>
          <w:tcPr>
            <w:tcW w:w="708" w:type="dxa"/>
            <w:shd w:val="clear" w:color="auto" w:fill="auto"/>
            <w:hideMark/>
          </w:tcPr>
          <w:p w14:paraId="144ACA8D"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5,4 </w:t>
            </w:r>
          </w:p>
        </w:tc>
        <w:tc>
          <w:tcPr>
            <w:tcW w:w="710" w:type="dxa"/>
            <w:shd w:val="clear" w:color="auto" w:fill="auto"/>
            <w:hideMark/>
          </w:tcPr>
          <w:p w14:paraId="14495280"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31,6 </w:t>
            </w:r>
          </w:p>
        </w:tc>
        <w:tc>
          <w:tcPr>
            <w:tcW w:w="744" w:type="dxa"/>
            <w:shd w:val="clear" w:color="auto" w:fill="auto"/>
            <w:hideMark/>
          </w:tcPr>
          <w:p w14:paraId="5BEEB2B8"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22,7 </w:t>
            </w:r>
          </w:p>
        </w:tc>
        <w:tc>
          <w:tcPr>
            <w:tcW w:w="689" w:type="dxa"/>
            <w:shd w:val="clear" w:color="auto" w:fill="auto"/>
            <w:hideMark/>
          </w:tcPr>
          <w:p w14:paraId="6F4B1BDA"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-3,9 </w:t>
            </w:r>
          </w:p>
        </w:tc>
        <w:tc>
          <w:tcPr>
            <w:tcW w:w="709" w:type="dxa"/>
            <w:shd w:val="clear" w:color="auto" w:fill="auto"/>
            <w:hideMark/>
          </w:tcPr>
          <w:p w14:paraId="2F786053"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6,9 </w:t>
            </w:r>
          </w:p>
        </w:tc>
        <w:tc>
          <w:tcPr>
            <w:tcW w:w="715" w:type="dxa"/>
            <w:shd w:val="clear" w:color="auto" w:fill="auto"/>
            <w:hideMark/>
          </w:tcPr>
          <w:p w14:paraId="381419CF"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8,4 </w:t>
            </w:r>
          </w:p>
        </w:tc>
        <w:tc>
          <w:tcPr>
            <w:tcW w:w="703" w:type="dxa"/>
            <w:shd w:val="clear" w:color="auto" w:fill="auto"/>
            <w:hideMark/>
          </w:tcPr>
          <w:p w14:paraId="762EE2E0"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7,2 </w:t>
            </w:r>
          </w:p>
        </w:tc>
        <w:tc>
          <w:tcPr>
            <w:tcW w:w="708" w:type="dxa"/>
            <w:shd w:val="clear" w:color="auto" w:fill="auto"/>
            <w:hideMark/>
          </w:tcPr>
          <w:p w14:paraId="7FC2B2EB"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-3,7 </w:t>
            </w:r>
          </w:p>
        </w:tc>
        <w:tc>
          <w:tcPr>
            <w:tcW w:w="709" w:type="dxa"/>
            <w:shd w:val="clear" w:color="auto" w:fill="auto"/>
            <w:hideMark/>
          </w:tcPr>
          <w:p w14:paraId="6B56D1D6"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18,7 </w:t>
            </w:r>
          </w:p>
        </w:tc>
      </w:tr>
      <w:tr w:rsidR="00C77E90" w:rsidRPr="00C77E90" w14:paraId="4BF33DDD" w14:textId="77777777" w:rsidTr="006E2F42">
        <w:trPr>
          <w:trHeight w:val="203"/>
        </w:trPr>
        <w:tc>
          <w:tcPr>
            <w:tcW w:w="3238" w:type="dxa"/>
            <w:shd w:val="clear" w:color="auto" w:fill="auto"/>
            <w:vAlign w:val="center"/>
            <w:hideMark/>
          </w:tcPr>
          <w:p w14:paraId="77823332" w14:textId="77777777" w:rsidR="00B222F7" w:rsidRPr="00C77E90" w:rsidRDefault="00B222F7" w:rsidP="00B222F7">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Акцизы на нефтепродукты</w:t>
            </w:r>
          </w:p>
        </w:tc>
        <w:tc>
          <w:tcPr>
            <w:tcW w:w="708" w:type="dxa"/>
            <w:shd w:val="clear" w:color="auto" w:fill="auto"/>
            <w:hideMark/>
          </w:tcPr>
          <w:p w14:paraId="58F2FABA"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-317,2 </w:t>
            </w:r>
          </w:p>
        </w:tc>
        <w:tc>
          <w:tcPr>
            <w:tcW w:w="710" w:type="dxa"/>
            <w:shd w:val="clear" w:color="auto" w:fill="auto"/>
            <w:hideMark/>
          </w:tcPr>
          <w:p w14:paraId="7C898B42"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595,2 </w:t>
            </w:r>
          </w:p>
        </w:tc>
        <w:tc>
          <w:tcPr>
            <w:tcW w:w="744" w:type="dxa"/>
            <w:shd w:val="clear" w:color="auto" w:fill="auto"/>
            <w:hideMark/>
          </w:tcPr>
          <w:p w14:paraId="43B04D13"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-86,8 </w:t>
            </w:r>
          </w:p>
        </w:tc>
        <w:tc>
          <w:tcPr>
            <w:tcW w:w="689" w:type="dxa"/>
            <w:shd w:val="clear" w:color="auto" w:fill="auto"/>
            <w:hideMark/>
          </w:tcPr>
          <w:p w14:paraId="5D89B388"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211,0 </w:t>
            </w:r>
          </w:p>
        </w:tc>
        <w:tc>
          <w:tcPr>
            <w:tcW w:w="709" w:type="dxa"/>
            <w:shd w:val="clear" w:color="auto" w:fill="auto"/>
            <w:hideMark/>
          </w:tcPr>
          <w:p w14:paraId="06B95C40"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-172,9 </w:t>
            </w:r>
          </w:p>
        </w:tc>
        <w:tc>
          <w:tcPr>
            <w:tcW w:w="715" w:type="dxa"/>
            <w:shd w:val="clear" w:color="auto" w:fill="auto"/>
            <w:hideMark/>
          </w:tcPr>
          <w:p w14:paraId="1014AFB0"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33,2 </w:t>
            </w:r>
          </w:p>
        </w:tc>
        <w:tc>
          <w:tcPr>
            <w:tcW w:w="703" w:type="dxa"/>
            <w:shd w:val="clear" w:color="auto" w:fill="auto"/>
            <w:hideMark/>
          </w:tcPr>
          <w:p w14:paraId="04A49B67"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17,8 </w:t>
            </w:r>
          </w:p>
        </w:tc>
        <w:tc>
          <w:tcPr>
            <w:tcW w:w="708" w:type="dxa"/>
            <w:shd w:val="clear" w:color="auto" w:fill="auto"/>
            <w:hideMark/>
          </w:tcPr>
          <w:p w14:paraId="39EA7531"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24,6 </w:t>
            </w:r>
          </w:p>
        </w:tc>
        <w:tc>
          <w:tcPr>
            <w:tcW w:w="709" w:type="dxa"/>
            <w:shd w:val="clear" w:color="auto" w:fill="auto"/>
            <w:hideMark/>
          </w:tcPr>
          <w:p w14:paraId="729EAA2C"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-53,9 </w:t>
            </w:r>
          </w:p>
        </w:tc>
      </w:tr>
      <w:tr w:rsidR="00C77E90" w:rsidRPr="00C77E90" w14:paraId="2DA8C181" w14:textId="77777777" w:rsidTr="006E2F42">
        <w:trPr>
          <w:trHeight w:val="121"/>
        </w:trPr>
        <w:tc>
          <w:tcPr>
            <w:tcW w:w="3238" w:type="dxa"/>
            <w:shd w:val="clear" w:color="auto" w:fill="auto"/>
            <w:vAlign w:val="center"/>
            <w:hideMark/>
          </w:tcPr>
          <w:p w14:paraId="4D992612" w14:textId="77777777" w:rsidR="00B222F7" w:rsidRPr="00C77E90" w:rsidRDefault="00B222F7" w:rsidP="00B222F7">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Налоги на совокупный доход</w:t>
            </w:r>
          </w:p>
        </w:tc>
        <w:tc>
          <w:tcPr>
            <w:tcW w:w="708" w:type="dxa"/>
            <w:shd w:val="clear" w:color="auto" w:fill="auto"/>
            <w:hideMark/>
          </w:tcPr>
          <w:p w14:paraId="075651C4"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-17,3 </w:t>
            </w:r>
          </w:p>
        </w:tc>
        <w:tc>
          <w:tcPr>
            <w:tcW w:w="710" w:type="dxa"/>
            <w:shd w:val="clear" w:color="auto" w:fill="auto"/>
            <w:hideMark/>
          </w:tcPr>
          <w:p w14:paraId="158B7BC9"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-212,0 </w:t>
            </w:r>
          </w:p>
        </w:tc>
        <w:tc>
          <w:tcPr>
            <w:tcW w:w="744" w:type="dxa"/>
            <w:shd w:val="clear" w:color="auto" w:fill="auto"/>
            <w:hideMark/>
          </w:tcPr>
          <w:p w14:paraId="23188E9C"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396,8 </w:t>
            </w:r>
          </w:p>
        </w:tc>
        <w:tc>
          <w:tcPr>
            <w:tcW w:w="689" w:type="dxa"/>
            <w:shd w:val="clear" w:color="auto" w:fill="auto"/>
            <w:hideMark/>
          </w:tcPr>
          <w:p w14:paraId="0023C02E"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489,1 </w:t>
            </w:r>
          </w:p>
        </w:tc>
        <w:tc>
          <w:tcPr>
            <w:tcW w:w="709" w:type="dxa"/>
            <w:shd w:val="clear" w:color="auto" w:fill="auto"/>
            <w:hideMark/>
          </w:tcPr>
          <w:p w14:paraId="76905F74"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-124,0 </w:t>
            </w:r>
          </w:p>
        </w:tc>
        <w:tc>
          <w:tcPr>
            <w:tcW w:w="715" w:type="dxa"/>
            <w:shd w:val="clear" w:color="auto" w:fill="auto"/>
            <w:hideMark/>
          </w:tcPr>
          <w:p w14:paraId="1BAACE92"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-96,9 </w:t>
            </w:r>
          </w:p>
        </w:tc>
        <w:tc>
          <w:tcPr>
            <w:tcW w:w="703" w:type="dxa"/>
            <w:shd w:val="clear" w:color="auto" w:fill="auto"/>
            <w:hideMark/>
          </w:tcPr>
          <w:p w14:paraId="02C3686C"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184,5 </w:t>
            </w:r>
          </w:p>
        </w:tc>
        <w:tc>
          <w:tcPr>
            <w:tcW w:w="708" w:type="dxa"/>
            <w:shd w:val="clear" w:color="auto" w:fill="auto"/>
            <w:hideMark/>
          </w:tcPr>
          <w:p w14:paraId="1D899F40"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77,6 </w:t>
            </w:r>
          </w:p>
        </w:tc>
        <w:tc>
          <w:tcPr>
            <w:tcW w:w="709" w:type="dxa"/>
            <w:shd w:val="clear" w:color="auto" w:fill="auto"/>
            <w:hideMark/>
          </w:tcPr>
          <w:p w14:paraId="43AF0D94"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-10,9 </w:t>
            </w:r>
          </w:p>
        </w:tc>
      </w:tr>
      <w:tr w:rsidR="00C77E90" w:rsidRPr="00C77E90" w14:paraId="1B494A90" w14:textId="77777777" w:rsidTr="006E2F42">
        <w:trPr>
          <w:trHeight w:val="194"/>
        </w:trPr>
        <w:tc>
          <w:tcPr>
            <w:tcW w:w="3238" w:type="dxa"/>
            <w:shd w:val="clear" w:color="auto" w:fill="auto"/>
            <w:vAlign w:val="center"/>
            <w:hideMark/>
          </w:tcPr>
          <w:p w14:paraId="3E144A6E" w14:textId="77777777" w:rsidR="00B222F7" w:rsidRPr="00C77E90" w:rsidRDefault="00B222F7" w:rsidP="00B222F7">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Налог на имущество организаций</w:t>
            </w:r>
          </w:p>
        </w:tc>
        <w:tc>
          <w:tcPr>
            <w:tcW w:w="708" w:type="dxa"/>
            <w:shd w:val="clear" w:color="auto" w:fill="auto"/>
            <w:hideMark/>
          </w:tcPr>
          <w:p w14:paraId="2B782C43"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-134,9 </w:t>
            </w:r>
          </w:p>
        </w:tc>
        <w:tc>
          <w:tcPr>
            <w:tcW w:w="710" w:type="dxa"/>
            <w:shd w:val="clear" w:color="auto" w:fill="auto"/>
            <w:hideMark/>
          </w:tcPr>
          <w:p w14:paraId="3C46D910"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-434,6 </w:t>
            </w:r>
          </w:p>
        </w:tc>
        <w:tc>
          <w:tcPr>
            <w:tcW w:w="744" w:type="dxa"/>
            <w:shd w:val="clear" w:color="auto" w:fill="auto"/>
            <w:hideMark/>
          </w:tcPr>
          <w:p w14:paraId="050202AC"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1 053,9 </w:t>
            </w:r>
          </w:p>
        </w:tc>
        <w:tc>
          <w:tcPr>
            <w:tcW w:w="689" w:type="dxa"/>
            <w:shd w:val="clear" w:color="auto" w:fill="auto"/>
            <w:hideMark/>
          </w:tcPr>
          <w:p w14:paraId="392D3B61"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795,2 </w:t>
            </w:r>
          </w:p>
        </w:tc>
        <w:tc>
          <w:tcPr>
            <w:tcW w:w="709" w:type="dxa"/>
            <w:shd w:val="clear" w:color="auto" w:fill="auto"/>
            <w:hideMark/>
          </w:tcPr>
          <w:p w14:paraId="174BC93D"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-1 312,0</w:t>
            </w:r>
          </w:p>
        </w:tc>
        <w:tc>
          <w:tcPr>
            <w:tcW w:w="715" w:type="dxa"/>
            <w:shd w:val="clear" w:color="auto" w:fill="auto"/>
            <w:hideMark/>
          </w:tcPr>
          <w:p w14:paraId="5173EA32"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221,5 </w:t>
            </w:r>
          </w:p>
        </w:tc>
        <w:tc>
          <w:tcPr>
            <w:tcW w:w="703" w:type="dxa"/>
            <w:shd w:val="clear" w:color="auto" w:fill="auto"/>
            <w:hideMark/>
          </w:tcPr>
          <w:p w14:paraId="66EC737A"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1 383,3 </w:t>
            </w:r>
          </w:p>
        </w:tc>
        <w:tc>
          <w:tcPr>
            <w:tcW w:w="708" w:type="dxa"/>
            <w:shd w:val="clear" w:color="auto" w:fill="auto"/>
            <w:hideMark/>
          </w:tcPr>
          <w:p w14:paraId="1816FE11"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-1 645,2</w:t>
            </w:r>
          </w:p>
        </w:tc>
        <w:tc>
          <w:tcPr>
            <w:tcW w:w="709" w:type="dxa"/>
            <w:shd w:val="clear" w:color="auto" w:fill="auto"/>
            <w:hideMark/>
          </w:tcPr>
          <w:p w14:paraId="451D977C"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51,6 </w:t>
            </w:r>
          </w:p>
        </w:tc>
      </w:tr>
      <w:tr w:rsidR="00C77E90" w:rsidRPr="00C77E90" w14:paraId="65DC9637" w14:textId="77777777" w:rsidTr="006E2F42">
        <w:trPr>
          <w:trHeight w:val="113"/>
        </w:trPr>
        <w:tc>
          <w:tcPr>
            <w:tcW w:w="3238" w:type="dxa"/>
            <w:shd w:val="clear" w:color="auto" w:fill="auto"/>
            <w:vAlign w:val="center"/>
            <w:hideMark/>
          </w:tcPr>
          <w:p w14:paraId="65BE39F9" w14:textId="77777777" w:rsidR="00B222F7" w:rsidRPr="00C77E90" w:rsidRDefault="00B222F7" w:rsidP="00B222F7">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Транспортный налог с организаций</w:t>
            </w:r>
          </w:p>
        </w:tc>
        <w:tc>
          <w:tcPr>
            <w:tcW w:w="708" w:type="dxa"/>
            <w:shd w:val="clear" w:color="auto" w:fill="auto"/>
            <w:hideMark/>
          </w:tcPr>
          <w:p w14:paraId="4DC2E01F"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-2,7 </w:t>
            </w:r>
          </w:p>
        </w:tc>
        <w:tc>
          <w:tcPr>
            <w:tcW w:w="710" w:type="dxa"/>
            <w:shd w:val="clear" w:color="auto" w:fill="auto"/>
            <w:hideMark/>
          </w:tcPr>
          <w:p w14:paraId="481CD6DC"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-26,6 </w:t>
            </w:r>
          </w:p>
        </w:tc>
        <w:tc>
          <w:tcPr>
            <w:tcW w:w="744" w:type="dxa"/>
            <w:shd w:val="clear" w:color="auto" w:fill="auto"/>
            <w:hideMark/>
          </w:tcPr>
          <w:p w14:paraId="156B8859"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33,7 </w:t>
            </w:r>
          </w:p>
        </w:tc>
        <w:tc>
          <w:tcPr>
            <w:tcW w:w="689" w:type="dxa"/>
            <w:shd w:val="clear" w:color="auto" w:fill="auto"/>
            <w:hideMark/>
          </w:tcPr>
          <w:p w14:paraId="595A6A50"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10,4 </w:t>
            </w:r>
          </w:p>
        </w:tc>
        <w:tc>
          <w:tcPr>
            <w:tcW w:w="709" w:type="dxa"/>
            <w:shd w:val="clear" w:color="auto" w:fill="auto"/>
            <w:hideMark/>
          </w:tcPr>
          <w:p w14:paraId="7CAD70CD"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-17,4 </w:t>
            </w:r>
          </w:p>
        </w:tc>
        <w:tc>
          <w:tcPr>
            <w:tcW w:w="715" w:type="dxa"/>
            <w:shd w:val="clear" w:color="auto" w:fill="auto"/>
            <w:hideMark/>
          </w:tcPr>
          <w:p w14:paraId="24CD5E56"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42,8 </w:t>
            </w:r>
          </w:p>
        </w:tc>
        <w:tc>
          <w:tcPr>
            <w:tcW w:w="703" w:type="dxa"/>
            <w:shd w:val="clear" w:color="auto" w:fill="auto"/>
            <w:hideMark/>
          </w:tcPr>
          <w:p w14:paraId="75A8D870"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14,7 </w:t>
            </w:r>
          </w:p>
        </w:tc>
        <w:tc>
          <w:tcPr>
            <w:tcW w:w="708" w:type="dxa"/>
            <w:shd w:val="clear" w:color="auto" w:fill="auto"/>
            <w:hideMark/>
          </w:tcPr>
          <w:p w14:paraId="698440AA"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-20,7 </w:t>
            </w:r>
          </w:p>
        </w:tc>
        <w:tc>
          <w:tcPr>
            <w:tcW w:w="709" w:type="dxa"/>
            <w:shd w:val="clear" w:color="auto" w:fill="auto"/>
            <w:hideMark/>
          </w:tcPr>
          <w:p w14:paraId="11B19CE4"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-16,8 </w:t>
            </w:r>
          </w:p>
        </w:tc>
      </w:tr>
      <w:tr w:rsidR="00C77E90" w:rsidRPr="00C77E90" w14:paraId="39D2FC12" w14:textId="77777777" w:rsidTr="006E2F42">
        <w:trPr>
          <w:trHeight w:val="157"/>
        </w:trPr>
        <w:tc>
          <w:tcPr>
            <w:tcW w:w="3238" w:type="dxa"/>
            <w:shd w:val="clear" w:color="auto" w:fill="auto"/>
            <w:vAlign w:val="center"/>
            <w:hideMark/>
          </w:tcPr>
          <w:p w14:paraId="5A7BAF72" w14:textId="77777777" w:rsidR="00B222F7" w:rsidRPr="00C77E90" w:rsidRDefault="00B222F7" w:rsidP="00B222F7">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Транспортный налог с физлиц</w:t>
            </w:r>
          </w:p>
        </w:tc>
        <w:tc>
          <w:tcPr>
            <w:tcW w:w="708" w:type="dxa"/>
            <w:shd w:val="clear" w:color="auto" w:fill="auto"/>
            <w:noWrap/>
            <w:hideMark/>
          </w:tcPr>
          <w:p w14:paraId="56067EBB"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-20,3 </w:t>
            </w:r>
          </w:p>
        </w:tc>
        <w:tc>
          <w:tcPr>
            <w:tcW w:w="710" w:type="dxa"/>
            <w:shd w:val="clear" w:color="auto" w:fill="auto"/>
            <w:noWrap/>
            <w:hideMark/>
          </w:tcPr>
          <w:p w14:paraId="5238AF5D"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-23,5 </w:t>
            </w:r>
          </w:p>
        </w:tc>
        <w:tc>
          <w:tcPr>
            <w:tcW w:w="744" w:type="dxa"/>
            <w:shd w:val="clear" w:color="auto" w:fill="auto"/>
            <w:noWrap/>
            <w:hideMark/>
          </w:tcPr>
          <w:p w14:paraId="63AC5E0C"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-12,5 </w:t>
            </w:r>
          </w:p>
        </w:tc>
        <w:tc>
          <w:tcPr>
            <w:tcW w:w="689" w:type="dxa"/>
            <w:shd w:val="clear" w:color="auto" w:fill="auto"/>
            <w:noWrap/>
            <w:hideMark/>
          </w:tcPr>
          <w:p w14:paraId="66A0D556"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-16,8 </w:t>
            </w:r>
          </w:p>
        </w:tc>
        <w:tc>
          <w:tcPr>
            <w:tcW w:w="709" w:type="dxa"/>
            <w:shd w:val="clear" w:color="auto" w:fill="auto"/>
            <w:noWrap/>
            <w:hideMark/>
          </w:tcPr>
          <w:p w14:paraId="4325426C"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-13,7 </w:t>
            </w:r>
          </w:p>
        </w:tc>
        <w:tc>
          <w:tcPr>
            <w:tcW w:w="715" w:type="dxa"/>
            <w:shd w:val="clear" w:color="auto" w:fill="auto"/>
            <w:noWrap/>
            <w:hideMark/>
          </w:tcPr>
          <w:p w14:paraId="0771FE95"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-15,0 </w:t>
            </w:r>
          </w:p>
        </w:tc>
        <w:tc>
          <w:tcPr>
            <w:tcW w:w="703" w:type="dxa"/>
            <w:shd w:val="clear" w:color="auto" w:fill="auto"/>
            <w:noWrap/>
            <w:hideMark/>
          </w:tcPr>
          <w:p w14:paraId="3B404956"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-20,0 </w:t>
            </w:r>
          </w:p>
        </w:tc>
        <w:tc>
          <w:tcPr>
            <w:tcW w:w="708" w:type="dxa"/>
            <w:shd w:val="clear" w:color="auto" w:fill="auto"/>
            <w:noWrap/>
            <w:hideMark/>
          </w:tcPr>
          <w:p w14:paraId="2C4A2C5B"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-10,9 </w:t>
            </w:r>
          </w:p>
        </w:tc>
        <w:tc>
          <w:tcPr>
            <w:tcW w:w="709" w:type="dxa"/>
            <w:shd w:val="clear" w:color="auto" w:fill="auto"/>
            <w:noWrap/>
            <w:hideMark/>
          </w:tcPr>
          <w:p w14:paraId="349456CE"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-65,7 </w:t>
            </w:r>
          </w:p>
        </w:tc>
      </w:tr>
      <w:tr w:rsidR="00C77E90" w:rsidRPr="00C77E90" w14:paraId="47E3F2EB" w14:textId="77777777" w:rsidTr="006E2F42">
        <w:trPr>
          <w:trHeight w:val="74"/>
        </w:trPr>
        <w:tc>
          <w:tcPr>
            <w:tcW w:w="3238" w:type="dxa"/>
            <w:shd w:val="clear" w:color="auto" w:fill="auto"/>
            <w:vAlign w:val="center"/>
            <w:hideMark/>
          </w:tcPr>
          <w:p w14:paraId="6E1D1335" w14:textId="77777777" w:rsidR="00B222F7" w:rsidRPr="00C77E90" w:rsidRDefault="00B222F7" w:rsidP="00B222F7">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Налог на игорный бизнес</w:t>
            </w:r>
          </w:p>
        </w:tc>
        <w:tc>
          <w:tcPr>
            <w:tcW w:w="708" w:type="dxa"/>
            <w:shd w:val="clear" w:color="auto" w:fill="auto"/>
            <w:noWrap/>
            <w:hideMark/>
          </w:tcPr>
          <w:p w14:paraId="6C76BBD5"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0,0 </w:t>
            </w:r>
          </w:p>
        </w:tc>
        <w:tc>
          <w:tcPr>
            <w:tcW w:w="710" w:type="dxa"/>
            <w:shd w:val="clear" w:color="auto" w:fill="auto"/>
            <w:noWrap/>
            <w:hideMark/>
          </w:tcPr>
          <w:p w14:paraId="2210C3A8"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-0,1 </w:t>
            </w:r>
          </w:p>
        </w:tc>
        <w:tc>
          <w:tcPr>
            <w:tcW w:w="744" w:type="dxa"/>
            <w:shd w:val="clear" w:color="auto" w:fill="auto"/>
            <w:noWrap/>
            <w:hideMark/>
          </w:tcPr>
          <w:p w14:paraId="782EBF72"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0,1 </w:t>
            </w:r>
          </w:p>
        </w:tc>
        <w:tc>
          <w:tcPr>
            <w:tcW w:w="689" w:type="dxa"/>
            <w:shd w:val="clear" w:color="auto" w:fill="auto"/>
            <w:noWrap/>
            <w:hideMark/>
          </w:tcPr>
          <w:p w14:paraId="34737A31"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-0,1 </w:t>
            </w:r>
          </w:p>
        </w:tc>
        <w:tc>
          <w:tcPr>
            <w:tcW w:w="709" w:type="dxa"/>
            <w:shd w:val="clear" w:color="auto" w:fill="auto"/>
            <w:noWrap/>
            <w:hideMark/>
          </w:tcPr>
          <w:p w14:paraId="4D23745B"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0,0 </w:t>
            </w:r>
          </w:p>
        </w:tc>
        <w:tc>
          <w:tcPr>
            <w:tcW w:w="715" w:type="dxa"/>
            <w:shd w:val="clear" w:color="auto" w:fill="auto"/>
            <w:noWrap/>
            <w:hideMark/>
          </w:tcPr>
          <w:p w14:paraId="643396A1"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-0,1 </w:t>
            </w:r>
          </w:p>
        </w:tc>
        <w:tc>
          <w:tcPr>
            <w:tcW w:w="703" w:type="dxa"/>
            <w:shd w:val="clear" w:color="auto" w:fill="auto"/>
            <w:noWrap/>
            <w:hideMark/>
          </w:tcPr>
          <w:p w14:paraId="2A269AF2"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-0,0 </w:t>
            </w:r>
          </w:p>
        </w:tc>
        <w:tc>
          <w:tcPr>
            <w:tcW w:w="708" w:type="dxa"/>
            <w:shd w:val="clear" w:color="auto" w:fill="auto"/>
            <w:noWrap/>
            <w:hideMark/>
          </w:tcPr>
          <w:p w14:paraId="26130471"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-0,0 </w:t>
            </w:r>
          </w:p>
        </w:tc>
        <w:tc>
          <w:tcPr>
            <w:tcW w:w="709" w:type="dxa"/>
            <w:shd w:val="clear" w:color="auto" w:fill="auto"/>
            <w:noWrap/>
            <w:hideMark/>
          </w:tcPr>
          <w:p w14:paraId="429E2450"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-0,1 </w:t>
            </w:r>
          </w:p>
        </w:tc>
      </w:tr>
      <w:tr w:rsidR="00C77E90" w:rsidRPr="00C77E90" w14:paraId="41B288E3" w14:textId="77777777" w:rsidTr="006E2F42">
        <w:trPr>
          <w:trHeight w:val="277"/>
        </w:trPr>
        <w:tc>
          <w:tcPr>
            <w:tcW w:w="3238" w:type="dxa"/>
            <w:shd w:val="clear" w:color="auto" w:fill="auto"/>
            <w:vAlign w:val="bottom"/>
            <w:hideMark/>
          </w:tcPr>
          <w:p w14:paraId="0EEB03C1" w14:textId="77777777" w:rsidR="00B222F7" w:rsidRPr="00C77E90" w:rsidRDefault="00B222F7" w:rsidP="00B222F7">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Налоги, сборы и регулярные платежи за пользование природными ресурсами</w:t>
            </w:r>
          </w:p>
        </w:tc>
        <w:tc>
          <w:tcPr>
            <w:tcW w:w="708" w:type="dxa"/>
            <w:shd w:val="clear" w:color="auto" w:fill="auto"/>
            <w:noWrap/>
            <w:hideMark/>
          </w:tcPr>
          <w:p w14:paraId="68FBC98B"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-366,6 </w:t>
            </w:r>
          </w:p>
        </w:tc>
        <w:tc>
          <w:tcPr>
            <w:tcW w:w="710" w:type="dxa"/>
            <w:shd w:val="clear" w:color="auto" w:fill="auto"/>
            <w:noWrap/>
            <w:hideMark/>
          </w:tcPr>
          <w:p w14:paraId="1E6FCFCF"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33,3 </w:t>
            </w:r>
          </w:p>
        </w:tc>
        <w:tc>
          <w:tcPr>
            <w:tcW w:w="744" w:type="dxa"/>
            <w:shd w:val="clear" w:color="auto" w:fill="auto"/>
            <w:noWrap/>
            <w:hideMark/>
          </w:tcPr>
          <w:p w14:paraId="42840AC5"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455,6 </w:t>
            </w:r>
          </w:p>
        </w:tc>
        <w:tc>
          <w:tcPr>
            <w:tcW w:w="689" w:type="dxa"/>
            <w:shd w:val="clear" w:color="auto" w:fill="auto"/>
            <w:noWrap/>
            <w:hideMark/>
          </w:tcPr>
          <w:p w14:paraId="5E9E07D9"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-174,9 </w:t>
            </w:r>
          </w:p>
        </w:tc>
        <w:tc>
          <w:tcPr>
            <w:tcW w:w="709" w:type="dxa"/>
            <w:shd w:val="clear" w:color="auto" w:fill="auto"/>
            <w:noWrap/>
            <w:hideMark/>
          </w:tcPr>
          <w:p w14:paraId="6F9FF954"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148,7 </w:t>
            </w:r>
          </w:p>
        </w:tc>
        <w:tc>
          <w:tcPr>
            <w:tcW w:w="715" w:type="dxa"/>
            <w:shd w:val="clear" w:color="auto" w:fill="auto"/>
            <w:noWrap/>
            <w:hideMark/>
          </w:tcPr>
          <w:p w14:paraId="672D0220"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-94,3 </w:t>
            </w:r>
          </w:p>
        </w:tc>
        <w:tc>
          <w:tcPr>
            <w:tcW w:w="703" w:type="dxa"/>
            <w:shd w:val="clear" w:color="auto" w:fill="auto"/>
            <w:noWrap/>
            <w:hideMark/>
          </w:tcPr>
          <w:p w14:paraId="44B77425"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40,7 </w:t>
            </w:r>
          </w:p>
        </w:tc>
        <w:tc>
          <w:tcPr>
            <w:tcW w:w="708" w:type="dxa"/>
            <w:shd w:val="clear" w:color="auto" w:fill="auto"/>
            <w:noWrap/>
            <w:hideMark/>
          </w:tcPr>
          <w:p w14:paraId="4CEF8635"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326,3 </w:t>
            </w:r>
          </w:p>
        </w:tc>
        <w:tc>
          <w:tcPr>
            <w:tcW w:w="709" w:type="dxa"/>
            <w:shd w:val="clear" w:color="auto" w:fill="auto"/>
            <w:noWrap/>
            <w:hideMark/>
          </w:tcPr>
          <w:p w14:paraId="1BFC8622"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520,2 </w:t>
            </w:r>
          </w:p>
        </w:tc>
      </w:tr>
      <w:tr w:rsidR="00C77E90" w:rsidRPr="00C77E90" w14:paraId="57429FDE" w14:textId="77777777" w:rsidTr="006E2F42">
        <w:trPr>
          <w:trHeight w:val="640"/>
        </w:trPr>
        <w:tc>
          <w:tcPr>
            <w:tcW w:w="3238" w:type="dxa"/>
            <w:shd w:val="clear" w:color="auto" w:fill="auto"/>
            <w:vAlign w:val="center"/>
            <w:hideMark/>
          </w:tcPr>
          <w:p w14:paraId="793A51B1" w14:textId="77777777" w:rsidR="00B222F7" w:rsidRPr="00C77E90" w:rsidRDefault="00B222F7" w:rsidP="00B222F7">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Налог на добычу полезных ископаемых в виде природных алмазов</w:t>
            </w:r>
          </w:p>
        </w:tc>
        <w:tc>
          <w:tcPr>
            <w:tcW w:w="708" w:type="dxa"/>
            <w:shd w:val="clear" w:color="auto" w:fill="auto"/>
            <w:noWrap/>
            <w:hideMark/>
          </w:tcPr>
          <w:p w14:paraId="4D5CDC5A"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-368,1 </w:t>
            </w:r>
          </w:p>
        </w:tc>
        <w:tc>
          <w:tcPr>
            <w:tcW w:w="710" w:type="dxa"/>
            <w:shd w:val="clear" w:color="auto" w:fill="auto"/>
            <w:noWrap/>
            <w:hideMark/>
          </w:tcPr>
          <w:p w14:paraId="7E7E35A5"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64,8 </w:t>
            </w:r>
          </w:p>
        </w:tc>
        <w:tc>
          <w:tcPr>
            <w:tcW w:w="744" w:type="dxa"/>
            <w:shd w:val="clear" w:color="auto" w:fill="auto"/>
            <w:noWrap/>
            <w:hideMark/>
          </w:tcPr>
          <w:p w14:paraId="4ADCE9AF"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385,1 </w:t>
            </w:r>
          </w:p>
        </w:tc>
        <w:tc>
          <w:tcPr>
            <w:tcW w:w="689" w:type="dxa"/>
            <w:shd w:val="clear" w:color="auto" w:fill="auto"/>
            <w:noWrap/>
            <w:hideMark/>
          </w:tcPr>
          <w:p w14:paraId="17FDCA66"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-204,2 </w:t>
            </w:r>
          </w:p>
        </w:tc>
        <w:tc>
          <w:tcPr>
            <w:tcW w:w="709" w:type="dxa"/>
            <w:shd w:val="clear" w:color="auto" w:fill="auto"/>
            <w:noWrap/>
            <w:hideMark/>
          </w:tcPr>
          <w:p w14:paraId="7E4A6D23"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121,0 </w:t>
            </w:r>
          </w:p>
        </w:tc>
        <w:tc>
          <w:tcPr>
            <w:tcW w:w="715" w:type="dxa"/>
            <w:shd w:val="clear" w:color="auto" w:fill="auto"/>
            <w:noWrap/>
            <w:hideMark/>
          </w:tcPr>
          <w:p w14:paraId="0849DFDD"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-94,1 </w:t>
            </w:r>
          </w:p>
        </w:tc>
        <w:tc>
          <w:tcPr>
            <w:tcW w:w="703" w:type="dxa"/>
            <w:shd w:val="clear" w:color="auto" w:fill="auto"/>
            <w:noWrap/>
            <w:hideMark/>
          </w:tcPr>
          <w:p w14:paraId="151DD66A"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22,3 </w:t>
            </w:r>
          </w:p>
        </w:tc>
        <w:tc>
          <w:tcPr>
            <w:tcW w:w="708" w:type="dxa"/>
            <w:shd w:val="clear" w:color="auto" w:fill="auto"/>
            <w:noWrap/>
            <w:hideMark/>
          </w:tcPr>
          <w:p w14:paraId="34B74BAB"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313,9 </w:t>
            </w:r>
          </w:p>
        </w:tc>
        <w:tc>
          <w:tcPr>
            <w:tcW w:w="709" w:type="dxa"/>
            <w:shd w:val="clear" w:color="auto" w:fill="auto"/>
            <w:noWrap/>
            <w:hideMark/>
          </w:tcPr>
          <w:p w14:paraId="76DEAA92"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475,6 </w:t>
            </w:r>
          </w:p>
        </w:tc>
      </w:tr>
      <w:tr w:rsidR="00C77E90" w:rsidRPr="00C77E90" w14:paraId="17E29C54" w14:textId="77777777" w:rsidTr="006E2F42">
        <w:trPr>
          <w:trHeight w:val="127"/>
        </w:trPr>
        <w:tc>
          <w:tcPr>
            <w:tcW w:w="3238" w:type="dxa"/>
            <w:shd w:val="clear" w:color="auto" w:fill="auto"/>
            <w:vAlign w:val="center"/>
            <w:hideMark/>
          </w:tcPr>
          <w:p w14:paraId="31FBF92A" w14:textId="77777777" w:rsidR="00B222F7" w:rsidRPr="00C77E90" w:rsidRDefault="00B222F7" w:rsidP="00B222F7">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Доходы от использования имущества</w:t>
            </w:r>
          </w:p>
        </w:tc>
        <w:tc>
          <w:tcPr>
            <w:tcW w:w="708" w:type="dxa"/>
            <w:shd w:val="clear" w:color="auto" w:fill="auto"/>
            <w:noWrap/>
            <w:hideMark/>
          </w:tcPr>
          <w:p w14:paraId="2A92A137"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-0,1 </w:t>
            </w:r>
          </w:p>
        </w:tc>
        <w:tc>
          <w:tcPr>
            <w:tcW w:w="710" w:type="dxa"/>
            <w:shd w:val="clear" w:color="auto" w:fill="auto"/>
            <w:noWrap/>
            <w:hideMark/>
          </w:tcPr>
          <w:p w14:paraId="563F9678"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-0,8 </w:t>
            </w:r>
          </w:p>
        </w:tc>
        <w:tc>
          <w:tcPr>
            <w:tcW w:w="744" w:type="dxa"/>
            <w:shd w:val="clear" w:color="auto" w:fill="auto"/>
            <w:noWrap/>
            <w:hideMark/>
          </w:tcPr>
          <w:p w14:paraId="607C4B1D"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1,2 </w:t>
            </w:r>
          </w:p>
        </w:tc>
        <w:tc>
          <w:tcPr>
            <w:tcW w:w="689" w:type="dxa"/>
            <w:shd w:val="clear" w:color="auto" w:fill="auto"/>
            <w:noWrap/>
            <w:hideMark/>
          </w:tcPr>
          <w:p w14:paraId="1B5A895B"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8,5 </w:t>
            </w:r>
          </w:p>
        </w:tc>
        <w:tc>
          <w:tcPr>
            <w:tcW w:w="709" w:type="dxa"/>
            <w:shd w:val="clear" w:color="auto" w:fill="auto"/>
            <w:noWrap/>
            <w:hideMark/>
          </w:tcPr>
          <w:p w14:paraId="7B541829"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-4,0 </w:t>
            </w:r>
          </w:p>
        </w:tc>
        <w:tc>
          <w:tcPr>
            <w:tcW w:w="715" w:type="dxa"/>
            <w:shd w:val="clear" w:color="auto" w:fill="auto"/>
            <w:noWrap/>
            <w:hideMark/>
          </w:tcPr>
          <w:p w14:paraId="642FCE42"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11,1 </w:t>
            </w:r>
          </w:p>
        </w:tc>
        <w:tc>
          <w:tcPr>
            <w:tcW w:w="703" w:type="dxa"/>
            <w:shd w:val="clear" w:color="auto" w:fill="auto"/>
            <w:noWrap/>
            <w:hideMark/>
          </w:tcPr>
          <w:p w14:paraId="1908B370"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-7,3 </w:t>
            </w:r>
          </w:p>
        </w:tc>
        <w:tc>
          <w:tcPr>
            <w:tcW w:w="708" w:type="dxa"/>
            <w:shd w:val="clear" w:color="auto" w:fill="auto"/>
            <w:noWrap/>
            <w:hideMark/>
          </w:tcPr>
          <w:p w14:paraId="7DD89405"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-0,3 </w:t>
            </w:r>
          </w:p>
        </w:tc>
        <w:tc>
          <w:tcPr>
            <w:tcW w:w="709" w:type="dxa"/>
            <w:shd w:val="clear" w:color="auto" w:fill="auto"/>
            <w:noWrap/>
            <w:hideMark/>
          </w:tcPr>
          <w:p w14:paraId="78B376D4"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1,5 </w:t>
            </w:r>
          </w:p>
        </w:tc>
      </w:tr>
      <w:tr w:rsidR="00C77E90" w:rsidRPr="00C77E90" w14:paraId="6062FDDB" w14:textId="77777777" w:rsidTr="006E2F42">
        <w:trPr>
          <w:trHeight w:val="415"/>
        </w:trPr>
        <w:tc>
          <w:tcPr>
            <w:tcW w:w="3238" w:type="dxa"/>
            <w:shd w:val="clear" w:color="auto" w:fill="auto"/>
            <w:vAlign w:val="center"/>
            <w:hideMark/>
          </w:tcPr>
          <w:p w14:paraId="6B93F8FC" w14:textId="77777777" w:rsidR="00B222F7" w:rsidRPr="00C77E90" w:rsidRDefault="00B222F7" w:rsidP="00B222F7">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Платежи при пользовании природными ресурсами</w:t>
            </w:r>
          </w:p>
        </w:tc>
        <w:tc>
          <w:tcPr>
            <w:tcW w:w="708" w:type="dxa"/>
            <w:shd w:val="clear" w:color="auto" w:fill="auto"/>
            <w:noWrap/>
            <w:hideMark/>
          </w:tcPr>
          <w:p w14:paraId="26C3DDC6"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-4,7 </w:t>
            </w:r>
          </w:p>
        </w:tc>
        <w:tc>
          <w:tcPr>
            <w:tcW w:w="710" w:type="dxa"/>
            <w:shd w:val="clear" w:color="auto" w:fill="auto"/>
            <w:noWrap/>
            <w:hideMark/>
          </w:tcPr>
          <w:p w14:paraId="431FC314"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27,3 </w:t>
            </w:r>
          </w:p>
        </w:tc>
        <w:tc>
          <w:tcPr>
            <w:tcW w:w="744" w:type="dxa"/>
            <w:shd w:val="clear" w:color="auto" w:fill="auto"/>
            <w:noWrap/>
            <w:hideMark/>
          </w:tcPr>
          <w:p w14:paraId="348BC16A"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-9,8 </w:t>
            </w:r>
          </w:p>
        </w:tc>
        <w:tc>
          <w:tcPr>
            <w:tcW w:w="689" w:type="dxa"/>
            <w:shd w:val="clear" w:color="auto" w:fill="auto"/>
            <w:noWrap/>
            <w:hideMark/>
          </w:tcPr>
          <w:p w14:paraId="7087CF9B"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-89,1 </w:t>
            </w:r>
          </w:p>
        </w:tc>
        <w:tc>
          <w:tcPr>
            <w:tcW w:w="709" w:type="dxa"/>
            <w:shd w:val="clear" w:color="auto" w:fill="auto"/>
            <w:noWrap/>
            <w:hideMark/>
          </w:tcPr>
          <w:p w14:paraId="25344DD1"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-27,0 </w:t>
            </w:r>
          </w:p>
        </w:tc>
        <w:tc>
          <w:tcPr>
            <w:tcW w:w="715" w:type="dxa"/>
            <w:shd w:val="clear" w:color="auto" w:fill="auto"/>
            <w:noWrap/>
            <w:hideMark/>
          </w:tcPr>
          <w:p w14:paraId="629A22F7"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-18,7 </w:t>
            </w:r>
          </w:p>
        </w:tc>
        <w:tc>
          <w:tcPr>
            <w:tcW w:w="703" w:type="dxa"/>
            <w:shd w:val="clear" w:color="auto" w:fill="auto"/>
            <w:noWrap/>
            <w:hideMark/>
          </w:tcPr>
          <w:p w14:paraId="4E3C47FA"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-18,0 </w:t>
            </w:r>
          </w:p>
        </w:tc>
        <w:tc>
          <w:tcPr>
            <w:tcW w:w="708" w:type="dxa"/>
            <w:shd w:val="clear" w:color="auto" w:fill="auto"/>
            <w:noWrap/>
            <w:hideMark/>
          </w:tcPr>
          <w:p w14:paraId="79A23163"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-3,2 </w:t>
            </w:r>
          </w:p>
        </w:tc>
        <w:tc>
          <w:tcPr>
            <w:tcW w:w="709" w:type="dxa"/>
            <w:shd w:val="clear" w:color="auto" w:fill="auto"/>
            <w:noWrap/>
            <w:hideMark/>
          </w:tcPr>
          <w:p w14:paraId="5E4D8E8F"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12,6 </w:t>
            </w:r>
          </w:p>
        </w:tc>
      </w:tr>
      <w:tr w:rsidR="00C77E90" w:rsidRPr="00C77E90" w14:paraId="0EB3ABA3" w14:textId="77777777" w:rsidTr="006E2F42">
        <w:trPr>
          <w:trHeight w:val="109"/>
        </w:trPr>
        <w:tc>
          <w:tcPr>
            <w:tcW w:w="3238" w:type="dxa"/>
            <w:shd w:val="clear" w:color="auto" w:fill="auto"/>
            <w:noWrap/>
            <w:vAlign w:val="center"/>
            <w:hideMark/>
          </w:tcPr>
          <w:p w14:paraId="50B1A8B4" w14:textId="77777777" w:rsidR="00B222F7" w:rsidRPr="00C77E90" w:rsidRDefault="00B222F7" w:rsidP="00B222F7">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Доходы от оказания платных услуг</w:t>
            </w:r>
          </w:p>
        </w:tc>
        <w:tc>
          <w:tcPr>
            <w:tcW w:w="708" w:type="dxa"/>
            <w:shd w:val="clear" w:color="auto" w:fill="auto"/>
            <w:noWrap/>
            <w:hideMark/>
          </w:tcPr>
          <w:p w14:paraId="4AA1DBAE"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-0,6 </w:t>
            </w:r>
          </w:p>
        </w:tc>
        <w:tc>
          <w:tcPr>
            <w:tcW w:w="710" w:type="dxa"/>
            <w:shd w:val="clear" w:color="auto" w:fill="auto"/>
            <w:noWrap/>
            <w:hideMark/>
          </w:tcPr>
          <w:p w14:paraId="3E757754"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0,1 </w:t>
            </w:r>
          </w:p>
        </w:tc>
        <w:tc>
          <w:tcPr>
            <w:tcW w:w="744" w:type="dxa"/>
            <w:shd w:val="clear" w:color="auto" w:fill="auto"/>
            <w:noWrap/>
            <w:hideMark/>
          </w:tcPr>
          <w:p w14:paraId="3B6FB88B"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24,6 </w:t>
            </w:r>
          </w:p>
        </w:tc>
        <w:tc>
          <w:tcPr>
            <w:tcW w:w="689" w:type="dxa"/>
            <w:shd w:val="clear" w:color="auto" w:fill="auto"/>
            <w:noWrap/>
            <w:hideMark/>
          </w:tcPr>
          <w:p w14:paraId="48077CF8"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-4,5 </w:t>
            </w:r>
          </w:p>
        </w:tc>
        <w:tc>
          <w:tcPr>
            <w:tcW w:w="709" w:type="dxa"/>
            <w:shd w:val="clear" w:color="auto" w:fill="auto"/>
            <w:noWrap/>
            <w:hideMark/>
          </w:tcPr>
          <w:p w14:paraId="62521314"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6,8 </w:t>
            </w:r>
          </w:p>
        </w:tc>
        <w:tc>
          <w:tcPr>
            <w:tcW w:w="715" w:type="dxa"/>
            <w:shd w:val="clear" w:color="auto" w:fill="auto"/>
            <w:noWrap/>
            <w:hideMark/>
          </w:tcPr>
          <w:p w14:paraId="01B2D012"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-18,3 </w:t>
            </w:r>
          </w:p>
        </w:tc>
        <w:tc>
          <w:tcPr>
            <w:tcW w:w="703" w:type="dxa"/>
            <w:shd w:val="clear" w:color="auto" w:fill="auto"/>
            <w:noWrap/>
            <w:hideMark/>
          </w:tcPr>
          <w:p w14:paraId="43E4E1EF"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11,0 </w:t>
            </w:r>
          </w:p>
        </w:tc>
        <w:tc>
          <w:tcPr>
            <w:tcW w:w="708" w:type="dxa"/>
            <w:shd w:val="clear" w:color="auto" w:fill="auto"/>
            <w:noWrap/>
            <w:hideMark/>
          </w:tcPr>
          <w:p w14:paraId="3EBC6BC9"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-19,6 </w:t>
            </w:r>
          </w:p>
        </w:tc>
        <w:tc>
          <w:tcPr>
            <w:tcW w:w="709" w:type="dxa"/>
            <w:shd w:val="clear" w:color="auto" w:fill="auto"/>
            <w:noWrap/>
            <w:hideMark/>
          </w:tcPr>
          <w:p w14:paraId="5D7FE651"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54,8 </w:t>
            </w:r>
          </w:p>
        </w:tc>
      </w:tr>
      <w:tr w:rsidR="00B222F7" w:rsidRPr="00C77E90" w14:paraId="2758D3AC" w14:textId="77777777" w:rsidTr="006E2F42">
        <w:trPr>
          <w:trHeight w:val="169"/>
        </w:trPr>
        <w:tc>
          <w:tcPr>
            <w:tcW w:w="3238" w:type="dxa"/>
            <w:shd w:val="clear" w:color="auto" w:fill="auto"/>
            <w:vAlign w:val="center"/>
            <w:hideMark/>
          </w:tcPr>
          <w:p w14:paraId="1DCC4982" w14:textId="77777777" w:rsidR="00B222F7" w:rsidRPr="00C77E90" w:rsidRDefault="00B222F7" w:rsidP="00B222F7">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Штрафы</w:t>
            </w:r>
          </w:p>
        </w:tc>
        <w:tc>
          <w:tcPr>
            <w:tcW w:w="708" w:type="dxa"/>
            <w:shd w:val="clear" w:color="auto" w:fill="auto"/>
            <w:noWrap/>
            <w:hideMark/>
          </w:tcPr>
          <w:p w14:paraId="412CCA08"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193,1 </w:t>
            </w:r>
          </w:p>
        </w:tc>
        <w:tc>
          <w:tcPr>
            <w:tcW w:w="710" w:type="dxa"/>
            <w:shd w:val="clear" w:color="auto" w:fill="auto"/>
            <w:noWrap/>
            <w:hideMark/>
          </w:tcPr>
          <w:p w14:paraId="6E4F6B85"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2,7 </w:t>
            </w:r>
          </w:p>
        </w:tc>
        <w:tc>
          <w:tcPr>
            <w:tcW w:w="744" w:type="dxa"/>
            <w:shd w:val="clear" w:color="auto" w:fill="auto"/>
            <w:noWrap/>
            <w:hideMark/>
          </w:tcPr>
          <w:p w14:paraId="77DCCC9E"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7,4 </w:t>
            </w:r>
          </w:p>
        </w:tc>
        <w:tc>
          <w:tcPr>
            <w:tcW w:w="689" w:type="dxa"/>
            <w:shd w:val="clear" w:color="auto" w:fill="auto"/>
            <w:noWrap/>
            <w:hideMark/>
          </w:tcPr>
          <w:p w14:paraId="6CA2BA9D"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-10,0 </w:t>
            </w:r>
          </w:p>
        </w:tc>
        <w:tc>
          <w:tcPr>
            <w:tcW w:w="709" w:type="dxa"/>
            <w:shd w:val="clear" w:color="auto" w:fill="auto"/>
            <w:noWrap/>
            <w:hideMark/>
          </w:tcPr>
          <w:p w14:paraId="39DE048F"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-160,7 </w:t>
            </w:r>
          </w:p>
        </w:tc>
        <w:tc>
          <w:tcPr>
            <w:tcW w:w="715" w:type="dxa"/>
            <w:shd w:val="clear" w:color="auto" w:fill="auto"/>
            <w:noWrap/>
            <w:hideMark/>
          </w:tcPr>
          <w:p w14:paraId="1561AE9B"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-3,1 </w:t>
            </w:r>
          </w:p>
        </w:tc>
        <w:tc>
          <w:tcPr>
            <w:tcW w:w="703" w:type="dxa"/>
            <w:shd w:val="clear" w:color="auto" w:fill="auto"/>
            <w:noWrap/>
            <w:hideMark/>
          </w:tcPr>
          <w:p w14:paraId="5F741CD0"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5,7 </w:t>
            </w:r>
          </w:p>
        </w:tc>
        <w:tc>
          <w:tcPr>
            <w:tcW w:w="708" w:type="dxa"/>
            <w:shd w:val="clear" w:color="auto" w:fill="auto"/>
            <w:noWrap/>
            <w:hideMark/>
          </w:tcPr>
          <w:p w14:paraId="048253B9"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7,0 </w:t>
            </w:r>
          </w:p>
        </w:tc>
        <w:tc>
          <w:tcPr>
            <w:tcW w:w="709" w:type="dxa"/>
            <w:shd w:val="clear" w:color="auto" w:fill="auto"/>
            <w:noWrap/>
            <w:hideMark/>
          </w:tcPr>
          <w:p w14:paraId="16D292DD" w14:textId="77777777" w:rsidR="00B222F7" w:rsidRPr="00C77E90" w:rsidRDefault="00B222F7" w:rsidP="006E2F42">
            <w:pPr>
              <w:spacing w:after="0" w:line="240" w:lineRule="auto"/>
              <w:ind w:left="-109"/>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15,4 </w:t>
            </w:r>
          </w:p>
        </w:tc>
      </w:tr>
    </w:tbl>
    <w:p w14:paraId="15BD277B" w14:textId="77777777" w:rsidR="00B222F7" w:rsidRPr="00C77E90" w:rsidRDefault="00B222F7" w:rsidP="00B222F7">
      <w:pPr>
        <w:pStyle w:val="ad"/>
        <w:ind w:firstLine="709"/>
        <w:jc w:val="both"/>
        <w:rPr>
          <w:rFonts w:ascii="Times New Roman" w:hAnsi="Times New Roman"/>
          <w:sz w:val="20"/>
          <w:szCs w:val="20"/>
        </w:rPr>
      </w:pPr>
    </w:p>
    <w:p w14:paraId="14A063CA" w14:textId="16C9C081" w:rsidR="00B222F7" w:rsidRPr="00C77E90" w:rsidRDefault="00B222F7" w:rsidP="00B222F7">
      <w:pPr>
        <w:pStyle w:val="ad"/>
        <w:ind w:firstLine="709"/>
        <w:jc w:val="both"/>
        <w:rPr>
          <w:rFonts w:ascii="Times New Roman" w:hAnsi="Times New Roman"/>
          <w:sz w:val="28"/>
          <w:szCs w:val="28"/>
        </w:rPr>
      </w:pPr>
      <w:r w:rsidRPr="00C77E90">
        <w:rPr>
          <w:rFonts w:ascii="Times New Roman" w:hAnsi="Times New Roman"/>
          <w:sz w:val="28"/>
          <w:szCs w:val="28"/>
        </w:rPr>
        <w:t>В январе</w:t>
      </w:r>
      <w:r w:rsidR="00FC0750" w:rsidRPr="00C77E90">
        <w:rPr>
          <w:rFonts w:ascii="Times New Roman" w:hAnsi="Times New Roman"/>
          <w:sz w:val="28"/>
          <w:szCs w:val="28"/>
        </w:rPr>
        <w:t xml:space="preserve"> – </w:t>
      </w:r>
      <w:r w:rsidRPr="00C77E90">
        <w:rPr>
          <w:rFonts w:ascii="Times New Roman" w:hAnsi="Times New Roman"/>
          <w:sz w:val="28"/>
          <w:szCs w:val="28"/>
        </w:rPr>
        <w:t>сентябре текущего года динамика поступления в областной бюджет налоговых и неналоговых доходов к поступлению за аналогичный период 2022 года не однозначна, но в целом поступление налоговых и неналоговых доходов увеличилось на 2 477,7 млн.руб. (+4,0 %) относительно аналогичного периода прошлого года.</w:t>
      </w:r>
    </w:p>
    <w:p w14:paraId="68210882" w14:textId="77777777" w:rsidR="00B222F7" w:rsidRPr="00C77E90" w:rsidRDefault="00B222F7" w:rsidP="00B222F7">
      <w:pPr>
        <w:pStyle w:val="ad"/>
        <w:ind w:firstLine="709"/>
        <w:jc w:val="both"/>
        <w:rPr>
          <w:rFonts w:ascii="Times New Roman" w:hAnsi="Times New Roman"/>
          <w:sz w:val="20"/>
          <w:szCs w:val="20"/>
        </w:rPr>
      </w:pPr>
    </w:p>
    <w:p w14:paraId="5650520B" w14:textId="768786E4" w:rsidR="00B222F7" w:rsidRPr="00C77E90" w:rsidRDefault="00B222F7" w:rsidP="00B222F7">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1. В структуре налоговых и неналоговых поступлений в областной бюджет в январе-сентябре 2023 года удельный вес </w:t>
      </w:r>
      <w:r w:rsidRPr="00C77E90">
        <w:rPr>
          <w:rFonts w:ascii="Times New Roman" w:hAnsi="Times New Roman"/>
          <w:sz w:val="28"/>
          <w:szCs w:val="28"/>
          <w:u w:val="single"/>
        </w:rPr>
        <w:t>налога на прибыль организаций</w:t>
      </w:r>
      <w:r w:rsidRPr="00C77E90">
        <w:rPr>
          <w:rFonts w:ascii="Times New Roman" w:hAnsi="Times New Roman"/>
          <w:sz w:val="28"/>
          <w:szCs w:val="28"/>
        </w:rPr>
        <w:t xml:space="preserve"> составляет 34,4 %, что на 2,9 процентных пункта ниже, чем в январе – сентябре 2022 года (37,3 %). План поступления налога на прибыль организаций в отчетном периоде </w:t>
      </w:r>
      <w:r w:rsidR="00373A7F" w:rsidRPr="00C77E90">
        <w:rPr>
          <w:rFonts w:ascii="Times New Roman" w:hAnsi="Times New Roman"/>
          <w:sz w:val="28"/>
          <w:szCs w:val="28"/>
        </w:rPr>
        <w:t xml:space="preserve">законом «Об областном бюджете» </w:t>
      </w:r>
      <w:r w:rsidRPr="00C77E90">
        <w:rPr>
          <w:rFonts w:ascii="Times New Roman" w:hAnsi="Times New Roman"/>
          <w:sz w:val="28"/>
          <w:szCs w:val="28"/>
        </w:rPr>
        <w:t>не корректировался.</w:t>
      </w:r>
    </w:p>
    <w:p w14:paraId="626862A2" w14:textId="77777777" w:rsidR="00B222F7" w:rsidRPr="00C77E90" w:rsidRDefault="00B222F7" w:rsidP="00B222F7">
      <w:pPr>
        <w:spacing w:after="0" w:line="240" w:lineRule="auto"/>
        <w:ind w:firstLine="709"/>
        <w:jc w:val="both"/>
        <w:rPr>
          <w:rFonts w:ascii="Times New Roman" w:hAnsi="Times New Roman"/>
          <w:sz w:val="28"/>
          <w:szCs w:val="28"/>
        </w:rPr>
      </w:pPr>
      <w:r w:rsidRPr="00C77E90">
        <w:rPr>
          <w:rFonts w:ascii="Times New Roman" w:hAnsi="Times New Roman"/>
          <w:sz w:val="28"/>
          <w:szCs w:val="28"/>
        </w:rPr>
        <w:t>В целом поступление налога на прибыль организаций за отчетный период составило 22 318,0 млн.руб., годовое бюджетное задание исполнено на 74,8 % (29 832,9 млн.руб.), кассовый план 9 месяцев исполнен на 108,3 %. Поступления за отчетный период меньше на 964,0 млн.руб. или на 4,1 % поступлений за аналогичный период прошлого года.</w:t>
      </w:r>
    </w:p>
    <w:p w14:paraId="599CDD9B" w14:textId="023B7BD6" w:rsidR="00B222F7" w:rsidRPr="00C77E90" w:rsidRDefault="00B222F7" w:rsidP="00B222F7">
      <w:pPr>
        <w:pStyle w:val="ad"/>
        <w:ind w:firstLine="709"/>
        <w:jc w:val="both"/>
        <w:rPr>
          <w:rFonts w:ascii="Times New Roman" w:hAnsi="Times New Roman"/>
          <w:sz w:val="28"/>
          <w:szCs w:val="28"/>
        </w:rPr>
      </w:pPr>
      <w:r w:rsidRPr="00C77E90">
        <w:rPr>
          <w:rFonts w:ascii="Times New Roman" w:hAnsi="Times New Roman"/>
          <w:sz w:val="28"/>
          <w:szCs w:val="28"/>
        </w:rPr>
        <w:t>За январь</w:t>
      </w:r>
      <w:r w:rsidR="00373A7F" w:rsidRPr="00C77E90">
        <w:rPr>
          <w:rFonts w:ascii="Times New Roman" w:hAnsi="Times New Roman"/>
          <w:sz w:val="28"/>
          <w:szCs w:val="28"/>
        </w:rPr>
        <w:t xml:space="preserve"> – </w:t>
      </w:r>
      <w:r w:rsidRPr="00C77E90">
        <w:rPr>
          <w:rFonts w:ascii="Times New Roman" w:hAnsi="Times New Roman"/>
          <w:sz w:val="28"/>
          <w:szCs w:val="28"/>
        </w:rPr>
        <w:t>сентябрь 2023 года установлен прирост поступления налога на прибыль организаций к аналогичным поступлениям прошлого года в марте, мае, июне, сентябре, а в остальных месяцах – снижение. Среднемесячное снижение поступлений указанного налога за 9 месяцев 2023 года составило 107,1 млн.руб.</w:t>
      </w:r>
    </w:p>
    <w:p w14:paraId="71EE6DB4" w14:textId="40918F84" w:rsidR="00B222F7" w:rsidRPr="00C77E90" w:rsidRDefault="00B222F7" w:rsidP="00B222F7">
      <w:pPr>
        <w:spacing w:after="0" w:line="240" w:lineRule="auto"/>
        <w:ind w:firstLine="709"/>
        <w:jc w:val="both"/>
        <w:rPr>
          <w:rFonts w:ascii="Times New Roman" w:hAnsi="Times New Roman"/>
          <w:sz w:val="28"/>
          <w:szCs w:val="28"/>
        </w:rPr>
      </w:pPr>
      <w:r w:rsidRPr="00C77E90">
        <w:rPr>
          <w:rFonts w:ascii="Times New Roman" w:hAnsi="Times New Roman"/>
          <w:sz w:val="28"/>
          <w:szCs w:val="28"/>
        </w:rPr>
        <w:t>Уменьшение поступлений налога на прибыль организаций в основном обусловлено снижением поступлений от налогоплательщиков нефтяной отрасли, в том числе по соглашению о разделе продукции, а также возвратом переплат налога из областного бюджета. Также на поступление указанного налога оказало влияние отмена с начала года института КГН (Федеральный закон от 03.08.2018. № 302</w:t>
      </w:r>
      <w:r w:rsidRPr="00C77E90">
        <w:rPr>
          <w:rFonts w:ascii="Times New Roman" w:hAnsi="Times New Roman"/>
          <w:sz w:val="28"/>
          <w:szCs w:val="28"/>
        </w:rPr>
        <w:noBreakHyphen/>
        <w:t xml:space="preserve">ФЗ «О внесении изменений в части первую и вторую </w:t>
      </w:r>
      <w:r w:rsidRPr="00C77E90">
        <w:rPr>
          <w:rFonts w:ascii="Times New Roman" w:hAnsi="Times New Roman"/>
          <w:sz w:val="28"/>
          <w:szCs w:val="28"/>
        </w:rPr>
        <w:lastRenderedPageBreak/>
        <w:t>Налогового кодекса Российской Федерации»), при этом в переходный период 2023</w:t>
      </w:r>
      <w:r w:rsidR="005A44F6" w:rsidRPr="00C77E90">
        <w:rPr>
          <w:rFonts w:ascii="Times New Roman" w:hAnsi="Times New Roman"/>
          <w:sz w:val="28"/>
          <w:szCs w:val="28"/>
        </w:rPr>
        <w:t xml:space="preserve"> – </w:t>
      </w:r>
      <w:r w:rsidRPr="00C77E90">
        <w:rPr>
          <w:rFonts w:ascii="Times New Roman" w:hAnsi="Times New Roman"/>
          <w:sz w:val="28"/>
          <w:szCs w:val="28"/>
        </w:rPr>
        <w:t>2025 годов осуществляется частичная компенсация централизованно распределяемых поступлений от бывших участников КГН, что оказало положительное вл</w:t>
      </w:r>
      <w:r w:rsidR="005A44F6" w:rsidRPr="00C77E90">
        <w:rPr>
          <w:rFonts w:ascii="Times New Roman" w:hAnsi="Times New Roman"/>
          <w:sz w:val="28"/>
          <w:szCs w:val="28"/>
        </w:rPr>
        <w:t>ияние на наполняемость бюджета.</w:t>
      </w:r>
    </w:p>
    <w:p w14:paraId="62F38FE5" w14:textId="3A8041B6" w:rsidR="00B222F7" w:rsidRPr="00C77E90" w:rsidRDefault="00B222F7" w:rsidP="00B222F7">
      <w:pPr>
        <w:pStyle w:val="ad"/>
        <w:ind w:firstLine="709"/>
        <w:jc w:val="both"/>
        <w:rPr>
          <w:rFonts w:ascii="Times New Roman" w:hAnsi="Times New Roman"/>
          <w:sz w:val="28"/>
          <w:szCs w:val="28"/>
        </w:rPr>
      </w:pPr>
      <w:r w:rsidRPr="00C77E90">
        <w:rPr>
          <w:rFonts w:ascii="Times New Roman" w:hAnsi="Times New Roman"/>
          <w:sz w:val="28"/>
          <w:szCs w:val="28"/>
        </w:rPr>
        <w:t xml:space="preserve">За отчетный период налог на прибыль организаций без поступлений от консолидированных групп налогоплательщиков (далее – КГН) и бывших участников групп поступил в сумме 19 188,1 млн.руб. От КГН и бывших участников групп в областной бюджет поступило 3 129,9 млн.руб., что обеспечено завершающими расчетами от участников КГН по налогу за 2022 год, а также централизованным распределением между бюджетами субъектов </w:t>
      </w:r>
      <w:r w:rsidR="005A44F6" w:rsidRPr="00C77E90">
        <w:rPr>
          <w:rFonts w:ascii="Times New Roman" w:hAnsi="Times New Roman"/>
          <w:sz w:val="28"/>
          <w:szCs w:val="28"/>
        </w:rPr>
        <w:t>РФ</w:t>
      </w:r>
      <w:r w:rsidRPr="00C77E90">
        <w:rPr>
          <w:rFonts w:ascii="Times New Roman" w:hAnsi="Times New Roman"/>
          <w:sz w:val="28"/>
          <w:szCs w:val="28"/>
        </w:rPr>
        <w:t xml:space="preserve"> 80</w:t>
      </w:r>
      <w:r w:rsidR="005A44F6" w:rsidRPr="00C77E90">
        <w:rPr>
          <w:rFonts w:ascii="Times New Roman" w:hAnsi="Times New Roman"/>
          <w:sz w:val="28"/>
          <w:szCs w:val="28"/>
        </w:rPr>
        <w:t> </w:t>
      </w:r>
      <w:r w:rsidRPr="00C77E90">
        <w:rPr>
          <w:rFonts w:ascii="Times New Roman" w:hAnsi="Times New Roman"/>
          <w:sz w:val="28"/>
          <w:szCs w:val="28"/>
        </w:rPr>
        <w:t xml:space="preserve">% от уплаченных в региональные бюджеты бывшими участниками КГН сумм налога по нормативам, установленным приложением № 5 </w:t>
      </w:r>
      <w:r w:rsidR="005A44F6" w:rsidRPr="00C77E90">
        <w:rPr>
          <w:rFonts w:ascii="Times New Roman" w:hAnsi="Times New Roman"/>
          <w:sz w:val="28"/>
          <w:szCs w:val="28"/>
        </w:rPr>
        <w:t xml:space="preserve">к </w:t>
      </w:r>
      <w:r w:rsidRPr="00C77E90">
        <w:rPr>
          <w:rFonts w:ascii="Times New Roman" w:hAnsi="Times New Roman"/>
          <w:sz w:val="28"/>
          <w:szCs w:val="28"/>
        </w:rPr>
        <w:t>Федерально</w:t>
      </w:r>
      <w:r w:rsidR="005A44F6" w:rsidRPr="00C77E90">
        <w:rPr>
          <w:rFonts w:ascii="Times New Roman" w:hAnsi="Times New Roman"/>
          <w:sz w:val="28"/>
          <w:szCs w:val="28"/>
        </w:rPr>
        <w:t>му</w:t>
      </w:r>
      <w:r w:rsidRPr="00C77E90">
        <w:rPr>
          <w:rFonts w:ascii="Times New Roman" w:hAnsi="Times New Roman"/>
          <w:sz w:val="28"/>
          <w:szCs w:val="28"/>
        </w:rPr>
        <w:t xml:space="preserve"> закон</w:t>
      </w:r>
      <w:r w:rsidR="005A44F6" w:rsidRPr="00C77E90">
        <w:rPr>
          <w:rFonts w:ascii="Times New Roman" w:hAnsi="Times New Roman"/>
          <w:sz w:val="28"/>
          <w:szCs w:val="28"/>
        </w:rPr>
        <w:t>у</w:t>
      </w:r>
      <w:r w:rsidRPr="00C77E90">
        <w:rPr>
          <w:rFonts w:ascii="Times New Roman" w:hAnsi="Times New Roman"/>
          <w:sz w:val="28"/>
          <w:szCs w:val="28"/>
        </w:rPr>
        <w:t xml:space="preserve"> от 05.12.2022 № 466-ФЗ «О федеральном бюджете на 2023 год и на плановый период 2024 и 2025 годов».</w:t>
      </w:r>
    </w:p>
    <w:p w14:paraId="34E4279F" w14:textId="77777777" w:rsidR="00B222F7" w:rsidRPr="00C77E90" w:rsidRDefault="00B222F7" w:rsidP="00B222F7">
      <w:pPr>
        <w:pStyle w:val="ad"/>
        <w:ind w:firstLine="709"/>
        <w:jc w:val="both"/>
        <w:rPr>
          <w:rFonts w:ascii="Times New Roman" w:hAnsi="Times New Roman"/>
          <w:sz w:val="28"/>
          <w:szCs w:val="28"/>
        </w:rPr>
      </w:pPr>
      <w:r w:rsidRPr="00C77E90">
        <w:rPr>
          <w:rFonts w:ascii="Times New Roman" w:hAnsi="Times New Roman"/>
          <w:sz w:val="28"/>
          <w:szCs w:val="28"/>
        </w:rPr>
        <w:t>Согласно статистическим данным доля организаций, ведущих деятельность на территории Архангельской области, получивших прибыль (в % к общему количеству организаций) за январь-август текущего года составляет 69,4 %, убыточных – 30,6 %, что указывает на отрицательную динамику деятельности производств предприятий, так как доля организаций за аналогичный период 2022 года получивших прибыль составляла 73,4 %, убыточных – 26,6 %.</w:t>
      </w:r>
    </w:p>
    <w:p w14:paraId="2FD0DA07" w14:textId="77777777" w:rsidR="00B222F7" w:rsidRPr="00C77E90" w:rsidRDefault="00B222F7" w:rsidP="00B222F7">
      <w:pPr>
        <w:pStyle w:val="ad"/>
        <w:ind w:firstLine="709"/>
        <w:jc w:val="both"/>
        <w:rPr>
          <w:rFonts w:ascii="Times New Roman" w:hAnsi="Times New Roman"/>
          <w:sz w:val="28"/>
          <w:szCs w:val="28"/>
        </w:rPr>
      </w:pPr>
      <w:r w:rsidRPr="00C77E90">
        <w:rPr>
          <w:rFonts w:ascii="Times New Roman" w:hAnsi="Times New Roman"/>
          <w:sz w:val="28"/>
          <w:szCs w:val="28"/>
        </w:rPr>
        <w:t>Доля организаций, ведущих деятельность на территории НАО, получивших прибыль (в % к общему количеству организаций) за январь-август текущего года составляет 51,3 %, убыточных – 48,7 %, что указывает на отрицательную динамику деятельности производств предприятий, так как доля организаций за аналогичный период 2022 года получивших прибыль составляла 55,8 %, убыточных – 44,2 %.</w:t>
      </w:r>
    </w:p>
    <w:p w14:paraId="7A48FB28" w14:textId="77777777" w:rsidR="00B222F7" w:rsidRPr="00C77E90" w:rsidRDefault="00B222F7" w:rsidP="00B222F7">
      <w:pPr>
        <w:pStyle w:val="ad"/>
        <w:ind w:firstLine="709"/>
        <w:jc w:val="both"/>
        <w:rPr>
          <w:rFonts w:ascii="Times New Roman" w:hAnsi="Times New Roman"/>
          <w:sz w:val="28"/>
          <w:szCs w:val="28"/>
        </w:rPr>
      </w:pPr>
      <w:r w:rsidRPr="00C77E90">
        <w:rPr>
          <w:rFonts w:ascii="Times New Roman" w:hAnsi="Times New Roman"/>
          <w:sz w:val="28"/>
          <w:szCs w:val="28"/>
        </w:rPr>
        <w:t>Отметим, что по информации налоговых органов совокупный объем переплаты по налогу с начала года сократился с 2,5 млрд. рублей до 1,5 млрд. рублей на 01.10.2023.</w:t>
      </w:r>
    </w:p>
    <w:p w14:paraId="023E484F" w14:textId="72D0E27A" w:rsidR="009019D5" w:rsidRPr="00C77E90" w:rsidRDefault="009019D5" w:rsidP="009019D5">
      <w:pPr>
        <w:pStyle w:val="ad"/>
        <w:ind w:firstLine="709"/>
        <w:jc w:val="both"/>
        <w:rPr>
          <w:rFonts w:ascii="Times New Roman" w:hAnsi="Times New Roman"/>
          <w:strike/>
          <w:sz w:val="28"/>
          <w:szCs w:val="28"/>
        </w:rPr>
      </w:pPr>
      <w:r w:rsidRPr="00C77E90">
        <w:rPr>
          <w:rFonts w:ascii="Times New Roman" w:hAnsi="Times New Roman"/>
          <w:i/>
          <w:sz w:val="28"/>
          <w:szCs w:val="28"/>
        </w:rPr>
        <w:t>Справочно</w:t>
      </w:r>
      <w:r w:rsidRPr="00C77E90">
        <w:rPr>
          <w:rFonts w:ascii="Times New Roman" w:hAnsi="Times New Roman"/>
          <w:sz w:val="28"/>
          <w:szCs w:val="28"/>
        </w:rPr>
        <w:t xml:space="preserve">: по состоянию на </w:t>
      </w:r>
      <w:r w:rsidR="00465406" w:rsidRPr="00C77E90">
        <w:rPr>
          <w:rFonts w:ascii="Times New Roman" w:hAnsi="Times New Roman"/>
          <w:sz w:val="28"/>
          <w:szCs w:val="28"/>
        </w:rPr>
        <w:t>2</w:t>
      </w:r>
      <w:r w:rsidR="006150A5" w:rsidRPr="00C77E90">
        <w:rPr>
          <w:rFonts w:ascii="Times New Roman" w:hAnsi="Times New Roman"/>
          <w:sz w:val="28"/>
          <w:szCs w:val="28"/>
        </w:rPr>
        <w:t>8</w:t>
      </w:r>
      <w:r w:rsidRPr="00C77E90">
        <w:rPr>
          <w:rFonts w:ascii="Times New Roman" w:hAnsi="Times New Roman"/>
          <w:sz w:val="28"/>
          <w:szCs w:val="28"/>
        </w:rPr>
        <w:t>.1</w:t>
      </w:r>
      <w:r w:rsidR="00465406" w:rsidRPr="00C77E90">
        <w:rPr>
          <w:rFonts w:ascii="Times New Roman" w:hAnsi="Times New Roman"/>
          <w:sz w:val="28"/>
          <w:szCs w:val="28"/>
        </w:rPr>
        <w:t>1</w:t>
      </w:r>
      <w:r w:rsidRPr="00C77E90">
        <w:rPr>
          <w:rFonts w:ascii="Times New Roman" w:hAnsi="Times New Roman"/>
          <w:sz w:val="28"/>
          <w:szCs w:val="28"/>
        </w:rPr>
        <w:t>.2023 налог на прибыль организаций поступил в областной бюджет в сумме 2</w:t>
      </w:r>
      <w:r w:rsidR="00465406" w:rsidRPr="00C77E90">
        <w:rPr>
          <w:rFonts w:ascii="Times New Roman" w:hAnsi="Times New Roman"/>
          <w:sz w:val="28"/>
          <w:szCs w:val="28"/>
        </w:rPr>
        <w:t>4 817,3</w:t>
      </w:r>
      <w:r w:rsidRPr="00C77E90">
        <w:rPr>
          <w:rFonts w:ascii="Times New Roman" w:hAnsi="Times New Roman"/>
          <w:sz w:val="28"/>
          <w:szCs w:val="28"/>
        </w:rPr>
        <w:t xml:space="preserve"> млн.руб.</w:t>
      </w:r>
      <w:r w:rsidR="00465406" w:rsidRPr="00C77E90">
        <w:rPr>
          <w:rFonts w:ascii="Times New Roman" w:hAnsi="Times New Roman"/>
          <w:sz w:val="28"/>
          <w:szCs w:val="28"/>
        </w:rPr>
        <w:t xml:space="preserve"> (83,2 % к плану года).</w:t>
      </w:r>
    </w:p>
    <w:p w14:paraId="5CD82BB6" w14:textId="77777777" w:rsidR="00B222F7" w:rsidRPr="00C77E90" w:rsidRDefault="00B222F7" w:rsidP="00B222F7">
      <w:pPr>
        <w:pStyle w:val="ad"/>
        <w:ind w:firstLine="709"/>
        <w:jc w:val="both"/>
        <w:rPr>
          <w:rFonts w:ascii="Times New Roman" w:hAnsi="Times New Roman"/>
          <w:sz w:val="28"/>
          <w:szCs w:val="28"/>
        </w:rPr>
      </w:pPr>
      <w:r w:rsidRPr="00C77E90">
        <w:rPr>
          <w:rFonts w:ascii="Times New Roman" w:hAnsi="Times New Roman"/>
          <w:sz w:val="28"/>
          <w:szCs w:val="28"/>
        </w:rPr>
        <w:t xml:space="preserve">2. Удельный вес </w:t>
      </w:r>
      <w:r w:rsidRPr="00C77E90">
        <w:rPr>
          <w:rFonts w:ascii="Times New Roman" w:hAnsi="Times New Roman"/>
          <w:sz w:val="28"/>
          <w:szCs w:val="28"/>
          <w:u w:val="single"/>
        </w:rPr>
        <w:t>налога на доходы физических лиц</w:t>
      </w:r>
      <w:r w:rsidRPr="00C77E90">
        <w:rPr>
          <w:rFonts w:ascii="Times New Roman" w:hAnsi="Times New Roman"/>
          <w:sz w:val="28"/>
          <w:szCs w:val="28"/>
        </w:rPr>
        <w:t xml:space="preserve"> в структуре налоговых и неналоговых доходов составляет 27,8 % и его поступление в январе – сентябре 2023 года составило 18 075,8 млн.руб., что практически соответствует показателям кассового плана 9 месяцев 2023 года (18 077,2 млн.руб.), а годовые показатели кассового плана выполнены на 68,9 %. План поступления налога на доходы физических лиц в отчетном периоде не корректировался.</w:t>
      </w:r>
    </w:p>
    <w:p w14:paraId="6C11BA75" w14:textId="50D5434A" w:rsidR="00B222F7" w:rsidRPr="00C77E90" w:rsidRDefault="00B222F7" w:rsidP="00B222F7">
      <w:pPr>
        <w:pStyle w:val="ad"/>
        <w:ind w:firstLine="709"/>
        <w:jc w:val="both"/>
        <w:rPr>
          <w:rFonts w:ascii="Times New Roman" w:hAnsi="Times New Roman"/>
          <w:sz w:val="28"/>
          <w:szCs w:val="28"/>
        </w:rPr>
      </w:pPr>
      <w:r w:rsidRPr="00C77E90">
        <w:rPr>
          <w:rFonts w:ascii="Times New Roman" w:hAnsi="Times New Roman"/>
          <w:sz w:val="28"/>
          <w:szCs w:val="28"/>
        </w:rPr>
        <w:t>В отчетном периоде 2023 года, как и за аналогичный период 2022 года, динамика поступления налога на доходы физических лиц стабильно положительна за исключением поступлений в январе и феврале, что объясняется возвратов сумм налога из бюджета. За январь</w:t>
      </w:r>
      <w:r w:rsidR="007D6D6F" w:rsidRPr="00C77E90">
        <w:rPr>
          <w:rFonts w:ascii="Times New Roman" w:hAnsi="Times New Roman"/>
          <w:sz w:val="28"/>
          <w:szCs w:val="28"/>
        </w:rPr>
        <w:t xml:space="preserve"> – </w:t>
      </w:r>
      <w:r w:rsidRPr="00C77E90">
        <w:rPr>
          <w:rFonts w:ascii="Times New Roman" w:hAnsi="Times New Roman"/>
          <w:sz w:val="28"/>
          <w:szCs w:val="28"/>
        </w:rPr>
        <w:t xml:space="preserve">сентябрь 2023 года из бюджета Архангельской области возвращено 3 407,4 млн.руб. налога в результате реализации права граждан на имущественные и социальные налоговые вычеты с ростом к уровню аналогичного периода 2022 года на 48,1 млн.руб. (1,4 %). </w:t>
      </w:r>
      <w:r w:rsidRPr="00C77E90">
        <w:rPr>
          <w:rFonts w:ascii="Times New Roman" w:hAnsi="Times New Roman"/>
          <w:sz w:val="28"/>
          <w:szCs w:val="28"/>
        </w:rPr>
        <w:lastRenderedPageBreak/>
        <w:t>Среднемесячный прирост поступлений налога в январе-сентябре 2023 года составил 190,5 млн.руб.</w:t>
      </w:r>
    </w:p>
    <w:p w14:paraId="7F2B166F" w14:textId="77777777" w:rsidR="00B222F7" w:rsidRPr="00C77E90" w:rsidRDefault="00B222F7" w:rsidP="00B222F7">
      <w:pPr>
        <w:pStyle w:val="ad"/>
        <w:ind w:firstLine="709"/>
        <w:jc w:val="both"/>
        <w:rPr>
          <w:rFonts w:ascii="Times New Roman" w:hAnsi="Times New Roman"/>
          <w:sz w:val="28"/>
          <w:szCs w:val="28"/>
        </w:rPr>
      </w:pPr>
      <w:r w:rsidRPr="00C77E90">
        <w:rPr>
          <w:rFonts w:ascii="Times New Roman" w:hAnsi="Times New Roman"/>
          <w:sz w:val="28"/>
          <w:szCs w:val="28"/>
        </w:rPr>
        <w:t>Положительные показатели поступления налога на доходы физических лиц в отчетном периоде по сравнению с аналогичным периодом прошлого года в основном обусловлены ростом фонда начисленной заработной платы работников по полному кругу организаций Архангельской области на 8,9 % за январь-июль 2023 год.</w:t>
      </w:r>
    </w:p>
    <w:p w14:paraId="2825BEC5" w14:textId="5BDEF8FB" w:rsidR="00710FAF" w:rsidRPr="00C77E90" w:rsidRDefault="00710FAF" w:rsidP="00710FAF">
      <w:pPr>
        <w:pStyle w:val="ad"/>
        <w:ind w:firstLine="709"/>
        <w:jc w:val="both"/>
        <w:rPr>
          <w:rFonts w:ascii="Times New Roman" w:hAnsi="Times New Roman"/>
          <w:strike/>
          <w:sz w:val="28"/>
          <w:szCs w:val="28"/>
        </w:rPr>
      </w:pPr>
      <w:r w:rsidRPr="00C77E90">
        <w:rPr>
          <w:rFonts w:ascii="Times New Roman" w:hAnsi="Times New Roman"/>
          <w:i/>
          <w:sz w:val="28"/>
          <w:szCs w:val="28"/>
        </w:rPr>
        <w:t>Справочно</w:t>
      </w:r>
      <w:r w:rsidRPr="00C77E90">
        <w:rPr>
          <w:rFonts w:ascii="Times New Roman" w:hAnsi="Times New Roman"/>
          <w:sz w:val="28"/>
          <w:szCs w:val="28"/>
        </w:rPr>
        <w:t xml:space="preserve">: по состоянию на </w:t>
      </w:r>
      <w:r w:rsidR="00465406" w:rsidRPr="00C77E90">
        <w:rPr>
          <w:rFonts w:ascii="Times New Roman" w:hAnsi="Times New Roman"/>
          <w:sz w:val="28"/>
          <w:szCs w:val="28"/>
        </w:rPr>
        <w:t>28</w:t>
      </w:r>
      <w:r w:rsidRPr="00C77E90">
        <w:rPr>
          <w:rFonts w:ascii="Times New Roman" w:hAnsi="Times New Roman"/>
          <w:sz w:val="28"/>
          <w:szCs w:val="28"/>
        </w:rPr>
        <w:t>.1</w:t>
      </w:r>
      <w:r w:rsidR="006150A5" w:rsidRPr="00C77E90">
        <w:rPr>
          <w:rFonts w:ascii="Times New Roman" w:hAnsi="Times New Roman"/>
          <w:sz w:val="28"/>
          <w:szCs w:val="28"/>
        </w:rPr>
        <w:t>1</w:t>
      </w:r>
      <w:r w:rsidRPr="00C77E90">
        <w:rPr>
          <w:rFonts w:ascii="Times New Roman" w:hAnsi="Times New Roman"/>
          <w:sz w:val="28"/>
          <w:szCs w:val="28"/>
        </w:rPr>
        <w:t>.2023 налог на доходы физических лиц поступил в областной бюджет в сумме 2</w:t>
      </w:r>
      <w:r w:rsidR="006150A5" w:rsidRPr="00C77E90">
        <w:rPr>
          <w:rFonts w:ascii="Times New Roman" w:hAnsi="Times New Roman"/>
          <w:sz w:val="28"/>
          <w:szCs w:val="28"/>
        </w:rPr>
        <w:t>1 716,9</w:t>
      </w:r>
      <w:r w:rsidRPr="00C77E90">
        <w:rPr>
          <w:rFonts w:ascii="Times New Roman" w:hAnsi="Times New Roman"/>
          <w:sz w:val="28"/>
          <w:szCs w:val="28"/>
        </w:rPr>
        <w:t xml:space="preserve"> млн.руб.</w:t>
      </w:r>
      <w:r w:rsidR="006150A5" w:rsidRPr="00C77E90">
        <w:rPr>
          <w:rFonts w:ascii="Times New Roman" w:hAnsi="Times New Roman"/>
          <w:sz w:val="28"/>
          <w:szCs w:val="28"/>
        </w:rPr>
        <w:t xml:space="preserve"> (82,8 % к плану года).</w:t>
      </w:r>
    </w:p>
    <w:p w14:paraId="33088AF3" w14:textId="1638AF9C" w:rsidR="00B222F7" w:rsidRPr="00C77E90" w:rsidRDefault="00B222F7" w:rsidP="00B222F7">
      <w:pPr>
        <w:pStyle w:val="ad"/>
        <w:ind w:firstLine="709"/>
        <w:jc w:val="both"/>
        <w:rPr>
          <w:rFonts w:ascii="Times New Roman" w:hAnsi="Times New Roman"/>
          <w:sz w:val="28"/>
          <w:szCs w:val="28"/>
        </w:rPr>
      </w:pPr>
      <w:r w:rsidRPr="00C77E90">
        <w:rPr>
          <w:rFonts w:ascii="Times New Roman" w:hAnsi="Times New Roman"/>
          <w:sz w:val="28"/>
          <w:szCs w:val="28"/>
        </w:rPr>
        <w:t xml:space="preserve">3. В структуре налоговых и неналоговых доходов доля </w:t>
      </w:r>
      <w:r w:rsidRPr="00C77E90">
        <w:rPr>
          <w:rFonts w:ascii="Times New Roman" w:hAnsi="Times New Roman"/>
          <w:sz w:val="28"/>
          <w:szCs w:val="28"/>
          <w:u w:val="single"/>
        </w:rPr>
        <w:t>акцизов</w:t>
      </w:r>
      <w:r w:rsidRPr="00C77E90">
        <w:rPr>
          <w:rFonts w:ascii="Times New Roman" w:hAnsi="Times New Roman"/>
          <w:sz w:val="28"/>
          <w:szCs w:val="28"/>
        </w:rPr>
        <w:t xml:space="preserve"> составляет 11,3 %, их поступление в областной бюджет за отчетный период составило 7 346,3 млн.руб., что больше показателей кассового плана 9 месяцев 2023 года на 139,7 млн.руб. или на 1,9 %. Годовые показатели кассового плана на отчетную дату в</w:t>
      </w:r>
      <w:r w:rsidR="004A607B" w:rsidRPr="00C77E90">
        <w:rPr>
          <w:rFonts w:ascii="Times New Roman" w:hAnsi="Times New Roman"/>
          <w:sz w:val="28"/>
          <w:szCs w:val="28"/>
        </w:rPr>
        <w:t>ыполнены на 80,4 %.</w:t>
      </w:r>
    </w:p>
    <w:p w14:paraId="69C75209" w14:textId="17B5A354" w:rsidR="00B222F7" w:rsidRPr="00C77E90" w:rsidRDefault="00B222F7" w:rsidP="00B222F7">
      <w:pPr>
        <w:pStyle w:val="ad"/>
        <w:ind w:firstLine="709"/>
        <w:jc w:val="both"/>
        <w:rPr>
          <w:rFonts w:ascii="Times New Roman" w:hAnsi="Times New Roman"/>
          <w:sz w:val="28"/>
          <w:szCs w:val="28"/>
        </w:rPr>
      </w:pPr>
      <w:r w:rsidRPr="00C77E90">
        <w:rPr>
          <w:rFonts w:ascii="Times New Roman" w:hAnsi="Times New Roman"/>
          <w:sz w:val="28"/>
          <w:szCs w:val="28"/>
        </w:rPr>
        <w:t>План поступления акцизов в сентябре 2023 года увеличен на 49,9 млн.руб.</w:t>
      </w:r>
      <w:r w:rsidRPr="00C77E90">
        <w:t xml:space="preserve"> </w:t>
      </w:r>
      <w:r w:rsidRPr="00C77E90">
        <w:rPr>
          <w:rFonts w:ascii="Times New Roman" w:hAnsi="Times New Roman"/>
          <w:sz w:val="28"/>
          <w:szCs w:val="28"/>
        </w:rPr>
        <w:t>(+0,5 %), что в результате составило 9 138,4 млн.руб., в том числе: от уплаты акцизов на алкогольную продукцию с объемной долей спирта свыше 9 процентов – на 40,0 млн.руб. в соответствии с оценкой администратора поступлений; от уплаты акцизов на пиво – на 9,9 млн.руб., что обусловлено погашением задолженности прошлых лет.</w:t>
      </w:r>
    </w:p>
    <w:p w14:paraId="1EA3013B" w14:textId="27218DA5" w:rsidR="00B222F7" w:rsidRPr="00C77E90" w:rsidRDefault="00B222F7" w:rsidP="00B222F7">
      <w:pPr>
        <w:pStyle w:val="ad"/>
        <w:ind w:firstLine="709"/>
        <w:jc w:val="both"/>
        <w:rPr>
          <w:rFonts w:ascii="Times New Roman" w:hAnsi="Times New Roman"/>
          <w:sz w:val="28"/>
          <w:szCs w:val="28"/>
        </w:rPr>
      </w:pPr>
      <w:r w:rsidRPr="00C77E90">
        <w:rPr>
          <w:rFonts w:ascii="Times New Roman" w:hAnsi="Times New Roman"/>
          <w:sz w:val="28"/>
          <w:szCs w:val="28"/>
        </w:rPr>
        <w:t xml:space="preserve">Сведения о поступлении акцизов за отчетный период представлены в таблице </w:t>
      </w:r>
      <w:r w:rsidR="00767B15" w:rsidRPr="00C77E90">
        <w:rPr>
          <w:rFonts w:ascii="Times New Roman" w:hAnsi="Times New Roman"/>
          <w:sz w:val="28"/>
          <w:szCs w:val="28"/>
        </w:rPr>
        <w:t>3</w:t>
      </w:r>
      <w:r w:rsidRPr="00C77E90">
        <w:rPr>
          <w:rFonts w:ascii="Times New Roman" w:hAnsi="Times New Roman"/>
          <w:sz w:val="28"/>
          <w:szCs w:val="28"/>
        </w:rPr>
        <w:t>.</w:t>
      </w:r>
    </w:p>
    <w:p w14:paraId="6E7305BA" w14:textId="77777777" w:rsidR="00B222F7" w:rsidRPr="00C77E90" w:rsidRDefault="00B222F7" w:rsidP="00B222F7">
      <w:pPr>
        <w:pStyle w:val="ad"/>
        <w:ind w:firstLine="709"/>
        <w:jc w:val="both"/>
        <w:rPr>
          <w:rFonts w:ascii="Times New Roman" w:hAnsi="Times New Roman"/>
          <w:sz w:val="24"/>
          <w:szCs w:val="24"/>
        </w:rPr>
      </w:pPr>
    </w:p>
    <w:p w14:paraId="4DAFB3D8" w14:textId="3A3F86EB" w:rsidR="00B222F7" w:rsidRPr="00C77E90" w:rsidRDefault="00B222F7" w:rsidP="00B222F7">
      <w:pPr>
        <w:pStyle w:val="aff0"/>
        <w:spacing w:after="0" w:line="240" w:lineRule="auto"/>
        <w:rPr>
          <w:rFonts w:ascii="Times New Roman" w:hAnsi="Times New Roman"/>
          <w:b w:val="0"/>
          <w:bCs w:val="0"/>
          <w:sz w:val="24"/>
          <w:szCs w:val="24"/>
        </w:rPr>
      </w:pPr>
      <w:r w:rsidRPr="00C77E90">
        <w:rPr>
          <w:rFonts w:ascii="Times New Roman" w:hAnsi="Times New Roman"/>
          <w:b w:val="0"/>
          <w:sz w:val="24"/>
          <w:szCs w:val="24"/>
        </w:rPr>
        <w:t xml:space="preserve">Таблица </w:t>
      </w:r>
      <w:r w:rsidRPr="00C77E90">
        <w:rPr>
          <w:rFonts w:ascii="Times New Roman" w:hAnsi="Times New Roman"/>
          <w:b w:val="0"/>
          <w:sz w:val="24"/>
          <w:szCs w:val="24"/>
        </w:rPr>
        <w:fldChar w:fldCharType="begin"/>
      </w:r>
      <w:r w:rsidRPr="00C77E90">
        <w:rPr>
          <w:rFonts w:ascii="Times New Roman" w:hAnsi="Times New Roman"/>
          <w:b w:val="0"/>
          <w:sz w:val="24"/>
          <w:szCs w:val="24"/>
        </w:rPr>
        <w:instrText xml:space="preserve"> SEQ Таблица \* ARABIC </w:instrText>
      </w:r>
      <w:r w:rsidRPr="00C77E90">
        <w:rPr>
          <w:rFonts w:ascii="Times New Roman" w:hAnsi="Times New Roman"/>
          <w:b w:val="0"/>
          <w:sz w:val="24"/>
          <w:szCs w:val="24"/>
        </w:rPr>
        <w:fldChar w:fldCharType="separate"/>
      </w:r>
      <w:r w:rsidR="00767B15" w:rsidRPr="00C77E90">
        <w:rPr>
          <w:rFonts w:ascii="Times New Roman" w:hAnsi="Times New Roman"/>
          <w:b w:val="0"/>
          <w:noProof/>
          <w:sz w:val="24"/>
          <w:szCs w:val="24"/>
        </w:rPr>
        <w:t>3</w:t>
      </w:r>
      <w:r w:rsidRPr="00C77E90">
        <w:rPr>
          <w:rFonts w:ascii="Times New Roman" w:hAnsi="Times New Roman"/>
          <w:b w:val="0"/>
          <w:sz w:val="24"/>
          <w:szCs w:val="24"/>
        </w:rPr>
        <w:fldChar w:fldCharType="end"/>
      </w:r>
      <w:r w:rsidRPr="00C77E90">
        <w:rPr>
          <w:rFonts w:ascii="Times New Roman" w:hAnsi="Times New Roman"/>
          <w:b w:val="0"/>
          <w:bCs w:val="0"/>
          <w:sz w:val="24"/>
          <w:szCs w:val="24"/>
        </w:rPr>
        <w:t xml:space="preserve">. Динамика поступления акцизов за январь – сентябрь 2022 </w:t>
      </w:r>
      <w:r w:rsidR="00767B15" w:rsidRPr="00C77E90">
        <w:rPr>
          <w:rFonts w:ascii="Times New Roman" w:hAnsi="Times New Roman"/>
          <w:b w:val="0"/>
          <w:bCs w:val="0"/>
          <w:sz w:val="24"/>
          <w:szCs w:val="24"/>
        </w:rPr>
        <w:t>и</w:t>
      </w:r>
      <w:r w:rsidRPr="00C77E90">
        <w:rPr>
          <w:rFonts w:ascii="Times New Roman" w:hAnsi="Times New Roman"/>
          <w:b w:val="0"/>
          <w:bCs w:val="0"/>
          <w:sz w:val="24"/>
          <w:szCs w:val="24"/>
        </w:rPr>
        <w:t xml:space="preserve"> 2023 годов, млн.руб.</w:t>
      </w:r>
    </w:p>
    <w:tbl>
      <w:tblPr>
        <w:tblW w:w="9659" w:type="dxa"/>
        <w:tblLayout w:type="fixed"/>
        <w:tblLook w:val="04A0" w:firstRow="1" w:lastRow="0" w:firstColumn="1" w:lastColumn="0" w:noHBand="0" w:noVBand="1"/>
      </w:tblPr>
      <w:tblGrid>
        <w:gridCol w:w="3096"/>
        <w:gridCol w:w="893"/>
        <w:gridCol w:w="993"/>
        <w:gridCol w:w="992"/>
        <w:gridCol w:w="982"/>
        <w:gridCol w:w="861"/>
        <w:gridCol w:w="889"/>
        <w:gridCol w:w="953"/>
      </w:tblGrid>
      <w:tr w:rsidR="00C77E90" w:rsidRPr="00C77E90" w14:paraId="12B5C9B3" w14:textId="77777777" w:rsidTr="004A607B">
        <w:trPr>
          <w:trHeight w:val="397"/>
          <w:tblHeader/>
        </w:trPr>
        <w:tc>
          <w:tcPr>
            <w:tcW w:w="3096"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6893484C" w14:textId="77777777" w:rsidR="00B222F7" w:rsidRPr="00C77E90" w:rsidRDefault="00B222F7" w:rsidP="00B222F7">
            <w:pPr>
              <w:spacing w:after="0" w:line="240" w:lineRule="auto"/>
              <w:jc w:val="center"/>
              <w:rPr>
                <w:rFonts w:ascii="Times New Roman" w:eastAsia="Times New Roman" w:hAnsi="Times New Roman"/>
                <w:lang w:eastAsia="ru-RU"/>
              </w:rPr>
            </w:pPr>
            <w:r w:rsidRPr="00C77E90">
              <w:rPr>
                <w:rFonts w:ascii="Times New Roman" w:eastAsia="Times New Roman" w:hAnsi="Times New Roman"/>
                <w:lang w:eastAsia="ru-RU"/>
              </w:rPr>
              <w:t>Показатель</w:t>
            </w:r>
          </w:p>
        </w:tc>
        <w:tc>
          <w:tcPr>
            <w:tcW w:w="893"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75497BD9" w14:textId="77777777" w:rsidR="00B222F7" w:rsidRPr="00C77E90" w:rsidRDefault="00B222F7" w:rsidP="00B222F7">
            <w:pPr>
              <w:spacing w:after="0" w:line="240" w:lineRule="auto"/>
              <w:ind w:left="-65" w:right="-108"/>
              <w:jc w:val="center"/>
              <w:rPr>
                <w:rFonts w:ascii="Times New Roman" w:eastAsia="Times New Roman" w:hAnsi="Times New Roman"/>
                <w:lang w:eastAsia="ru-RU"/>
              </w:rPr>
            </w:pPr>
            <w:r w:rsidRPr="00C77E90">
              <w:rPr>
                <w:rFonts w:ascii="Times New Roman" w:eastAsia="Times New Roman" w:hAnsi="Times New Roman"/>
                <w:lang w:eastAsia="ru-RU"/>
              </w:rPr>
              <w:t>Исполнено 9 мес. 2022 год</w:t>
            </w:r>
          </w:p>
        </w:tc>
        <w:tc>
          <w:tcPr>
            <w:tcW w:w="993"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F2137C8" w14:textId="77777777" w:rsidR="00B222F7" w:rsidRPr="00C77E90" w:rsidRDefault="00B222F7" w:rsidP="00B222F7">
            <w:pPr>
              <w:spacing w:after="0" w:line="240" w:lineRule="auto"/>
              <w:ind w:left="-65" w:right="-108"/>
              <w:jc w:val="center"/>
              <w:rPr>
                <w:rFonts w:ascii="Times New Roman" w:eastAsia="Times New Roman" w:hAnsi="Times New Roman"/>
                <w:lang w:eastAsia="ru-RU"/>
              </w:rPr>
            </w:pPr>
            <w:r w:rsidRPr="00C77E90">
              <w:rPr>
                <w:rFonts w:ascii="Times New Roman" w:eastAsia="Times New Roman" w:hAnsi="Times New Roman"/>
                <w:lang w:eastAsia="ru-RU"/>
              </w:rPr>
              <w:t>КП 9 мес. 2023 год</w:t>
            </w:r>
          </w:p>
        </w:tc>
        <w:tc>
          <w:tcPr>
            <w:tcW w:w="99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865C88D" w14:textId="77777777" w:rsidR="00B222F7" w:rsidRPr="00C77E90" w:rsidRDefault="00B222F7" w:rsidP="00B222F7">
            <w:pPr>
              <w:spacing w:after="0" w:line="240" w:lineRule="auto"/>
              <w:ind w:left="-65" w:right="-108"/>
              <w:jc w:val="center"/>
              <w:rPr>
                <w:rFonts w:ascii="Times New Roman" w:eastAsia="Times New Roman" w:hAnsi="Times New Roman"/>
                <w:lang w:eastAsia="ru-RU"/>
              </w:rPr>
            </w:pPr>
            <w:r w:rsidRPr="00C77E90">
              <w:rPr>
                <w:rFonts w:ascii="Times New Roman" w:eastAsia="Times New Roman" w:hAnsi="Times New Roman"/>
                <w:lang w:eastAsia="ru-RU"/>
              </w:rPr>
              <w:t>Исполнено 2023 год</w:t>
            </w:r>
          </w:p>
        </w:tc>
        <w:tc>
          <w:tcPr>
            <w:tcW w:w="1843" w:type="dxa"/>
            <w:gridSpan w:val="2"/>
            <w:tcBorders>
              <w:top w:val="double" w:sz="6" w:space="0" w:color="auto"/>
              <w:left w:val="nil"/>
              <w:bottom w:val="single" w:sz="4" w:space="0" w:color="auto"/>
              <w:right w:val="single" w:sz="4" w:space="0" w:color="auto"/>
            </w:tcBorders>
            <w:shd w:val="clear" w:color="auto" w:fill="auto"/>
            <w:vAlign w:val="center"/>
            <w:hideMark/>
          </w:tcPr>
          <w:p w14:paraId="53CB9B58" w14:textId="77777777" w:rsidR="00B222F7" w:rsidRPr="00C77E90" w:rsidRDefault="00B222F7" w:rsidP="00B222F7">
            <w:pPr>
              <w:spacing w:after="0" w:line="240" w:lineRule="auto"/>
              <w:ind w:left="-65" w:right="-108"/>
              <w:jc w:val="center"/>
              <w:rPr>
                <w:rFonts w:ascii="Times New Roman" w:eastAsia="Times New Roman" w:hAnsi="Times New Roman"/>
                <w:lang w:eastAsia="ru-RU"/>
              </w:rPr>
            </w:pPr>
            <w:r w:rsidRPr="00C77E90">
              <w:rPr>
                <w:rFonts w:ascii="Times New Roman" w:eastAsia="Times New Roman" w:hAnsi="Times New Roman"/>
                <w:lang w:eastAsia="ru-RU"/>
              </w:rPr>
              <w:t>Исполнено 9 мес. 2023 года, (+/-)</w:t>
            </w:r>
          </w:p>
        </w:tc>
        <w:tc>
          <w:tcPr>
            <w:tcW w:w="1842" w:type="dxa"/>
            <w:gridSpan w:val="2"/>
            <w:tcBorders>
              <w:top w:val="double" w:sz="6" w:space="0" w:color="auto"/>
              <w:left w:val="nil"/>
              <w:bottom w:val="single" w:sz="4" w:space="0" w:color="auto"/>
              <w:right w:val="double" w:sz="6" w:space="0" w:color="000000"/>
            </w:tcBorders>
            <w:shd w:val="clear" w:color="auto" w:fill="auto"/>
            <w:vAlign w:val="center"/>
            <w:hideMark/>
          </w:tcPr>
          <w:p w14:paraId="45135BCE" w14:textId="77777777" w:rsidR="00B222F7" w:rsidRPr="00C77E90" w:rsidRDefault="00B222F7" w:rsidP="00B222F7">
            <w:pPr>
              <w:spacing w:after="0" w:line="240" w:lineRule="auto"/>
              <w:ind w:left="-65" w:right="-108"/>
              <w:jc w:val="center"/>
              <w:rPr>
                <w:rFonts w:ascii="Times New Roman" w:eastAsia="Times New Roman" w:hAnsi="Times New Roman"/>
                <w:lang w:eastAsia="ru-RU"/>
              </w:rPr>
            </w:pPr>
            <w:r w:rsidRPr="00C77E90">
              <w:rPr>
                <w:rFonts w:ascii="Times New Roman" w:eastAsia="Times New Roman" w:hAnsi="Times New Roman"/>
                <w:lang w:eastAsia="ru-RU"/>
              </w:rPr>
              <w:t>Отклонение 2023 к 2022 год, (+/-)</w:t>
            </w:r>
          </w:p>
        </w:tc>
      </w:tr>
      <w:tr w:rsidR="00C77E90" w:rsidRPr="00C77E90" w14:paraId="62CD1D22" w14:textId="77777777" w:rsidTr="004A607B">
        <w:trPr>
          <w:trHeight w:val="103"/>
          <w:tblHeader/>
        </w:trPr>
        <w:tc>
          <w:tcPr>
            <w:tcW w:w="3096" w:type="dxa"/>
            <w:vMerge/>
            <w:tcBorders>
              <w:top w:val="double" w:sz="6" w:space="0" w:color="auto"/>
              <w:left w:val="double" w:sz="6" w:space="0" w:color="auto"/>
              <w:bottom w:val="single" w:sz="4" w:space="0" w:color="auto"/>
              <w:right w:val="single" w:sz="4" w:space="0" w:color="auto"/>
            </w:tcBorders>
            <w:shd w:val="clear" w:color="auto" w:fill="auto"/>
            <w:vAlign w:val="center"/>
            <w:hideMark/>
          </w:tcPr>
          <w:p w14:paraId="6307A607" w14:textId="77777777" w:rsidR="00B222F7" w:rsidRPr="00C77E90" w:rsidRDefault="00B222F7" w:rsidP="00B222F7">
            <w:pPr>
              <w:spacing w:after="0" w:line="240" w:lineRule="auto"/>
              <w:rPr>
                <w:rFonts w:ascii="Times New Roman" w:eastAsia="Times New Roman" w:hAnsi="Times New Roman"/>
                <w:lang w:eastAsia="ru-RU"/>
              </w:rPr>
            </w:pPr>
          </w:p>
        </w:tc>
        <w:tc>
          <w:tcPr>
            <w:tcW w:w="893" w:type="dxa"/>
            <w:vMerge/>
            <w:tcBorders>
              <w:top w:val="double" w:sz="6" w:space="0" w:color="auto"/>
              <w:left w:val="single" w:sz="4" w:space="0" w:color="auto"/>
              <w:bottom w:val="single" w:sz="4" w:space="0" w:color="auto"/>
              <w:right w:val="single" w:sz="4" w:space="0" w:color="auto"/>
            </w:tcBorders>
            <w:shd w:val="clear" w:color="auto" w:fill="auto"/>
            <w:vAlign w:val="center"/>
            <w:hideMark/>
          </w:tcPr>
          <w:p w14:paraId="377937C1" w14:textId="77777777" w:rsidR="00B222F7" w:rsidRPr="00C77E90" w:rsidRDefault="00B222F7" w:rsidP="00B222F7">
            <w:pPr>
              <w:spacing w:after="0" w:line="240" w:lineRule="auto"/>
              <w:ind w:left="-65" w:right="-108"/>
              <w:rPr>
                <w:rFonts w:ascii="Times New Roman" w:eastAsia="Times New Roman" w:hAnsi="Times New Roman"/>
                <w:lang w:eastAsia="ru-RU"/>
              </w:rPr>
            </w:pPr>
          </w:p>
        </w:tc>
        <w:tc>
          <w:tcPr>
            <w:tcW w:w="993" w:type="dxa"/>
            <w:vMerge/>
            <w:tcBorders>
              <w:top w:val="double" w:sz="6" w:space="0" w:color="auto"/>
              <w:left w:val="single" w:sz="4" w:space="0" w:color="auto"/>
              <w:bottom w:val="single" w:sz="4" w:space="0" w:color="auto"/>
              <w:right w:val="single" w:sz="4" w:space="0" w:color="auto"/>
            </w:tcBorders>
            <w:shd w:val="clear" w:color="auto" w:fill="auto"/>
            <w:vAlign w:val="center"/>
            <w:hideMark/>
          </w:tcPr>
          <w:p w14:paraId="405CBF74" w14:textId="77777777" w:rsidR="00B222F7" w:rsidRPr="00C77E90" w:rsidRDefault="00B222F7" w:rsidP="00B222F7">
            <w:pPr>
              <w:spacing w:after="0" w:line="240" w:lineRule="auto"/>
              <w:ind w:left="-65" w:right="-108"/>
              <w:rPr>
                <w:rFonts w:ascii="Times New Roman" w:eastAsia="Times New Roman" w:hAnsi="Times New Roman"/>
                <w:lang w:eastAsia="ru-RU"/>
              </w:rPr>
            </w:pPr>
          </w:p>
        </w:tc>
        <w:tc>
          <w:tcPr>
            <w:tcW w:w="992" w:type="dxa"/>
            <w:vMerge/>
            <w:tcBorders>
              <w:top w:val="double" w:sz="6" w:space="0" w:color="auto"/>
              <w:left w:val="single" w:sz="4" w:space="0" w:color="auto"/>
              <w:bottom w:val="single" w:sz="4" w:space="0" w:color="auto"/>
              <w:right w:val="single" w:sz="4" w:space="0" w:color="auto"/>
            </w:tcBorders>
            <w:shd w:val="clear" w:color="auto" w:fill="auto"/>
            <w:vAlign w:val="center"/>
            <w:hideMark/>
          </w:tcPr>
          <w:p w14:paraId="4129A4E6" w14:textId="77777777" w:rsidR="00B222F7" w:rsidRPr="00C77E90" w:rsidRDefault="00B222F7" w:rsidP="00B222F7">
            <w:pPr>
              <w:spacing w:after="0" w:line="240" w:lineRule="auto"/>
              <w:ind w:left="-65" w:right="-108"/>
              <w:rPr>
                <w:rFonts w:ascii="Times New Roman" w:eastAsia="Times New Roman" w:hAnsi="Times New Roman"/>
                <w:lang w:eastAsia="ru-RU"/>
              </w:rPr>
            </w:pP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75A7EAA3" w14:textId="77777777" w:rsidR="00B222F7" w:rsidRPr="00C77E90" w:rsidRDefault="00B222F7" w:rsidP="00B222F7">
            <w:pPr>
              <w:spacing w:after="0" w:line="240" w:lineRule="auto"/>
              <w:ind w:left="-65" w:right="-108"/>
              <w:jc w:val="center"/>
              <w:rPr>
                <w:rFonts w:ascii="Times New Roman" w:eastAsia="Times New Roman" w:hAnsi="Times New Roman"/>
                <w:lang w:eastAsia="ru-RU"/>
              </w:rPr>
            </w:pPr>
            <w:r w:rsidRPr="00C77E90">
              <w:rPr>
                <w:rFonts w:ascii="Times New Roman" w:eastAsia="Times New Roman" w:hAnsi="Times New Roman"/>
                <w:lang w:eastAsia="ru-RU"/>
              </w:rPr>
              <w:t>млн.руб.</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45E15C4F" w14:textId="77777777" w:rsidR="00B222F7" w:rsidRPr="00C77E90" w:rsidRDefault="00B222F7" w:rsidP="00B222F7">
            <w:pPr>
              <w:spacing w:after="0" w:line="240" w:lineRule="auto"/>
              <w:ind w:left="-65" w:right="-108"/>
              <w:jc w:val="center"/>
              <w:rPr>
                <w:rFonts w:ascii="Times New Roman" w:eastAsia="Times New Roman" w:hAnsi="Times New Roman"/>
                <w:lang w:eastAsia="ru-RU"/>
              </w:rPr>
            </w:pPr>
            <w:r w:rsidRPr="00C77E90">
              <w:rPr>
                <w:rFonts w:ascii="Times New Roman" w:eastAsia="Times New Roman" w:hAnsi="Times New Roman"/>
                <w:lang w:eastAsia="ru-RU"/>
              </w:rPr>
              <w:t>%</w:t>
            </w:r>
          </w:p>
        </w:tc>
        <w:tc>
          <w:tcPr>
            <w:tcW w:w="889" w:type="dxa"/>
            <w:tcBorders>
              <w:top w:val="single" w:sz="4" w:space="0" w:color="auto"/>
              <w:left w:val="nil"/>
              <w:bottom w:val="single" w:sz="4" w:space="0" w:color="auto"/>
              <w:right w:val="single" w:sz="4" w:space="0" w:color="auto"/>
            </w:tcBorders>
            <w:shd w:val="clear" w:color="auto" w:fill="auto"/>
            <w:vAlign w:val="center"/>
            <w:hideMark/>
          </w:tcPr>
          <w:p w14:paraId="719F2E85" w14:textId="77777777" w:rsidR="00B222F7" w:rsidRPr="00C77E90" w:rsidRDefault="00B222F7" w:rsidP="00B222F7">
            <w:pPr>
              <w:spacing w:after="0" w:line="240" w:lineRule="auto"/>
              <w:ind w:left="-65" w:right="-108"/>
              <w:jc w:val="center"/>
              <w:rPr>
                <w:rFonts w:ascii="Times New Roman" w:eastAsia="Times New Roman" w:hAnsi="Times New Roman"/>
                <w:lang w:eastAsia="ru-RU"/>
              </w:rPr>
            </w:pPr>
            <w:r w:rsidRPr="00C77E90">
              <w:rPr>
                <w:rFonts w:ascii="Times New Roman" w:eastAsia="Times New Roman" w:hAnsi="Times New Roman"/>
                <w:lang w:eastAsia="ru-RU"/>
              </w:rPr>
              <w:t>млн.руб.</w:t>
            </w:r>
          </w:p>
        </w:tc>
        <w:tc>
          <w:tcPr>
            <w:tcW w:w="953" w:type="dxa"/>
            <w:tcBorders>
              <w:top w:val="nil"/>
              <w:left w:val="single" w:sz="4" w:space="0" w:color="auto"/>
              <w:bottom w:val="single" w:sz="4" w:space="0" w:color="auto"/>
              <w:right w:val="double" w:sz="6" w:space="0" w:color="auto"/>
            </w:tcBorders>
            <w:shd w:val="clear" w:color="auto" w:fill="auto"/>
            <w:vAlign w:val="center"/>
            <w:hideMark/>
          </w:tcPr>
          <w:p w14:paraId="02C88CC5" w14:textId="77777777" w:rsidR="00B222F7" w:rsidRPr="00C77E90" w:rsidRDefault="00B222F7" w:rsidP="00B222F7">
            <w:pPr>
              <w:spacing w:after="0" w:line="240" w:lineRule="auto"/>
              <w:ind w:left="-65" w:right="-108"/>
              <w:jc w:val="center"/>
              <w:rPr>
                <w:rFonts w:ascii="Times New Roman" w:eastAsia="Times New Roman" w:hAnsi="Times New Roman"/>
                <w:lang w:eastAsia="ru-RU"/>
              </w:rPr>
            </w:pPr>
            <w:r w:rsidRPr="00C77E90">
              <w:rPr>
                <w:rFonts w:ascii="Times New Roman" w:eastAsia="Times New Roman" w:hAnsi="Times New Roman"/>
                <w:lang w:eastAsia="ru-RU"/>
              </w:rPr>
              <w:t>%</w:t>
            </w:r>
          </w:p>
        </w:tc>
      </w:tr>
      <w:tr w:rsidR="00C77E90" w:rsidRPr="00C77E90" w14:paraId="77FFC5C8" w14:textId="77777777" w:rsidTr="004A607B">
        <w:trPr>
          <w:trHeight w:val="357"/>
        </w:trPr>
        <w:tc>
          <w:tcPr>
            <w:tcW w:w="3096" w:type="dxa"/>
            <w:tcBorders>
              <w:top w:val="nil"/>
              <w:left w:val="double" w:sz="6" w:space="0" w:color="auto"/>
              <w:bottom w:val="single" w:sz="4" w:space="0" w:color="auto"/>
              <w:right w:val="single" w:sz="4" w:space="0" w:color="auto"/>
            </w:tcBorders>
            <w:shd w:val="clear" w:color="auto" w:fill="auto"/>
            <w:vAlign w:val="center"/>
            <w:hideMark/>
          </w:tcPr>
          <w:p w14:paraId="71E38AB3" w14:textId="77777777" w:rsidR="00B222F7" w:rsidRPr="00C77E90" w:rsidRDefault="00B222F7" w:rsidP="00B222F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А</w:t>
            </w:r>
          </w:p>
        </w:tc>
        <w:tc>
          <w:tcPr>
            <w:tcW w:w="893" w:type="dxa"/>
            <w:tcBorders>
              <w:top w:val="nil"/>
              <w:left w:val="nil"/>
              <w:bottom w:val="single" w:sz="4" w:space="0" w:color="auto"/>
              <w:right w:val="single" w:sz="4" w:space="0" w:color="auto"/>
            </w:tcBorders>
            <w:shd w:val="clear" w:color="auto" w:fill="auto"/>
            <w:vAlign w:val="center"/>
            <w:hideMark/>
          </w:tcPr>
          <w:p w14:paraId="414CF4B5" w14:textId="77777777" w:rsidR="00B222F7" w:rsidRPr="00C77E90" w:rsidRDefault="00B222F7" w:rsidP="00B222F7">
            <w:pPr>
              <w:spacing w:after="0" w:line="240" w:lineRule="auto"/>
              <w:ind w:left="-65" w:right="-108"/>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1</w:t>
            </w:r>
          </w:p>
        </w:tc>
        <w:tc>
          <w:tcPr>
            <w:tcW w:w="993" w:type="dxa"/>
            <w:tcBorders>
              <w:top w:val="nil"/>
              <w:left w:val="nil"/>
              <w:bottom w:val="single" w:sz="4" w:space="0" w:color="auto"/>
              <w:right w:val="single" w:sz="4" w:space="0" w:color="auto"/>
            </w:tcBorders>
            <w:shd w:val="clear" w:color="auto" w:fill="auto"/>
            <w:vAlign w:val="center"/>
            <w:hideMark/>
          </w:tcPr>
          <w:p w14:paraId="40548B03" w14:textId="77777777" w:rsidR="00B222F7" w:rsidRPr="00C77E90" w:rsidRDefault="00B222F7" w:rsidP="00B222F7">
            <w:pPr>
              <w:spacing w:after="0" w:line="240" w:lineRule="auto"/>
              <w:ind w:left="-65" w:right="-108"/>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2.1</w:t>
            </w:r>
          </w:p>
        </w:tc>
        <w:tc>
          <w:tcPr>
            <w:tcW w:w="992" w:type="dxa"/>
            <w:tcBorders>
              <w:top w:val="nil"/>
              <w:left w:val="nil"/>
              <w:bottom w:val="single" w:sz="4" w:space="0" w:color="auto"/>
              <w:right w:val="single" w:sz="4" w:space="0" w:color="auto"/>
            </w:tcBorders>
            <w:shd w:val="clear" w:color="auto" w:fill="auto"/>
            <w:vAlign w:val="center"/>
            <w:hideMark/>
          </w:tcPr>
          <w:p w14:paraId="0665C1F8" w14:textId="77777777" w:rsidR="00B222F7" w:rsidRPr="00C77E90" w:rsidRDefault="00B222F7" w:rsidP="00B222F7">
            <w:pPr>
              <w:spacing w:after="0" w:line="240" w:lineRule="auto"/>
              <w:ind w:left="-65" w:right="-108"/>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w:t>
            </w:r>
          </w:p>
        </w:tc>
        <w:tc>
          <w:tcPr>
            <w:tcW w:w="982" w:type="dxa"/>
            <w:tcBorders>
              <w:top w:val="nil"/>
              <w:left w:val="nil"/>
              <w:bottom w:val="single" w:sz="4" w:space="0" w:color="auto"/>
              <w:right w:val="single" w:sz="4" w:space="0" w:color="auto"/>
            </w:tcBorders>
            <w:shd w:val="clear" w:color="auto" w:fill="auto"/>
            <w:vAlign w:val="center"/>
            <w:hideMark/>
          </w:tcPr>
          <w:p w14:paraId="08CEEC56" w14:textId="77777777" w:rsidR="00B222F7" w:rsidRPr="00C77E90" w:rsidRDefault="00B222F7" w:rsidP="00B222F7">
            <w:pPr>
              <w:spacing w:after="0" w:line="240" w:lineRule="auto"/>
              <w:ind w:left="-65" w:right="-108"/>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4=3-2.1</w:t>
            </w:r>
          </w:p>
        </w:tc>
        <w:tc>
          <w:tcPr>
            <w:tcW w:w="861" w:type="dxa"/>
            <w:tcBorders>
              <w:top w:val="nil"/>
              <w:left w:val="nil"/>
              <w:bottom w:val="single" w:sz="4" w:space="0" w:color="auto"/>
              <w:right w:val="single" w:sz="4" w:space="0" w:color="auto"/>
            </w:tcBorders>
            <w:shd w:val="clear" w:color="auto" w:fill="auto"/>
            <w:vAlign w:val="center"/>
            <w:hideMark/>
          </w:tcPr>
          <w:p w14:paraId="054D5D49" w14:textId="77777777" w:rsidR="00B222F7" w:rsidRPr="00C77E90" w:rsidRDefault="00B222F7" w:rsidP="00B222F7">
            <w:pPr>
              <w:spacing w:after="0" w:line="240" w:lineRule="auto"/>
              <w:ind w:left="-65" w:right="-108"/>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5=3/2.1*100</w:t>
            </w:r>
          </w:p>
        </w:tc>
        <w:tc>
          <w:tcPr>
            <w:tcW w:w="889" w:type="dxa"/>
            <w:tcBorders>
              <w:top w:val="nil"/>
              <w:left w:val="nil"/>
              <w:bottom w:val="single" w:sz="4" w:space="0" w:color="auto"/>
              <w:right w:val="single" w:sz="4" w:space="0" w:color="auto"/>
            </w:tcBorders>
            <w:shd w:val="clear" w:color="auto" w:fill="auto"/>
            <w:vAlign w:val="center"/>
            <w:hideMark/>
          </w:tcPr>
          <w:p w14:paraId="04007C49" w14:textId="77777777" w:rsidR="00B222F7" w:rsidRPr="00C77E90" w:rsidRDefault="00B222F7" w:rsidP="00B222F7">
            <w:pPr>
              <w:spacing w:after="0" w:line="240" w:lineRule="auto"/>
              <w:ind w:left="-65" w:right="-108"/>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6=3-1</w:t>
            </w:r>
          </w:p>
        </w:tc>
        <w:tc>
          <w:tcPr>
            <w:tcW w:w="953" w:type="dxa"/>
            <w:tcBorders>
              <w:top w:val="nil"/>
              <w:left w:val="single" w:sz="4" w:space="0" w:color="auto"/>
              <w:bottom w:val="single" w:sz="4" w:space="0" w:color="auto"/>
              <w:right w:val="double" w:sz="6" w:space="0" w:color="auto"/>
            </w:tcBorders>
            <w:shd w:val="clear" w:color="auto" w:fill="auto"/>
            <w:vAlign w:val="center"/>
            <w:hideMark/>
          </w:tcPr>
          <w:p w14:paraId="21ACA9EE" w14:textId="77777777" w:rsidR="00B222F7" w:rsidRPr="00C77E90" w:rsidRDefault="00B222F7" w:rsidP="00B222F7">
            <w:pPr>
              <w:spacing w:after="0" w:line="240" w:lineRule="auto"/>
              <w:ind w:left="-65" w:right="-108"/>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7=3/1*100-100</w:t>
            </w:r>
          </w:p>
        </w:tc>
      </w:tr>
      <w:tr w:rsidR="00C77E90" w:rsidRPr="00C77E90" w14:paraId="66F8A7B0" w14:textId="77777777" w:rsidTr="006E2F42">
        <w:trPr>
          <w:trHeight w:val="1200"/>
        </w:trPr>
        <w:tc>
          <w:tcPr>
            <w:tcW w:w="3096" w:type="dxa"/>
            <w:tcBorders>
              <w:top w:val="nil"/>
              <w:left w:val="double" w:sz="6" w:space="0" w:color="auto"/>
              <w:bottom w:val="single" w:sz="4" w:space="0" w:color="auto"/>
              <w:right w:val="single" w:sz="4" w:space="0" w:color="auto"/>
            </w:tcBorders>
            <w:shd w:val="clear" w:color="auto" w:fill="auto"/>
            <w:vAlign w:val="center"/>
            <w:hideMark/>
          </w:tcPr>
          <w:p w14:paraId="2A537DF2" w14:textId="77777777" w:rsidR="00B222F7" w:rsidRPr="00C77E90" w:rsidRDefault="00B222F7" w:rsidP="00B222F7">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Акцизы на алкогольную продукцию с объемной долей этилового спирта свыше 9 %, этиловый спирт, пиво, спиртосодержащая продукция</w:t>
            </w:r>
          </w:p>
        </w:tc>
        <w:tc>
          <w:tcPr>
            <w:tcW w:w="893" w:type="dxa"/>
            <w:tcBorders>
              <w:top w:val="nil"/>
              <w:left w:val="nil"/>
              <w:bottom w:val="single" w:sz="4" w:space="0" w:color="auto"/>
              <w:right w:val="single" w:sz="4" w:space="0" w:color="auto"/>
            </w:tcBorders>
            <w:shd w:val="clear" w:color="auto" w:fill="auto"/>
            <w:hideMark/>
          </w:tcPr>
          <w:p w14:paraId="60138328"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1 298,0 </w:t>
            </w:r>
          </w:p>
        </w:tc>
        <w:tc>
          <w:tcPr>
            <w:tcW w:w="993" w:type="dxa"/>
            <w:tcBorders>
              <w:top w:val="nil"/>
              <w:left w:val="nil"/>
              <w:bottom w:val="single" w:sz="4" w:space="0" w:color="auto"/>
              <w:right w:val="single" w:sz="4" w:space="0" w:color="auto"/>
            </w:tcBorders>
            <w:shd w:val="clear" w:color="auto" w:fill="auto"/>
            <w:hideMark/>
          </w:tcPr>
          <w:p w14:paraId="679B71FE"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1 385,9 </w:t>
            </w:r>
          </w:p>
        </w:tc>
        <w:tc>
          <w:tcPr>
            <w:tcW w:w="992" w:type="dxa"/>
            <w:tcBorders>
              <w:top w:val="nil"/>
              <w:left w:val="nil"/>
              <w:bottom w:val="single" w:sz="4" w:space="0" w:color="auto"/>
              <w:right w:val="single" w:sz="4" w:space="0" w:color="auto"/>
            </w:tcBorders>
            <w:shd w:val="clear" w:color="auto" w:fill="auto"/>
            <w:hideMark/>
          </w:tcPr>
          <w:p w14:paraId="5170FCA8"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1 391,3 </w:t>
            </w:r>
          </w:p>
        </w:tc>
        <w:tc>
          <w:tcPr>
            <w:tcW w:w="982" w:type="dxa"/>
            <w:tcBorders>
              <w:top w:val="nil"/>
              <w:left w:val="nil"/>
              <w:bottom w:val="single" w:sz="4" w:space="0" w:color="auto"/>
              <w:right w:val="single" w:sz="4" w:space="0" w:color="auto"/>
            </w:tcBorders>
            <w:shd w:val="clear" w:color="auto" w:fill="auto"/>
            <w:hideMark/>
          </w:tcPr>
          <w:p w14:paraId="76999BA2"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5,3 </w:t>
            </w:r>
          </w:p>
        </w:tc>
        <w:tc>
          <w:tcPr>
            <w:tcW w:w="861" w:type="dxa"/>
            <w:tcBorders>
              <w:top w:val="nil"/>
              <w:left w:val="nil"/>
              <w:bottom w:val="single" w:sz="4" w:space="0" w:color="auto"/>
              <w:right w:val="single" w:sz="4" w:space="0" w:color="auto"/>
            </w:tcBorders>
            <w:shd w:val="clear" w:color="auto" w:fill="auto"/>
            <w:noWrap/>
            <w:hideMark/>
          </w:tcPr>
          <w:p w14:paraId="7DF4978D"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100,4 </w:t>
            </w:r>
          </w:p>
        </w:tc>
        <w:tc>
          <w:tcPr>
            <w:tcW w:w="889" w:type="dxa"/>
            <w:tcBorders>
              <w:top w:val="nil"/>
              <w:left w:val="nil"/>
              <w:bottom w:val="single" w:sz="4" w:space="0" w:color="auto"/>
              <w:right w:val="single" w:sz="4" w:space="0" w:color="auto"/>
            </w:tcBorders>
            <w:shd w:val="clear" w:color="auto" w:fill="auto"/>
            <w:noWrap/>
            <w:hideMark/>
          </w:tcPr>
          <w:p w14:paraId="2B66E63F"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93,3 </w:t>
            </w:r>
          </w:p>
        </w:tc>
        <w:tc>
          <w:tcPr>
            <w:tcW w:w="953" w:type="dxa"/>
            <w:tcBorders>
              <w:top w:val="nil"/>
              <w:left w:val="single" w:sz="4" w:space="0" w:color="auto"/>
              <w:bottom w:val="single" w:sz="4" w:space="0" w:color="auto"/>
              <w:right w:val="double" w:sz="6" w:space="0" w:color="auto"/>
            </w:tcBorders>
            <w:shd w:val="clear" w:color="auto" w:fill="auto"/>
            <w:noWrap/>
            <w:hideMark/>
          </w:tcPr>
          <w:p w14:paraId="259BD9A0"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7,2 </w:t>
            </w:r>
          </w:p>
        </w:tc>
      </w:tr>
      <w:tr w:rsidR="00C77E90" w:rsidRPr="00C77E90" w14:paraId="331FE933" w14:textId="77777777" w:rsidTr="006E2F42">
        <w:trPr>
          <w:trHeight w:val="978"/>
        </w:trPr>
        <w:tc>
          <w:tcPr>
            <w:tcW w:w="3096" w:type="dxa"/>
            <w:tcBorders>
              <w:top w:val="nil"/>
              <w:left w:val="double" w:sz="6" w:space="0" w:color="auto"/>
              <w:bottom w:val="single" w:sz="4" w:space="0" w:color="auto"/>
              <w:right w:val="single" w:sz="4" w:space="0" w:color="auto"/>
            </w:tcBorders>
            <w:shd w:val="clear" w:color="auto" w:fill="auto"/>
            <w:vAlign w:val="bottom"/>
            <w:hideMark/>
          </w:tcPr>
          <w:p w14:paraId="6C45FF99" w14:textId="7D70280D" w:rsidR="00B222F7" w:rsidRPr="00C77E90" w:rsidRDefault="00B222F7" w:rsidP="00DA0D9D">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Акцизы на нефтепродукты (диз</w:t>
            </w:r>
            <w:r w:rsidR="00DA0D9D" w:rsidRPr="00C77E90">
              <w:rPr>
                <w:rFonts w:ascii="Times New Roman" w:eastAsia="Times New Roman" w:hAnsi="Times New Roman"/>
                <w:lang w:eastAsia="ru-RU"/>
              </w:rPr>
              <w:t xml:space="preserve">. </w:t>
            </w:r>
            <w:r w:rsidRPr="00C77E90">
              <w:rPr>
                <w:rFonts w:ascii="Times New Roman" w:eastAsia="Times New Roman" w:hAnsi="Times New Roman"/>
                <w:lang w:eastAsia="ru-RU"/>
              </w:rPr>
              <w:t>топливо, моторные масла, автомобильный и прямогонный бензин)</w:t>
            </w:r>
          </w:p>
        </w:tc>
        <w:tc>
          <w:tcPr>
            <w:tcW w:w="893" w:type="dxa"/>
            <w:tcBorders>
              <w:top w:val="nil"/>
              <w:left w:val="nil"/>
              <w:bottom w:val="single" w:sz="4" w:space="0" w:color="auto"/>
              <w:right w:val="single" w:sz="4" w:space="0" w:color="auto"/>
            </w:tcBorders>
            <w:shd w:val="clear" w:color="auto" w:fill="auto"/>
            <w:hideMark/>
          </w:tcPr>
          <w:p w14:paraId="546B89AA"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5 704,1 </w:t>
            </w:r>
          </w:p>
        </w:tc>
        <w:tc>
          <w:tcPr>
            <w:tcW w:w="993" w:type="dxa"/>
            <w:tcBorders>
              <w:top w:val="nil"/>
              <w:left w:val="nil"/>
              <w:bottom w:val="single" w:sz="4" w:space="0" w:color="auto"/>
              <w:right w:val="single" w:sz="4" w:space="0" w:color="auto"/>
            </w:tcBorders>
            <w:shd w:val="clear" w:color="auto" w:fill="auto"/>
            <w:hideMark/>
          </w:tcPr>
          <w:p w14:paraId="3C8D2CFA"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5 820,7 </w:t>
            </w:r>
          </w:p>
        </w:tc>
        <w:tc>
          <w:tcPr>
            <w:tcW w:w="992" w:type="dxa"/>
            <w:tcBorders>
              <w:top w:val="nil"/>
              <w:left w:val="nil"/>
              <w:bottom w:val="single" w:sz="4" w:space="0" w:color="auto"/>
              <w:right w:val="single" w:sz="4" w:space="0" w:color="auto"/>
            </w:tcBorders>
            <w:shd w:val="clear" w:color="auto" w:fill="auto"/>
            <w:hideMark/>
          </w:tcPr>
          <w:p w14:paraId="0F035415"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5 955,1 </w:t>
            </w:r>
          </w:p>
        </w:tc>
        <w:tc>
          <w:tcPr>
            <w:tcW w:w="982" w:type="dxa"/>
            <w:tcBorders>
              <w:top w:val="nil"/>
              <w:left w:val="nil"/>
              <w:bottom w:val="single" w:sz="4" w:space="0" w:color="auto"/>
              <w:right w:val="single" w:sz="4" w:space="0" w:color="auto"/>
            </w:tcBorders>
            <w:shd w:val="clear" w:color="auto" w:fill="auto"/>
            <w:hideMark/>
          </w:tcPr>
          <w:p w14:paraId="0DBD5444"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134,4 </w:t>
            </w:r>
          </w:p>
        </w:tc>
        <w:tc>
          <w:tcPr>
            <w:tcW w:w="861" w:type="dxa"/>
            <w:tcBorders>
              <w:top w:val="nil"/>
              <w:left w:val="nil"/>
              <w:bottom w:val="single" w:sz="4" w:space="0" w:color="auto"/>
              <w:right w:val="single" w:sz="4" w:space="0" w:color="auto"/>
            </w:tcBorders>
            <w:shd w:val="clear" w:color="auto" w:fill="auto"/>
            <w:noWrap/>
            <w:hideMark/>
          </w:tcPr>
          <w:p w14:paraId="335675BE"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102,3 </w:t>
            </w:r>
          </w:p>
        </w:tc>
        <w:tc>
          <w:tcPr>
            <w:tcW w:w="889" w:type="dxa"/>
            <w:tcBorders>
              <w:top w:val="nil"/>
              <w:left w:val="nil"/>
              <w:bottom w:val="single" w:sz="4" w:space="0" w:color="auto"/>
              <w:right w:val="single" w:sz="4" w:space="0" w:color="auto"/>
            </w:tcBorders>
            <w:shd w:val="clear" w:color="auto" w:fill="auto"/>
            <w:noWrap/>
            <w:hideMark/>
          </w:tcPr>
          <w:p w14:paraId="16EFC6FA"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251,0 </w:t>
            </w:r>
          </w:p>
        </w:tc>
        <w:tc>
          <w:tcPr>
            <w:tcW w:w="953" w:type="dxa"/>
            <w:tcBorders>
              <w:top w:val="nil"/>
              <w:left w:val="single" w:sz="4" w:space="0" w:color="auto"/>
              <w:bottom w:val="single" w:sz="4" w:space="0" w:color="auto"/>
              <w:right w:val="double" w:sz="6" w:space="0" w:color="auto"/>
            </w:tcBorders>
            <w:shd w:val="clear" w:color="auto" w:fill="auto"/>
            <w:noWrap/>
            <w:hideMark/>
          </w:tcPr>
          <w:p w14:paraId="07B12D34"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4,4 </w:t>
            </w:r>
          </w:p>
        </w:tc>
      </w:tr>
      <w:tr w:rsidR="00B222F7" w:rsidRPr="00C77E90" w14:paraId="186C66BA" w14:textId="77777777" w:rsidTr="006E2F42">
        <w:trPr>
          <w:trHeight w:val="201"/>
        </w:trPr>
        <w:tc>
          <w:tcPr>
            <w:tcW w:w="3096" w:type="dxa"/>
            <w:tcBorders>
              <w:top w:val="nil"/>
              <w:left w:val="double" w:sz="6" w:space="0" w:color="auto"/>
              <w:bottom w:val="double" w:sz="6" w:space="0" w:color="auto"/>
              <w:right w:val="single" w:sz="4" w:space="0" w:color="auto"/>
            </w:tcBorders>
            <w:shd w:val="clear" w:color="auto" w:fill="auto"/>
            <w:vAlign w:val="center"/>
            <w:hideMark/>
          </w:tcPr>
          <w:p w14:paraId="6A42240A" w14:textId="77777777" w:rsidR="00B222F7" w:rsidRPr="00C77E90" w:rsidRDefault="00B222F7" w:rsidP="00B222F7">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Итого</w:t>
            </w:r>
          </w:p>
        </w:tc>
        <w:tc>
          <w:tcPr>
            <w:tcW w:w="893" w:type="dxa"/>
            <w:tcBorders>
              <w:top w:val="single" w:sz="4" w:space="0" w:color="auto"/>
              <w:left w:val="nil"/>
              <w:bottom w:val="double" w:sz="6" w:space="0" w:color="auto"/>
              <w:right w:val="single" w:sz="4" w:space="0" w:color="auto"/>
            </w:tcBorders>
            <w:shd w:val="clear" w:color="auto" w:fill="auto"/>
            <w:hideMark/>
          </w:tcPr>
          <w:p w14:paraId="066D7DA9"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7 002,1 </w:t>
            </w:r>
          </w:p>
        </w:tc>
        <w:tc>
          <w:tcPr>
            <w:tcW w:w="993" w:type="dxa"/>
            <w:tcBorders>
              <w:top w:val="single" w:sz="4" w:space="0" w:color="auto"/>
              <w:left w:val="nil"/>
              <w:bottom w:val="double" w:sz="6" w:space="0" w:color="auto"/>
              <w:right w:val="single" w:sz="4" w:space="0" w:color="auto"/>
            </w:tcBorders>
            <w:shd w:val="clear" w:color="auto" w:fill="auto"/>
            <w:hideMark/>
          </w:tcPr>
          <w:p w14:paraId="317A70B2"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7 206,6 </w:t>
            </w:r>
          </w:p>
        </w:tc>
        <w:tc>
          <w:tcPr>
            <w:tcW w:w="992" w:type="dxa"/>
            <w:tcBorders>
              <w:top w:val="single" w:sz="4" w:space="0" w:color="auto"/>
              <w:left w:val="nil"/>
              <w:bottom w:val="double" w:sz="6" w:space="0" w:color="auto"/>
              <w:right w:val="single" w:sz="4" w:space="0" w:color="auto"/>
            </w:tcBorders>
            <w:shd w:val="clear" w:color="auto" w:fill="auto"/>
            <w:hideMark/>
          </w:tcPr>
          <w:p w14:paraId="41422E43"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7 346,3 </w:t>
            </w:r>
          </w:p>
        </w:tc>
        <w:tc>
          <w:tcPr>
            <w:tcW w:w="982" w:type="dxa"/>
            <w:tcBorders>
              <w:top w:val="single" w:sz="4" w:space="0" w:color="auto"/>
              <w:left w:val="nil"/>
              <w:bottom w:val="double" w:sz="6" w:space="0" w:color="auto"/>
              <w:right w:val="single" w:sz="4" w:space="0" w:color="auto"/>
            </w:tcBorders>
            <w:shd w:val="clear" w:color="auto" w:fill="auto"/>
            <w:hideMark/>
          </w:tcPr>
          <w:p w14:paraId="22F592C3"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139,7 </w:t>
            </w:r>
          </w:p>
        </w:tc>
        <w:tc>
          <w:tcPr>
            <w:tcW w:w="861" w:type="dxa"/>
            <w:tcBorders>
              <w:top w:val="single" w:sz="4" w:space="0" w:color="auto"/>
              <w:left w:val="nil"/>
              <w:bottom w:val="double" w:sz="6" w:space="0" w:color="auto"/>
              <w:right w:val="single" w:sz="4" w:space="0" w:color="auto"/>
            </w:tcBorders>
            <w:shd w:val="clear" w:color="auto" w:fill="auto"/>
            <w:noWrap/>
            <w:hideMark/>
          </w:tcPr>
          <w:p w14:paraId="420C1530"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101,9 </w:t>
            </w:r>
          </w:p>
        </w:tc>
        <w:tc>
          <w:tcPr>
            <w:tcW w:w="889" w:type="dxa"/>
            <w:tcBorders>
              <w:top w:val="single" w:sz="4" w:space="0" w:color="auto"/>
              <w:left w:val="nil"/>
              <w:bottom w:val="double" w:sz="6" w:space="0" w:color="auto"/>
              <w:right w:val="single" w:sz="4" w:space="0" w:color="auto"/>
            </w:tcBorders>
            <w:shd w:val="clear" w:color="auto" w:fill="auto"/>
            <w:noWrap/>
            <w:hideMark/>
          </w:tcPr>
          <w:p w14:paraId="64959DD0"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344,2 </w:t>
            </w:r>
          </w:p>
        </w:tc>
        <w:tc>
          <w:tcPr>
            <w:tcW w:w="953" w:type="dxa"/>
            <w:tcBorders>
              <w:top w:val="nil"/>
              <w:left w:val="nil"/>
              <w:bottom w:val="double" w:sz="6" w:space="0" w:color="auto"/>
              <w:right w:val="double" w:sz="6" w:space="0" w:color="auto"/>
            </w:tcBorders>
            <w:shd w:val="clear" w:color="auto" w:fill="auto"/>
            <w:noWrap/>
            <w:hideMark/>
          </w:tcPr>
          <w:p w14:paraId="5AD42A6C"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4,9 </w:t>
            </w:r>
          </w:p>
        </w:tc>
      </w:tr>
    </w:tbl>
    <w:p w14:paraId="11AD99DB" w14:textId="77777777" w:rsidR="00B222F7" w:rsidRPr="00C77E90" w:rsidRDefault="00B222F7" w:rsidP="00B222F7">
      <w:pPr>
        <w:pStyle w:val="ad"/>
        <w:ind w:firstLine="709"/>
        <w:jc w:val="both"/>
        <w:rPr>
          <w:rFonts w:ascii="Times New Roman" w:hAnsi="Times New Roman"/>
          <w:sz w:val="28"/>
          <w:szCs w:val="28"/>
        </w:rPr>
      </w:pPr>
    </w:p>
    <w:p w14:paraId="4BF42772" w14:textId="58EFD542" w:rsidR="00B222F7" w:rsidRPr="00C77E90" w:rsidRDefault="00B222F7" w:rsidP="00B222F7">
      <w:pPr>
        <w:pStyle w:val="ad"/>
        <w:ind w:firstLine="709"/>
        <w:jc w:val="both"/>
        <w:rPr>
          <w:rFonts w:ascii="Times New Roman" w:hAnsi="Times New Roman"/>
          <w:sz w:val="28"/>
          <w:szCs w:val="28"/>
        </w:rPr>
      </w:pPr>
      <w:r w:rsidRPr="00C77E90">
        <w:rPr>
          <w:rFonts w:ascii="Times New Roman" w:hAnsi="Times New Roman"/>
          <w:sz w:val="28"/>
          <w:szCs w:val="28"/>
        </w:rPr>
        <w:t>В отчетном периоде текущего года установлен ежемесячный прирост поступления акцизов на алкогольную продукцию к аналогичным поступлениям прошлого года за исключением апреля и августа, а среднемесячный</w:t>
      </w:r>
      <w:r w:rsidR="004A607B" w:rsidRPr="00C77E90">
        <w:rPr>
          <w:rFonts w:ascii="Times New Roman" w:hAnsi="Times New Roman"/>
          <w:sz w:val="28"/>
          <w:szCs w:val="28"/>
        </w:rPr>
        <w:t xml:space="preserve"> прирост составил 10,4 млн.руб.</w:t>
      </w:r>
    </w:p>
    <w:p w14:paraId="709A25CA" w14:textId="77777777" w:rsidR="00B222F7" w:rsidRPr="00C77E90" w:rsidRDefault="00B222F7" w:rsidP="00B222F7">
      <w:pPr>
        <w:pStyle w:val="ad"/>
        <w:ind w:firstLine="709"/>
        <w:jc w:val="both"/>
        <w:rPr>
          <w:rFonts w:ascii="Times New Roman" w:hAnsi="Times New Roman"/>
          <w:sz w:val="28"/>
          <w:szCs w:val="28"/>
        </w:rPr>
      </w:pPr>
      <w:r w:rsidRPr="00C77E90">
        <w:rPr>
          <w:rFonts w:ascii="Times New Roman" w:hAnsi="Times New Roman"/>
          <w:sz w:val="28"/>
          <w:szCs w:val="28"/>
        </w:rPr>
        <w:t xml:space="preserve">В части поступления акцизов на нефтепродукты установлен ежемесячный прирост за исключением января, марта, мая и сентября, а среднемесячный прирост поступлений составил 27,9 млн.руб. </w:t>
      </w:r>
    </w:p>
    <w:p w14:paraId="64A8AD5E" w14:textId="0BFA3B1E" w:rsidR="00B222F7" w:rsidRPr="00C77E90" w:rsidRDefault="00B222F7" w:rsidP="00B222F7">
      <w:pPr>
        <w:pStyle w:val="ad"/>
        <w:ind w:firstLine="709"/>
        <w:jc w:val="both"/>
        <w:rPr>
          <w:rFonts w:ascii="Times New Roman" w:hAnsi="Times New Roman"/>
          <w:sz w:val="28"/>
          <w:szCs w:val="28"/>
        </w:rPr>
      </w:pPr>
      <w:r w:rsidRPr="00C77E90">
        <w:rPr>
          <w:rFonts w:ascii="Times New Roman" w:hAnsi="Times New Roman"/>
          <w:sz w:val="28"/>
          <w:szCs w:val="28"/>
        </w:rPr>
        <w:lastRenderedPageBreak/>
        <w:t>Положительная динамика поступления акцизов за отчетный период обусловлена рост</w:t>
      </w:r>
      <w:r w:rsidR="007A7014" w:rsidRPr="00C77E90">
        <w:rPr>
          <w:rFonts w:ascii="Times New Roman" w:hAnsi="Times New Roman"/>
          <w:sz w:val="28"/>
          <w:szCs w:val="28"/>
        </w:rPr>
        <w:t>ом</w:t>
      </w:r>
      <w:r w:rsidRPr="00C77E90">
        <w:rPr>
          <w:rFonts w:ascii="Times New Roman" w:hAnsi="Times New Roman"/>
          <w:sz w:val="28"/>
          <w:szCs w:val="28"/>
        </w:rPr>
        <w:t xml:space="preserve"> ставок акцизов на дизельное топливо, автомобильный бензин, прямогонный бензин, моторные масла, увеличение</w:t>
      </w:r>
      <w:r w:rsidR="007A7014" w:rsidRPr="00C77E90">
        <w:rPr>
          <w:rFonts w:ascii="Times New Roman" w:hAnsi="Times New Roman"/>
          <w:sz w:val="28"/>
          <w:szCs w:val="28"/>
        </w:rPr>
        <w:t>м</w:t>
      </w:r>
      <w:r w:rsidRPr="00C77E90">
        <w:rPr>
          <w:rFonts w:ascii="Times New Roman" w:hAnsi="Times New Roman"/>
          <w:sz w:val="28"/>
          <w:szCs w:val="28"/>
        </w:rPr>
        <w:t xml:space="preserve"> норматива зачисления в областной бюджет акцизов на нефтепродукты (с 0,9104 % на 0,9309</w:t>
      </w:r>
      <w:r w:rsidR="007A7014" w:rsidRPr="00C77E90">
        <w:rPr>
          <w:rFonts w:ascii="Times New Roman" w:hAnsi="Times New Roman"/>
          <w:sz w:val="28"/>
          <w:szCs w:val="28"/>
          <w:lang w:val="en-US"/>
        </w:rPr>
        <w:t> </w:t>
      </w:r>
      <w:r w:rsidRPr="00C77E90">
        <w:rPr>
          <w:rFonts w:ascii="Times New Roman" w:hAnsi="Times New Roman"/>
          <w:sz w:val="28"/>
          <w:szCs w:val="28"/>
        </w:rPr>
        <w:t>%), при снижении доли Архангельской области в розничных продажах алкогольной продукции (с 1,2613 % до 1,1844 %) и снижени</w:t>
      </w:r>
      <w:r w:rsidR="007A7014" w:rsidRPr="00C77E90">
        <w:rPr>
          <w:rFonts w:ascii="Times New Roman" w:hAnsi="Times New Roman"/>
          <w:sz w:val="28"/>
          <w:szCs w:val="28"/>
        </w:rPr>
        <w:t>ем</w:t>
      </w:r>
      <w:r w:rsidRPr="00C77E90">
        <w:rPr>
          <w:rFonts w:ascii="Times New Roman" w:hAnsi="Times New Roman"/>
          <w:sz w:val="28"/>
          <w:szCs w:val="28"/>
        </w:rPr>
        <w:t xml:space="preserve"> объемов производства пива.</w:t>
      </w:r>
    </w:p>
    <w:p w14:paraId="6096C6D0" w14:textId="466628D3" w:rsidR="006150A5" w:rsidRPr="00C77E90" w:rsidRDefault="006150A5" w:rsidP="006150A5">
      <w:pPr>
        <w:pStyle w:val="ad"/>
        <w:ind w:firstLine="709"/>
        <w:jc w:val="both"/>
        <w:rPr>
          <w:rFonts w:ascii="Times New Roman" w:hAnsi="Times New Roman"/>
          <w:sz w:val="28"/>
          <w:szCs w:val="28"/>
        </w:rPr>
      </w:pPr>
      <w:r w:rsidRPr="00C77E90">
        <w:rPr>
          <w:rFonts w:ascii="Times New Roman" w:hAnsi="Times New Roman"/>
          <w:i/>
          <w:sz w:val="28"/>
          <w:szCs w:val="28"/>
        </w:rPr>
        <w:t>Справочно</w:t>
      </w:r>
      <w:r w:rsidRPr="00C77E90">
        <w:rPr>
          <w:rFonts w:ascii="Times New Roman" w:hAnsi="Times New Roman"/>
          <w:sz w:val="28"/>
          <w:szCs w:val="28"/>
        </w:rPr>
        <w:t>: по состоянию на 28.11.2023 акцизы поступили в областной бюджет в сумме 8 393,9 млн.руб. (91,9 % к плану года).</w:t>
      </w:r>
    </w:p>
    <w:p w14:paraId="192DC619" w14:textId="3DDFA008" w:rsidR="00B222F7" w:rsidRPr="00C77E90" w:rsidRDefault="00B222F7" w:rsidP="00B222F7">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4. </w:t>
      </w:r>
      <w:r w:rsidRPr="00C77E90">
        <w:rPr>
          <w:rFonts w:ascii="Times New Roman" w:hAnsi="Times New Roman"/>
          <w:sz w:val="28"/>
          <w:szCs w:val="28"/>
          <w:u w:val="single"/>
        </w:rPr>
        <w:t>Налоги на совокупный доход</w:t>
      </w:r>
      <w:r w:rsidRPr="00C77E90">
        <w:rPr>
          <w:rFonts w:ascii="Times New Roman" w:hAnsi="Times New Roman"/>
          <w:sz w:val="28"/>
          <w:szCs w:val="28"/>
        </w:rPr>
        <w:t xml:space="preserve"> представлены в областном бюджете налогом, взимаемым в связи с применением упрощенной системы налогообложения, который поступил за отчетный период текущего года в сумме 4 008,3 млн.руб., а также налогом на профессиональный доход, поступившим в сумме 76,0 млн.руб., что в целом составляет 4 084,2 млн.руб. или 78,2 % годовых назначений, показатели </w:t>
      </w:r>
      <w:r w:rsidR="00284D12" w:rsidRPr="00C77E90">
        <w:rPr>
          <w:rFonts w:ascii="Times New Roman" w:hAnsi="Times New Roman"/>
          <w:sz w:val="28"/>
          <w:szCs w:val="28"/>
        </w:rPr>
        <w:t>кассового плана</w:t>
      </w:r>
      <w:r w:rsidRPr="00C77E90">
        <w:rPr>
          <w:rFonts w:ascii="Times New Roman" w:hAnsi="Times New Roman"/>
          <w:sz w:val="28"/>
          <w:szCs w:val="28"/>
        </w:rPr>
        <w:t xml:space="preserve"> 9 месяцев исполнены на 101,4 %, что обусловлено увеличением налоговой базы, количеством налогоплательщиков, применяющих указанны</w:t>
      </w:r>
      <w:r w:rsidR="00284D12" w:rsidRPr="00C77E90">
        <w:rPr>
          <w:rFonts w:ascii="Times New Roman" w:hAnsi="Times New Roman"/>
          <w:sz w:val="28"/>
          <w:szCs w:val="28"/>
        </w:rPr>
        <w:t>е</w:t>
      </w:r>
      <w:r w:rsidRPr="00C77E90">
        <w:rPr>
          <w:rFonts w:ascii="Times New Roman" w:hAnsi="Times New Roman"/>
          <w:sz w:val="28"/>
          <w:szCs w:val="28"/>
        </w:rPr>
        <w:t xml:space="preserve"> налоговы</w:t>
      </w:r>
      <w:r w:rsidR="00284D12" w:rsidRPr="00C77E90">
        <w:rPr>
          <w:rFonts w:ascii="Times New Roman" w:hAnsi="Times New Roman"/>
          <w:sz w:val="28"/>
          <w:szCs w:val="28"/>
        </w:rPr>
        <w:t>е</w:t>
      </w:r>
      <w:r w:rsidRPr="00C77E90">
        <w:rPr>
          <w:rFonts w:ascii="Times New Roman" w:hAnsi="Times New Roman"/>
          <w:sz w:val="28"/>
          <w:szCs w:val="28"/>
        </w:rPr>
        <w:t xml:space="preserve"> режим</w:t>
      </w:r>
      <w:r w:rsidR="00284D12" w:rsidRPr="00C77E90">
        <w:rPr>
          <w:rFonts w:ascii="Times New Roman" w:hAnsi="Times New Roman"/>
          <w:sz w:val="28"/>
          <w:szCs w:val="28"/>
        </w:rPr>
        <w:t>ы</w:t>
      </w:r>
      <w:r w:rsidRPr="00C77E90">
        <w:rPr>
          <w:rFonts w:ascii="Times New Roman" w:hAnsi="Times New Roman"/>
          <w:sz w:val="28"/>
          <w:szCs w:val="28"/>
        </w:rPr>
        <w:t>.</w:t>
      </w:r>
    </w:p>
    <w:p w14:paraId="0C157398" w14:textId="59CAE181" w:rsidR="00B222F7" w:rsidRPr="00C77E90" w:rsidRDefault="00B222F7" w:rsidP="00B222F7">
      <w:pPr>
        <w:pStyle w:val="ad"/>
        <w:ind w:firstLine="709"/>
        <w:jc w:val="both"/>
        <w:rPr>
          <w:rFonts w:ascii="Times New Roman" w:hAnsi="Times New Roman"/>
          <w:sz w:val="28"/>
          <w:szCs w:val="28"/>
        </w:rPr>
      </w:pPr>
      <w:r w:rsidRPr="00C77E90">
        <w:rPr>
          <w:rFonts w:ascii="Times New Roman" w:hAnsi="Times New Roman"/>
          <w:sz w:val="28"/>
          <w:szCs w:val="28"/>
        </w:rPr>
        <w:t>План поступления налог</w:t>
      </w:r>
      <w:r w:rsidR="00D169BB" w:rsidRPr="00C77E90">
        <w:rPr>
          <w:rFonts w:ascii="Times New Roman" w:hAnsi="Times New Roman"/>
          <w:sz w:val="28"/>
          <w:szCs w:val="28"/>
        </w:rPr>
        <w:t>ов</w:t>
      </w:r>
      <w:r w:rsidRPr="00C77E90">
        <w:rPr>
          <w:rFonts w:ascii="Times New Roman" w:hAnsi="Times New Roman"/>
          <w:sz w:val="28"/>
          <w:szCs w:val="28"/>
        </w:rPr>
        <w:t xml:space="preserve"> на совокупный доход с учетом положительной динамики увеличен в сентябре 2023 года на 148,7 млн.руб.</w:t>
      </w:r>
      <w:r w:rsidRPr="00C77E90">
        <w:t xml:space="preserve"> </w:t>
      </w:r>
      <w:r w:rsidRPr="00C77E90">
        <w:rPr>
          <w:rFonts w:ascii="Times New Roman" w:hAnsi="Times New Roman"/>
          <w:sz w:val="28"/>
          <w:szCs w:val="28"/>
        </w:rPr>
        <w:t>(+2,9 %), что в целом составило 5 220,4 млн.руб., в том числе: налог, взимаемый в связи с применением упрощенной системы налогообложения увеличен на 122,0 млн.руб.; налог на профессиональный доход – на 26,7 млн.руб., что в результате составило соответственно 5 128,0 млн.руб. и 92,4 млн.руб.</w:t>
      </w:r>
    </w:p>
    <w:p w14:paraId="2E003EC6" w14:textId="77777777" w:rsidR="00B222F7" w:rsidRPr="00C77E90" w:rsidRDefault="00B222F7" w:rsidP="00B222F7">
      <w:pPr>
        <w:spacing w:after="0" w:line="240" w:lineRule="auto"/>
        <w:ind w:firstLine="709"/>
        <w:jc w:val="both"/>
        <w:rPr>
          <w:rFonts w:ascii="Times New Roman" w:hAnsi="Times New Roman"/>
          <w:sz w:val="28"/>
          <w:szCs w:val="28"/>
        </w:rPr>
      </w:pPr>
      <w:r w:rsidRPr="00C77E90">
        <w:rPr>
          <w:rFonts w:ascii="Times New Roman" w:hAnsi="Times New Roman"/>
          <w:sz w:val="28"/>
          <w:szCs w:val="28"/>
        </w:rPr>
        <w:t>Установлен прирост поступления налога на совокупный доход в областной бюджет к аналогичным поступлениям прошлого года в марте, апреле, июле и августе, в остальных месяцах – отрицательная динамика. Среднемесячный прирост поступлений за отчетный период составил 76,3 млн.руб.</w:t>
      </w:r>
    </w:p>
    <w:p w14:paraId="1B9F6C4C" w14:textId="7325A400" w:rsidR="006150A5" w:rsidRPr="00C77E90" w:rsidRDefault="006150A5" w:rsidP="006150A5">
      <w:pPr>
        <w:pStyle w:val="ad"/>
        <w:ind w:firstLine="709"/>
        <w:jc w:val="both"/>
        <w:rPr>
          <w:rFonts w:ascii="Times New Roman" w:hAnsi="Times New Roman"/>
          <w:sz w:val="28"/>
          <w:szCs w:val="28"/>
        </w:rPr>
      </w:pPr>
      <w:r w:rsidRPr="00C77E90">
        <w:rPr>
          <w:rFonts w:ascii="Times New Roman" w:hAnsi="Times New Roman"/>
          <w:i/>
          <w:sz w:val="28"/>
          <w:szCs w:val="28"/>
        </w:rPr>
        <w:t>Справочно</w:t>
      </w:r>
      <w:r w:rsidRPr="00C77E90">
        <w:rPr>
          <w:rFonts w:ascii="Times New Roman" w:hAnsi="Times New Roman"/>
          <w:sz w:val="28"/>
          <w:szCs w:val="28"/>
        </w:rPr>
        <w:t>: по состоянию на 28.11.2023 налоги на совокупный доход поступили в областной бюджет в сумме 5 144,8 млн.руб. (98,6 % к плану года).</w:t>
      </w:r>
    </w:p>
    <w:p w14:paraId="5A750061" w14:textId="77777777" w:rsidR="00B222F7" w:rsidRPr="00C77E90" w:rsidRDefault="00B222F7" w:rsidP="00B222F7">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5. </w:t>
      </w:r>
      <w:r w:rsidRPr="00C77E90">
        <w:rPr>
          <w:rFonts w:ascii="Times New Roman" w:hAnsi="Times New Roman"/>
          <w:sz w:val="28"/>
          <w:szCs w:val="28"/>
          <w:u w:val="single"/>
        </w:rPr>
        <w:t>Налоги на имущество</w:t>
      </w:r>
      <w:r w:rsidRPr="00C77E90">
        <w:rPr>
          <w:rFonts w:ascii="Times New Roman" w:hAnsi="Times New Roman"/>
          <w:sz w:val="28"/>
          <w:szCs w:val="28"/>
        </w:rPr>
        <w:t xml:space="preserve"> в областном бюджете представлены: налогом на имущество организаций, который за январь – сентябрь 2023 года поступил в сумме 6 932,7 млн.руб., транспортным налогом – 285,5 млн.руб., налогом на игорный бизнес – 0,8 млн.руб., что в целом составляет 7 219,0 млн.руб. В структуре налоговых и неналоговых доходов доля налогов на имущество составляет 11,1 %. За отчетный период 2023 года налоги на имущество поступили в областной бюджет меньше на 202,7 млн.руб. (-2,7 %) соответствующих показателей 9 месяцев 2022 года.</w:t>
      </w:r>
    </w:p>
    <w:p w14:paraId="559C69E5" w14:textId="323AEE25" w:rsidR="00B222F7" w:rsidRPr="00C77E90" w:rsidRDefault="00B222F7" w:rsidP="00B222F7">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План поступления налогов на имущество с учетом динамики поступления и сроков их уплаты увеличен в июне текущего года на 100,0 млн.руб. (+1,0 %) и в сентябре на 467,8 млн.руб. (+4,8 %), что в результате составило 10 258,6 млн.руб., в том числе: налог на имущество организаций </w:t>
      </w:r>
      <w:r w:rsidR="0041194C" w:rsidRPr="00C77E90">
        <w:rPr>
          <w:rFonts w:ascii="Times New Roman" w:hAnsi="Times New Roman"/>
          <w:sz w:val="28"/>
          <w:szCs w:val="28"/>
        </w:rPr>
        <w:t xml:space="preserve">– </w:t>
      </w:r>
      <w:r w:rsidRPr="00C77E90">
        <w:rPr>
          <w:rFonts w:ascii="Times New Roman" w:hAnsi="Times New Roman"/>
          <w:sz w:val="28"/>
          <w:szCs w:val="28"/>
        </w:rPr>
        <w:t>9 700,0 млн.руб.</w:t>
      </w:r>
      <w:r w:rsidR="0041194C" w:rsidRPr="00C77E90">
        <w:rPr>
          <w:rFonts w:ascii="Times New Roman" w:hAnsi="Times New Roman"/>
          <w:sz w:val="28"/>
          <w:szCs w:val="28"/>
        </w:rPr>
        <w:t>,</w:t>
      </w:r>
      <w:r w:rsidRPr="00C77E90">
        <w:rPr>
          <w:rFonts w:ascii="Times New Roman" w:hAnsi="Times New Roman"/>
          <w:sz w:val="28"/>
          <w:szCs w:val="28"/>
        </w:rPr>
        <w:t xml:space="preserve"> транспортный налог – 556,9 млн.руб., налог на игорный бизнес – 1,7 млн.руб.</w:t>
      </w:r>
    </w:p>
    <w:p w14:paraId="6C975C2B" w14:textId="77777777" w:rsidR="00B222F7" w:rsidRPr="00C77E90" w:rsidRDefault="00B222F7" w:rsidP="00B222F7">
      <w:pPr>
        <w:spacing w:after="0" w:line="240" w:lineRule="auto"/>
        <w:ind w:firstLine="709"/>
        <w:jc w:val="both"/>
        <w:rPr>
          <w:rFonts w:ascii="Times New Roman" w:hAnsi="Times New Roman"/>
          <w:sz w:val="28"/>
          <w:szCs w:val="28"/>
        </w:rPr>
      </w:pPr>
      <w:r w:rsidRPr="00C77E90">
        <w:rPr>
          <w:rFonts w:ascii="Times New Roman" w:hAnsi="Times New Roman"/>
          <w:sz w:val="28"/>
          <w:szCs w:val="28"/>
        </w:rPr>
        <w:t>В целом годовые показатели кассового плана на отчетную дату по налогу на имущество организаций выполнены на 70,4 %, показатели кассового плана за 9 месяцев – на 94,0 %, из них:</w:t>
      </w:r>
    </w:p>
    <w:p w14:paraId="05B7BFA2" w14:textId="19CED07E" w:rsidR="00B222F7" w:rsidRPr="00C77E90" w:rsidRDefault="00B222F7" w:rsidP="00B222F7">
      <w:pPr>
        <w:spacing w:after="0" w:line="240" w:lineRule="auto"/>
        <w:ind w:firstLine="709"/>
        <w:jc w:val="both"/>
        <w:rPr>
          <w:rFonts w:ascii="Times New Roman" w:hAnsi="Times New Roman"/>
          <w:sz w:val="28"/>
          <w:szCs w:val="28"/>
        </w:rPr>
      </w:pPr>
      <w:r w:rsidRPr="00C77E90">
        <w:rPr>
          <w:rFonts w:ascii="Times New Roman" w:hAnsi="Times New Roman"/>
          <w:sz w:val="28"/>
          <w:szCs w:val="28"/>
        </w:rPr>
        <w:lastRenderedPageBreak/>
        <w:t xml:space="preserve">а) годовые показатели кассового плана по налогу на имущество организаций исполнены на 71,5 %, 9 месяцев на 93,8 %. По сравнению с аналогичным периодом прошлого года установлено снижение </w:t>
      </w:r>
      <w:r w:rsidR="0041194C" w:rsidRPr="00C77E90">
        <w:rPr>
          <w:rFonts w:ascii="Times New Roman" w:hAnsi="Times New Roman"/>
          <w:sz w:val="28"/>
          <w:szCs w:val="28"/>
        </w:rPr>
        <w:t xml:space="preserve">на </w:t>
      </w:r>
      <w:r w:rsidRPr="00C77E90">
        <w:rPr>
          <w:rFonts w:ascii="Times New Roman" w:hAnsi="Times New Roman"/>
          <w:sz w:val="28"/>
          <w:szCs w:val="28"/>
        </w:rPr>
        <w:t>21,3 млн.руб.</w:t>
      </w:r>
      <w:r w:rsidRPr="00C77E90">
        <w:rPr>
          <w:rFonts w:ascii="Times New Roman" w:hAnsi="Times New Roman"/>
          <w:sz w:val="28"/>
          <w:szCs w:val="28"/>
        </w:rPr>
        <w:br/>
        <w:t>(–0,3 %), что обусловлено снижением поступлений от предприятий лесопромышленного комплекса.</w:t>
      </w:r>
    </w:p>
    <w:p w14:paraId="753F4D71" w14:textId="5B5DB42E" w:rsidR="00B222F7" w:rsidRPr="00C77E90" w:rsidRDefault="00B222F7" w:rsidP="00B222F7">
      <w:pPr>
        <w:spacing w:after="0" w:line="240" w:lineRule="auto"/>
        <w:ind w:firstLine="709"/>
        <w:jc w:val="both"/>
        <w:rPr>
          <w:rFonts w:ascii="Times New Roman" w:hAnsi="Times New Roman"/>
          <w:sz w:val="28"/>
          <w:szCs w:val="28"/>
        </w:rPr>
      </w:pPr>
      <w:r w:rsidRPr="00C77E90">
        <w:rPr>
          <w:rFonts w:ascii="Times New Roman" w:hAnsi="Times New Roman"/>
          <w:sz w:val="28"/>
          <w:szCs w:val="28"/>
        </w:rPr>
        <w:t>Положительная динамика поступления налога на имущество организаций установлена в марте, апреле, июне и июле, в остальных месяцах – снижение. Среднемесячное снижение поступления указанного налога за январь – сентябрь 2023 год состав</w:t>
      </w:r>
      <w:r w:rsidR="007C7153" w:rsidRPr="00C77E90">
        <w:rPr>
          <w:rFonts w:ascii="Times New Roman" w:hAnsi="Times New Roman"/>
          <w:sz w:val="28"/>
          <w:szCs w:val="28"/>
        </w:rPr>
        <w:t>ило</w:t>
      </w:r>
      <w:r w:rsidRPr="00C77E90">
        <w:rPr>
          <w:rFonts w:ascii="Times New Roman" w:hAnsi="Times New Roman"/>
          <w:sz w:val="28"/>
          <w:szCs w:val="28"/>
        </w:rPr>
        <w:t xml:space="preserve"> 2,4 млн.руб.</w:t>
      </w:r>
    </w:p>
    <w:p w14:paraId="55062770" w14:textId="617255DA" w:rsidR="0075010B" w:rsidRPr="00C77E90" w:rsidRDefault="0075010B" w:rsidP="0075010B">
      <w:pPr>
        <w:spacing w:after="0" w:line="240" w:lineRule="auto"/>
        <w:ind w:firstLine="709"/>
        <w:jc w:val="both"/>
        <w:rPr>
          <w:rFonts w:ascii="Times New Roman" w:hAnsi="Times New Roman"/>
          <w:sz w:val="28"/>
          <w:szCs w:val="28"/>
        </w:rPr>
      </w:pPr>
      <w:r w:rsidRPr="00C77E90">
        <w:rPr>
          <w:rFonts w:ascii="Times New Roman" w:hAnsi="Times New Roman"/>
          <w:i/>
          <w:sz w:val="28"/>
          <w:szCs w:val="28"/>
        </w:rPr>
        <w:t>Справочно</w:t>
      </w:r>
      <w:r w:rsidRPr="00C77E90">
        <w:rPr>
          <w:rFonts w:ascii="Times New Roman" w:hAnsi="Times New Roman"/>
          <w:sz w:val="28"/>
          <w:szCs w:val="28"/>
        </w:rPr>
        <w:t>: по состоянию на 28.11.2023 налог на имущество организаций поступил в областной бюджет в сумме 9 577,8 млн.руб. (98,7 % к плану года).</w:t>
      </w:r>
    </w:p>
    <w:p w14:paraId="188ACC9B" w14:textId="77777777" w:rsidR="00B222F7" w:rsidRPr="00C77E90" w:rsidRDefault="00B222F7" w:rsidP="00B222F7">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б) годовые показатели кассового плана по </w:t>
      </w:r>
      <w:r w:rsidRPr="00C77E90">
        <w:rPr>
          <w:rFonts w:ascii="Times New Roman" w:hAnsi="Times New Roman"/>
          <w:sz w:val="28"/>
          <w:szCs w:val="28"/>
          <w:u w:val="single"/>
        </w:rPr>
        <w:t>транспортному налогу</w:t>
      </w:r>
      <w:r w:rsidRPr="00C77E90">
        <w:rPr>
          <w:rFonts w:ascii="Times New Roman" w:hAnsi="Times New Roman"/>
          <w:sz w:val="28"/>
          <w:szCs w:val="28"/>
        </w:rPr>
        <w:t xml:space="preserve"> исполнены на 51,3 %, показатели кассового плана 9 месяцев 2023 года – на 98,2 %. К показателям за аналогичный период 2022 года поступление транспортного налога сократилось на 180,9 млн.руб. или на 38,8 %.</w:t>
      </w:r>
    </w:p>
    <w:p w14:paraId="1FD82729" w14:textId="77777777" w:rsidR="00B222F7" w:rsidRPr="00C77E90" w:rsidRDefault="00B222F7" w:rsidP="00B222F7">
      <w:pPr>
        <w:pStyle w:val="ad"/>
        <w:ind w:firstLine="709"/>
        <w:jc w:val="both"/>
        <w:rPr>
          <w:rFonts w:ascii="Times New Roman" w:hAnsi="Times New Roman"/>
          <w:sz w:val="28"/>
          <w:szCs w:val="28"/>
        </w:rPr>
      </w:pPr>
      <w:r w:rsidRPr="00C77E90">
        <w:rPr>
          <w:rFonts w:ascii="Times New Roman" w:hAnsi="Times New Roman"/>
          <w:sz w:val="28"/>
          <w:szCs w:val="28"/>
        </w:rPr>
        <w:t>Положительная динамика поступления транспортного налога установлена в марте и июне (по сроку платежа), в остальных месяцах – снижение. Среднемесячное снижение поступления указанного налога в отчетном периоде составило 20,1 млн.руб.</w:t>
      </w:r>
    </w:p>
    <w:p w14:paraId="426302FF" w14:textId="77777777" w:rsidR="00B222F7" w:rsidRPr="00C77E90" w:rsidRDefault="00B222F7" w:rsidP="00B222F7">
      <w:pPr>
        <w:pStyle w:val="ad"/>
        <w:ind w:firstLine="709"/>
        <w:jc w:val="both"/>
        <w:rPr>
          <w:rFonts w:ascii="Times New Roman" w:hAnsi="Times New Roman"/>
          <w:sz w:val="28"/>
          <w:szCs w:val="28"/>
        </w:rPr>
      </w:pPr>
      <w:r w:rsidRPr="00C77E90">
        <w:rPr>
          <w:rFonts w:ascii="Times New Roman" w:hAnsi="Times New Roman"/>
          <w:sz w:val="28"/>
          <w:szCs w:val="28"/>
        </w:rPr>
        <w:t>Поступление транспортного налога обеспечено платежами:</w:t>
      </w:r>
    </w:p>
    <w:p w14:paraId="6B76C5D4" w14:textId="4AFF0366" w:rsidR="00B222F7" w:rsidRPr="00C77E90" w:rsidRDefault="00B222F7" w:rsidP="00B222F7">
      <w:pPr>
        <w:pStyle w:val="ad"/>
        <w:numPr>
          <w:ilvl w:val="0"/>
          <w:numId w:val="1"/>
        </w:numPr>
        <w:ind w:left="0" w:firstLine="709"/>
        <w:jc w:val="both"/>
        <w:rPr>
          <w:rFonts w:ascii="Times New Roman" w:hAnsi="Times New Roman"/>
          <w:sz w:val="28"/>
          <w:szCs w:val="28"/>
        </w:rPr>
      </w:pPr>
      <w:r w:rsidRPr="00C77E90">
        <w:rPr>
          <w:rFonts w:ascii="Times New Roman" w:hAnsi="Times New Roman"/>
          <w:sz w:val="28"/>
          <w:szCs w:val="28"/>
        </w:rPr>
        <w:t xml:space="preserve">в сумме 226,3 млн.руб. </w:t>
      </w:r>
      <w:r w:rsidRPr="00C77E90">
        <w:rPr>
          <w:rFonts w:ascii="Times New Roman" w:hAnsi="Times New Roman"/>
          <w:sz w:val="28"/>
          <w:szCs w:val="28"/>
          <w:u w:val="single"/>
        </w:rPr>
        <w:t>от юридических лиц</w:t>
      </w:r>
      <w:r w:rsidRPr="00C77E90">
        <w:rPr>
          <w:rFonts w:ascii="Times New Roman" w:hAnsi="Times New Roman"/>
          <w:sz w:val="28"/>
          <w:szCs w:val="28"/>
        </w:rPr>
        <w:t xml:space="preserve"> – владельцев автотранспортных средств по расчетам за 2022 год и авансовые платежи за 1 и 2 квартал 2023 года, что меньше показател</w:t>
      </w:r>
      <w:r w:rsidR="00991789" w:rsidRPr="00C77E90">
        <w:rPr>
          <w:rFonts w:ascii="Times New Roman" w:hAnsi="Times New Roman"/>
          <w:sz w:val="28"/>
          <w:szCs w:val="28"/>
        </w:rPr>
        <w:t>ей</w:t>
      </w:r>
      <w:r w:rsidRPr="00C77E90">
        <w:rPr>
          <w:rFonts w:ascii="Times New Roman" w:hAnsi="Times New Roman"/>
          <w:sz w:val="28"/>
          <w:szCs w:val="28"/>
        </w:rPr>
        <w:t xml:space="preserve"> кассового плана за отчетный период на 7,5 млн.руб. (–3,2 %), но больше на 17,5 млн.руб. (+8,4 %) поступлений за аналогичный пе</w:t>
      </w:r>
      <w:r w:rsidR="00991789" w:rsidRPr="00C77E90">
        <w:rPr>
          <w:rFonts w:ascii="Times New Roman" w:hAnsi="Times New Roman"/>
          <w:sz w:val="28"/>
          <w:szCs w:val="28"/>
        </w:rPr>
        <w:t>риод 2022 года (208,8 млн.руб.);</w:t>
      </w:r>
    </w:p>
    <w:p w14:paraId="46904403" w14:textId="77777777" w:rsidR="00B222F7" w:rsidRPr="00C77E90" w:rsidRDefault="00B222F7" w:rsidP="00B222F7">
      <w:pPr>
        <w:pStyle w:val="ad"/>
        <w:numPr>
          <w:ilvl w:val="0"/>
          <w:numId w:val="1"/>
        </w:numPr>
        <w:ind w:left="0" w:firstLine="709"/>
        <w:jc w:val="both"/>
        <w:rPr>
          <w:rFonts w:ascii="Times New Roman" w:hAnsi="Times New Roman"/>
          <w:sz w:val="28"/>
          <w:szCs w:val="28"/>
        </w:rPr>
      </w:pPr>
      <w:r w:rsidRPr="00C77E90">
        <w:rPr>
          <w:rFonts w:ascii="Times New Roman" w:hAnsi="Times New Roman"/>
          <w:sz w:val="28"/>
          <w:szCs w:val="28"/>
        </w:rPr>
        <w:t xml:space="preserve">в сумме 59,2 млн.руб. </w:t>
      </w:r>
      <w:r w:rsidRPr="00C77E90">
        <w:rPr>
          <w:rFonts w:ascii="Times New Roman" w:hAnsi="Times New Roman"/>
          <w:sz w:val="28"/>
          <w:szCs w:val="28"/>
          <w:u w:val="single"/>
        </w:rPr>
        <w:t>от физических лиц</w:t>
      </w:r>
      <w:r w:rsidRPr="00C77E90">
        <w:rPr>
          <w:rFonts w:ascii="Times New Roman" w:hAnsi="Times New Roman"/>
          <w:sz w:val="28"/>
          <w:szCs w:val="28"/>
        </w:rPr>
        <w:t xml:space="preserve"> в счет погашения задолженности за прошлые годы и оплату налога по налоговым уведомлениям за 2022 год, что составляет 103,9 % (+2,2 млн.руб.) показателей кассового плана за отчетный период, но меньше на 198,4 млн.руб. поступлений за аналогичный период 2022 года, что обусловлено действием областного закона от 31.10.2022 № 633-38-ОЗ «О внесении изменений в областной закон «О реализации полномочий Архангельской области в сфере регулирования межбюджетных отношений», согласно которому с 2023 года норматив отчислений от транспортного налога с физических лиц передан в бюджеты муниципальных районов Архангельской области в размере 50 %, в бюджеты городских и муниципальных округов Архангельской области в размере 80 %. В отчетном периоде в местные бюджеты Архангельской области зачислено 186,7 млн.руб.</w:t>
      </w:r>
    </w:p>
    <w:p w14:paraId="568459FA" w14:textId="72B97DD6" w:rsidR="0075010B" w:rsidRPr="00C77E90" w:rsidRDefault="0075010B" w:rsidP="0075010B">
      <w:pPr>
        <w:spacing w:after="0" w:line="240" w:lineRule="auto"/>
        <w:ind w:firstLine="709"/>
        <w:jc w:val="both"/>
        <w:rPr>
          <w:rFonts w:ascii="Times New Roman" w:hAnsi="Times New Roman"/>
          <w:sz w:val="28"/>
          <w:szCs w:val="28"/>
        </w:rPr>
      </w:pPr>
      <w:r w:rsidRPr="00C77E90">
        <w:rPr>
          <w:rFonts w:ascii="Times New Roman" w:hAnsi="Times New Roman"/>
          <w:sz w:val="28"/>
          <w:szCs w:val="28"/>
        </w:rPr>
        <w:t>Справочно: по состоянию на 28.11.2023 транспортный налог поступил в областной бюджет в сумме 491,9 млн.руб. (88,3 % к плану года).</w:t>
      </w:r>
    </w:p>
    <w:p w14:paraId="278DF372" w14:textId="5F260AB0" w:rsidR="00B222F7" w:rsidRPr="00C77E90" w:rsidRDefault="00B222F7" w:rsidP="00B222F7">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6. За отчетный период </w:t>
      </w:r>
      <w:r w:rsidRPr="00C77E90">
        <w:rPr>
          <w:rFonts w:ascii="Times New Roman" w:hAnsi="Times New Roman"/>
          <w:sz w:val="28"/>
          <w:szCs w:val="28"/>
          <w:u w:val="single"/>
        </w:rPr>
        <w:t>налоги, сборы и регулярные платежи за пользование природными ресурсами</w:t>
      </w:r>
      <w:r w:rsidRPr="00C77E90">
        <w:rPr>
          <w:rFonts w:ascii="Times New Roman" w:hAnsi="Times New Roman"/>
          <w:sz w:val="28"/>
          <w:szCs w:val="28"/>
        </w:rPr>
        <w:t xml:space="preserve"> поступили в областной бюджет в сумме 4 087,7 млн.руб., что составляет 109,3 % к плану на 9 месяцев 2023 года (+348,0 млн.руб.). Годовые показатели кассового плана на отчетную дату выполнены на 94,8 %. По сравнению с аналогичны</w:t>
      </w:r>
      <w:r w:rsidR="008430E8" w:rsidRPr="00C77E90">
        <w:rPr>
          <w:rFonts w:ascii="Times New Roman" w:hAnsi="Times New Roman"/>
          <w:sz w:val="28"/>
          <w:szCs w:val="28"/>
        </w:rPr>
        <w:t>м</w:t>
      </w:r>
      <w:r w:rsidRPr="00C77E90">
        <w:rPr>
          <w:rFonts w:ascii="Times New Roman" w:hAnsi="Times New Roman"/>
          <w:sz w:val="28"/>
          <w:szCs w:val="28"/>
        </w:rPr>
        <w:t xml:space="preserve"> период</w:t>
      </w:r>
      <w:r w:rsidR="008430E8" w:rsidRPr="00C77E90">
        <w:rPr>
          <w:rFonts w:ascii="Times New Roman" w:hAnsi="Times New Roman"/>
          <w:sz w:val="28"/>
          <w:szCs w:val="28"/>
        </w:rPr>
        <w:t>ом</w:t>
      </w:r>
      <w:r w:rsidRPr="00C77E90">
        <w:rPr>
          <w:rFonts w:ascii="Times New Roman" w:hAnsi="Times New Roman"/>
          <w:sz w:val="28"/>
          <w:szCs w:val="28"/>
        </w:rPr>
        <w:t xml:space="preserve"> 2022 года указанные поступления увеличились на 889,0 млн.руб. или на 27,8 %.</w:t>
      </w:r>
    </w:p>
    <w:p w14:paraId="355AA473" w14:textId="7104D7DC" w:rsidR="00066B14" w:rsidRPr="00C77E90" w:rsidRDefault="00066B14" w:rsidP="00066B14">
      <w:pPr>
        <w:pStyle w:val="ad"/>
        <w:ind w:firstLine="709"/>
        <w:jc w:val="both"/>
        <w:rPr>
          <w:rFonts w:ascii="Times New Roman" w:hAnsi="Times New Roman"/>
          <w:sz w:val="28"/>
          <w:szCs w:val="28"/>
        </w:rPr>
      </w:pPr>
      <w:r w:rsidRPr="00C77E90">
        <w:rPr>
          <w:rFonts w:ascii="Times New Roman" w:hAnsi="Times New Roman"/>
          <w:sz w:val="28"/>
          <w:szCs w:val="28"/>
        </w:rPr>
        <w:lastRenderedPageBreak/>
        <w:t>В сентябре 2023 года на основании уточненных деклараций по налогу на добычу полезных ископаемых в виде природных алмазов за прошлые периоды; изменений налогового законодательства в соответствии с Федеральн</w:t>
      </w:r>
      <w:r w:rsidR="009A2584" w:rsidRPr="00C77E90">
        <w:rPr>
          <w:rFonts w:ascii="Times New Roman" w:hAnsi="Times New Roman"/>
          <w:sz w:val="28"/>
          <w:szCs w:val="28"/>
        </w:rPr>
        <w:t>ым</w:t>
      </w:r>
      <w:r w:rsidRPr="00C77E90">
        <w:rPr>
          <w:rFonts w:ascii="Times New Roman" w:hAnsi="Times New Roman"/>
          <w:sz w:val="28"/>
          <w:szCs w:val="28"/>
        </w:rPr>
        <w:t xml:space="preserve"> закон</w:t>
      </w:r>
      <w:r w:rsidR="009A2584" w:rsidRPr="00C77E90">
        <w:rPr>
          <w:rFonts w:ascii="Times New Roman" w:hAnsi="Times New Roman"/>
          <w:sz w:val="28"/>
          <w:szCs w:val="28"/>
        </w:rPr>
        <w:t>ом</w:t>
      </w:r>
      <w:r w:rsidRPr="00C77E90">
        <w:rPr>
          <w:rFonts w:ascii="Times New Roman" w:hAnsi="Times New Roman"/>
          <w:sz w:val="28"/>
          <w:szCs w:val="28"/>
        </w:rPr>
        <w:t xml:space="preserve"> от 21.11.2022 № 444-ФЗ «О внесении изменений в главу 25.1 части второй Налогового кодекса Российской Федерации» в части увеличения ставок сбора и изменения порядка применения налогового вычета в отношении сборов за пользование объектами водных биологических ресурсов (исключая внутренние водные объекты), а также в соответствии с динамикой поступления платежей прогноз поступления налогов, сборов и регулярных платежей за пользование природными ресурсами был увеличен на 455,2 млн.руб. (+11,8 %), что в целом составило 4 313,4 млн.руб., </w:t>
      </w:r>
      <w:r w:rsidRPr="00C77E90">
        <w:rPr>
          <w:rFonts w:ascii="Times New Roman" w:hAnsi="Times New Roman"/>
          <w:i/>
          <w:sz w:val="28"/>
          <w:szCs w:val="28"/>
        </w:rPr>
        <w:t xml:space="preserve">из </w:t>
      </w:r>
      <w:r w:rsidRPr="00C77E90">
        <w:rPr>
          <w:rFonts w:ascii="Times New Roman" w:hAnsi="Times New Roman"/>
          <w:sz w:val="28"/>
          <w:szCs w:val="28"/>
        </w:rPr>
        <w:t>них: налог на добычу полезных ископаемых в виде природных алмазов увеличен на 237,0 млн.руб. (+6,3 %) и составил 3 979,4 млн.руб.; регулярные платежи за добычу полезных ископаемых (роялти) при выполнении соглашений о разделе продукции увеличены на 15,4 млн.руб. (+20,5</w:t>
      </w:r>
      <w:r w:rsidR="009A2584" w:rsidRPr="00C77E90">
        <w:rPr>
          <w:rFonts w:ascii="Times New Roman" w:hAnsi="Times New Roman"/>
          <w:sz w:val="28"/>
          <w:szCs w:val="28"/>
        </w:rPr>
        <w:t> </w:t>
      </w:r>
      <w:r w:rsidRPr="00C77E90">
        <w:rPr>
          <w:rFonts w:ascii="Times New Roman" w:hAnsi="Times New Roman"/>
          <w:sz w:val="28"/>
          <w:szCs w:val="28"/>
        </w:rPr>
        <w:t>%) и составили 90,5 млн.руб.; сборы за пользование объектами животного мира и за пользование объектами водных биологических ресурсов – на 202,8 млн.руб. (в 5,9 раз) и составили 243,5 млн.руб.</w:t>
      </w:r>
    </w:p>
    <w:p w14:paraId="0912896D" w14:textId="77777777" w:rsidR="00B222F7" w:rsidRPr="00C77E90" w:rsidRDefault="00B222F7" w:rsidP="00B222F7">
      <w:pPr>
        <w:spacing w:after="0" w:line="240" w:lineRule="auto"/>
        <w:ind w:firstLine="709"/>
        <w:jc w:val="both"/>
        <w:rPr>
          <w:rFonts w:ascii="Times New Roman" w:hAnsi="Times New Roman"/>
          <w:sz w:val="28"/>
          <w:szCs w:val="28"/>
        </w:rPr>
      </w:pPr>
      <w:r w:rsidRPr="00C77E90">
        <w:rPr>
          <w:rFonts w:ascii="Times New Roman" w:hAnsi="Times New Roman"/>
          <w:sz w:val="28"/>
          <w:szCs w:val="28"/>
        </w:rPr>
        <w:t>Основную долю в общем объеме налогов, сборов и регулярных платежей за пользование природными ресурсами за отчетный период занимает налог на добычу полезных ископаемых – 3 757,9 млн.руб., что превышает показатели кассового плана 9 месяцев на 303,6 млн.руб. или на 8,8 %, годовые показатели кассового плана исполнены на 94,4 %. По сравнению с поступлением за аналогичный период 2022 года указанные поступления увеличились на 704,7 млн.руб. или на 23,1 %.</w:t>
      </w:r>
    </w:p>
    <w:p w14:paraId="25910954" w14:textId="0FCCED87" w:rsidR="0075010B" w:rsidRPr="00C77E90" w:rsidRDefault="0075010B" w:rsidP="0075010B">
      <w:pPr>
        <w:pStyle w:val="ad"/>
        <w:tabs>
          <w:tab w:val="left" w:pos="6705"/>
        </w:tabs>
        <w:ind w:firstLine="709"/>
        <w:jc w:val="both"/>
        <w:rPr>
          <w:rFonts w:ascii="Times New Roman" w:hAnsi="Times New Roman"/>
          <w:sz w:val="28"/>
          <w:szCs w:val="28"/>
        </w:rPr>
      </w:pPr>
      <w:r w:rsidRPr="00C77E90">
        <w:rPr>
          <w:rFonts w:ascii="Times New Roman" w:hAnsi="Times New Roman"/>
          <w:i/>
          <w:sz w:val="28"/>
          <w:szCs w:val="28"/>
        </w:rPr>
        <w:t>Справочно</w:t>
      </w:r>
      <w:r w:rsidRPr="00C77E90">
        <w:rPr>
          <w:rFonts w:ascii="Times New Roman" w:hAnsi="Times New Roman"/>
          <w:sz w:val="28"/>
          <w:szCs w:val="28"/>
        </w:rPr>
        <w:t>: по состоянию на 28.11.2023 налог на добычу полезных ископаемых поступил в сумме 3 913,6 млн.руб. (98,3 % к плану года).</w:t>
      </w:r>
    </w:p>
    <w:p w14:paraId="272ECBC1" w14:textId="77777777" w:rsidR="00B222F7" w:rsidRPr="00C77E90" w:rsidRDefault="00B222F7" w:rsidP="00B222F7">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Значительную долю в общей сумме поступившего налога на добычу полезных ископаемых занимает налог на добычу полезных ископаемых в виде природных алмазов, который за январь-сентябрь 2023 года поступил в сумме 3 639,3 млн.руб., что превышает показатели кассового плана 9 месяцев 2023 года на 300,2 млн.руб. или на 9,0 %, годовые показатели кассового плана на отчетную дату по указанным поступлениям исполнены на 95,6 %. По сравнению с поступлением за аналогичный период 2022 года поступление налога на добычу полезных ископаемых в виде природных алмазов увеличилось на 716,3 млн.руб. или на 24,5 %. </w:t>
      </w:r>
    </w:p>
    <w:p w14:paraId="2D2B08A0" w14:textId="77777777" w:rsidR="00D54FEB" w:rsidRPr="00C77E90" w:rsidRDefault="00D54FEB" w:rsidP="00D54FEB">
      <w:pPr>
        <w:spacing w:after="0" w:line="240" w:lineRule="auto"/>
        <w:ind w:firstLine="709"/>
        <w:jc w:val="both"/>
        <w:rPr>
          <w:rFonts w:ascii="Times New Roman" w:hAnsi="Times New Roman"/>
          <w:sz w:val="28"/>
          <w:szCs w:val="28"/>
        </w:rPr>
      </w:pPr>
      <w:r w:rsidRPr="00C77E90">
        <w:rPr>
          <w:rFonts w:ascii="Times New Roman" w:hAnsi="Times New Roman"/>
          <w:sz w:val="28"/>
          <w:szCs w:val="28"/>
        </w:rPr>
        <w:t>В части поступления налога на добычу полезных ископаемых в виде природных алмазов установлено снижение к аналогичному периоду 2022 года в январе, апреле, июне, а в остальных месяцах – положительная динамика. Среднемесячный прирост поступлений в январе-сентябре 2023 года составил 79,6 млн.руб., что обусловлено увеличением стоимости и реализации добытых алмазов.</w:t>
      </w:r>
    </w:p>
    <w:p w14:paraId="028163B1" w14:textId="07B0EE14" w:rsidR="00B222F7" w:rsidRPr="00C77E90" w:rsidRDefault="00B222F7" w:rsidP="00B222F7">
      <w:pPr>
        <w:pStyle w:val="ad"/>
        <w:ind w:firstLine="709"/>
        <w:jc w:val="both"/>
        <w:rPr>
          <w:rFonts w:ascii="Times New Roman" w:hAnsi="Times New Roman"/>
          <w:sz w:val="28"/>
          <w:szCs w:val="28"/>
        </w:rPr>
      </w:pPr>
      <w:r w:rsidRPr="00C77E90">
        <w:rPr>
          <w:rFonts w:ascii="Times New Roman" w:hAnsi="Times New Roman"/>
          <w:sz w:val="28"/>
          <w:szCs w:val="28"/>
        </w:rPr>
        <w:t xml:space="preserve">7. По данным Сведений по дебиторской и кредиторской задолженности (ф. 0503169) УФНС по Архангельской области и НАО (далее – Отчет УФНС по Архангельской области и НАО) дебиторская задолженность на 01.10.2023 составляет 1 764,9 млн.руб., в том числе просроченная – 523,7 млн.руб. По </w:t>
      </w:r>
      <w:r w:rsidRPr="00C77E90">
        <w:rPr>
          <w:rFonts w:ascii="Times New Roman" w:hAnsi="Times New Roman"/>
          <w:sz w:val="28"/>
          <w:szCs w:val="28"/>
        </w:rPr>
        <w:lastRenderedPageBreak/>
        <w:t xml:space="preserve">сравнению с показателями на начало года в целом дебиторская задолженность </w:t>
      </w:r>
      <w:r w:rsidRPr="00C77E90">
        <w:rPr>
          <w:rFonts w:ascii="Times New Roman" w:eastAsia="Times New Roman" w:hAnsi="Times New Roman"/>
          <w:sz w:val="28"/>
        </w:rPr>
        <w:t>сократилась на 189,7 млн.руб. или на 9,7 %,</w:t>
      </w:r>
      <w:r w:rsidRPr="00C77E90">
        <w:rPr>
          <w:rFonts w:ascii="Times New Roman" w:hAnsi="Times New Roman"/>
          <w:sz w:val="28"/>
          <w:szCs w:val="28"/>
        </w:rPr>
        <w:t xml:space="preserve"> сумма просроченной дебиторской задолженности </w:t>
      </w:r>
      <w:r w:rsidRPr="00C77E90">
        <w:rPr>
          <w:rFonts w:ascii="Times New Roman" w:eastAsia="Times New Roman" w:hAnsi="Times New Roman"/>
          <w:sz w:val="28"/>
        </w:rPr>
        <w:t>уменьшилас</w:t>
      </w:r>
      <w:r w:rsidRPr="00C77E90">
        <w:rPr>
          <w:rFonts w:ascii="Times New Roman" w:hAnsi="Times New Roman"/>
          <w:sz w:val="28"/>
          <w:szCs w:val="28"/>
        </w:rPr>
        <w:t xml:space="preserve">ь на 724,8 млн.руб. или </w:t>
      </w:r>
      <w:r w:rsidRPr="00C77E90">
        <w:rPr>
          <w:rFonts w:ascii="Times New Roman" w:eastAsia="Times New Roman" w:hAnsi="Times New Roman"/>
          <w:sz w:val="28"/>
        </w:rPr>
        <w:t>на 58,1 %</w:t>
      </w:r>
      <w:r w:rsidRPr="00C77E90">
        <w:rPr>
          <w:rFonts w:ascii="Times New Roman" w:hAnsi="Times New Roman"/>
          <w:sz w:val="28"/>
          <w:szCs w:val="28"/>
        </w:rPr>
        <w:t xml:space="preserve">. Задолженность, относящаяся к будущим периодам, увеличилась на 541,6 млн.руб. или </w:t>
      </w:r>
      <w:r w:rsidRPr="00C77E90">
        <w:rPr>
          <w:rFonts w:ascii="Times New Roman" w:eastAsia="Times New Roman" w:hAnsi="Times New Roman"/>
          <w:sz w:val="28"/>
        </w:rPr>
        <w:t>в 1,7 раза</w:t>
      </w:r>
      <w:r w:rsidRPr="00C77E90">
        <w:rPr>
          <w:rFonts w:ascii="Times New Roman" w:hAnsi="Times New Roman"/>
          <w:sz w:val="28"/>
          <w:szCs w:val="28"/>
        </w:rPr>
        <w:t xml:space="preserve"> и составила 1 239,9 млн.руб. </w:t>
      </w:r>
    </w:p>
    <w:p w14:paraId="38DA1CD9" w14:textId="0BE8E2C2" w:rsidR="00B222F7" w:rsidRPr="00C77E90" w:rsidRDefault="00B222F7" w:rsidP="00B222F7">
      <w:pPr>
        <w:autoSpaceDE w:val="0"/>
        <w:autoSpaceDN w:val="0"/>
        <w:adjustRightInd w:val="0"/>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Отдельные показатели дебиторской задолженности по данным Отчета УФНС по Архангельской области и НАО представлены в таблице </w:t>
      </w:r>
      <w:r w:rsidR="007B177B" w:rsidRPr="00C77E90">
        <w:rPr>
          <w:rFonts w:ascii="Times New Roman" w:hAnsi="Times New Roman"/>
          <w:sz w:val="28"/>
          <w:szCs w:val="28"/>
        </w:rPr>
        <w:t>4</w:t>
      </w:r>
      <w:r w:rsidRPr="00C77E90">
        <w:rPr>
          <w:rFonts w:ascii="Times New Roman" w:hAnsi="Times New Roman"/>
          <w:sz w:val="28"/>
          <w:szCs w:val="28"/>
        </w:rPr>
        <w:t>.</w:t>
      </w:r>
    </w:p>
    <w:p w14:paraId="2291765F" w14:textId="77777777" w:rsidR="00B222F7" w:rsidRPr="00C77E90" w:rsidRDefault="00B222F7" w:rsidP="00B222F7">
      <w:pPr>
        <w:pStyle w:val="aff0"/>
        <w:spacing w:after="0" w:line="240" w:lineRule="auto"/>
        <w:rPr>
          <w:rFonts w:ascii="Times New Roman" w:hAnsi="Times New Roman"/>
          <w:b w:val="0"/>
          <w:sz w:val="22"/>
          <w:szCs w:val="22"/>
        </w:rPr>
      </w:pPr>
    </w:p>
    <w:p w14:paraId="4176D435" w14:textId="77777777" w:rsidR="00B222F7" w:rsidRPr="00C77E90" w:rsidRDefault="00B222F7" w:rsidP="00B222F7">
      <w:pPr>
        <w:pStyle w:val="aff0"/>
        <w:spacing w:after="0" w:line="240" w:lineRule="auto"/>
        <w:rPr>
          <w:rFonts w:ascii="Times New Roman" w:hAnsi="Times New Roman"/>
          <w:b w:val="0"/>
          <w:sz w:val="24"/>
          <w:szCs w:val="24"/>
        </w:rPr>
      </w:pPr>
      <w:r w:rsidRPr="00C77E90">
        <w:rPr>
          <w:rFonts w:ascii="Times New Roman" w:hAnsi="Times New Roman"/>
          <w:b w:val="0"/>
          <w:sz w:val="24"/>
          <w:szCs w:val="24"/>
        </w:rPr>
        <w:t xml:space="preserve">Таблица </w:t>
      </w:r>
      <w:r w:rsidRPr="00C77E90">
        <w:rPr>
          <w:rFonts w:ascii="Times New Roman" w:hAnsi="Times New Roman"/>
          <w:b w:val="0"/>
          <w:sz w:val="24"/>
          <w:szCs w:val="24"/>
        </w:rPr>
        <w:fldChar w:fldCharType="begin"/>
      </w:r>
      <w:r w:rsidRPr="00C77E90">
        <w:rPr>
          <w:rFonts w:ascii="Times New Roman" w:hAnsi="Times New Roman"/>
          <w:b w:val="0"/>
          <w:sz w:val="24"/>
          <w:szCs w:val="24"/>
        </w:rPr>
        <w:instrText xml:space="preserve"> SEQ Таблица \* ARABIC </w:instrText>
      </w:r>
      <w:r w:rsidRPr="00C77E90">
        <w:rPr>
          <w:rFonts w:ascii="Times New Roman" w:hAnsi="Times New Roman"/>
          <w:b w:val="0"/>
          <w:sz w:val="24"/>
          <w:szCs w:val="24"/>
        </w:rPr>
        <w:fldChar w:fldCharType="separate"/>
      </w:r>
      <w:r w:rsidR="007B177B" w:rsidRPr="00C77E90">
        <w:rPr>
          <w:rFonts w:ascii="Times New Roman" w:hAnsi="Times New Roman"/>
          <w:b w:val="0"/>
          <w:noProof/>
          <w:sz w:val="24"/>
          <w:szCs w:val="24"/>
        </w:rPr>
        <w:t>4</w:t>
      </w:r>
      <w:r w:rsidRPr="00C77E90">
        <w:rPr>
          <w:rFonts w:ascii="Times New Roman" w:hAnsi="Times New Roman"/>
          <w:b w:val="0"/>
          <w:sz w:val="24"/>
          <w:szCs w:val="24"/>
        </w:rPr>
        <w:fldChar w:fldCharType="end"/>
      </w:r>
      <w:r w:rsidRPr="00C77E90">
        <w:rPr>
          <w:rFonts w:ascii="Times New Roman" w:hAnsi="Times New Roman"/>
          <w:b w:val="0"/>
          <w:sz w:val="24"/>
          <w:szCs w:val="24"/>
        </w:rPr>
        <w:t>. Отдельные показатели дебиторской задолженности на 01.10.2023 года по данным Отчета УФНС по Архангельской области и НАО, млн.руб.</w:t>
      </w:r>
    </w:p>
    <w:tbl>
      <w:tblPr>
        <w:tblW w:w="9548"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4A0" w:firstRow="1" w:lastRow="0" w:firstColumn="1" w:lastColumn="0" w:noHBand="0" w:noVBand="1"/>
      </w:tblPr>
      <w:tblGrid>
        <w:gridCol w:w="4230"/>
        <w:gridCol w:w="1276"/>
        <w:gridCol w:w="1276"/>
        <w:gridCol w:w="1151"/>
        <w:gridCol w:w="1615"/>
      </w:tblGrid>
      <w:tr w:rsidR="00C77E90" w:rsidRPr="00C77E90" w14:paraId="23B1EA60" w14:textId="77777777" w:rsidTr="007E73E0">
        <w:trPr>
          <w:trHeight w:val="90"/>
          <w:tblHeader/>
        </w:trPr>
        <w:tc>
          <w:tcPr>
            <w:tcW w:w="6782" w:type="dxa"/>
            <w:gridSpan w:val="3"/>
            <w:shd w:val="clear" w:color="auto" w:fill="auto"/>
            <w:noWrap/>
            <w:vAlign w:val="center"/>
            <w:hideMark/>
          </w:tcPr>
          <w:p w14:paraId="06B7C9DA" w14:textId="77777777" w:rsidR="00B222F7" w:rsidRPr="00C77E90" w:rsidRDefault="00B222F7" w:rsidP="00B222F7">
            <w:pPr>
              <w:spacing w:after="0" w:line="240" w:lineRule="auto"/>
              <w:jc w:val="center"/>
              <w:rPr>
                <w:rFonts w:ascii="Times New Roman" w:eastAsia="Times New Roman" w:hAnsi="Times New Roman"/>
                <w:lang w:eastAsia="ru-RU"/>
              </w:rPr>
            </w:pPr>
            <w:r w:rsidRPr="00C77E90">
              <w:rPr>
                <w:rFonts w:ascii="Times New Roman" w:eastAsia="Times New Roman" w:hAnsi="Times New Roman"/>
                <w:lang w:eastAsia="ru-RU"/>
              </w:rPr>
              <w:t>Показатели дебиторской задолженности</w:t>
            </w:r>
          </w:p>
        </w:tc>
        <w:tc>
          <w:tcPr>
            <w:tcW w:w="2766" w:type="dxa"/>
            <w:gridSpan w:val="2"/>
            <w:shd w:val="clear" w:color="auto" w:fill="auto"/>
            <w:noWrap/>
            <w:vAlign w:val="center"/>
            <w:hideMark/>
          </w:tcPr>
          <w:p w14:paraId="53C76671" w14:textId="77777777" w:rsidR="00B222F7" w:rsidRPr="00C77E90" w:rsidRDefault="00B222F7" w:rsidP="00B222F7">
            <w:pPr>
              <w:spacing w:after="0" w:line="240" w:lineRule="auto"/>
              <w:jc w:val="center"/>
              <w:rPr>
                <w:rFonts w:ascii="Times New Roman" w:eastAsia="Times New Roman" w:hAnsi="Times New Roman"/>
                <w:lang w:eastAsia="ru-RU"/>
              </w:rPr>
            </w:pPr>
            <w:r w:rsidRPr="00C77E90">
              <w:rPr>
                <w:rFonts w:ascii="Times New Roman" w:eastAsia="Times New Roman" w:hAnsi="Times New Roman"/>
                <w:lang w:eastAsia="ru-RU"/>
              </w:rPr>
              <w:t>Отклонение (+,-)</w:t>
            </w:r>
          </w:p>
        </w:tc>
      </w:tr>
      <w:tr w:rsidR="00C77E90" w:rsidRPr="00C77E90" w14:paraId="6DE426C3" w14:textId="77777777" w:rsidTr="007E73E0">
        <w:trPr>
          <w:trHeight w:val="104"/>
          <w:tblHeader/>
        </w:trPr>
        <w:tc>
          <w:tcPr>
            <w:tcW w:w="4230" w:type="dxa"/>
            <w:vMerge w:val="restart"/>
            <w:shd w:val="clear" w:color="auto" w:fill="auto"/>
            <w:noWrap/>
            <w:vAlign w:val="center"/>
            <w:hideMark/>
          </w:tcPr>
          <w:p w14:paraId="7B7918DF" w14:textId="77777777" w:rsidR="00B222F7" w:rsidRPr="00C77E90" w:rsidRDefault="00B222F7" w:rsidP="00B222F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А</w:t>
            </w:r>
          </w:p>
        </w:tc>
        <w:tc>
          <w:tcPr>
            <w:tcW w:w="1276" w:type="dxa"/>
            <w:shd w:val="clear" w:color="auto" w:fill="auto"/>
            <w:noWrap/>
            <w:vAlign w:val="center"/>
            <w:hideMark/>
          </w:tcPr>
          <w:p w14:paraId="6FBC2576" w14:textId="77777777" w:rsidR="00B222F7" w:rsidRPr="00C77E90" w:rsidRDefault="00B222F7" w:rsidP="00B222F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01.01.2023</w:t>
            </w:r>
          </w:p>
        </w:tc>
        <w:tc>
          <w:tcPr>
            <w:tcW w:w="1276" w:type="dxa"/>
            <w:shd w:val="clear" w:color="auto" w:fill="auto"/>
            <w:noWrap/>
            <w:vAlign w:val="center"/>
            <w:hideMark/>
          </w:tcPr>
          <w:p w14:paraId="1FF602DA" w14:textId="77777777" w:rsidR="00B222F7" w:rsidRPr="00C77E90" w:rsidRDefault="00B222F7" w:rsidP="00B222F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01.10.2023</w:t>
            </w:r>
          </w:p>
        </w:tc>
        <w:tc>
          <w:tcPr>
            <w:tcW w:w="1151" w:type="dxa"/>
            <w:shd w:val="clear" w:color="auto" w:fill="auto"/>
            <w:vAlign w:val="center"/>
            <w:hideMark/>
          </w:tcPr>
          <w:p w14:paraId="3BD816B9" w14:textId="77777777" w:rsidR="00B222F7" w:rsidRPr="00C77E90" w:rsidRDefault="00B222F7" w:rsidP="00B222F7">
            <w:pPr>
              <w:spacing w:after="0" w:line="240" w:lineRule="auto"/>
              <w:ind w:hanging="233"/>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3=2-1</w:t>
            </w:r>
          </w:p>
        </w:tc>
        <w:tc>
          <w:tcPr>
            <w:tcW w:w="1615" w:type="dxa"/>
            <w:shd w:val="clear" w:color="auto" w:fill="auto"/>
            <w:vAlign w:val="center"/>
            <w:hideMark/>
          </w:tcPr>
          <w:p w14:paraId="6BEC9384" w14:textId="77777777" w:rsidR="00B222F7" w:rsidRPr="00C77E90" w:rsidRDefault="00B222F7" w:rsidP="00B222F7">
            <w:pPr>
              <w:spacing w:after="0" w:line="240" w:lineRule="auto"/>
              <w:ind w:left="-194"/>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4=2/1*100-100</w:t>
            </w:r>
          </w:p>
        </w:tc>
      </w:tr>
      <w:tr w:rsidR="00C77E90" w:rsidRPr="00C77E90" w14:paraId="232A0C13" w14:textId="77777777" w:rsidTr="007E73E0">
        <w:trPr>
          <w:trHeight w:val="122"/>
          <w:tblHeader/>
        </w:trPr>
        <w:tc>
          <w:tcPr>
            <w:tcW w:w="4230" w:type="dxa"/>
            <w:vMerge/>
            <w:vAlign w:val="center"/>
            <w:hideMark/>
          </w:tcPr>
          <w:p w14:paraId="64AFF1C3" w14:textId="77777777" w:rsidR="00B222F7" w:rsidRPr="00C77E90" w:rsidRDefault="00B222F7" w:rsidP="00B222F7">
            <w:pPr>
              <w:spacing w:after="0" w:line="240" w:lineRule="auto"/>
              <w:rPr>
                <w:rFonts w:ascii="Times New Roman" w:eastAsia="Times New Roman" w:hAnsi="Times New Roman"/>
                <w:sz w:val="20"/>
                <w:szCs w:val="20"/>
                <w:lang w:eastAsia="ru-RU"/>
              </w:rPr>
            </w:pPr>
          </w:p>
        </w:tc>
        <w:tc>
          <w:tcPr>
            <w:tcW w:w="1276" w:type="dxa"/>
            <w:shd w:val="clear" w:color="auto" w:fill="auto"/>
            <w:noWrap/>
            <w:vAlign w:val="center"/>
            <w:hideMark/>
          </w:tcPr>
          <w:p w14:paraId="4CDAA779" w14:textId="77777777" w:rsidR="00B222F7" w:rsidRPr="00C77E90" w:rsidRDefault="00B222F7" w:rsidP="00B222F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1</w:t>
            </w:r>
          </w:p>
        </w:tc>
        <w:tc>
          <w:tcPr>
            <w:tcW w:w="1276" w:type="dxa"/>
            <w:shd w:val="clear" w:color="auto" w:fill="auto"/>
            <w:noWrap/>
            <w:vAlign w:val="center"/>
            <w:hideMark/>
          </w:tcPr>
          <w:p w14:paraId="7B579A6E" w14:textId="77777777" w:rsidR="00B222F7" w:rsidRPr="00C77E90" w:rsidRDefault="00B222F7" w:rsidP="00B222F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w:t>
            </w:r>
          </w:p>
        </w:tc>
        <w:tc>
          <w:tcPr>
            <w:tcW w:w="1151" w:type="dxa"/>
            <w:shd w:val="clear" w:color="auto" w:fill="auto"/>
            <w:vAlign w:val="center"/>
            <w:hideMark/>
          </w:tcPr>
          <w:p w14:paraId="6ACC671E" w14:textId="77777777" w:rsidR="00B222F7" w:rsidRPr="00C77E90" w:rsidRDefault="00B222F7" w:rsidP="00B222F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млн.руб.</w:t>
            </w:r>
          </w:p>
        </w:tc>
        <w:tc>
          <w:tcPr>
            <w:tcW w:w="1615" w:type="dxa"/>
            <w:shd w:val="clear" w:color="auto" w:fill="auto"/>
            <w:vAlign w:val="center"/>
            <w:hideMark/>
          </w:tcPr>
          <w:p w14:paraId="3E9CDF29" w14:textId="77777777" w:rsidR="00B222F7" w:rsidRPr="00C77E90" w:rsidRDefault="00B222F7" w:rsidP="00B222F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w:t>
            </w:r>
          </w:p>
        </w:tc>
      </w:tr>
      <w:tr w:rsidR="00C77E90" w:rsidRPr="00C77E90" w14:paraId="4C3188EB" w14:textId="77777777" w:rsidTr="007E73E0">
        <w:trPr>
          <w:trHeight w:val="135"/>
        </w:trPr>
        <w:tc>
          <w:tcPr>
            <w:tcW w:w="4230" w:type="dxa"/>
            <w:shd w:val="clear" w:color="auto" w:fill="auto"/>
            <w:vAlign w:val="center"/>
            <w:hideMark/>
          </w:tcPr>
          <w:p w14:paraId="1F1E0920" w14:textId="77777777" w:rsidR="00B222F7" w:rsidRPr="00C77E90" w:rsidRDefault="00B222F7" w:rsidP="00B222F7">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 xml:space="preserve">Дебиторская задолженность, </w:t>
            </w:r>
            <w:r w:rsidRPr="00C77E90">
              <w:rPr>
                <w:rFonts w:ascii="Times New Roman" w:eastAsia="Times New Roman" w:hAnsi="Times New Roman"/>
                <w:i/>
                <w:iCs/>
                <w:lang w:eastAsia="ru-RU"/>
              </w:rPr>
              <w:t>из них:</w:t>
            </w:r>
          </w:p>
        </w:tc>
        <w:tc>
          <w:tcPr>
            <w:tcW w:w="1276" w:type="dxa"/>
            <w:shd w:val="clear" w:color="auto" w:fill="auto"/>
            <w:noWrap/>
            <w:vAlign w:val="bottom"/>
            <w:hideMark/>
          </w:tcPr>
          <w:p w14:paraId="5E50CA65"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1 954,6 </w:t>
            </w:r>
          </w:p>
        </w:tc>
        <w:tc>
          <w:tcPr>
            <w:tcW w:w="1276" w:type="dxa"/>
            <w:shd w:val="clear" w:color="auto" w:fill="auto"/>
            <w:noWrap/>
            <w:vAlign w:val="bottom"/>
            <w:hideMark/>
          </w:tcPr>
          <w:p w14:paraId="5C716041"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1 764,9 </w:t>
            </w:r>
          </w:p>
        </w:tc>
        <w:tc>
          <w:tcPr>
            <w:tcW w:w="1151" w:type="dxa"/>
            <w:shd w:val="clear" w:color="auto" w:fill="auto"/>
            <w:vAlign w:val="bottom"/>
            <w:hideMark/>
          </w:tcPr>
          <w:p w14:paraId="0486761C"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-189,7</w:t>
            </w:r>
          </w:p>
        </w:tc>
        <w:tc>
          <w:tcPr>
            <w:tcW w:w="1615" w:type="dxa"/>
            <w:shd w:val="clear" w:color="auto" w:fill="auto"/>
            <w:vAlign w:val="bottom"/>
            <w:hideMark/>
          </w:tcPr>
          <w:p w14:paraId="356DB124"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-9,7</w:t>
            </w:r>
          </w:p>
        </w:tc>
      </w:tr>
      <w:tr w:rsidR="00C77E90" w:rsidRPr="00C77E90" w14:paraId="18319C05" w14:textId="77777777" w:rsidTr="007E73E0">
        <w:trPr>
          <w:trHeight w:val="138"/>
        </w:trPr>
        <w:tc>
          <w:tcPr>
            <w:tcW w:w="4230" w:type="dxa"/>
            <w:shd w:val="clear" w:color="auto" w:fill="auto"/>
            <w:noWrap/>
            <w:vAlign w:val="center"/>
            <w:hideMark/>
          </w:tcPr>
          <w:p w14:paraId="235E8D38" w14:textId="77777777" w:rsidR="00B222F7" w:rsidRPr="00C77E90" w:rsidRDefault="00B222F7" w:rsidP="00B222F7">
            <w:pPr>
              <w:spacing w:after="0" w:line="240" w:lineRule="auto"/>
              <w:ind w:right="-108"/>
              <w:rPr>
                <w:rFonts w:ascii="Times New Roman" w:eastAsia="Times New Roman" w:hAnsi="Times New Roman"/>
                <w:i/>
                <w:iCs/>
                <w:lang w:eastAsia="ru-RU"/>
              </w:rPr>
            </w:pPr>
            <w:r w:rsidRPr="00C77E90">
              <w:rPr>
                <w:rFonts w:ascii="Times New Roman" w:eastAsia="Times New Roman" w:hAnsi="Times New Roman"/>
                <w:i/>
                <w:iCs/>
                <w:lang w:eastAsia="ru-RU"/>
              </w:rPr>
              <w:t>будущих периодов</w:t>
            </w:r>
          </w:p>
        </w:tc>
        <w:tc>
          <w:tcPr>
            <w:tcW w:w="1276" w:type="dxa"/>
            <w:shd w:val="clear" w:color="auto" w:fill="auto"/>
            <w:noWrap/>
            <w:vAlign w:val="bottom"/>
            <w:hideMark/>
          </w:tcPr>
          <w:p w14:paraId="7D5C5BC1"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698,3 </w:t>
            </w:r>
          </w:p>
        </w:tc>
        <w:tc>
          <w:tcPr>
            <w:tcW w:w="1276" w:type="dxa"/>
            <w:shd w:val="clear" w:color="auto" w:fill="auto"/>
            <w:noWrap/>
            <w:vAlign w:val="bottom"/>
            <w:hideMark/>
          </w:tcPr>
          <w:p w14:paraId="5B390714"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1 239,9 </w:t>
            </w:r>
          </w:p>
        </w:tc>
        <w:tc>
          <w:tcPr>
            <w:tcW w:w="1151" w:type="dxa"/>
            <w:shd w:val="clear" w:color="auto" w:fill="auto"/>
            <w:vAlign w:val="bottom"/>
            <w:hideMark/>
          </w:tcPr>
          <w:p w14:paraId="35D16FCB"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541,6</w:t>
            </w:r>
          </w:p>
        </w:tc>
        <w:tc>
          <w:tcPr>
            <w:tcW w:w="1615" w:type="dxa"/>
            <w:shd w:val="clear" w:color="auto" w:fill="auto"/>
            <w:vAlign w:val="bottom"/>
            <w:hideMark/>
          </w:tcPr>
          <w:p w14:paraId="3EBA9D4E"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в 1,7 раза</w:t>
            </w:r>
          </w:p>
        </w:tc>
      </w:tr>
      <w:tr w:rsidR="00C77E90" w:rsidRPr="00C77E90" w14:paraId="3AC03D85" w14:textId="77777777" w:rsidTr="007E73E0">
        <w:trPr>
          <w:trHeight w:val="132"/>
        </w:trPr>
        <w:tc>
          <w:tcPr>
            <w:tcW w:w="4230" w:type="dxa"/>
            <w:shd w:val="clear" w:color="auto" w:fill="auto"/>
            <w:noWrap/>
            <w:vAlign w:val="center"/>
            <w:hideMark/>
          </w:tcPr>
          <w:p w14:paraId="423B27C2" w14:textId="77777777" w:rsidR="00B222F7" w:rsidRPr="00C77E90" w:rsidRDefault="00B222F7" w:rsidP="00B222F7">
            <w:pPr>
              <w:spacing w:after="0" w:line="240" w:lineRule="auto"/>
              <w:ind w:firstLineChars="100" w:firstLine="220"/>
              <w:rPr>
                <w:rFonts w:ascii="Times New Roman" w:eastAsia="Times New Roman" w:hAnsi="Times New Roman"/>
                <w:i/>
                <w:iCs/>
                <w:lang w:eastAsia="ru-RU"/>
              </w:rPr>
            </w:pPr>
            <w:r w:rsidRPr="00C77E90">
              <w:rPr>
                <w:rFonts w:ascii="Times New Roman" w:eastAsia="Times New Roman" w:hAnsi="Times New Roman"/>
                <w:i/>
                <w:iCs/>
                <w:lang w:eastAsia="ru-RU"/>
              </w:rPr>
              <w:t>просроченная</w:t>
            </w:r>
          </w:p>
        </w:tc>
        <w:tc>
          <w:tcPr>
            <w:tcW w:w="1276" w:type="dxa"/>
            <w:shd w:val="clear" w:color="auto" w:fill="auto"/>
            <w:noWrap/>
            <w:vAlign w:val="bottom"/>
            <w:hideMark/>
          </w:tcPr>
          <w:p w14:paraId="7271234D"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1 248,5 </w:t>
            </w:r>
          </w:p>
        </w:tc>
        <w:tc>
          <w:tcPr>
            <w:tcW w:w="1276" w:type="dxa"/>
            <w:shd w:val="clear" w:color="auto" w:fill="auto"/>
            <w:noWrap/>
            <w:vAlign w:val="bottom"/>
            <w:hideMark/>
          </w:tcPr>
          <w:p w14:paraId="79643B67"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523,7 </w:t>
            </w:r>
          </w:p>
        </w:tc>
        <w:tc>
          <w:tcPr>
            <w:tcW w:w="1151" w:type="dxa"/>
            <w:shd w:val="clear" w:color="auto" w:fill="auto"/>
            <w:vAlign w:val="bottom"/>
            <w:hideMark/>
          </w:tcPr>
          <w:p w14:paraId="1547D721"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-724,8</w:t>
            </w:r>
          </w:p>
        </w:tc>
        <w:tc>
          <w:tcPr>
            <w:tcW w:w="1615" w:type="dxa"/>
            <w:shd w:val="clear" w:color="auto" w:fill="auto"/>
            <w:vAlign w:val="bottom"/>
            <w:hideMark/>
          </w:tcPr>
          <w:p w14:paraId="0014D872"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-58,1</w:t>
            </w:r>
          </w:p>
        </w:tc>
      </w:tr>
      <w:tr w:rsidR="00C77E90" w:rsidRPr="00C77E90" w14:paraId="626B4472" w14:textId="77777777" w:rsidTr="007E73E0">
        <w:trPr>
          <w:trHeight w:val="87"/>
        </w:trPr>
        <w:tc>
          <w:tcPr>
            <w:tcW w:w="9548" w:type="dxa"/>
            <w:gridSpan w:val="5"/>
            <w:shd w:val="clear" w:color="auto" w:fill="auto"/>
            <w:vAlign w:val="center"/>
            <w:hideMark/>
          </w:tcPr>
          <w:p w14:paraId="7C04E251" w14:textId="77777777" w:rsidR="00B222F7" w:rsidRPr="00C77E90" w:rsidRDefault="00B222F7" w:rsidP="00B222F7">
            <w:pPr>
              <w:spacing w:after="0" w:line="240" w:lineRule="auto"/>
              <w:jc w:val="center"/>
              <w:rPr>
                <w:rFonts w:ascii="Times New Roman" w:eastAsia="Times New Roman" w:hAnsi="Times New Roman"/>
                <w:bCs/>
                <w:lang w:eastAsia="ru-RU"/>
              </w:rPr>
            </w:pPr>
            <w:r w:rsidRPr="00C77E90">
              <w:rPr>
                <w:rFonts w:ascii="Times New Roman" w:eastAsia="Times New Roman" w:hAnsi="Times New Roman"/>
                <w:bCs/>
                <w:lang w:eastAsia="ru-RU"/>
              </w:rPr>
              <w:t>Дебиторская задолженность,</w:t>
            </w:r>
            <w:r w:rsidRPr="00C77E90">
              <w:rPr>
                <w:rFonts w:ascii="Times New Roman" w:eastAsia="Times New Roman" w:hAnsi="Times New Roman"/>
                <w:bCs/>
                <w:i/>
                <w:iCs/>
                <w:lang w:eastAsia="ru-RU"/>
              </w:rPr>
              <w:t xml:space="preserve"> из них:</w:t>
            </w:r>
          </w:p>
        </w:tc>
      </w:tr>
      <w:tr w:rsidR="00C77E90" w:rsidRPr="00C77E90" w14:paraId="1BB43114" w14:textId="77777777" w:rsidTr="007E73E0">
        <w:trPr>
          <w:trHeight w:val="129"/>
        </w:trPr>
        <w:tc>
          <w:tcPr>
            <w:tcW w:w="9548" w:type="dxa"/>
            <w:gridSpan w:val="5"/>
            <w:shd w:val="clear" w:color="auto" w:fill="auto"/>
            <w:noWrap/>
            <w:vAlign w:val="bottom"/>
            <w:hideMark/>
          </w:tcPr>
          <w:p w14:paraId="482DAF8B" w14:textId="77777777" w:rsidR="00B222F7" w:rsidRPr="00C77E90" w:rsidRDefault="00B222F7" w:rsidP="00B222F7">
            <w:pPr>
              <w:spacing w:after="0" w:line="240" w:lineRule="auto"/>
              <w:jc w:val="center"/>
              <w:rPr>
                <w:rFonts w:ascii="Times New Roman" w:eastAsia="Times New Roman" w:hAnsi="Times New Roman"/>
                <w:i/>
                <w:iCs/>
                <w:lang w:eastAsia="ru-RU"/>
              </w:rPr>
            </w:pPr>
            <w:r w:rsidRPr="00C77E90">
              <w:rPr>
                <w:rFonts w:ascii="Times New Roman" w:eastAsia="Times New Roman" w:hAnsi="Times New Roman"/>
                <w:i/>
                <w:iCs/>
                <w:lang w:eastAsia="ru-RU"/>
              </w:rPr>
              <w:t>1) налога на прибыль, в том числе:</w:t>
            </w:r>
          </w:p>
        </w:tc>
      </w:tr>
      <w:tr w:rsidR="00C77E90" w:rsidRPr="00C77E90" w14:paraId="1E129520" w14:textId="77777777" w:rsidTr="007E73E0">
        <w:trPr>
          <w:trHeight w:val="482"/>
        </w:trPr>
        <w:tc>
          <w:tcPr>
            <w:tcW w:w="9548" w:type="dxa"/>
            <w:gridSpan w:val="5"/>
            <w:shd w:val="clear" w:color="auto" w:fill="auto"/>
            <w:vAlign w:val="center"/>
            <w:hideMark/>
          </w:tcPr>
          <w:p w14:paraId="6ACB8DFA" w14:textId="017C8E1A" w:rsidR="00B222F7" w:rsidRPr="00C77E90" w:rsidRDefault="00B222F7" w:rsidP="007E73E0">
            <w:pPr>
              <w:spacing w:after="0" w:line="240" w:lineRule="auto"/>
              <w:jc w:val="center"/>
              <w:rPr>
                <w:rFonts w:ascii="Times New Roman" w:eastAsia="Times New Roman" w:hAnsi="Times New Roman"/>
                <w:i/>
                <w:iCs/>
                <w:lang w:eastAsia="ru-RU"/>
              </w:rPr>
            </w:pPr>
            <w:r w:rsidRPr="00C77E90">
              <w:rPr>
                <w:rFonts w:ascii="Times New Roman" w:eastAsia="Times New Roman" w:hAnsi="Times New Roman"/>
                <w:i/>
                <w:iCs/>
                <w:lang w:eastAsia="ru-RU"/>
              </w:rPr>
              <w:t xml:space="preserve">- налога на прибыль организаций (за исключением консолидированных групп налогоплательщиков), зачисляемого в бюджеты субъектов </w:t>
            </w:r>
            <w:r w:rsidR="007E73E0" w:rsidRPr="00C77E90">
              <w:rPr>
                <w:rFonts w:ascii="Times New Roman" w:eastAsia="Times New Roman" w:hAnsi="Times New Roman"/>
                <w:i/>
                <w:iCs/>
                <w:lang w:eastAsia="ru-RU"/>
              </w:rPr>
              <w:t>РФ</w:t>
            </w:r>
            <w:r w:rsidRPr="00C77E90">
              <w:rPr>
                <w:rFonts w:ascii="Times New Roman" w:eastAsia="Times New Roman" w:hAnsi="Times New Roman"/>
                <w:i/>
                <w:iCs/>
                <w:lang w:eastAsia="ru-RU"/>
              </w:rPr>
              <w:t xml:space="preserve"> </w:t>
            </w:r>
          </w:p>
        </w:tc>
      </w:tr>
      <w:tr w:rsidR="00C77E90" w:rsidRPr="00C77E90" w14:paraId="6BAFA174" w14:textId="77777777" w:rsidTr="007E73E0">
        <w:trPr>
          <w:trHeight w:val="107"/>
        </w:trPr>
        <w:tc>
          <w:tcPr>
            <w:tcW w:w="4230" w:type="dxa"/>
            <w:shd w:val="clear" w:color="auto" w:fill="auto"/>
            <w:vAlign w:val="center"/>
            <w:hideMark/>
          </w:tcPr>
          <w:p w14:paraId="49EFB647" w14:textId="77777777" w:rsidR="00B222F7" w:rsidRPr="00C77E90" w:rsidRDefault="00B222F7" w:rsidP="00B222F7">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 xml:space="preserve">задолженность, </w:t>
            </w:r>
            <w:r w:rsidRPr="00C77E90">
              <w:rPr>
                <w:rFonts w:ascii="Times New Roman" w:eastAsia="Times New Roman" w:hAnsi="Times New Roman"/>
                <w:i/>
                <w:iCs/>
                <w:lang w:eastAsia="ru-RU"/>
              </w:rPr>
              <w:t xml:space="preserve">в том числе </w:t>
            </w:r>
          </w:p>
        </w:tc>
        <w:tc>
          <w:tcPr>
            <w:tcW w:w="1276" w:type="dxa"/>
            <w:shd w:val="clear" w:color="auto" w:fill="auto"/>
            <w:noWrap/>
            <w:vAlign w:val="center"/>
            <w:hideMark/>
          </w:tcPr>
          <w:p w14:paraId="0C30B0D7"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906,4</w:t>
            </w:r>
          </w:p>
        </w:tc>
        <w:tc>
          <w:tcPr>
            <w:tcW w:w="1276" w:type="dxa"/>
            <w:shd w:val="clear" w:color="auto" w:fill="auto"/>
            <w:noWrap/>
            <w:vAlign w:val="center"/>
            <w:hideMark/>
          </w:tcPr>
          <w:p w14:paraId="42FCE2ED"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198,9</w:t>
            </w:r>
          </w:p>
        </w:tc>
        <w:tc>
          <w:tcPr>
            <w:tcW w:w="1151" w:type="dxa"/>
            <w:shd w:val="clear" w:color="auto" w:fill="auto"/>
            <w:vAlign w:val="bottom"/>
            <w:hideMark/>
          </w:tcPr>
          <w:p w14:paraId="7A9A6820"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-707,5</w:t>
            </w:r>
          </w:p>
        </w:tc>
        <w:tc>
          <w:tcPr>
            <w:tcW w:w="1615" w:type="dxa"/>
            <w:shd w:val="clear" w:color="auto" w:fill="auto"/>
            <w:vAlign w:val="bottom"/>
            <w:hideMark/>
          </w:tcPr>
          <w:p w14:paraId="10997F26"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-78,1</w:t>
            </w:r>
          </w:p>
        </w:tc>
      </w:tr>
      <w:tr w:rsidR="00C77E90" w:rsidRPr="00C77E90" w14:paraId="1497B9EA" w14:textId="77777777" w:rsidTr="007E73E0">
        <w:trPr>
          <w:trHeight w:val="190"/>
        </w:trPr>
        <w:tc>
          <w:tcPr>
            <w:tcW w:w="4230" w:type="dxa"/>
            <w:shd w:val="clear" w:color="auto" w:fill="auto"/>
            <w:noWrap/>
            <w:vAlign w:val="center"/>
            <w:hideMark/>
          </w:tcPr>
          <w:p w14:paraId="4BD1D860" w14:textId="77777777" w:rsidR="00B222F7" w:rsidRPr="00C77E90" w:rsidRDefault="00B222F7" w:rsidP="00B222F7">
            <w:pPr>
              <w:spacing w:after="0" w:line="240" w:lineRule="auto"/>
              <w:rPr>
                <w:rFonts w:ascii="Times New Roman" w:eastAsia="Times New Roman" w:hAnsi="Times New Roman"/>
                <w:i/>
                <w:iCs/>
                <w:lang w:eastAsia="ru-RU"/>
              </w:rPr>
            </w:pPr>
            <w:r w:rsidRPr="00C77E90">
              <w:rPr>
                <w:rFonts w:ascii="Times New Roman" w:eastAsia="Times New Roman" w:hAnsi="Times New Roman"/>
                <w:i/>
                <w:iCs/>
                <w:lang w:eastAsia="ru-RU"/>
              </w:rPr>
              <w:t>будущих периодов</w:t>
            </w:r>
          </w:p>
        </w:tc>
        <w:tc>
          <w:tcPr>
            <w:tcW w:w="1276" w:type="dxa"/>
            <w:shd w:val="clear" w:color="auto" w:fill="auto"/>
            <w:noWrap/>
            <w:vAlign w:val="center"/>
            <w:hideMark/>
          </w:tcPr>
          <w:p w14:paraId="4C66B0D1"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186,9</w:t>
            </w:r>
          </w:p>
        </w:tc>
        <w:tc>
          <w:tcPr>
            <w:tcW w:w="1276" w:type="dxa"/>
            <w:shd w:val="clear" w:color="auto" w:fill="auto"/>
            <w:noWrap/>
            <w:vAlign w:val="center"/>
            <w:hideMark/>
          </w:tcPr>
          <w:p w14:paraId="1A9A28E1"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20,5</w:t>
            </w:r>
          </w:p>
        </w:tc>
        <w:tc>
          <w:tcPr>
            <w:tcW w:w="1151" w:type="dxa"/>
            <w:shd w:val="clear" w:color="auto" w:fill="auto"/>
            <w:vAlign w:val="bottom"/>
            <w:hideMark/>
          </w:tcPr>
          <w:p w14:paraId="271F093F"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-166,4</w:t>
            </w:r>
          </w:p>
        </w:tc>
        <w:tc>
          <w:tcPr>
            <w:tcW w:w="1615" w:type="dxa"/>
            <w:shd w:val="clear" w:color="auto" w:fill="auto"/>
            <w:vAlign w:val="bottom"/>
            <w:hideMark/>
          </w:tcPr>
          <w:p w14:paraId="6CB270A1"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-89,0</w:t>
            </w:r>
          </w:p>
        </w:tc>
      </w:tr>
      <w:tr w:rsidR="00C77E90" w:rsidRPr="00C77E90" w14:paraId="1FED4D7C" w14:textId="77777777" w:rsidTr="007E73E0">
        <w:trPr>
          <w:trHeight w:val="117"/>
        </w:trPr>
        <w:tc>
          <w:tcPr>
            <w:tcW w:w="4230" w:type="dxa"/>
            <w:shd w:val="clear" w:color="auto" w:fill="auto"/>
            <w:noWrap/>
            <w:vAlign w:val="center"/>
            <w:hideMark/>
          </w:tcPr>
          <w:p w14:paraId="1BC40F5D" w14:textId="77777777" w:rsidR="00B222F7" w:rsidRPr="00C77E90" w:rsidRDefault="00B222F7" w:rsidP="00B222F7">
            <w:pPr>
              <w:spacing w:after="0" w:line="240" w:lineRule="auto"/>
              <w:rPr>
                <w:rFonts w:ascii="Times New Roman" w:eastAsia="Times New Roman" w:hAnsi="Times New Roman"/>
                <w:i/>
                <w:iCs/>
                <w:lang w:eastAsia="ru-RU"/>
              </w:rPr>
            </w:pPr>
            <w:r w:rsidRPr="00C77E90">
              <w:rPr>
                <w:rFonts w:ascii="Times New Roman" w:eastAsia="Times New Roman" w:hAnsi="Times New Roman"/>
                <w:i/>
                <w:iCs/>
                <w:lang w:eastAsia="ru-RU"/>
              </w:rPr>
              <w:t>просроченная</w:t>
            </w:r>
          </w:p>
        </w:tc>
        <w:tc>
          <w:tcPr>
            <w:tcW w:w="1276" w:type="dxa"/>
            <w:shd w:val="clear" w:color="auto" w:fill="auto"/>
            <w:noWrap/>
            <w:vAlign w:val="center"/>
            <w:hideMark/>
          </w:tcPr>
          <w:p w14:paraId="4B8E35F5"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713,6</w:t>
            </w:r>
          </w:p>
        </w:tc>
        <w:tc>
          <w:tcPr>
            <w:tcW w:w="1276" w:type="dxa"/>
            <w:shd w:val="clear" w:color="auto" w:fill="auto"/>
            <w:noWrap/>
            <w:vAlign w:val="center"/>
            <w:hideMark/>
          </w:tcPr>
          <w:p w14:paraId="29B8C34F"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178,3</w:t>
            </w:r>
          </w:p>
        </w:tc>
        <w:tc>
          <w:tcPr>
            <w:tcW w:w="1151" w:type="dxa"/>
            <w:shd w:val="clear" w:color="auto" w:fill="auto"/>
            <w:vAlign w:val="bottom"/>
            <w:hideMark/>
          </w:tcPr>
          <w:p w14:paraId="3029763B"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-535,3</w:t>
            </w:r>
          </w:p>
        </w:tc>
        <w:tc>
          <w:tcPr>
            <w:tcW w:w="1615" w:type="dxa"/>
            <w:shd w:val="clear" w:color="auto" w:fill="auto"/>
            <w:vAlign w:val="bottom"/>
            <w:hideMark/>
          </w:tcPr>
          <w:p w14:paraId="41A988AE"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-75,0</w:t>
            </w:r>
          </w:p>
        </w:tc>
      </w:tr>
      <w:tr w:rsidR="00C77E90" w:rsidRPr="00C77E90" w14:paraId="52E22620" w14:textId="77777777" w:rsidTr="007E73E0">
        <w:trPr>
          <w:trHeight w:val="402"/>
        </w:trPr>
        <w:tc>
          <w:tcPr>
            <w:tcW w:w="9548" w:type="dxa"/>
            <w:gridSpan w:val="5"/>
            <w:shd w:val="clear" w:color="auto" w:fill="auto"/>
            <w:vAlign w:val="center"/>
            <w:hideMark/>
          </w:tcPr>
          <w:p w14:paraId="6DC25274" w14:textId="2ABEAE12" w:rsidR="00B222F7" w:rsidRPr="00C77E90" w:rsidRDefault="00B222F7" w:rsidP="007E73E0">
            <w:pPr>
              <w:spacing w:after="0" w:line="240" w:lineRule="auto"/>
              <w:jc w:val="center"/>
              <w:rPr>
                <w:rFonts w:ascii="Times New Roman" w:eastAsia="Times New Roman" w:hAnsi="Times New Roman"/>
                <w:i/>
                <w:iCs/>
                <w:lang w:eastAsia="ru-RU"/>
              </w:rPr>
            </w:pPr>
            <w:r w:rsidRPr="00C77E90">
              <w:rPr>
                <w:rFonts w:ascii="Times New Roman" w:eastAsia="Times New Roman" w:hAnsi="Times New Roman"/>
                <w:i/>
                <w:iCs/>
                <w:lang w:eastAsia="ru-RU"/>
              </w:rPr>
              <w:t xml:space="preserve">- налога на прибыль организаций консолидированных групп налогоплательщиков, зачисляемого в бюджеты субъектов </w:t>
            </w:r>
            <w:r w:rsidR="007E73E0" w:rsidRPr="00C77E90">
              <w:rPr>
                <w:rFonts w:ascii="Times New Roman" w:eastAsia="Times New Roman" w:hAnsi="Times New Roman"/>
                <w:i/>
                <w:iCs/>
                <w:lang w:eastAsia="ru-RU"/>
              </w:rPr>
              <w:t>РФ</w:t>
            </w:r>
          </w:p>
        </w:tc>
      </w:tr>
      <w:tr w:rsidR="00C77E90" w:rsidRPr="00C77E90" w14:paraId="3834F9E9" w14:textId="77777777" w:rsidTr="007E73E0">
        <w:trPr>
          <w:trHeight w:val="220"/>
        </w:trPr>
        <w:tc>
          <w:tcPr>
            <w:tcW w:w="4230" w:type="dxa"/>
            <w:shd w:val="clear" w:color="auto" w:fill="auto"/>
            <w:vAlign w:val="center"/>
            <w:hideMark/>
          </w:tcPr>
          <w:p w14:paraId="48DD6860" w14:textId="77777777" w:rsidR="00B222F7" w:rsidRPr="00C77E90" w:rsidRDefault="00B222F7" w:rsidP="00B222F7">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 xml:space="preserve">задолженность, </w:t>
            </w:r>
            <w:r w:rsidRPr="00C77E90">
              <w:rPr>
                <w:rFonts w:ascii="Times New Roman" w:eastAsia="Times New Roman" w:hAnsi="Times New Roman"/>
                <w:i/>
                <w:iCs/>
                <w:lang w:eastAsia="ru-RU"/>
              </w:rPr>
              <w:t xml:space="preserve">в том числе </w:t>
            </w:r>
          </w:p>
        </w:tc>
        <w:tc>
          <w:tcPr>
            <w:tcW w:w="1276" w:type="dxa"/>
            <w:shd w:val="clear" w:color="auto" w:fill="auto"/>
            <w:noWrap/>
            <w:vAlign w:val="center"/>
            <w:hideMark/>
          </w:tcPr>
          <w:p w14:paraId="70FA010A"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36,8</w:t>
            </w:r>
          </w:p>
        </w:tc>
        <w:tc>
          <w:tcPr>
            <w:tcW w:w="1276" w:type="dxa"/>
            <w:shd w:val="clear" w:color="auto" w:fill="auto"/>
            <w:noWrap/>
            <w:vAlign w:val="center"/>
            <w:hideMark/>
          </w:tcPr>
          <w:p w14:paraId="4206D87D"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0,0</w:t>
            </w:r>
          </w:p>
        </w:tc>
        <w:tc>
          <w:tcPr>
            <w:tcW w:w="1151" w:type="dxa"/>
            <w:shd w:val="clear" w:color="auto" w:fill="auto"/>
            <w:vAlign w:val="bottom"/>
            <w:hideMark/>
          </w:tcPr>
          <w:p w14:paraId="1BAC16FE"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-36,8</w:t>
            </w:r>
          </w:p>
        </w:tc>
        <w:tc>
          <w:tcPr>
            <w:tcW w:w="1615" w:type="dxa"/>
            <w:shd w:val="clear" w:color="auto" w:fill="auto"/>
            <w:vAlign w:val="bottom"/>
            <w:hideMark/>
          </w:tcPr>
          <w:p w14:paraId="33FAD11C"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-100,0</w:t>
            </w:r>
          </w:p>
        </w:tc>
      </w:tr>
      <w:tr w:rsidR="00C77E90" w:rsidRPr="00C77E90" w14:paraId="3AD9CB65" w14:textId="77777777" w:rsidTr="007E73E0">
        <w:trPr>
          <w:trHeight w:val="83"/>
        </w:trPr>
        <w:tc>
          <w:tcPr>
            <w:tcW w:w="4230" w:type="dxa"/>
            <w:shd w:val="clear" w:color="auto" w:fill="auto"/>
            <w:noWrap/>
            <w:vAlign w:val="center"/>
            <w:hideMark/>
          </w:tcPr>
          <w:p w14:paraId="63643835" w14:textId="77777777" w:rsidR="00B222F7" w:rsidRPr="00C77E90" w:rsidRDefault="00B222F7" w:rsidP="00B222F7">
            <w:pPr>
              <w:spacing w:after="0" w:line="240" w:lineRule="auto"/>
              <w:rPr>
                <w:rFonts w:ascii="Times New Roman" w:eastAsia="Times New Roman" w:hAnsi="Times New Roman"/>
                <w:i/>
                <w:iCs/>
                <w:lang w:eastAsia="ru-RU"/>
              </w:rPr>
            </w:pPr>
            <w:r w:rsidRPr="00C77E90">
              <w:rPr>
                <w:rFonts w:ascii="Times New Roman" w:eastAsia="Times New Roman" w:hAnsi="Times New Roman"/>
                <w:i/>
                <w:iCs/>
                <w:lang w:eastAsia="ru-RU"/>
              </w:rPr>
              <w:t>будущих периодов</w:t>
            </w:r>
          </w:p>
        </w:tc>
        <w:tc>
          <w:tcPr>
            <w:tcW w:w="1276" w:type="dxa"/>
            <w:shd w:val="clear" w:color="auto" w:fill="auto"/>
            <w:noWrap/>
            <w:vAlign w:val="center"/>
            <w:hideMark/>
          </w:tcPr>
          <w:p w14:paraId="16CD3DEC"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0,0</w:t>
            </w:r>
          </w:p>
        </w:tc>
        <w:tc>
          <w:tcPr>
            <w:tcW w:w="1276" w:type="dxa"/>
            <w:shd w:val="clear" w:color="auto" w:fill="auto"/>
            <w:noWrap/>
            <w:vAlign w:val="center"/>
            <w:hideMark/>
          </w:tcPr>
          <w:p w14:paraId="5ACD3317"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0,0</w:t>
            </w:r>
          </w:p>
        </w:tc>
        <w:tc>
          <w:tcPr>
            <w:tcW w:w="1151" w:type="dxa"/>
            <w:shd w:val="clear" w:color="auto" w:fill="auto"/>
            <w:vAlign w:val="bottom"/>
            <w:hideMark/>
          </w:tcPr>
          <w:p w14:paraId="0D2DE794"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0,0</w:t>
            </w:r>
          </w:p>
        </w:tc>
        <w:tc>
          <w:tcPr>
            <w:tcW w:w="1615" w:type="dxa"/>
            <w:shd w:val="clear" w:color="auto" w:fill="auto"/>
            <w:vAlign w:val="bottom"/>
            <w:hideMark/>
          </w:tcPr>
          <w:p w14:paraId="3519D3A9"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0,0</w:t>
            </w:r>
          </w:p>
        </w:tc>
      </w:tr>
      <w:tr w:rsidR="00C77E90" w:rsidRPr="00C77E90" w14:paraId="3F24EFE1" w14:textId="77777777" w:rsidTr="007E73E0">
        <w:trPr>
          <w:trHeight w:val="115"/>
        </w:trPr>
        <w:tc>
          <w:tcPr>
            <w:tcW w:w="4230" w:type="dxa"/>
            <w:shd w:val="clear" w:color="auto" w:fill="auto"/>
            <w:noWrap/>
            <w:vAlign w:val="center"/>
            <w:hideMark/>
          </w:tcPr>
          <w:p w14:paraId="505CA2BA" w14:textId="77777777" w:rsidR="00B222F7" w:rsidRPr="00C77E90" w:rsidRDefault="00B222F7" w:rsidP="00B222F7">
            <w:pPr>
              <w:spacing w:after="0" w:line="240" w:lineRule="auto"/>
              <w:rPr>
                <w:rFonts w:ascii="Times New Roman" w:eastAsia="Times New Roman" w:hAnsi="Times New Roman"/>
                <w:i/>
                <w:iCs/>
                <w:lang w:eastAsia="ru-RU"/>
              </w:rPr>
            </w:pPr>
            <w:r w:rsidRPr="00C77E90">
              <w:rPr>
                <w:rFonts w:ascii="Times New Roman" w:eastAsia="Times New Roman" w:hAnsi="Times New Roman"/>
                <w:i/>
                <w:iCs/>
                <w:lang w:eastAsia="ru-RU"/>
              </w:rPr>
              <w:t>просроченная</w:t>
            </w:r>
          </w:p>
        </w:tc>
        <w:tc>
          <w:tcPr>
            <w:tcW w:w="1276" w:type="dxa"/>
            <w:shd w:val="clear" w:color="auto" w:fill="auto"/>
            <w:noWrap/>
            <w:vAlign w:val="center"/>
            <w:hideMark/>
          </w:tcPr>
          <w:p w14:paraId="0CDBACE3"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36,8</w:t>
            </w:r>
          </w:p>
        </w:tc>
        <w:tc>
          <w:tcPr>
            <w:tcW w:w="1276" w:type="dxa"/>
            <w:shd w:val="clear" w:color="auto" w:fill="auto"/>
            <w:noWrap/>
            <w:vAlign w:val="center"/>
            <w:hideMark/>
          </w:tcPr>
          <w:p w14:paraId="628448D8"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0,0</w:t>
            </w:r>
          </w:p>
        </w:tc>
        <w:tc>
          <w:tcPr>
            <w:tcW w:w="1151" w:type="dxa"/>
            <w:shd w:val="clear" w:color="auto" w:fill="auto"/>
            <w:vAlign w:val="bottom"/>
            <w:hideMark/>
          </w:tcPr>
          <w:p w14:paraId="07EB7225"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-36,8</w:t>
            </w:r>
          </w:p>
        </w:tc>
        <w:tc>
          <w:tcPr>
            <w:tcW w:w="1615" w:type="dxa"/>
            <w:shd w:val="clear" w:color="auto" w:fill="auto"/>
            <w:vAlign w:val="bottom"/>
            <w:hideMark/>
          </w:tcPr>
          <w:p w14:paraId="6E86A997"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-100,0</w:t>
            </w:r>
          </w:p>
        </w:tc>
      </w:tr>
      <w:tr w:rsidR="00C77E90" w:rsidRPr="00C77E90" w14:paraId="0E28D1E4" w14:textId="77777777" w:rsidTr="007E73E0">
        <w:trPr>
          <w:trHeight w:val="261"/>
        </w:trPr>
        <w:tc>
          <w:tcPr>
            <w:tcW w:w="9548" w:type="dxa"/>
            <w:gridSpan w:val="5"/>
            <w:shd w:val="clear" w:color="auto" w:fill="auto"/>
            <w:vAlign w:val="center"/>
            <w:hideMark/>
          </w:tcPr>
          <w:p w14:paraId="0713657B" w14:textId="4D233048" w:rsidR="00B222F7" w:rsidRPr="00C77E90" w:rsidRDefault="00B222F7" w:rsidP="007E73E0">
            <w:pPr>
              <w:spacing w:after="0" w:line="240" w:lineRule="auto"/>
              <w:jc w:val="center"/>
              <w:rPr>
                <w:rFonts w:ascii="Times New Roman" w:eastAsia="Times New Roman" w:hAnsi="Times New Roman"/>
                <w:i/>
                <w:iCs/>
                <w:lang w:eastAsia="ru-RU"/>
              </w:rPr>
            </w:pPr>
            <w:r w:rsidRPr="00C77E90">
              <w:rPr>
                <w:rFonts w:ascii="Times New Roman" w:eastAsia="Times New Roman" w:hAnsi="Times New Roman"/>
                <w:i/>
                <w:iCs/>
                <w:lang w:eastAsia="ru-RU"/>
              </w:rPr>
              <w:t xml:space="preserve">- налога на прибыль организаций, уплачиваемый международными холдинговыми компаниями, зачисляемый в бюджеты субъектов </w:t>
            </w:r>
            <w:r w:rsidR="007E73E0" w:rsidRPr="00C77E90">
              <w:rPr>
                <w:rFonts w:ascii="Times New Roman" w:eastAsia="Times New Roman" w:hAnsi="Times New Roman"/>
                <w:i/>
                <w:iCs/>
                <w:lang w:eastAsia="ru-RU"/>
              </w:rPr>
              <w:t>РФ</w:t>
            </w:r>
          </w:p>
        </w:tc>
      </w:tr>
      <w:tr w:rsidR="00C77E90" w:rsidRPr="00C77E90" w14:paraId="6D4D34B2" w14:textId="77777777" w:rsidTr="007E73E0">
        <w:trPr>
          <w:trHeight w:val="169"/>
        </w:trPr>
        <w:tc>
          <w:tcPr>
            <w:tcW w:w="4230" w:type="dxa"/>
            <w:shd w:val="clear" w:color="auto" w:fill="auto"/>
            <w:vAlign w:val="center"/>
            <w:hideMark/>
          </w:tcPr>
          <w:p w14:paraId="4F08BFC4" w14:textId="77777777" w:rsidR="00B222F7" w:rsidRPr="00C77E90" w:rsidRDefault="00B222F7" w:rsidP="00B222F7">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 xml:space="preserve">задолженность, </w:t>
            </w:r>
            <w:r w:rsidRPr="00C77E90">
              <w:rPr>
                <w:rFonts w:ascii="Times New Roman" w:eastAsia="Times New Roman" w:hAnsi="Times New Roman"/>
                <w:i/>
                <w:iCs/>
                <w:lang w:eastAsia="ru-RU"/>
              </w:rPr>
              <w:t xml:space="preserve">в том числе </w:t>
            </w:r>
          </w:p>
        </w:tc>
        <w:tc>
          <w:tcPr>
            <w:tcW w:w="1276" w:type="dxa"/>
            <w:shd w:val="clear" w:color="auto" w:fill="auto"/>
            <w:noWrap/>
            <w:vAlign w:val="center"/>
            <w:hideMark/>
          </w:tcPr>
          <w:p w14:paraId="1DB194ED"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0,8</w:t>
            </w:r>
          </w:p>
        </w:tc>
        <w:tc>
          <w:tcPr>
            <w:tcW w:w="1276" w:type="dxa"/>
            <w:shd w:val="clear" w:color="auto" w:fill="auto"/>
            <w:noWrap/>
            <w:vAlign w:val="center"/>
            <w:hideMark/>
          </w:tcPr>
          <w:p w14:paraId="40AB0FF4"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0,0</w:t>
            </w:r>
          </w:p>
        </w:tc>
        <w:tc>
          <w:tcPr>
            <w:tcW w:w="1151" w:type="dxa"/>
            <w:shd w:val="clear" w:color="auto" w:fill="auto"/>
            <w:vAlign w:val="bottom"/>
            <w:hideMark/>
          </w:tcPr>
          <w:p w14:paraId="7D8FE4E5"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-0,8</w:t>
            </w:r>
          </w:p>
        </w:tc>
        <w:tc>
          <w:tcPr>
            <w:tcW w:w="1615" w:type="dxa"/>
            <w:shd w:val="clear" w:color="auto" w:fill="auto"/>
            <w:vAlign w:val="bottom"/>
            <w:hideMark/>
          </w:tcPr>
          <w:p w14:paraId="144D1C8E"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-100,0</w:t>
            </w:r>
          </w:p>
        </w:tc>
      </w:tr>
      <w:tr w:rsidR="00C77E90" w:rsidRPr="00C77E90" w14:paraId="70B648B3" w14:textId="77777777" w:rsidTr="007E73E0">
        <w:trPr>
          <w:trHeight w:val="121"/>
        </w:trPr>
        <w:tc>
          <w:tcPr>
            <w:tcW w:w="4230" w:type="dxa"/>
            <w:shd w:val="clear" w:color="auto" w:fill="auto"/>
            <w:noWrap/>
            <w:vAlign w:val="center"/>
            <w:hideMark/>
          </w:tcPr>
          <w:p w14:paraId="45EB8AF2" w14:textId="77777777" w:rsidR="00B222F7" w:rsidRPr="00C77E90" w:rsidRDefault="00B222F7" w:rsidP="00B222F7">
            <w:pPr>
              <w:spacing w:after="0" w:line="240" w:lineRule="auto"/>
              <w:rPr>
                <w:rFonts w:ascii="Times New Roman" w:eastAsia="Times New Roman" w:hAnsi="Times New Roman"/>
                <w:i/>
                <w:iCs/>
                <w:lang w:eastAsia="ru-RU"/>
              </w:rPr>
            </w:pPr>
            <w:r w:rsidRPr="00C77E90">
              <w:rPr>
                <w:rFonts w:ascii="Times New Roman" w:eastAsia="Times New Roman" w:hAnsi="Times New Roman"/>
                <w:i/>
                <w:iCs/>
                <w:lang w:eastAsia="ru-RU"/>
              </w:rPr>
              <w:t>будущих периодов</w:t>
            </w:r>
          </w:p>
        </w:tc>
        <w:tc>
          <w:tcPr>
            <w:tcW w:w="1276" w:type="dxa"/>
            <w:shd w:val="clear" w:color="auto" w:fill="auto"/>
            <w:noWrap/>
            <w:vAlign w:val="center"/>
            <w:hideMark/>
          </w:tcPr>
          <w:p w14:paraId="783E5089"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0,8</w:t>
            </w:r>
          </w:p>
        </w:tc>
        <w:tc>
          <w:tcPr>
            <w:tcW w:w="1276" w:type="dxa"/>
            <w:shd w:val="clear" w:color="auto" w:fill="auto"/>
            <w:noWrap/>
            <w:vAlign w:val="center"/>
            <w:hideMark/>
          </w:tcPr>
          <w:p w14:paraId="09A483D2"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0,0</w:t>
            </w:r>
          </w:p>
        </w:tc>
        <w:tc>
          <w:tcPr>
            <w:tcW w:w="1151" w:type="dxa"/>
            <w:shd w:val="clear" w:color="auto" w:fill="auto"/>
            <w:vAlign w:val="bottom"/>
            <w:hideMark/>
          </w:tcPr>
          <w:p w14:paraId="0761C012"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-0,8</w:t>
            </w:r>
          </w:p>
        </w:tc>
        <w:tc>
          <w:tcPr>
            <w:tcW w:w="1615" w:type="dxa"/>
            <w:shd w:val="clear" w:color="auto" w:fill="auto"/>
            <w:vAlign w:val="bottom"/>
            <w:hideMark/>
          </w:tcPr>
          <w:p w14:paraId="4C122F88"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-100,0</w:t>
            </w:r>
          </w:p>
        </w:tc>
      </w:tr>
      <w:tr w:rsidR="00C77E90" w:rsidRPr="00C77E90" w14:paraId="13F230D7" w14:textId="77777777" w:rsidTr="007E73E0">
        <w:trPr>
          <w:trHeight w:val="107"/>
        </w:trPr>
        <w:tc>
          <w:tcPr>
            <w:tcW w:w="4230" w:type="dxa"/>
            <w:shd w:val="clear" w:color="auto" w:fill="auto"/>
            <w:noWrap/>
            <w:vAlign w:val="center"/>
            <w:hideMark/>
          </w:tcPr>
          <w:p w14:paraId="1C0FE222" w14:textId="77777777" w:rsidR="00B222F7" w:rsidRPr="00C77E90" w:rsidRDefault="00B222F7" w:rsidP="00B222F7">
            <w:pPr>
              <w:spacing w:after="0" w:line="240" w:lineRule="auto"/>
              <w:rPr>
                <w:rFonts w:ascii="Times New Roman" w:eastAsia="Times New Roman" w:hAnsi="Times New Roman"/>
                <w:i/>
                <w:iCs/>
                <w:lang w:eastAsia="ru-RU"/>
              </w:rPr>
            </w:pPr>
            <w:r w:rsidRPr="00C77E90">
              <w:rPr>
                <w:rFonts w:ascii="Times New Roman" w:eastAsia="Times New Roman" w:hAnsi="Times New Roman"/>
                <w:i/>
                <w:iCs/>
                <w:lang w:eastAsia="ru-RU"/>
              </w:rPr>
              <w:t>просроченная</w:t>
            </w:r>
          </w:p>
        </w:tc>
        <w:tc>
          <w:tcPr>
            <w:tcW w:w="1276" w:type="dxa"/>
            <w:shd w:val="clear" w:color="auto" w:fill="auto"/>
            <w:noWrap/>
            <w:vAlign w:val="center"/>
            <w:hideMark/>
          </w:tcPr>
          <w:p w14:paraId="2862E36E"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0,0</w:t>
            </w:r>
          </w:p>
        </w:tc>
        <w:tc>
          <w:tcPr>
            <w:tcW w:w="1276" w:type="dxa"/>
            <w:shd w:val="clear" w:color="auto" w:fill="auto"/>
            <w:noWrap/>
            <w:vAlign w:val="center"/>
            <w:hideMark/>
          </w:tcPr>
          <w:p w14:paraId="74BBCBD3"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0,0</w:t>
            </w:r>
          </w:p>
        </w:tc>
        <w:tc>
          <w:tcPr>
            <w:tcW w:w="1151" w:type="dxa"/>
            <w:shd w:val="clear" w:color="auto" w:fill="auto"/>
            <w:vAlign w:val="bottom"/>
            <w:hideMark/>
          </w:tcPr>
          <w:p w14:paraId="638747D3"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0,0</w:t>
            </w:r>
          </w:p>
        </w:tc>
        <w:tc>
          <w:tcPr>
            <w:tcW w:w="1615" w:type="dxa"/>
            <w:shd w:val="clear" w:color="auto" w:fill="auto"/>
            <w:vAlign w:val="bottom"/>
            <w:hideMark/>
          </w:tcPr>
          <w:p w14:paraId="57DB5253"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0,0</w:t>
            </w:r>
          </w:p>
        </w:tc>
      </w:tr>
      <w:tr w:rsidR="00C77E90" w:rsidRPr="00C77E90" w14:paraId="70100535" w14:textId="77777777" w:rsidTr="007E73E0">
        <w:trPr>
          <w:trHeight w:val="222"/>
        </w:trPr>
        <w:tc>
          <w:tcPr>
            <w:tcW w:w="9548" w:type="dxa"/>
            <w:gridSpan w:val="5"/>
            <w:shd w:val="clear" w:color="auto" w:fill="auto"/>
            <w:vAlign w:val="center"/>
            <w:hideMark/>
          </w:tcPr>
          <w:p w14:paraId="4D487728" w14:textId="77777777" w:rsidR="00B222F7" w:rsidRPr="00C77E90" w:rsidRDefault="00B222F7" w:rsidP="00B222F7">
            <w:pPr>
              <w:spacing w:after="0" w:line="240" w:lineRule="auto"/>
              <w:jc w:val="center"/>
              <w:rPr>
                <w:rFonts w:ascii="Times New Roman" w:eastAsia="Times New Roman" w:hAnsi="Times New Roman"/>
                <w:i/>
                <w:iCs/>
                <w:lang w:eastAsia="ru-RU"/>
              </w:rPr>
            </w:pPr>
            <w:r w:rsidRPr="00C77E90">
              <w:rPr>
                <w:rFonts w:ascii="Times New Roman" w:eastAsia="Times New Roman" w:hAnsi="Times New Roman"/>
                <w:i/>
                <w:iCs/>
                <w:lang w:eastAsia="ru-RU"/>
              </w:rPr>
              <w:t xml:space="preserve">2) налог на имущество организаций по имуществу, не входящему в Единую систему газоснабжения </w:t>
            </w:r>
          </w:p>
        </w:tc>
      </w:tr>
      <w:tr w:rsidR="00C77E90" w:rsidRPr="00C77E90" w14:paraId="19CC16B4" w14:textId="77777777" w:rsidTr="007E73E0">
        <w:trPr>
          <w:trHeight w:val="66"/>
        </w:trPr>
        <w:tc>
          <w:tcPr>
            <w:tcW w:w="4230" w:type="dxa"/>
            <w:shd w:val="clear" w:color="auto" w:fill="auto"/>
            <w:vAlign w:val="center"/>
            <w:hideMark/>
          </w:tcPr>
          <w:p w14:paraId="31A4ADA1" w14:textId="77777777" w:rsidR="00B222F7" w:rsidRPr="00C77E90" w:rsidRDefault="00B222F7" w:rsidP="00B222F7">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 xml:space="preserve">задолженность, </w:t>
            </w:r>
            <w:r w:rsidRPr="00C77E90">
              <w:rPr>
                <w:rFonts w:ascii="Times New Roman" w:eastAsia="Times New Roman" w:hAnsi="Times New Roman"/>
                <w:i/>
                <w:iCs/>
                <w:lang w:eastAsia="ru-RU"/>
              </w:rPr>
              <w:t xml:space="preserve">в том числе </w:t>
            </w:r>
          </w:p>
        </w:tc>
        <w:tc>
          <w:tcPr>
            <w:tcW w:w="1276" w:type="dxa"/>
            <w:shd w:val="clear" w:color="auto" w:fill="auto"/>
            <w:noWrap/>
            <w:vAlign w:val="center"/>
            <w:hideMark/>
          </w:tcPr>
          <w:p w14:paraId="15A5B835"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16,4</w:t>
            </w:r>
          </w:p>
        </w:tc>
        <w:tc>
          <w:tcPr>
            <w:tcW w:w="1276" w:type="dxa"/>
            <w:shd w:val="clear" w:color="auto" w:fill="auto"/>
            <w:noWrap/>
            <w:vAlign w:val="center"/>
            <w:hideMark/>
          </w:tcPr>
          <w:p w14:paraId="11987E02"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71,1</w:t>
            </w:r>
          </w:p>
        </w:tc>
        <w:tc>
          <w:tcPr>
            <w:tcW w:w="1151" w:type="dxa"/>
            <w:shd w:val="clear" w:color="auto" w:fill="auto"/>
            <w:vAlign w:val="bottom"/>
            <w:hideMark/>
          </w:tcPr>
          <w:p w14:paraId="2226C169"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54,7</w:t>
            </w:r>
          </w:p>
        </w:tc>
        <w:tc>
          <w:tcPr>
            <w:tcW w:w="1615" w:type="dxa"/>
            <w:shd w:val="clear" w:color="auto" w:fill="auto"/>
            <w:vAlign w:val="bottom"/>
            <w:hideMark/>
          </w:tcPr>
          <w:p w14:paraId="43D692D7"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433,5</w:t>
            </w:r>
          </w:p>
        </w:tc>
      </w:tr>
      <w:tr w:rsidR="00C77E90" w:rsidRPr="00C77E90" w14:paraId="3C83D811" w14:textId="77777777" w:rsidTr="007E73E0">
        <w:trPr>
          <w:trHeight w:val="134"/>
        </w:trPr>
        <w:tc>
          <w:tcPr>
            <w:tcW w:w="4230" w:type="dxa"/>
            <w:shd w:val="clear" w:color="auto" w:fill="auto"/>
            <w:noWrap/>
            <w:vAlign w:val="center"/>
            <w:hideMark/>
          </w:tcPr>
          <w:p w14:paraId="458FADA4" w14:textId="77777777" w:rsidR="00B222F7" w:rsidRPr="00C77E90" w:rsidRDefault="00B222F7" w:rsidP="00B222F7">
            <w:pPr>
              <w:spacing w:after="0" w:line="240" w:lineRule="auto"/>
              <w:rPr>
                <w:rFonts w:ascii="Times New Roman" w:eastAsia="Times New Roman" w:hAnsi="Times New Roman"/>
                <w:i/>
                <w:iCs/>
                <w:lang w:eastAsia="ru-RU"/>
              </w:rPr>
            </w:pPr>
            <w:r w:rsidRPr="00C77E90">
              <w:rPr>
                <w:rFonts w:ascii="Times New Roman" w:eastAsia="Times New Roman" w:hAnsi="Times New Roman"/>
                <w:i/>
                <w:iCs/>
                <w:lang w:eastAsia="ru-RU"/>
              </w:rPr>
              <w:t xml:space="preserve">будущих периодов </w:t>
            </w:r>
          </w:p>
        </w:tc>
        <w:tc>
          <w:tcPr>
            <w:tcW w:w="1276" w:type="dxa"/>
            <w:shd w:val="clear" w:color="auto" w:fill="auto"/>
            <w:noWrap/>
            <w:vAlign w:val="center"/>
            <w:hideMark/>
          </w:tcPr>
          <w:p w14:paraId="34053389"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3,0</w:t>
            </w:r>
          </w:p>
        </w:tc>
        <w:tc>
          <w:tcPr>
            <w:tcW w:w="1276" w:type="dxa"/>
            <w:shd w:val="clear" w:color="auto" w:fill="auto"/>
            <w:noWrap/>
            <w:vAlign w:val="center"/>
            <w:hideMark/>
          </w:tcPr>
          <w:p w14:paraId="4696E922"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22,2</w:t>
            </w:r>
          </w:p>
        </w:tc>
        <w:tc>
          <w:tcPr>
            <w:tcW w:w="1151" w:type="dxa"/>
            <w:shd w:val="clear" w:color="auto" w:fill="auto"/>
            <w:vAlign w:val="bottom"/>
            <w:hideMark/>
          </w:tcPr>
          <w:p w14:paraId="267A9971"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19,2</w:t>
            </w:r>
          </w:p>
        </w:tc>
        <w:tc>
          <w:tcPr>
            <w:tcW w:w="1615" w:type="dxa"/>
            <w:shd w:val="clear" w:color="auto" w:fill="auto"/>
            <w:vAlign w:val="bottom"/>
            <w:hideMark/>
          </w:tcPr>
          <w:p w14:paraId="485D4098"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в 7,4 раза</w:t>
            </w:r>
          </w:p>
        </w:tc>
      </w:tr>
      <w:tr w:rsidR="00C77E90" w:rsidRPr="00C77E90" w14:paraId="6AA1202C" w14:textId="77777777" w:rsidTr="007E73E0">
        <w:trPr>
          <w:trHeight w:val="153"/>
        </w:trPr>
        <w:tc>
          <w:tcPr>
            <w:tcW w:w="4230" w:type="dxa"/>
            <w:shd w:val="clear" w:color="auto" w:fill="auto"/>
            <w:noWrap/>
            <w:vAlign w:val="center"/>
            <w:hideMark/>
          </w:tcPr>
          <w:p w14:paraId="2904DDA4" w14:textId="77777777" w:rsidR="00B222F7" w:rsidRPr="00C77E90" w:rsidRDefault="00B222F7" w:rsidP="00B222F7">
            <w:pPr>
              <w:spacing w:after="0" w:line="240" w:lineRule="auto"/>
              <w:rPr>
                <w:rFonts w:ascii="Times New Roman" w:eastAsia="Times New Roman" w:hAnsi="Times New Roman"/>
                <w:i/>
                <w:iCs/>
                <w:lang w:eastAsia="ru-RU"/>
              </w:rPr>
            </w:pPr>
            <w:r w:rsidRPr="00C77E90">
              <w:rPr>
                <w:rFonts w:ascii="Times New Roman" w:eastAsia="Times New Roman" w:hAnsi="Times New Roman"/>
                <w:i/>
                <w:iCs/>
                <w:lang w:eastAsia="ru-RU"/>
              </w:rPr>
              <w:t>просроченная</w:t>
            </w:r>
          </w:p>
        </w:tc>
        <w:tc>
          <w:tcPr>
            <w:tcW w:w="1276" w:type="dxa"/>
            <w:shd w:val="clear" w:color="auto" w:fill="auto"/>
            <w:noWrap/>
            <w:vAlign w:val="center"/>
            <w:hideMark/>
          </w:tcPr>
          <w:p w14:paraId="3AB7B1C6"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12,5</w:t>
            </w:r>
          </w:p>
        </w:tc>
        <w:tc>
          <w:tcPr>
            <w:tcW w:w="1276" w:type="dxa"/>
            <w:shd w:val="clear" w:color="auto" w:fill="auto"/>
            <w:noWrap/>
            <w:vAlign w:val="center"/>
            <w:hideMark/>
          </w:tcPr>
          <w:p w14:paraId="342BC090"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48,8</w:t>
            </w:r>
          </w:p>
        </w:tc>
        <w:tc>
          <w:tcPr>
            <w:tcW w:w="1151" w:type="dxa"/>
            <w:shd w:val="clear" w:color="auto" w:fill="auto"/>
            <w:vAlign w:val="bottom"/>
            <w:hideMark/>
          </w:tcPr>
          <w:p w14:paraId="0D8720AB"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36,3</w:t>
            </w:r>
          </w:p>
        </w:tc>
        <w:tc>
          <w:tcPr>
            <w:tcW w:w="1615" w:type="dxa"/>
            <w:shd w:val="clear" w:color="auto" w:fill="auto"/>
            <w:vAlign w:val="bottom"/>
            <w:hideMark/>
          </w:tcPr>
          <w:p w14:paraId="13FCF71F"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390,4</w:t>
            </w:r>
          </w:p>
        </w:tc>
      </w:tr>
      <w:tr w:rsidR="00C77E90" w:rsidRPr="00C77E90" w14:paraId="668B3F1E" w14:textId="77777777" w:rsidTr="007E73E0">
        <w:trPr>
          <w:trHeight w:val="156"/>
        </w:trPr>
        <w:tc>
          <w:tcPr>
            <w:tcW w:w="9548" w:type="dxa"/>
            <w:gridSpan w:val="5"/>
            <w:shd w:val="clear" w:color="auto" w:fill="auto"/>
            <w:noWrap/>
            <w:vAlign w:val="bottom"/>
            <w:hideMark/>
          </w:tcPr>
          <w:p w14:paraId="425C35DD" w14:textId="77777777" w:rsidR="00B222F7" w:rsidRPr="00C77E90" w:rsidRDefault="00B222F7" w:rsidP="00B222F7">
            <w:pPr>
              <w:spacing w:after="0" w:line="240" w:lineRule="auto"/>
              <w:jc w:val="center"/>
              <w:rPr>
                <w:rFonts w:ascii="Times New Roman" w:eastAsia="Times New Roman" w:hAnsi="Times New Roman"/>
                <w:i/>
                <w:iCs/>
                <w:lang w:eastAsia="ru-RU"/>
              </w:rPr>
            </w:pPr>
            <w:r w:rsidRPr="00C77E90">
              <w:rPr>
                <w:rFonts w:ascii="Times New Roman" w:eastAsia="Times New Roman" w:hAnsi="Times New Roman"/>
                <w:i/>
                <w:iCs/>
                <w:lang w:eastAsia="ru-RU"/>
              </w:rPr>
              <w:t>3) транспортного налога, в том числе:</w:t>
            </w:r>
          </w:p>
        </w:tc>
      </w:tr>
      <w:tr w:rsidR="00C77E90" w:rsidRPr="00C77E90" w14:paraId="57321E40" w14:textId="77777777" w:rsidTr="007E73E0">
        <w:trPr>
          <w:trHeight w:val="189"/>
        </w:trPr>
        <w:tc>
          <w:tcPr>
            <w:tcW w:w="9548" w:type="dxa"/>
            <w:gridSpan w:val="5"/>
            <w:shd w:val="clear" w:color="auto" w:fill="auto"/>
            <w:vAlign w:val="center"/>
            <w:hideMark/>
          </w:tcPr>
          <w:p w14:paraId="070147F4" w14:textId="77777777" w:rsidR="00B222F7" w:rsidRPr="00C77E90" w:rsidRDefault="00B222F7" w:rsidP="00B222F7">
            <w:pPr>
              <w:spacing w:after="0" w:line="240" w:lineRule="auto"/>
              <w:jc w:val="center"/>
              <w:rPr>
                <w:rFonts w:ascii="Times New Roman" w:eastAsia="Times New Roman" w:hAnsi="Times New Roman"/>
                <w:i/>
                <w:iCs/>
                <w:lang w:eastAsia="ru-RU"/>
              </w:rPr>
            </w:pPr>
            <w:r w:rsidRPr="00C77E90">
              <w:rPr>
                <w:rFonts w:ascii="Times New Roman" w:eastAsia="Times New Roman" w:hAnsi="Times New Roman"/>
                <w:i/>
                <w:iCs/>
                <w:lang w:eastAsia="ru-RU"/>
              </w:rPr>
              <w:t xml:space="preserve">- транспортный налога с организаций </w:t>
            </w:r>
          </w:p>
        </w:tc>
      </w:tr>
      <w:tr w:rsidR="00C77E90" w:rsidRPr="00C77E90" w14:paraId="3CF48160" w14:textId="77777777" w:rsidTr="007E73E0">
        <w:trPr>
          <w:trHeight w:val="66"/>
        </w:trPr>
        <w:tc>
          <w:tcPr>
            <w:tcW w:w="4230" w:type="dxa"/>
            <w:shd w:val="clear" w:color="auto" w:fill="auto"/>
            <w:vAlign w:val="center"/>
            <w:hideMark/>
          </w:tcPr>
          <w:p w14:paraId="38BF6972" w14:textId="77777777" w:rsidR="00B222F7" w:rsidRPr="00C77E90" w:rsidRDefault="00B222F7" w:rsidP="00B222F7">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 xml:space="preserve">задолженность, </w:t>
            </w:r>
            <w:r w:rsidRPr="00C77E90">
              <w:rPr>
                <w:rFonts w:ascii="Times New Roman" w:eastAsia="Times New Roman" w:hAnsi="Times New Roman"/>
                <w:i/>
                <w:iCs/>
                <w:lang w:eastAsia="ru-RU"/>
              </w:rPr>
              <w:t xml:space="preserve">в том числе </w:t>
            </w:r>
          </w:p>
        </w:tc>
        <w:tc>
          <w:tcPr>
            <w:tcW w:w="1276" w:type="dxa"/>
            <w:shd w:val="clear" w:color="auto" w:fill="auto"/>
            <w:noWrap/>
            <w:vAlign w:val="center"/>
            <w:hideMark/>
          </w:tcPr>
          <w:p w14:paraId="223D1F58"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13,6</w:t>
            </w:r>
          </w:p>
        </w:tc>
        <w:tc>
          <w:tcPr>
            <w:tcW w:w="1276" w:type="dxa"/>
            <w:shd w:val="clear" w:color="auto" w:fill="auto"/>
            <w:noWrap/>
            <w:vAlign w:val="center"/>
            <w:hideMark/>
          </w:tcPr>
          <w:p w14:paraId="1DE84026"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23,1</w:t>
            </w:r>
          </w:p>
        </w:tc>
        <w:tc>
          <w:tcPr>
            <w:tcW w:w="1151" w:type="dxa"/>
            <w:shd w:val="clear" w:color="auto" w:fill="auto"/>
            <w:vAlign w:val="bottom"/>
            <w:hideMark/>
          </w:tcPr>
          <w:p w14:paraId="71F1A8B9"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9,5</w:t>
            </w:r>
          </w:p>
        </w:tc>
        <w:tc>
          <w:tcPr>
            <w:tcW w:w="1615" w:type="dxa"/>
            <w:shd w:val="clear" w:color="auto" w:fill="auto"/>
            <w:vAlign w:val="bottom"/>
            <w:hideMark/>
          </w:tcPr>
          <w:p w14:paraId="5EE2C6E1"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169,9</w:t>
            </w:r>
          </w:p>
        </w:tc>
      </w:tr>
      <w:tr w:rsidR="00C77E90" w:rsidRPr="00C77E90" w14:paraId="0934A15B" w14:textId="77777777" w:rsidTr="007E73E0">
        <w:trPr>
          <w:trHeight w:val="141"/>
        </w:trPr>
        <w:tc>
          <w:tcPr>
            <w:tcW w:w="4230" w:type="dxa"/>
            <w:shd w:val="clear" w:color="auto" w:fill="auto"/>
            <w:noWrap/>
            <w:vAlign w:val="center"/>
            <w:hideMark/>
          </w:tcPr>
          <w:p w14:paraId="0B141F56" w14:textId="77777777" w:rsidR="00B222F7" w:rsidRPr="00C77E90" w:rsidRDefault="00B222F7" w:rsidP="00B222F7">
            <w:pPr>
              <w:spacing w:after="0" w:line="240" w:lineRule="auto"/>
              <w:rPr>
                <w:rFonts w:ascii="Times New Roman" w:eastAsia="Times New Roman" w:hAnsi="Times New Roman"/>
                <w:i/>
                <w:iCs/>
                <w:lang w:eastAsia="ru-RU"/>
              </w:rPr>
            </w:pPr>
            <w:r w:rsidRPr="00C77E90">
              <w:rPr>
                <w:rFonts w:ascii="Times New Roman" w:eastAsia="Times New Roman" w:hAnsi="Times New Roman"/>
                <w:i/>
                <w:iCs/>
                <w:lang w:eastAsia="ru-RU"/>
              </w:rPr>
              <w:t xml:space="preserve">будущих периодов </w:t>
            </w:r>
          </w:p>
        </w:tc>
        <w:tc>
          <w:tcPr>
            <w:tcW w:w="1276" w:type="dxa"/>
            <w:shd w:val="clear" w:color="auto" w:fill="auto"/>
            <w:noWrap/>
            <w:vAlign w:val="center"/>
            <w:hideMark/>
          </w:tcPr>
          <w:p w14:paraId="1E02E975"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0,0</w:t>
            </w:r>
          </w:p>
        </w:tc>
        <w:tc>
          <w:tcPr>
            <w:tcW w:w="1276" w:type="dxa"/>
            <w:shd w:val="clear" w:color="auto" w:fill="auto"/>
            <w:noWrap/>
            <w:vAlign w:val="center"/>
            <w:hideMark/>
          </w:tcPr>
          <w:p w14:paraId="70C2DE5B"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4,7</w:t>
            </w:r>
          </w:p>
        </w:tc>
        <w:tc>
          <w:tcPr>
            <w:tcW w:w="1151" w:type="dxa"/>
            <w:shd w:val="clear" w:color="auto" w:fill="auto"/>
            <w:vAlign w:val="bottom"/>
            <w:hideMark/>
          </w:tcPr>
          <w:p w14:paraId="7ED93361"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4,7</w:t>
            </w:r>
          </w:p>
        </w:tc>
        <w:tc>
          <w:tcPr>
            <w:tcW w:w="1615" w:type="dxa"/>
            <w:shd w:val="clear" w:color="auto" w:fill="auto"/>
            <w:vAlign w:val="bottom"/>
            <w:hideMark/>
          </w:tcPr>
          <w:p w14:paraId="6D9506D9"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х</w:t>
            </w:r>
          </w:p>
        </w:tc>
      </w:tr>
      <w:tr w:rsidR="00C77E90" w:rsidRPr="00C77E90" w14:paraId="6461F2A7" w14:textId="77777777" w:rsidTr="007E73E0">
        <w:trPr>
          <w:trHeight w:val="144"/>
        </w:trPr>
        <w:tc>
          <w:tcPr>
            <w:tcW w:w="4230" w:type="dxa"/>
            <w:shd w:val="clear" w:color="auto" w:fill="auto"/>
            <w:noWrap/>
            <w:vAlign w:val="center"/>
            <w:hideMark/>
          </w:tcPr>
          <w:p w14:paraId="431ED08A" w14:textId="77777777" w:rsidR="00B222F7" w:rsidRPr="00C77E90" w:rsidRDefault="00B222F7" w:rsidP="00B222F7">
            <w:pPr>
              <w:spacing w:after="0" w:line="240" w:lineRule="auto"/>
              <w:rPr>
                <w:rFonts w:ascii="Times New Roman" w:eastAsia="Times New Roman" w:hAnsi="Times New Roman"/>
                <w:i/>
                <w:iCs/>
                <w:lang w:eastAsia="ru-RU"/>
              </w:rPr>
            </w:pPr>
            <w:r w:rsidRPr="00C77E90">
              <w:rPr>
                <w:rFonts w:ascii="Times New Roman" w:eastAsia="Times New Roman" w:hAnsi="Times New Roman"/>
                <w:i/>
                <w:iCs/>
                <w:lang w:eastAsia="ru-RU"/>
              </w:rPr>
              <w:t>просроченная</w:t>
            </w:r>
          </w:p>
        </w:tc>
        <w:tc>
          <w:tcPr>
            <w:tcW w:w="1276" w:type="dxa"/>
            <w:shd w:val="clear" w:color="auto" w:fill="auto"/>
            <w:noWrap/>
            <w:vAlign w:val="center"/>
            <w:hideMark/>
          </w:tcPr>
          <w:p w14:paraId="1033059E"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12,7</w:t>
            </w:r>
          </w:p>
        </w:tc>
        <w:tc>
          <w:tcPr>
            <w:tcW w:w="1276" w:type="dxa"/>
            <w:shd w:val="clear" w:color="auto" w:fill="auto"/>
            <w:noWrap/>
            <w:vAlign w:val="center"/>
            <w:hideMark/>
          </w:tcPr>
          <w:p w14:paraId="106B3CD1"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17,3</w:t>
            </w:r>
          </w:p>
        </w:tc>
        <w:tc>
          <w:tcPr>
            <w:tcW w:w="1151" w:type="dxa"/>
            <w:shd w:val="clear" w:color="auto" w:fill="auto"/>
            <w:vAlign w:val="bottom"/>
            <w:hideMark/>
          </w:tcPr>
          <w:p w14:paraId="7D08DD29"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4,6</w:t>
            </w:r>
          </w:p>
        </w:tc>
        <w:tc>
          <w:tcPr>
            <w:tcW w:w="1615" w:type="dxa"/>
            <w:shd w:val="clear" w:color="auto" w:fill="auto"/>
            <w:vAlign w:val="bottom"/>
            <w:hideMark/>
          </w:tcPr>
          <w:p w14:paraId="581979C9"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136,2</w:t>
            </w:r>
          </w:p>
        </w:tc>
      </w:tr>
      <w:tr w:rsidR="00C77E90" w:rsidRPr="00C77E90" w14:paraId="4812339C" w14:textId="77777777" w:rsidTr="007E73E0">
        <w:trPr>
          <w:trHeight w:val="105"/>
        </w:trPr>
        <w:tc>
          <w:tcPr>
            <w:tcW w:w="9548" w:type="dxa"/>
            <w:gridSpan w:val="5"/>
            <w:shd w:val="clear" w:color="auto" w:fill="auto"/>
            <w:vAlign w:val="center"/>
            <w:hideMark/>
          </w:tcPr>
          <w:p w14:paraId="1CA6DA52" w14:textId="77777777" w:rsidR="00B222F7" w:rsidRPr="00C77E90" w:rsidRDefault="00B222F7" w:rsidP="00B222F7">
            <w:pPr>
              <w:spacing w:after="0" w:line="240" w:lineRule="auto"/>
              <w:jc w:val="center"/>
              <w:rPr>
                <w:rFonts w:ascii="Times New Roman" w:eastAsia="Times New Roman" w:hAnsi="Times New Roman"/>
                <w:i/>
                <w:iCs/>
                <w:lang w:eastAsia="ru-RU"/>
              </w:rPr>
            </w:pPr>
            <w:r w:rsidRPr="00C77E90">
              <w:rPr>
                <w:rFonts w:ascii="Times New Roman" w:eastAsia="Times New Roman" w:hAnsi="Times New Roman"/>
                <w:i/>
                <w:iCs/>
                <w:lang w:eastAsia="ru-RU"/>
              </w:rPr>
              <w:t xml:space="preserve">- транспортный налога с физических лиц </w:t>
            </w:r>
          </w:p>
        </w:tc>
      </w:tr>
      <w:tr w:rsidR="00C77E90" w:rsidRPr="00C77E90" w14:paraId="0E9B28F1" w14:textId="77777777" w:rsidTr="007E73E0">
        <w:trPr>
          <w:trHeight w:val="109"/>
        </w:trPr>
        <w:tc>
          <w:tcPr>
            <w:tcW w:w="4230" w:type="dxa"/>
            <w:shd w:val="clear" w:color="auto" w:fill="auto"/>
            <w:vAlign w:val="center"/>
            <w:hideMark/>
          </w:tcPr>
          <w:p w14:paraId="7D52CDDF" w14:textId="77777777" w:rsidR="00B222F7" w:rsidRPr="00C77E90" w:rsidRDefault="00B222F7" w:rsidP="00B222F7">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 xml:space="preserve">задолженность, </w:t>
            </w:r>
            <w:r w:rsidRPr="00C77E90">
              <w:rPr>
                <w:rFonts w:ascii="Times New Roman" w:eastAsia="Times New Roman" w:hAnsi="Times New Roman"/>
                <w:i/>
                <w:iCs/>
                <w:lang w:eastAsia="ru-RU"/>
              </w:rPr>
              <w:t xml:space="preserve">в том числе </w:t>
            </w:r>
          </w:p>
        </w:tc>
        <w:tc>
          <w:tcPr>
            <w:tcW w:w="1276" w:type="dxa"/>
            <w:shd w:val="clear" w:color="auto" w:fill="auto"/>
            <w:noWrap/>
            <w:vAlign w:val="center"/>
            <w:hideMark/>
          </w:tcPr>
          <w:p w14:paraId="6CB0DAEC"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455,3</w:t>
            </w:r>
          </w:p>
        </w:tc>
        <w:tc>
          <w:tcPr>
            <w:tcW w:w="1276" w:type="dxa"/>
            <w:shd w:val="clear" w:color="auto" w:fill="auto"/>
            <w:noWrap/>
            <w:vAlign w:val="center"/>
            <w:hideMark/>
          </w:tcPr>
          <w:p w14:paraId="57CB73C3"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1 236,9</w:t>
            </w:r>
          </w:p>
        </w:tc>
        <w:tc>
          <w:tcPr>
            <w:tcW w:w="1151" w:type="dxa"/>
            <w:shd w:val="clear" w:color="auto" w:fill="auto"/>
            <w:vAlign w:val="bottom"/>
            <w:hideMark/>
          </w:tcPr>
          <w:p w14:paraId="3324EC90"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781,6</w:t>
            </w:r>
          </w:p>
        </w:tc>
        <w:tc>
          <w:tcPr>
            <w:tcW w:w="1615" w:type="dxa"/>
            <w:shd w:val="clear" w:color="auto" w:fill="auto"/>
            <w:vAlign w:val="bottom"/>
            <w:hideMark/>
          </w:tcPr>
          <w:p w14:paraId="2A94194B"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271,7</w:t>
            </w:r>
          </w:p>
        </w:tc>
      </w:tr>
      <w:tr w:rsidR="00C77E90" w:rsidRPr="00C77E90" w14:paraId="6E1F001C" w14:textId="77777777" w:rsidTr="007E73E0">
        <w:trPr>
          <w:trHeight w:val="141"/>
        </w:trPr>
        <w:tc>
          <w:tcPr>
            <w:tcW w:w="4230" w:type="dxa"/>
            <w:shd w:val="clear" w:color="auto" w:fill="auto"/>
            <w:noWrap/>
            <w:vAlign w:val="center"/>
            <w:hideMark/>
          </w:tcPr>
          <w:p w14:paraId="717E5F18" w14:textId="77777777" w:rsidR="00B222F7" w:rsidRPr="00C77E90" w:rsidRDefault="00B222F7" w:rsidP="00B222F7">
            <w:pPr>
              <w:spacing w:after="0" w:line="240" w:lineRule="auto"/>
              <w:rPr>
                <w:rFonts w:ascii="Times New Roman" w:eastAsia="Times New Roman" w:hAnsi="Times New Roman"/>
                <w:i/>
                <w:iCs/>
                <w:lang w:eastAsia="ru-RU"/>
              </w:rPr>
            </w:pPr>
            <w:r w:rsidRPr="00C77E90">
              <w:rPr>
                <w:rFonts w:ascii="Times New Roman" w:eastAsia="Times New Roman" w:hAnsi="Times New Roman"/>
                <w:i/>
                <w:iCs/>
                <w:lang w:eastAsia="ru-RU"/>
              </w:rPr>
              <w:t xml:space="preserve">будущих периодов </w:t>
            </w:r>
          </w:p>
        </w:tc>
        <w:tc>
          <w:tcPr>
            <w:tcW w:w="1276" w:type="dxa"/>
            <w:shd w:val="clear" w:color="auto" w:fill="auto"/>
            <w:noWrap/>
            <w:vAlign w:val="center"/>
            <w:hideMark/>
          </w:tcPr>
          <w:p w14:paraId="181308BE"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1,6</w:t>
            </w:r>
          </w:p>
        </w:tc>
        <w:tc>
          <w:tcPr>
            <w:tcW w:w="1276" w:type="dxa"/>
            <w:shd w:val="clear" w:color="auto" w:fill="auto"/>
            <w:noWrap/>
            <w:vAlign w:val="center"/>
            <w:hideMark/>
          </w:tcPr>
          <w:p w14:paraId="2D431F97"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976,1</w:t>
            </w:r>
          </w:p>
        </w:tc>
        <w:tc>
          <w:tcPr>
            <w:tcW w:w="1151" w:type="dxa"/>
            <w:shd w:val="clear" w:color="auto" w:fill="auto"/>
            <w:vAlign w:val="bottom"/>
            <w:hideMark/>
          </w:tcPr>
          <w:p w14:paraId="031FB109"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974,5</w:t>
            </w:r>
          </w:p>
        </w:tc>
        <w:tc>
          <w:tcPr>
            <w:tcW w:w="1615" w:type="dxa"/>
            <w:shd w:val="clear" w:color="auto" w:fill="auto"/>
            <w:vAlign w:val="bottom"/>
            <w:hideMark/>
          </w:tcPr>
          <w:p w14:paraId="71D75D30"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в 609 раз</w:t>
            </w:r>
          </w:p>
        </w:tc>
      </w:tr>
      <w:tr w:rsidR="00B222F7" w:rsidRPr="00C77E90" w14:paraId="3A46E417" w14:textId="77777777" w:rsidTr="007E73E0">
        <w:trPr>
          <w:trHeight w:val="98"/>
        </w:trPr>
        <w:tc>
          <w:tcPr>
            <w:tcW w:w="4230" w:type="dxa"/>
            <w:shd w:val="clear" w:color="auto" w:fill="auto"/>
            <w:noWrap/>
            <w:vAlign w:val="center"/>
            <w:hideMark/>
          </w:tcPr>
          <w:p w14:paraId="365424E3" w14:textId="77777777" w:rsidR="00B222F7" w:rsidRPr="00C77E90" w:rsidRDefault="00B222F7" w:rsidP="00B222F7">
            <w:pPr>
              <w:spacing w:after="0" w:line="240" w:lineRule="auto"/>
              <w:rPr>
                <w:rFonts w:ascii="Times New Roman" w:eastAsia="Times New Roman" w:hAnsi="Times New Roman"/>
                <w:i/>
                <w:iCs/>
                <w:lang w:eastAsia="ru-RU"/>
              </w:rPr>
            </w:pPr>
            <w:r w:rsidRPr="00C77E90">
              <w:rPr>
                <w:rFonts w:ascii="Times New Roman" w:eastAsia="Times New Roman" w:hAnsi="Times New Roman"/>
                <w:i/>
                <w:iCs/>
                <w:lang w:eastAsia="ru-RU"/>
              </w:rPr>
              <w:t>просроченная</w:t>
            </w:r>
          </w:p>
        </w:tc>
        <w:tc>
          <w:tcPr>
            <w:tcW w:w="1276" w:type="dxa"/>
            <w:shd w:val="clear" w:color="auto" w:fill="auto"/>
            <w:noWrap/>
            <w:vAlign w:val="center"/>
            <w:hideMark/>
          </w:tcPr>
          <w:p w14:paraId="5517F5E6"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453,8</w:t>
            </w:r>
          </w:p>
        </w:tc>
        <w:tc>
          <w:tcPr>
            <w:tcW w:w="1276" w:type="dxa"/>
            <w:shd w:val="clear" w:color="auto" w:fill="auto"/>
            <w:noWrap/>
            <w:vAlign w:val="center"/>
            <w:hideMark/>
          </w:tcPr>
          <w:p w14:paraId="134165CE"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260,8</w:t>
            </w:r>
          </w:p>
        </w:tc>
        <w:tc>
          <w:tcPr>
            <w:tcW w:w="1151" w:type="dxa"/>
            <w:shd w:val="clear" w:color="auto" w:fill="auto"/>
            <w:vAlign w:val="bottom"/>
            <w:hideMark/>
          </w:tcPr>
          <w:p w14:paraId="4EEB3CDE"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-193,0</w:t>
            </w:r>
          </w:p>
        </w:tc>
        <w:tc>
          <w:tcPr>
            <w:tcW w:w="1615" w:type="dxa"/>
            <w:shd w:val="clear" w:color="auto" w:fill="auto"/>
            <w:vAlign w:val="bottom"/>
            <w:hideMark/>
          </w:tcPr>
          <w:p w14:paraId="318AF0DC"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57,5</w:t>
            </w:r>
          </w:p>
        </w:tc>
      </w:tr>
    </w:tbl>
    <w:p w14:paraId="4CA91AB9" w14:textId="77777777" w:rsidR="00B222F7" w:rsidRPr="00C77E90" w:rsidRDefault="00B222F7" w:rsidP="00B222F7">
      <w:pPr>
        <w:autoSpaceDE w:val="0"/>
        <w:autoSpaceDN w:val="0"/>
        <w:adjustRightInd w:val="0"/>
        <w:spacing w:after="0" w:line="240" w:lineRule="auto"/>
        <w:ind w:firstLine="709"/>
        <w:jc w:val="both"/>
        <w:rPr>
          <w:rFonts w:ascii="Times New Roman" w:hAnsi="Times New Roman"/>
          <w:sz w:val="20"/>
          <w:szCs w:val="20"/>
        </w:rPr>
      </w:pPr>
    </w:p>
    <w:p w14:paraId="542265F5" w14:textId="77777777" w:rsidR="00D54FEB" w:rsidRPr="00C77E90" w:rsidRDefault="00D54FEB" w:rsidP="00D54FEB">
      <w:pPr>
        <w:autoSpaceDE w:val="0"/>
        <w:autoSpaceDN w:val="0"/>
        <w:adjustRightInd w:val="0"/>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Основную долю в общей сумме дебиторской задолженности на 01.10.2023 составляет задолженность по налогам на прибыль и имущество организаций, транспортному налогу, что в целом составляет 1 530,0 млн.руб. (86,7 %), в том числе просроченная дебиторская задолженность составляет 505,2 млн.руб. или </w:t>
      </w:r>
      <w:r w:rsidRPr="00C77E90">
        <w:rPr>
          <w:rFonts w:ascii="Times New Roman" w:hAnsi="Times New Roman"/>
          <w:sz w:val="28"/>
          <w:szCs w:val="28"/>
        </w:rPr>
        <w:lastRenderedPageBreak/>
        <w:t>96,5 % общей суммы просроченной дебиторской задолженности (523,7 млн.руб.), снизившись к показателям на начало года на 724,2 млн.руб. или на 58,9 %.</w:t>
      </w:r>
    </w:p>
    <w:p w14:paraId="709D8C1C" w14:textId="77777777" w:rsidR="00B222F7" w:rsidRPr="00C77E90" w:rsidRDefault="00B222F7" w:rsidP="00B222F7">
      <w:pPr>
        <w:autoSpaceDE w:val="0"/>
        <w:autoSpaceDN w:val="0"/>
        <w:adjustRightInd w:val="0"/>
        <w:spacing w:after="0" w:line="240" w:lineRule="auto"/>
        <w:ind w:firstLine="709"/>
        <w:jc w:val="both"/>
        <w:rPr>
          <w:rFonts w:ascii="Times New Roman" w:hAnsi="Times New Roman"/>
          <w:sz w:val="28"/>
          <w:szCs w:val="28"/>
        </w:rPr>
      </w:pPr>
      <w:r w:rsidRPr="00C77E90">
        <w:rPr>
          <w:rFonts w:ascii="Times New Roman" w:hAnsi="Times New Roman"/>
          <w:sz w:val="28"/>
          <w:szCs w:val="28"/>
        </w:rPr>
        <w:t>Сложившиеся показатели просроченной дебиторской задолженности на 01.10.2023 свидетельствуют о наличии потенциальных резервов при исполнении доходной части областного бюджета.</w:t>
      </w:r>
    </w:p>
    <w:p w14:paraId="2DBE4BA8" w14:textId="7346106C" w:rsidR="00B222F7" w:rsidRPr="00C77E90" w:rsidRDefault="00B222F7" w:rsidP="00B222F7">
      <w:pPr>
        <w:pStyle w:val="ad"/>
        <w:ind w:firstLine="709"/>
        <w:jc w:val="both"/>
        <w:rPr>
          <w:rFonts w:ascii="Times New Roman" w:hAnsi="Times New Roman"/>
          <w:sz w:val="28"/>
          <w:szCs w:val="28"/>
        </w:rPr>
      </w:pPr>
      <w:r w:rsidRPr="00C77E90">
        <w:rPr>
          <w:rFonts w:ascii="Times New Roman" w:hAnsi="Times New Roman"/>
          <w:sz w:val="28"/>
          <w:szCs w:val="28"/>
        </w:rPr>
        <w:t>8. За отчетный период доходы от использования имущества, находящегося в государственной собственности, поступили в областной бюджет в сумме 70,6 млн.руб. что на 4,9 млн.руб. или на 7,5 % превышает план 9 месяцев 2023 года. Годовые показатели кассового плана на отчетную дату по указанным поступлениям выполнены на 93,0 %. По сравнению с аналогичны</w:t>
      </w:r>
      <w:r w:rsidR="00223722" w:rsidRPr="00C77E90">
        <w:rPr>
          <w:rFonts w:ascii="Times New Roman" w:hAnsi="Times New Roman"/>
          <w:sz w:val="28"/>
          <w:szCs w:val="28"/>
        </w:rPr>
        <w:t>м</w:t>
      </w:r>
      <w:r w:rsidRPr="00C77E90">
        <w:rPr>
          <w:rFonts w:ascii="Times New Roman" w:hAnsi="Times New Roman"/>
          <w:sz w:val="28"/>
          <w:szCs w:val="28"/>
        </w:rPr>
        <w:t xml:space="preserve"> период</w:t>
      </w:r>
      <w:r w:rsidR="00223722" w:rsidRPr="00C77E90">
        <w:rPr>
          <w:rFonts w:ascii="Times New Roman" w:hAnsi="Times New Roman"/>
          <w:sz w:val="28"/>
          <w:szCs w:val="28"/>
        </w:rPr>
        <w:t>ом</w:t>
      </w:r>
      <w:r w:rsidRPr="00C77E90">
        <w:rPr>
          <w:rFonts w:ascii="Times New Roman" w:hAnsi="Times New Roman"/>
          <w:sz w:val="28"/>
          <w:szCs w:val="28"/>
        </w:rPr>
        <w:t xml:space="preserve"> 2022 года указанные поступления увеличились</w:t>
      </w:r>
      <w:r w:rsidR="00223722" w:rsidRPr="00C77E90">
        <w:rPr>
          <w:rFonts w:ascii="Times New Roman" w:hAnsi="Times New Roman"/>
          <w:sz w:val="28"/>
          <w:szCs w:val="28"/>
        </w:rPr>
        <w:t xml:space="preserve"> на 9,8 млн.руб. или на 16,1 %.</w:t>
      </w:r>
    </w:p>
    <w:p w14:paraId="786946FE" w14:textId="3E1DEAF1" w:rsidR="00B222F7" w:rsidRPr="00C77E90" w:rsidRDefault="00B222F7" w:rsidP="00B222F7">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План поступления доходов от использования имущества, находящегося в государственной собственности, с учетом динамики поступления увеличен в июне и сентябре в целом на 43,0 млн.руб. или в 2,3 раза, в том числе: доходы от перечисления части прибыли, остающейся после уплаты налогов и иных обязательных платежей государственных унитарных предприятий, </w:t>
      </w:r>
      <w:r w:rsidR="00444EF3" w:rsidRPr="00C77E90">
        <w:rPr>
          <w:rFonts w:ascii="Times New Roman" w:hAnsi="Times New Roman"/>
          <w:sz w:val="28"/>
          <w:szCs w:val="28"/>
        </w:rPr>
        <w:t xml:space="preserve">- </w:t>
      </w:r>
      <w:r w:rsidRPr="00C77E90">
        <w:rPr>
          <w:rFonts w:ascii="Times New Roman" w:hAnsi="Times New Roman"/>
          <w:sz w:val="28"/>
          <w:szCs w:val="28"/>
        </w:rPr>
        <w:t xml:space="preserve">на 27,3 млн.руб., доходы от размещения средств бюджетов – на 5,1 млн.руб., доходы в виде прибыли, приходящейся на доли в уставных (складочных) капиталах хозяйственных товариществ и обществ, или дивидендов по акциям, принадлежащим субъектам </w:t>
      </w:r>
      <w:r w:rsidR="00444EF3" w:rsidRPr="00C77E90">
        <w:rPr>
          <w:rFonts w:ascii="Times New Roman" w:hAnsi="Times New Roman"/>
          <w:sz w:val="28"/>
          <w:szCs w:val="28"/>
        </w:rPr>
        <w:t>РФ</w:t>
      </w:r>
      <w:r w:rsidRPr="00C77E90">
        <w:rPr>
          <w:rFonts w:ascii="Times New Roman" w:hAnsi="Times New Roman"/>
          <w:sz w:val="28"/>
          <w:szCs w:val="28"/>
        </w:rPr>
        <w:t xml:space="preserve"> – на 10,6 млн.руб. В результате корректировки план поступления указанных</w:t>
      </w:r>
      <w:r w:rsidR="00223722" w:rsidRPr="00C77E90">
        <w:rPr>
          <w:rFonts w:ascii="Times New Roman" w:hAnsi="Times New Roman"/>
          <w:sz w:val="28"/>
          <w:szCs w:val="28"/>
        </w:rPr>
        <w:t xml:space="preserve"> доходов составил 75,9 млн.руб.</w:t>
      </w:r>
    </w:p>
    <w:p w14:paraId="79D56BBE" w14:textId="77777777" w:rsidR="00B222F7" w:rsidRPr="00C77E90" w:rsidRDefault="00B222F7" w:rsidP="00B222F7">
      <w:pPr>
        <w:pStyle w:val="ad"/>
        <w:ind w:firstLine="709"/>
        <w:jc w:val="both"/>
        <w:rPr>
          <w:rFonts w:ascii="Times New Roman" w:hAnsi="Times New Roman"/>
          <w:sz w:val="28"/>
          <w:szCs w:val="28"/>
        </w:rPr>
      </w:pPr>
      <w:r w:rsidRPr="00C77E90">
        <w:rPr>
          <w:rFonts w:ascii="Times New Roman" w:hAnsi="Times New Roman"/>
          <w:sz w:val="28"/>
          <w:szCs w:val="28"/>
        </w:rPr>
        <w:t>Основная доля доходов от использования имущества, находящегося в государственной собственности, поступившая за отчетный период, администрируется министерством имущественных отношений Архангельской области (далее – Минимущество) или 54,0 млн.руб. (76,6 %), из них:</w:t>
      </w:r>
    </w:p>
    <w:p w14:paraId="0B934067" w14:textId="6167EBD6" w:rsidR="00B222F7" w:rsidRPr="00C77E90" w:rsidRDefault="00B222F7" w:rsidP="00B222F7">
      <w:pPr>
        <w:pStyle w:val="ad"/>
        <w:ind w:firstLine="709"/>
        <w:jc w:val="both"/>
        <w:rPr>
          <w:rFonts w:ascii="Times New Roman" w:hAnsi="Times New Roman"/>
          <w:sz w:val="28"/>
          <w:szCs w:val="28"/>
        </w:rPr>
      </w:pPr>
      <w:r w:rsidRPr="00C77E90">
        <w:rPr>
          <w:rFonts w:ascii="Times New Roman" w:hAnsi="Times New Roman"/>
          <w:sz w:val="28"/>
          <w:szCs w:val="28"/>
        </w:rPr>
        <w:t xml:space="preserve">– </w:t>
      </w:r>
      <w:r w:rsidRPr="00C77E90">
        <w:rPr>
          <w:rFonts w:ascii="Times New Roman" w:hAnsi="Times New Roman"/>
          <w:sz w:val="28"/>
          <w:szCs w:val="28"/>
        </w:rPr>
        <w:tab/>
        <w:t>27,7 млн.руб. (51,3 %) – доходы от перечисления части прибыли, остающейся после уплаты налогов и иных обязательных платежей государственных унитарных предприятий Архангельской области, поступившие от ГУП</w:t>
      </w:r>
      <w:r w:rsidR="00E36D58" w:rsidRPr="00C77E90">
        <w:rPr>
          <w:rFonts w:ascii="Times New Roman" w:hAnsi="Times New Roman"/>
          <w:sz w:val="28"/>
          <w:szCs w:val="28"/>
        </w:rPr>
        <w:t xml:space="preserve"> </w:t>
      </w:r>
      <w:r w:rsidRPr="00C77E90">
        <w:rPr>
          <w:rFonts w:ascii="Times New Roman" w:hAnsi="Times New Roman"/>
          <w:sz w:val="28"/>
          <w:szCs w:val="28"/>
        </w:rPr>
        <w:t>АО «Фармация» – 26,8 млн.руб. и ГУП</w:t>
      </w:r>
      <w:r w:rsidR="00E36D58" w:rsidRPr="00C77E90">
        <w:rPr>
          <w:rFonts w:ascii="Times New Roman" w:hAnsi="Times New Roman"/>
          <w:sz w:val="28"/>
          <w:szCs w:val="28"/>
        </w:rPr>
        <w:t xml:space="preserve"> </w:t>
      </w:r>
      <w:r w:rsidRPr="00C77E90">
        <w:rPr>
          <w:rFonts w:ascii="Times New Roman" w:hAnsi="Times New Roman"/>
          <w:sz w:val="28"/>
          <w:szCs w:val="28"/>
        </w:rPr>
        <w:t>АО «Фонд имуществ</w:t>
      </w:r>
      <w:r w:rsidR="00E36D58" w:rsidRPr="00C77E90">
        <w:rPr>
          <w:rFonts w:ascii="Times New Roman" w:hAnsi="Times New Roman"/>
          <w:sz w:val="28"/>
          <w:szCs w:val="28"/>
        </w:rPr>
        <w:t>а и инвестиций» – 0,9 млн.руб.;</w:t>
      </w:r>
    </w:p>
    <w:p w14:paraId="2B1A63F2" w14:textId="31555ACC" w:rsidR="00B222F7" w:rsidRPr="00C77E90" w:rsidRDefault="00B222F7" w:rsidP="00B222F7">
      <w:pPr>
        <w:pStyle w:val="ad"/>
        <w:ind w:firstLine="709"/>
        <w:jc w:val="both"/>
        <w:rPr>
          <w:rFonts w:ascii="Times New Roman" w:hAnsi="Times New Roman"/>
          <w:sz w:val="28"/>
          <w:szCs w:val="28"/>
        </w:rPr>
      </w:pPr>
      <w:r w:rsidRPr="00C77E90">
        <w:rPr>
          <w:rFonts w:ascii="Times New Roman" w:hAnsi="Times New Roman"/>
          <w:sz w:val="28"/>
          <w:szCs w:val="28"/>
        </w:rPr>
        <w:t>–</w:t>
      </w:r>
      <w:r w:rsidRPr="00C77E90">
        <w:rPr>
          <w:rFonts w:ascii="Times New Roman" w:hAnsi="Times New Roman"/>
          <w:sz w:val="28"/>
          <w:szCs w:val="28"/>
        </w:rPr>
        <w:tab/>
        <w:t>19,4 млн.руб. (35,9 %) – доходы в виде прибыли, приходящейся на доли в уставных (складочных) капиталах хозяйственных товариществ и обществ, или дивидендов по акциям, принадлежащим субъектам РФ, поступившие от АО «Котласское дорожное ремонтно-строительное управление» – 9,4 млн.руб., АО «Центр расчетов» – 0,9 млн.руб., АО «Гарантийная организация Архангельской области» – 9,1 млн.руб.</w:t>
      </w:r>
    </w:p>
    <w:p w14:paraId="2E78FB0E" w14:textId="71EB00CA" w:rsidR="00B222F7" w:rsidRPr="00C77E90" w:rsidRDefault="00B222F7" w:rsidP="00B222F7">
      <w:pPr>
        <w:pStyle w:val="ad"/>
        <w:ind w:firstLine="709"/>
        <w:jc w:val="both"/>
        <w:rPr>
          <w:rFonts w:ascii="Times New Roman" w:hAnsi="Times New Roman"/>
          <w:sz w:val="28"/>
          <w:szCs w:val="28"/>
        </w:rPr>
      </w:pPr>
      <w:r w:rsidRPr="00C77E90">
        <w:rPr>
          <w:rFonts w:ascii="Times New Roman" w:hAnsi="Times New Roman"/>
          <w:sz w:val="28"/>
          <w:szCs w:val="28"/>
        </w:rPr>
        <w:t>Согласно Сведения</w:t>
      </w:r>
      <w:r w:rsidR="00E36D58" w:rsidRPr="00C77E90">
        <w:rPr>
          <w:rFonts w:ascii="Times New Roman" w:hAnsi="Times New Roman"/>
          <w:sz w:val="28"/>
          <w:szCs w:val="28"/>
        </w:rPr>
        <w:t>м</w:t>
      </w:r>
      <w:r w:rsidRPr="00C77E90">
        <w:rPr>
          <w:rFonts w:ascii="Times New Roman" w:hAnsi="Times New Roman"/>
          <w:sz w:val="28"/>
          <w:szCs w:val="28"/>
        </w:rPr>
        <w:t xml:space="preserve"> по дебиторской и кредиторской задолженности (ф. 0503169) Минимущества дебиторская задолженность по вышеперечисленным доходам по состоянию на 01.01.2023 и на 30.10.2023 отсутствует.</w:t>
      </w:r>
    </w:p>
    <w:p w14:paraId="72440E24" w14:textId="77777777" w:rsidR="00B222F7" w:rsidRPr="00C77E90" w:rsidRDefault="00B222F7" w:rsidP="00B222F7">
      <w:pPr>
        <w:pStyle w:val="ad"/>
        <w:ind w:firstLine="709"/>
        <w:jc w:val="both"/>
        <w:rPr>
          <w:rFonts w:ascii="Times New Roman" w:hAnsi="Times New Roman"/>
          <w:sz w:val="28"/>
          <w:szCs w:val="28"/>
        </w:rPr>
      </w:pPr>
      <w:r w:rsidRPr="00C77E90">
        <w:rPr>
          <w:rFonts w:ascii="Times New Roman" w:hAnsi="Times New Roman"/>
          <w:sz w:val="28"/>
          <w:szCs w:val="28"/>
        </w:rPr>
        <w:t xml:space="preserve">В соответствии с Правилами зачисления средств, полученных от размещения временно свободных средств единого казначейского счета, утвержденными постановлением Правительства РФ от 11.07.2020 № 1020, Межрегиональным управлением Федерального казначейства в сфере управления ликвидностью в областной бюджет перечислены 13,1 млн.руб., полученные от </w:t>
      </w:r>
      <w:r w:rsidRPr="00C77E90">
        <w:rPr>
          <w:rFonts w:ascii="Times New Roman" w:hAnsi="Times New Roman"/>
          <w:sz w:val="28"/>
          <w:szCs w:val="28"/>
        </w:rPr>
        <w:lastRenderedPageBreak/>
        <w:t>размещения временно свободных средств на едином казначейском счете, что соответствует годовым плановые назначениям.</w:t>
      </w:r>
    </w:p>
    <w:p w14:paraId="32986D1F" w14:textId="20C9EDED" w:rsidR="00BC7B69" w:rsidRPr="00C77E90" w:rsidRDefault="00BC7B69" w:rsidP="00BC7B69">
      <w:pPr>
        <w:pStyle w:val="ad"/>
        <w:ind w:firstLine="709"/>
        <w:jc w:val="both"/>
        <w:rPr>
          <w:rFonts w:ascii="Times New Roman" w:hAnsi="Times New Roman"/>
          <w:sz w:val="28"/>
          <w:szCs w:val="28"/>
        </w:rPr>
      </w:pPr>
      <w:r w:rsidRPr="00C77E90">
        <w:rPr>
          <w:rFonts w:ascii="Times New Roman" w:hAnsi="Times New Roman"/>
          <w:i/>
          <w:sz w:val="28"/>
          <w:szCs w:val="28"/>
        </w:rPr>
        <w:t>Справочно</w:t>
      </w:r>
      <w:r w:rsidRPr="00C77E90">
        <w:rPr>
          <w:rFonts w:ascii="Times New Roman" w:hAnsi="Times New Roman"/>
          <w:sz w:val="28"/>
          <w:szCs w:val="28"/>
        </w:rPr>
        <w:t>: по состоянию на 28.11.2023 доходы от использования имущества, находящегося в государственной собственности, поступили в сумме 75,7 млн.руб. (99,8 % к плану года).</w:t>
      </w:r>
    </w:p>
    <w:p w14:paraId="37DF74EA" w14:textId="061E6BF2" w:rsidR="00B222F7" w:rsidRPr="00C77E90" w:rsidRDefault="00B222F7" w:rsidP="00B222F7">
      <w:pPr>
        <w:pStyle w:val="ad"/>
        <w:ind w:firstLine="709"/>
        <w:jc w:val="both"/>
        <w:rPr>
          <w:rFonts w:ascii="Times New Roman" w:hAnsi="Times New Roman"/>
          <w:sz w:val="28"/>
          <w:szCs w:val="28"/>
        </w:rPr>
      </w:pPr>
      <w:r w:rsidRPr="00C77E90">
        <w:rPr>
          <w:rFonts w:ascii="Times New Roman" w:hAnsi="Times New Roman"/>
          <w:sz w:val="28"/>
          <w:szCs w:val="28"/>
        </w:rPr>
        <w:t xml:space="preserve">9. Платежи при пользовании природными ресурсами за отчетный период 2023 года поступили в сумме 914,0 млн.руб., что составляет 81,8 % к прогнозу поступлений 9 месяцев (–203,1 млн.руб.), годовые показатели кассового плана выполнены на 64,7 %. По сравнению с поступлением за аналогичный период 2022 года указанные платежи в целом уменьшились на 130,5 млн.руб. </w:t>
      </w:r>
      <w:r w:rsidRPr="00C77E90">
        <w:rPr>
          <w:rFonts w:ascii="Times New Roman" w:hAnsi="Times New Roman"/>
          <w:sz w:val="28"/>
          <w:szCs w:val="28"/>
        </w:rPr>
        <w:br/>
        <w:t>(–12,5</w:t>
      </w:r>
      <w:r w:rsidR="003445B9" w:rsidRPr="00C77E90">
        <w:rPr>
          <w:rFonts w:ascii="Times New Roman" w:hAnsi="Times New Roman"/>
          <w:sz w:val="28"/>
          <w:szCs w:val="28"/>
        </w:rPr>
        <w:t xml:space="preserve"> </w:t>
      </w:r>
      <w:r w:rsidRPr="00C77E90">
        <w:rPr>
          <w:rFonts w:ascii="Times New Roman" w:hAnsi="Times New Roman"/>
          <w:sz w:val="28"/>
          <w:szCs w:val="28"/>
        </w:rPr>
        <w:t>%).</w:t>
      </w:r>
    </w:p>
    <w:p w14:paraId="1294F5F9" w14:textId="6D45DC52" w:rsidR="00B222F7" w:rsidRPr="00C77E90" w:rsidRDefault="00B222F7" w:rsidP="00B222F7">
      <w:pPr>
        <w:pStyle w:val="ad"/>
        <w:ind w:firstLine="709"/>
        <w:jc w:val="both"/>
        <w:rPr>
          <w:rFonts w:ascii="Times New Roman" w:hAnsi="Times New Roman"/>
          <w:sz w:val="28"/>
          <w:szCs w:val="28"/>
        </w:rPr>
      </w:pPr>
      <w:r w:rsidRPr="00C77E90">
        <w:rPr>
          <w:rFonts w:ascii="Times New Roman" w:hAnsi="Times New Roman"/>
          <w:sz w:val="28"/>
          <w:szCs w:val="28"/>
        </w:rPr>
        <w:t>Поступление платежей при пользовании природными ресурсами за январь</w:t>
      </w:r>
      <w:r w:rsidR="00F76FB1" w:rsidRPr="00C77E90">
        <w:rPr>
          <w:rFonts w:ascii="Times New Roman" w:hAnsi="Times New Roman"/>
          <w:sz w:val="28"/>
          <w:szCs w:val="28"/>
        </w:rPr>
        <w:t xml:space="preserve"> – </w:t>
      </w:r>
      <w:r w:rsidRPr="00C77E90">
        <w:rPr>
          <w:rFonts w:ascii="Times New Roman" w:hAnsi="Times New Roman"/>
          <w:sz w:val="28"/>
          <w:szCs w:val="28"/>
        </w:rPr>
        <w:t xml:space="preserve">сентябрь 2022 и 2023 годов представлено в таблице </w:t>
      </w:r>
      <w:r w:rsidR="007B177B" w:rsidRPr="00C77E90">
        <w:rPr>
          <w:rFonts w:ascii="Times New Roman" w:hAnsi="Times New Roman"/>
          <w:sz w:val="28"/>
          <w:szCs w:val="28"/>
        </w:rPr>
        <w:t>5</w:t>
      </w:r>
      <w:r w:rsidRPr="00C77E90">
        <w:rPr>
          <w:rFonts w:ascii="Times New Roman" w:hAnsi="Times New Roman"/>
          <w:sz w:val="28"/>
          <w:szCs w:val="28"/>
        </w:rPr>
        <w:t>.</w:t>
      </w:r>
    </w:p>
    <w:p w14:paraId="77AD1770" w14:textId="77777777" w:rsidR="00B222F7" w:rsidRPr="00C77E90" w:rsidRDefault="00B222F7" w:rsidP="00B222F7">
      <w:pPr>
        <w:pStyle w:val="ad"/>
        <w:ind w:firstLine="851"/>
        <w:jc w:val="both"/>
        <w:rPr>
          <w:rFonts w:ascii="Times New Roman" w:hAnsi="Times New Roman"/>
          <w:sz w:val="24"/>
          <w:szCs w:val="24"/>
        </w:rPr>
      </w:pPr>
    </w:p>
    <w:p w14:paraId="4669168D" w14:textId="5F1BAB4B" w:rsidR="00B222F7" w:rsidRPr="00C77E90" w:rsidRDefault="00B222F7" w:rsidP="00B222F7">
      <w:pPr>
        <w:pStyle w:val="aff0"/>
        <w:spacing w:after="0" w:line="240" w:lineRule="auto"/>
        <w:rPr>
          <w:rFonts w:ascii="Times New Roman" w:hAnsi="Times New Roman"/>
          <w:b w:val="0"/>
          <w:bCs w:val="0"/>
          <w:sz w:val="24"/>
          <w:szCs w:val="24"/>
        </w:rPr>
      </w:pPr>
      <w:r w:rsidRPr="00C77E90">
        <w:rPr>
          <w:rFonts w:ascii="Times New Roman" w:hAnsi="Times New Roman"/>
          <w:b w:val="0"/>
          <w:sz w:val="24"/>
          <w:szCs w:val="24"/>
        </w:rPr>
        <w:t xml:space="preserve">Таблица </w:t>
      </w:r>
      <w:r w:rsidRPr="00C77E90">
        <w:rPr>
          <w:rFonts w:ascii="Times New Roman" w:hAnsi="Times New Roman"/>
          <w:b w:val="0"/>
          <w:sz w:val="24"/>
          <w:szCs w:val="24"/>
        </w:rPr>
        <w:fldChar w:fldCharType="begin"/>
      </w:r>
      <w:r w:rsidRPr="00C77E90">
        <w:rPr>
          <w:rFonts w:ascii="Times New Roman" w:hAnsi="Times New Roman"/>
          <w:b w:val="0"/>
          <w:sz w:val="24"/>
          <w:szCs w:val="24"/>
        </w:rPr>
        <w:instrText xml:space="preserve"> SEQ Таблица \* ARABIC </w:instrText>
      </w:r>
      <w:r w:rsidRPr="00C77E90">
        <w:rPr>
          <w:rFonts w:ascii="Times New Roman" w:hAnsi="Times New Roman"/>
          <w:b w:val="0"/>
          <w:sz w:val="24"/>
          <w:szCs w:val="24"/>
        </w:rPr>
        <w:fldChar w:fldCharType="separate"/>
      </w:r>
      <w:r w:rsidR="007B177B" w:rsidRPr="00C77E90">
        <w:rPr>
          <w:rFonts w:ascii="Times New Roman" w:hAnsi="Times New Roman"/>
          <w:b w:val="0"/>
          <w:noProof/>
          <w:sz w:val="24"/>
          <w:szCs w:val="24"/>
        </w:rPr>
        <w:t>5</w:t>
      </w:r>
      <w:r w:rsidRPr="00C77E90">
        <w:rPr>
          <w:rFonts w:ascii="Times New Roman" w:hAnsi="Times New Roman"/>
          <w:b w:val="0"/>
          <w:sz w:val="24"/>
          <w:szCs w:val="24"/>
        </w:rPr>
        <w:fldChar w:fldCharType="end"/>
      </w:r>
      <w:r w:rsidRPr="00C77E90">
        <w:rPr>
          <w:rFonts w:ascii="Times New Roman" w:hAnsi="Times New Roman"/>
          <w:b w:val="0"/>
          <w:bCs w:val="0"/>
          <w:sz w:val="24"/>
          <w:szCs w:val="24"/>
        </w:rPr>
        <w:t>. Поступление платежей при пользовании природными ресурсами в январе - сентябр</w:t>
      </w:r>
      <w:r w:rsidR="007B177B" w:rsidRPr="00C77E90">
        <w:rPr>
          <w:rFonts w:ascii="Times New Roman" w:hAnsi="Times New Roman"/>
          <w:b w:val="0"/>
          <w:bCs w:val="0"/>
          <w:sz w:val="24"/>
          <w:szCs w:val="24"/>
        </w:rPr>
        <w:t>е</w:t>
      </w:r>
      <w:r w:rsidRPr="00C77E90">
        <w:rPr>
          <w:rFonts w:ascii="Times New Roman" w:hAnsi="Times New Roman"/>
          <w:b w:val="0"/>
          <w:bCs w:val="0"/>
          <w:sz w:val="24"/>
          <w:szCs w:val="24"/>
        </w:rPr>
        <w:t xml:space="preserve"> 2022 и 2023 годов, млн.руб.</w:t>
      </w:r>
    </w:p>
    <w:tbl>
      <w:tblPr>
        <w:tblW w:w="9640" w:type="dxa"/>
        <w:tblInd w:w="-2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4A0" w:firstRow="1" w:lastRow="0" w:firstColumn="1" w:lastColumn="0" w:noHBand="0" w:noVBand="1"/>
      </w:tblPr>
      <w:tblGrid>
        <w:gridCol w:w="3261"/>
        <w:gridCol w:w="1090"/>
        <w:gridCol w:w="1037"/>
        <w:gridCol w:w="1018"/>
        <w:gridCol w:w="1170"/>
        <w:gridCol w:w="992"/>
        <w:gridCol w:w="1072"/>
      </w:tblGrid>
      <w:tr w:rsidR="00C77E90" w:rsidRPr="00C77E90" w14:paraId="52D1FEF3" w14:textId="77777777" w:rsidTr="007B177B">
        <w:trPr>
          <w:trHeight w:val="440"/>
          <w:tblHeader/>
        </w:trPr>
        <w:tc>
          <w:tcPr>
            <w:tcW w:w="3261" w:type="dxa"/>
            <w:vMerge w:val="restart"/>
            <w:shd w:val="clear" w:color="auto" w:fill="auto"/>
            <w:vAlign w:val="center"/>
            <w:hideMark/>
          </w:tcPr>
          <w:p w14:paraId="48930A98" w14:textId="77777777" w:rsidR="00B222F7" w:rsidRPr="00C77E90" w:rsidRDefault="00B222F7" w:rsidP="00B222F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Наименование показателя</w:t>
            </w:r>
          </w:p>
        </w:tc>
        <w:tc>
          <w:tcPr>
            <w:tcW w:w="1090" w:type="dxa"/>
            <w:vMerge w:val="restart"/>
            <w:shd w:val="clear" w:color="auto" w:fill="auto"/>
            <w:vAlign w:val="center"/>
            <w:hideMark/>
          </w:tcPr>
          <w:p w14:paraId="4C0A4E39" w14:textId="2C22372C" w:rsidR="00B222F7" w:rsidRPr="00C77E90" w:rsidRDefault="00B222F7" w:rsidP="00B222F7">
            <w:pPr>
              <w:spacing w:after="0" w:line="240" w:lineRule="auto"/>
              <w:ind w:left="-108" w:right="-152"/>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Факт 9 мес. 2022 год</w:t>
            </w:r>
            <w:r w:rsidR="007B177B" w:rsidRPr="00C77E90">
              <w:rPr>
                <w:rFonts w:ascii="Times New Roman" w:eastAsia="Times New Roman" w:hAnsi="Times New Roman"/>
                <w:sz w:val="20"/>
                <w:szCs w:val="20"/>
                <w:lang w:eastAsia="ru-RU"/>
              </w:rPr>
              <w:t>а</w:t>
            </w:r>
            <w:r w:rsidRPr="00C77E90">
              <w:rPr>
                <w:rFonts w:ascii="Times New Roman" w:eastAsia="Times New Roman" w:hAnsi="Times New Roman"/>
                <w:sz w:val="20"/>
                <w:szCs w:val="20"/>
                <w:lang w:eastAsia="ru-RU"/>
              </w:rPr>
              <w:t>, млн.руб.</w:t>
            </w:r>
          </w:p>
        </w:tc>
        <w:tc>
          <w:tcPr>
            <w:tcW w:w="1037" w:type="dxa"/>
            <w:vMerge w:val="restart"/>
            <w:shd w:val="clear" w:color="auto" w:fill="auto"/>
            <w:vAlign w:val="center"/>
            <w:hideMark/>
          </w:tcPr>
          <w:p w14:paraId="4267B4DA" w14:textId="37AB68EE" w:rsidR="00B222F7" w:rsidRPr="00C77E90" w:rsidRDefault="00B222F7" w:rsidP="00B222F7">
            <w:pPr>
              <w:spacing w:after="0" w:line="240" w:lineRule="auto"/>
              <w:ind w:left="-108" w:right="-152"/>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План 9 мес. 2023 год</w:t>
            </w:r>
            <w:r w:rsidR="007B177B" w:rsidRPr="00C77E90">
              <w:rPr>
                <w:rFonts w:ascii="Times New Roman" w:eastAsia="Times New Roman" w:hAnsi="Times New Roman"/>
                <w:sz w:val="20"/>
                <w:szCs w:val="20"/>
                <w:lang w:eastAsia="ru-RU"/>
              </w:rPr>
              <w:t>а</w:t>
            </w:r>
            <w:r w:rsidRPr="00C77E90">
              <w:rPr>
                <w:rFonts w:ascii="Times New Roman" w:eastAsia="Times New Roman" w:hAnsi="Times New Roman"/>
                <w:sz w:val="20"/>
                <w:szCs w:val="20"/>
                <w:lang w:eastAsia="ru-RU"/>
              </w:rPr>
              <w:t>, млн.руб.</w:t>
            </w:r>
          </w:p>
        </w:tc>
        <w:tc>
          <w:tcPr>
            <w:tcW w:w="1018" w:type="dxa"/>
            <w:vMerge w:val="restart"/>
            <w:shd w:val="clear" w:color="auto" w:fill="auto"/>
            <w:vAlign w:val="center"/>
            <w:hideMark/>
          </w:tcPr>
          <w:p w14:paraId="1F91E85D" w14:textId="45E5330D" w:rsidR="00B222F7" w:rsidRPr="00C77E90" w:rsidRDefault="00B222F7" w:rsidP="00B222F7">
            <w:pPr>
              <w:spacing w:after="0" w:line="240" w:lineRule="auto"/>
              <w:ind w:left="-108" w:right="-152"/>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Факт 9 мес. 2023 год</w:t>
            </w:r>
            <w:r w:rsidR="007B177B" w:rsidRPr="00C77E90">
              <w:rPr>
                <w:rFonts w:ascii="Times New Roman" w:eastAsia="Times New Roman" w:hAnsi="Times New Roman"/>
                <w:sz w:val="20"/>
                <w:szCs w:val="20"/>
                <w:lang w:eastAsia="ru-RU"/>
              </w:rPr>
              <w:t>а</w:t>
            </w:r>
            <w:r w:rsidRPr="00C77E90">
              <w:rPr>
                <w:rFonts w:ascii="Times New Roman" w:eastAsia="Times New Roman" w:hAnsi="Times New Roman"/>
                <w:sz w:val="20"/>
                <w:szCs w:val="20"/>
                <w:lang w:eastAsia="ru-RU"/>
              </w:rPr>
              <w:t>, млн.руб.</w:t>
            </w:r>
          </w:p>
        </w:tc>
        <w:tc>
          <w:tcPr>
            <w:tcW w:w="1170" w:type="dxa"/>
          </w:tcPr>
          <w:p w14:paraId="3B8BF11B" w14:textId="77777777" w:rsidR="00B222F7" w:rsidRPr="00C77E90" w:rsidRDefault="00B222F7" w:rsidP="00B222F7">
            <w:pPr>
              <w:spacing w:after="0" w:line="240" w:lineRule="auto"/>
              <w:ind w:left="-108" w:right="-152"/>
              <w:jc w:val="center"/>
              <w:rPr>
                <w:rFonts w:ascii="Times New Roman" w:eastAsia="Times New Roman" w:hAnsi="Times New Roman"/>
                <w:sz w:val="20"/>
                <w:szCs w:val="20"/>
                <w:lang w:eastAsia="ru-RU"/>
              </w:rPr>
            </w:pPr>
            <w:r w:rsidRPr="00C77E90">
              <w:rPr>
                <w:rFonts w:ascii="Times New Roman" w:hAnsi="Times New Roman"/>
                <w:sz w:val="20"/>
                <w:szCs w:val="20"/>
              </w:rPr>
              <w:t>Исполнение факт 9 мес. 2023 года к плану 9 мес. 2023 года</w:t>
            </w:r>
          </w:p>
        </w:tc>
        <w:tc>
          <w:tcPr>
            <w:tcW w:w="2064" w:type="dxa"/>
            <w:gridSpan w:val="2"/>
            <w:shd w:val="clear" w:color="auto" w:fill="auto"/>
            <w:vAlign w:val="center"/>
            <w:hideMark/>
          </w:tcPr>
          <w:p w14:paraId="02AD70EE" w14:textId="43F3E92D" w:rsidR="00B222F7" w:rsidRPr="00C77E90" w:rsidRDefault="00B222F7" w:rsidP="00B222F7">
            <w:pPr>
              <w:spacing w:after="0" w:line="240" w:lineRule="auto"/>
              <w:ind w:left="-108" w:right="-152"/>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Отклонение факт 9 мес. 2023 год</w:t>
            </w:r>
            <w:r w:rsidR="007B177B" w:rsidRPr="00C77E90">
              <w:rPr>
                <w:rFonts w:ascii="Times New Roman" w:eastAsia="Times New Roman" w:hAnsi="Times New Roman"/>
                <w:sz w:val="20"/>
                <w:szCs w:val="20"/>
                <w:lang w:eastAsia="ru-RU"/>
              </w:rPr>
              <w:t>а</w:t>
            </w:r>
            <w:r w:rsidRPr="00C77E90">
              <w:rPr>
                <w:rFonts w:ascii="Times New Roman" w:eastAsia="Times New Roman" w:hAnsi="Times New Roman"/>
                <w:sz w:val="20"/>
                <w:szCs w:val="20"/>
                <w:lang w:eastAsia="ru-RU"/>
              </w:rPr>
              <w:t xml:space="preserve"> к факту 9 мес. 2022 год</w:t>
            </w:r>
            <w:r w:rsidR="007B177B" w:rsidRPr="00C77E90">
              <w:rPr>
                <w:rFonts w:ascii="Times New Roman" w:eastAsia="Times New Roman" w:hAnsi="Times New Roman"/>
                <w:sz w:val="20"/>
                <w:szCs w:val="20"/>
                <w:lang w:eastAsia="ru-RU"/>
              </w:rPr>
              <w:t>а</w:t>
            </w:r>
          </w:p>
        </w:tc>
      </w:tr>
      <w:tr w:rsidR="00C77E90" w:rsidRPr="00C77E90" w14:paraId="39A6F037" w14:textId="77777777" w:rsidTr="007B177B">
        <w:trPr>
          <w:trHeight w:val="69"/>
          <w:tblHeader/>
        </w:trPr>
        <w:tc>
          <w:tcPr>
            <w:tcW w:w="3261" w:type="dxa"/>
            <w:vMerge/>
            <w:shd w:val="clear" w:color="auto" w:fill="auto"/>
            <w:vAlign w:val="center"/>
            <w:hideMark/>
          </w:tcPr>
          <w:p w14:paraId="5D2E9BBA" w14:textId="77777777" w:rsidR="00B222F7" w:rsidRPr="00C77E90" w:rsidRDefault="00B222F7" w:rsidP="00B222F7">
            <w:pPr>
              <w:spacing w:after="0" w:line="240" w:lineRule="auto"/>
              <w:rPr>
                <w:rFonts w:ascii="Times New Roman" w:eastAsia="Times New Roman" w:hAnsi="Times New Roman"/>
                <w:sz w:val="20"/>
                <w:szCs w:val="20"/>
                <w:lang w:eastAsia="ru-RU"/>
              </w:rPr>
            </w:pPr>
          </w:p>
        </w:tc>
        <w:tc>
          <w:tcPr>
            <w:tcW w:w="1090" w:type="dxa"/>
            <w:vMerge/>
            <w:shd w:val="clear" w:color="auto" w:fill="auto"/>
            <w:vAlign w:val="center"/>
            <w:hideMark/>
          </w:tcPr>
          <w:p w14:paraId="60190B2E" w14:textId="77777777" w:rsidR="00B222F7" w:rsidRPr="00C77E90" w:rsidRDefault="00B222F7" w:rsidP="00B222F7">
            <w:pPr>
              <w:spacing w:after="0" w:line="240" w:lineRule="auto"/>
              <w:rPr>
                <w:rFonts w:ascii="Times New Roman" w:eastAsia="Times New Roman" w:hAnsi="Times New Roman"/>
                <w:sz w:val="20"/>
                <w:szCs w:val="20"/>
                <w:lang w:eastAsia="ru-RU"/>
              </w:rPr>
            </w:pPr>
          </w:p>
        </w:tc>
        <w:tc>
          <w:tcPr>
            <w:tcW w:w="1037" w:type="dxa"/>
            <w:vMerge/>
            <w:shd w:val="clear" w:color="auto" w:fill="auto"/>
            <w:vAlign w:val="center"/>
            <w:hideMark/>
          </w:tcPr>
          <w:p w14:paraId="3BCED108" w14:textId="77777777" w:rsidR="00B222F7" w:rsidRPr="00C77E90" w:rsidRDefault="00B222F7" w:rsidP="00B222F7">
            <w:pPr>
              <w:spacing w:after="0" w:line="240" w:lineRule="auto"/>
              <w:rPr>
                <w:rFonts w:ascii="Times New Roman" w:eastAsia="Times New Roman" w:hAnsi="Times New Roman"/>
                <w:sz w:val="20"/>
                <w:szCs w:val="20"/>
                <w:lang w:eastAsia="ru-RU"/>
              </w:rPr>
            </w:pPr>
          </w:p>
        </w:tc>
        <w:tc>
          <w:tcPr>
            <w:tcW w:w="1018" w:type="dxa"/>
            <w:vMerge/>
            <w:shd w:val="clear" w:color="auto" w:fill="auto"/>
            <w:vAlign w:val="center"/>
            <w:hideMark/>
          </w:tcPr>
          <w:p w14:paraId="0835FA46" w14:textId="77777777" w:rsidR="00B222F7" w:rsidRPr="00C77E90" w:rsidRDefault="00B222F7" w:rsidP="00B222F7">
            <w:pPr>
              <w:spacing w:after="0" w:line="240" w:lineRule="auto"/>
              <w:rPr>
                <w:rFonts w:ascii="Times New Roman" w:eastAsia="Times New Roman" w:hAnsi="Times New Roman"/>
                <w:sz w:val="20"/>
                <w:szCs w:val="20"/>
                <w:lang w:eastAsia="ru-RU"/>
              </w:rPr>
            </w:pPr>
          </w:p>
        </w:tc>
        <w:tc>
          <w:tcPr>
            <w:tcW w:w="1170" w:type="dxa"/>
          </w:tcPr>
          <w:p w14:paraId="19CF0528" w14:textId="77777777" w:rsidR="00B222F7" w:rsidRPr="00C77E90" w:rsidRDefault="00B222F7" w:rsidP="00B222F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w:t>
            </w:r>
          </w:p>
        </w:tc>
        <w:tc>
          <w:tcPr>
            <w:tcW w:w="992" w:type="dxa"/>
            <w:shd w:val="clear" w:color="auto" w:fill="auto"/>
            <w:vAlign w:val="center"/>
            <w:hideMark/>
          </w:tcPr>
          <w:p w14:paraId="36058C13" w14:textId="77777777" w:rsidR="00B222F7" w:rsidRPr="00C77E90" w:rsidRDefault="00B222F7" w:rsidP="00B222F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млн.руб.</w:t>
            </w:r>
          </w:p>
        </w:tc>
        <w:tc>
          <w:tcPr>
            <w:tcW w:w="1072" w:type="dxa"/>
            <w:shd w:val="clear" w:color="auto" w:fill="auto"/>
            <w:vAlign w:val="center"/>
            <w:hideMark/>
          </w:tcPr>
          <w:p w14:paraId="0DDB85C1" w14:textId="77777777" w:rsidR="00B222F7" w:rsidRPr="00C77E90" w:rsidRDefault="00B222F7" w:rsidP="00B222F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w:t>
            </w:r>
          </w:p>
        </w:tc>
      </w:tr>
      <w:tr w:rsidR="00C77E90" w:rsidRPr="00C77E90" w14:paraId="7EB5FE66" w14:textId="77777777" w:rsidTr="007B177B">
        <w:trPr>
          <w:trHeight w:val="71"/>
        </w:trPr>
        <w:tc>
          <w:tcPr>
            <w:tcW w:w="3261" w:type="dxa"/>
            <w:shd w:val="clear" w:color="auto" w:fill="auto"/>
            <w:vAlign w:val="center"/>
            <w:hideMark/>
          </w:tcPr>
          <w:p w14:paraId="545A432C" w14:textId="77777777" w:rsidR="00B222F7" w:rsidRPr="00C77E90" w:rsidRDefault="00B222F7" w:rsidP="00B222F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А</w:t>
            </w:r>
          </w:p>
        </w:tc>
        <w:tc>
          <w:tcPr>
            <w:tcW w:w="1090" w:type="dxa"/>
            <w:shd w:val="clear" w:color="auto" w:fill="auto"/>
            <w:vAlign w:val="center"/>
            <w:hideMark/>
          </w:tcPr>
          <w:p w14:paraId="25CFDCFB" w14:textId="77777777" w:rsidR="00B222F7" w:rsidRPr="00C77E90" w:rsidRDefault="00B222F7" w:rsidP="00B222F7">
            <w:pPr>
              <w:spacing w:after="0" w:line="240" w:lineRule="auto"/>
              <w:ind w:left="-108" w:right="-152"/>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1</w:t>
            </w:r>
          </w:p>
        </w:tc>
        <w:tc>
          <w:tcPr>
            <w:tcW w:w="1037" w:type="dxa"/>
            <w:shd w:val="clear" w:color="auto" w:fill="auto"/>
            <w:vAlign w:val="center"/>
            <w:hideMark/>
          </w:tcPr>
          <w:p w14:paraId="325D5589" w14:textId="77777777" w:rsidR="00B222F7" w:rsidRPr="00C77E90" w:rsidRDefault="00B222F7" w:rsidP="00B222F7">
            <w:pPr>
              <w:spacing w:after="0" w:line="240" w:lineRule="auto"/>
              <w:ind w:left="-108" w:right="-152"/>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w:t>
            </w:r>
          </w:p>
        </w:tc>
        <w:tc>
          <w:tcPr>
            <w:tcW w:w="1018" w:type="dxa"/>
            <w:shd w:val="clear" w:color="auto" w:fill="auto"/>
            <w:vAlign w:val="center"/>
            <w:hideMark/>
          </w:tcPr>
          <w:p w14:paraId="41A74621" w14:textId="77777777" w:rsidR="00B222F7" w:rsidRPr="00C77E90" w:rsidRDefault="00B222F7" w:rsidP="00B222F7">
            <w:pPr>
              <w:spacing w:after="0" w:line="240" w:lineRule="auto"/>
              <w:ind w:left="-108" w:right="-152"/>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w:t>
            </w:r>
          </w:p>
        </w:tc>
        <w:tc>
          <w:tcPr>
            <w:tcW w:w="1170" w:type="dxa"/>
            <w:vAlign w:val="center"/>
          </w:tcPr>
          <w:p w14:paraId="493A4644" w14:textId="77777777" w:rsidR="00B222F7" w:rsidRPr="00C77E90" w:rsidRDefault="00B222F7" w:rsidP="00B222F7">
            <w:pPr>
              <w:spacing w:after="0" w:line="240" w:lineRule="auto"/>
              <w:ind w:left="-108" w:right="-152"/>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4=3/2*100</w:t>
            </w:r>
          </w:p>
        </w:tc>
        <w:tc>
          <w:tcPr>
            <w:tcW w:w="992" w:type="dxa"/>
            <w:shd w:val="clear" w:color="auto" w:fill="auto"/>
            <w:vAlign w:val="center"/>
            <w:hideMark/>
          </w:tcPr>
          <w:p w14:paraId="5BA67638" w14:textId="77777777" w:rsidR="00B222F7" w:rsidRPr="00C77E90" w:rsidRDefault="00B222F7" w:rsidP="00B222F7">
            <w:pPr>
              <w:spacing w:after="0" w:line="240" w:lineRule="auto"/>
              <w:ind w:left="-108" w:right="-152"/>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5=3-1</w:t>
            </w:r>
          </w:p>
        </w:tc>
        <w:tc>
          <w:tcPr>
            <w:tcW w:w="1072" w:type="dxa"/>
            <w:shd w:val="clear" w:color="auto" w:fill="auto"/>
            <w:vAlign w:val="center"/>
            <w:hideMark/>
          </w:tcPr>
          <w:p w14:paraId="1C12222E" w14:textId="77777777" w:rsidR="00B222F7" w:rsidRPr="00C77E90" w:rsidRDefault="00B222F7" w:rsidP="0017654B">
            <w:pPr>
              <w:spacing w:after="0" w:line="240" w:lineRule="auto"/>
              <w:ind w:left="-108"/>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6=3/1*100-100</w:t>
            </w:r>
          </w:p>
        </w:tc>
      </w:tr>
      <w:tr w:rsidR="00C77E90" w:rsidRPr="00C77E90" w14:paraId="2707F604" w14:textId="77777777" w:rsidTr="007B177B">
        <w:trPr>
          <w:trHeight w:val="150"/>
        </w:trPr>
        <w:tc>
          <w:tcPr>
            <w:tcW w:w="3261" w:type="dxa"/>
            <w:shd w:val="clear" w:color="auto" w:fill="auto"/>
            <w:vAlign w:val="center"/>
            <w:hideMark/>
          </w:tcPr>
          <w:p w14:paraId="26ED7808" w14:textId="77777777" w:rsidR="00B222F7" w:rsidRPr="00C77E90" w:rsidRDefault="00B222F7" w:rsidP="00B222F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Платежи при пользовании природными ресурсами, </w:t>
            </w:r>
            <w:r w:rsidRPr="00C77E90">
              <w:rPr>
                <w:rFonts w:ascii="Times New Roman" w:eastAsia="Times New Roman" w:hAnsi="Times New Roman"/>
                <w:bCs/>
                <w:i/>
                <w:iCs/>
                <w:sz w:val="20"/>
                <w:szCs w:val="20"/>
                <w:lang w:eastAsia="ru-RU"/>
              </w:rPr>
              <w:t>в том числе:</w:t>
            </w:r>
          </w:p>
        </w:tc>
        <w:tc>
          <w:tcPr>
            <w:tcW w:w="1090" w:type="dxa"/>
            <w:shd w:val="clear" w:color="auto" w:fill="auto"/>
            <w:hideMark/>
          </w:tcPr>
          <w:p w14:paraId="7F2290D0" w14:textId="77777777" w:rsidR="00B222F7" w:rsidRPr="00C77E90" w:rsidRDefault="00B222F7" w:rsidP="00F76FB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1 044,5 </w:t>
            </w:r>
          </w:p>
        </w:tc>
        <w:tc>
          <w:tcPr>
            <w:tcW w:w="1037" w:type="dxa"/>
            <w:shd w:val="clear" w:color="auto" w:fill="auto"/>
            <w:hideMark/>
          </w:tcPr>
          <w:p w14:paraId="6C1A6775" w14:textId="77777777" w:rsidR="00B222F7" w:rsidRPr="00C77E90" w:rsidRDefault="00B222F7" w:rsidP="00F76FB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1 117,1 </w:t>
            </w:r>
          </w:p>
        </w:tc>
        <w:tc>
          <w:tcPr>
            <w:tcW w:w="1018" w:type="dxa"/>
            <w:shd w:val="clear" w:color="auto" w:fill="auto"/>
            <w:hideMark/>
          </w:tcPr>
          <w:p w14:paraId="4BFFE2EC" w14:textId="77777777" w:rsidR="00B222F7" w:rsidRPr="00C77E90" w:rsidRDefault="00B222F7" w:rsidP="00F76FB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914,0 </w:t>
            </w:r>
          </w:p>
        </w:tc>
        <w:tc>
          <w:tcPr>
            <w:tcW w:w="1170" w:type="dxa"/>
          </w:tcPr>
          <w:p w14:paraId="32B15579" w14:textId="77777777" w:rsidR="00B222F7" w:rsidRPr="00C77E90" w:rsidRDefault="00B222F7" w:rsidP="00F76FB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81,8</w:t>
            </w:r>
          </w:p>
        </w:tc>
        <w:tc>
          <w:tcPr>
            <w:tcW w:w="992" w:type="dxa"/>
            <w:shd w:val="clear" w:color="auto" w:fill="auto"/>
            <w:hideMark/>
          </w:tcPr>
          <w:p w14:paraId="5828BF59" w14:textId="77777777" w:rsidR="00B222F7" w:rsidRPr="00C77E90" w:rsidRDefault="00B222F7" w:rsidP="00F76FB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-130,6 </w:t>
            </w:r>
          </w:p>
        </w:tc>
        <w:tc>
          <w:tcPr>
            <w:tcW w:w="1072" w:type="dxa"/>
            <w:shd w:val="clear" w:color="auto" w:fill="auto"/>
            <w:hideMark/>
          </w:tcPr>
          <w:p w14:paraId="2E41A29C" w14:textId="77777777" w:rsidR="00B222F7" w:rsidRPr="00C77E90" w:rsidRDefault="00B222F7" w:rsidP="00F76FB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-12,5 </w:t>
            </w:r>
          </w:p>
        </w:tc>
      </w:tr>
      <w:tr w:rsidR="00C77E90" w:rsidRPr="00C77E90" w14:paraId="25B53847" w14:textId="77777777" w:rsidTr="007B177B">
        <w:trPr>
          <w:trHeight w:val="334"/>
        </w:trPr>
        <w:tc>
          <w:tcPr>
            <w:tcW w:w="3261" w:type="dxa"/>
            <w:shd w:val="clear" w:color="auto" w:fill="auto"/>
            <w:vAlign w:val="center"/>
            <w:hideMark/>
          </w:tcPr>
          <w:p w14:paraId="7775CBE5" w14:textId="77777777" w:rsidR="00B222F7" w:rsidRPr="00C77E90" w:rsidRDefault="00B222F7" w:rsidP="00B222F7">
            <w:pPr>
              <w:spacing w:after="0" w:line="240" w:lineRule="auto"/>
              <w:ind w:firstLineChars="300" w:firstLine="600"/>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112 01 плата за негативное воздействие на окружающую среду</w:t>
            </w:r>
          </w:p>
        </w:tc>
        <w:tc>
          <w:tcPr>
            <w:tcW w:w="1090" w:type="dxa"/>
            <w:shd w:val="clear" w:color="auto" w:fill="auto"/>
            <w:hideMark/>
          </w:tcPr>
          <w:p w14:paraId="7D1C053A" w14:textId="77777777" w:rsidR="00B222F7" w:rsidRPr="00C77E90" w:rsidRDefault="00B222F7" w:rsidP="00F76FB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76,9 </w:t>
            </w:r>
          </w:p>
        </w:tc>
        <w:tc>
          <w:tcPr>
            <w:tcW w:w="1037" w:type="dxa"/>
            <w:shd w:val="clear" w:color="auto" w:fill="auto"/>
            <w:hideMark/>
          </w:tcPr>
          <w:p w14:paraId="370177C9" w14:textId="77777777" w:rsidR="00B222F7" w:rsidRPr="00C77E90" w:rsidRDefault="00B222F7" w:rsidP="00F76FB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111,5 </w:t>
            </w:r>
          </w:p>
        </w:tc>
        <w:tc>
          <w:tcPr>
            <w:tcW w:w="1018" w:type="dxa"/>
            <w:shd w:val="clear" w:color="auto" w:fill="auto"/>
            <w:hideMark/>
          </w:tcPr>
          <w:p w14:paraId="4E5D1B48" w14:textId="77777777" w:rsidR="00B222F7" w:rsidRPr="00C77E90" w:rsidRDefault="00B222F7" w:rsidP="00F76FB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110,5 </w:t>
            </w:r>
          </w:p>
        </w:tc>
        <w:tc>
          <w:tcPr>
            <w:tcW w:w="1170" w:type="dxa"/>
          </w:tcPr>
          <w:p w14:paraId="64EC7B03" w14:textId="77777777" w:rsidR="00B222F7" w:rsidRPr="00C77E90" w:rsidRDefault="00B222F7" w:rsidP="00F76FB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99,1</w:t>
            </w:r>
          </w:p>
        </w:tc>
        <w:tc>
          <w:tcPr>
            <w:tcW w:w="992" w:type="dxa"/>
            <w:shd w:val="clear" w:color="auto" w:fill="auto"/>
            <w:hideMark/>
          </w:tcPr>
          <w:p w14:paraId="5F380478" w14:textId="77777777" w:rsidR="00B222F7" w:rsidRPr="00C77E90" w:rsidRDefault="00B222F7" w:rsidP="00F76FB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33,7 </w:t>
            </w:r>
          </w:p>
        </w:tc>
        <w:tc>
          <w:tcPr>
            <w:tcW w:w="1072" w:type="dxa"/>
            <w:shd w:val="clear" w:color="auto" w:fill="auto"/>
            <w:hideMark/>
          </w:tcPr>
          <w:p w14:paraId="03105C65" w14:textId="77777777" w:rsidR="00B222F7" w:rsidRPr="00C77E90" w:rsidRDefault="00B222F7" w:rsidP="00F76FB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43,8 </w:t>
            </w:r>
          </w:p>
        </w:tc>
      </w:tr>
      <w:tr w:rsidR="00C77E90" w:rsidRPr="00C77E90" w14:paraId="54CC9B92" w14:textId="77777777" w:rsidTr="007B177B">
        <w:trPr>
          <w:trHeight w:val="370"/>
        </w:trPr>
        <w:tc>
          <w:tcPr>
            <w:tcW w:w="3261" w:type="dxa"/>
            <w:shd w:val="clear" w:color="auto" w:fill="auto"/>
            <w:vAlign w:val="center"/>
            <w:hideMark/>
          </w:tcPr>
          <w:p w14:paraId="343CCE5E" w14:textId="77777777" w:rsidR="00B222F7" w:rsidRPr="00C77E90" w:rsidRDefault="00B222F7" w:rsidP="00B222F7">
            <w:pPr>
              <w:spacing w:after="0" w:line="240" w:lineRule="auto"/>
              <w:ind w:firstLineChars="300" w:firstLine="600"/>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112 02 платежи при пользовании недрами</w:t>
            </w:r>
          </w:p>
        </w:tc>
        <w:tc>
          <w:tcPr>
            <w:tcW w:w="1090" w:type="dxa"/>
            <w:shd w:val="clear" w:color="auto" w:fill="auto"/>
            <w:hideMark/>
          </w:tcPr>
          <w:p w14:paraId="1BC5BD13" w14:textId="77777777" w:rsidR="00B222F7" w:rsidRPr="00C77E90" w:rsidRDefault="00B222F7" w:rsidP="00F76FB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11,2 </w:t>
            </w:r>
          </w:p>
        </w:tc>
        <w:tc>
          <w:tcPr>
            <w:tcW w:w="1037" w:type="dxa"/>
            <w:shd w:val="clear" w:color="auto" w:fill="auto"/>
            <w:hideMark/>
          </w:tcPr>
          <w:p w14:paraId="0BF33BFA" w14:textId="77777777" w:rsidR="00B222F7" w:rsidRPr="00C77E90" w:rsidRDefault="00B222F7" w:rsidP="00F76FB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21,2 </w:t>
            </w:r>
          </w:p>
        </w:tc>
        <w:tc>
          <w:tcPr>
            <w:tcW w:w="1018" w:type="dxa"/>
            <w:shd w:val="clear" w:color="auto" w:fill="auto"/>
            <w:hideMark/>
          </w:tcPr>
          <w:p w14:paraId="0D509088" w14:textId="77777777" w:rsidR="00B222F7" w:rsidRPr="00C77E90" w:rsidRDefault="00B222F7" w:rsidP="00F76FB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34,4 </w:t>
            </w:r>
          </w:p>
        </w:tc>
        <w:tc>
          <w:tcPr>
            <w:tcW w:w="1170" w:type="dxa"/>
          </w:tcPr>
          <w:p w14:paraId="66C57969" w14:textId="77777777" w:rsidR="00B222F7" w:rsidRPr="00C77E90" w:rsidRDefault="00B222F7" w:rsidP="00F76FB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162,1</w:t>
            </w:r>
          </w:p>
        </w:tc>
        <w:tc>
          <w:tcPr>
            <w:tcW w:w="992" w:type="dxa"/>
            <w:shd w:val="clear" w:color="auto" w:fill="auto"/>
            <w:hideMark/>
          </w:tcPr>
          <w:p w14:paraId="40CFA057" w14:textId="77777777" w:rsidR="00B222F7" w:rsidRPr="00C77E90" w:rsidRDefault="00B222F7" w:rsidP="00F76FB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23,2 </w:t>
            </w:r>
          </w:p>
        </w:tc>
        <w:tc>
          <w:tcPr>
            <w:tcW w:w="1072" w:type="dxa"/>
            <w:shd w:val="clear" w:color="auto" w:fill="auto"/>
            <w:hideMark/>
          </w:tcPr>
          <w:p w14:paraId="7846F25C" w14:textId="77777777" w:rsidR="00B222F7" w:rsidRPr="00C77E90" w:rsidRDefault="00B222F7" w:rsidP="00F76FB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207,9 </w:t>
            </w:r>
          </w:p>
        </w:tc>
      </w:tr>
      <w:tr w:rsidR="00C77E90" w:rsidRPr="00C77E90" w14:paraId="5699F0CB" w14:textId="77777777" w:rsidTr="007B177B">
        <w:trPr>
          <w:trHeight w:val="285"/>
        </w:trPr>
        <w:tc>
          <w:tcPr>
            <w:tcW w:w="3261" w:type="dxa"/>
            <w:shd w:val="clear" w:color="auto" w:fill="auto"/>
            <w:vAlign w:val="center"/>
            <w:hideMark/>
          </w:tcPr>
          <w:p w14:paraId="48791C76" w14:textId="77777777" w:rsidR="00B222F7" w:rsidRPr="00C77E90" w:rsidRDefault="00B222F7" w:rsidP="00B222F7">
            <w:pPr>
              <w:spacing w:after="0" w:line="240" w:lineRule="auto"/>
              <w:ind w:firstLineChars="300" w:firstLine="600"/>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112 04 плата за использование лесов, </w:t>
            </w:r>
            <w:r w:rsidRPr="00C77E90">
              <w:rPr>
                <w:rFonts w:ascii="Times New Roman" w:eastAsia="Times New Roman" w:hAnsi="Times New Roman"/>
                <w:i/>
                <w:iCs/>
                <w:sz w:val="20"/>
                <w:szCs w:val="20"/>
                <w:lang w:eastAsia="ru-RU"/>
              </w:rPr>
              <w:t>в том числе:</w:t>
            </w:r>
          </w:p>
        </w:tc>
        <w:tc>
          <w:tcPr>
            <w:tcW w:w="1090" w:type="dxa"/>
            <w:shd w:val="clear" w:color="auto" w:fill="auto"/>
            <w:hideMark/>
          </w:tcPr>
          <w:p w14:paraId="6945AE56" w14:textId="77777777" w:rsidR="00B222F7" w:rsidRPr="00C77E90" w:rsidRDefault="00B222F7" w:rsidP="00F76FB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956,5 </w:t>
            </w:r>
          </w:p>
        </w:tc>
        <w:tc>
          <w:tcPr>
            <w:tcW w:w="1037" w:type="dxa"/>
            <w:shd w:val="clear" w:color="auto" w:fill="auto"/>
            <w:hideMark/>
          </w:tcPr>
          <w:p w14:paraId="313E006B" w14:textId="77777777" w:rsidR="00B222F7" w:rsidRPr="00C77E90" w:rsidRDefault="00B222F7" w:rsidP="00F76FB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984,4 </w:t>
            </w:r>
          </w:p>
        </w:tc>
        <w:tc>
          <w:tcPr>
            <w:tcW w:w="1018" w:type="dxa"/>
            <w:shd w:val="clear" w:color="auto" w:fill="auto"/>
            <w:hideMark/>
          </w:tcPr>
          <w:p w14:paraId="32A2E748" w14:textId="77777777" w:rsidR="00B222F7" w:rsidRPr="00C77E90" w:rsidRDefault="00B222F7" w:rsidP="00F76FB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769,1 </w:t>
            </w:r>
          </w:p>
        </w:tc>
        <w:tc>
          <w:tcPr>
            <w:tcW w:w="1170" w:type="dxa"/>
          </w:tcPr>
          <w:p w14:paraId="2E8F89E7" w14:textId="77777777" w:rsidR="00B222F7" w:rsidRPr="00C77E90" w:rsidRDefault="00B222F7" w:rsidP="00F76FB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78,1</w:t>
            </w:r>
          </w:p>
        </w:tc>
        <w:tc>
          <w:tcPr>
            <w:tcW w:w="992" w:type="dxa"/>
            <w:shd w:val="clear" w:color="auto" w:fill="auto"/>
            <w:hideMark/>
          </w:tcPr>
          <w:p w14:paraId="53AA271A" w14:textId="77777777" w:rsidR="00B222F7" w:rsidRPr="00C77E90" w:rsidRDefault="00B222F7" w:rsidP="00F76FB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-187,4 </w:t>
            </w:r>
          </w:p>
        </w:tc>
        <w:tc>
          <w:tcPr>
            <w:tcW w:w="1072" w:type="dxa"/>
            <w:shd w:val="clear" w:color="auto" w:fill="auto"/>
            <w:hideMark/>
          </w:tcPr>
          <w:p w14:paraId="41AAF586" w14:textId="77777777" w:rsidR="00B222F7" w:rsidRPr="00C77E90" w:rsidRDefault="00B222F7" w:rsidP="00F76FB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-19,6 </w:t>
            </w:r>
          </w:p>
        </w:tc>
      </w:tr>
      <w:tr w:rsidR="00C77E90" w:rsidRPr="00C77E90" w14:paraId="4560A160" w14:textId="77777777" w:rsidTr="007B177B">
        <w:trPr>
          <w:trHeight w:val="664"/>
        </w:trPr>
        <w:tc>
          <w:tcPr>
            <w:tcW w:w="3261" w:type="dxa"/>
            <w:shd w:val="clear" w:color="auto" w:fill="auto"/>
            <w:vAlign w:val="center"/>
            <w:hideMark/>
          </w:tcPr>
          <w:p w14:paraId="6AB770CA" w14:textId="77777777" w:rsidR="00B222F7" w:rsidRPr="00C77E90" w:rsidRDefault="00B222F7" w:rsidP="00B222F7">
            <w:pPr>
              <w:spacing w:after="0" w:line="240" w:lineRule="auto"/>
              <w:ind w:firstLineChars="100" w:firstLine="200"/>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плата за использование лесов... превышающей минимальный размер платы по договору купли-продажи лесных насаждений</w:t>
            </w:r>
          </w:p>
        </w:tc>
        <w:tc>
          <w:tcPr>
            <w:tcW w:w="1090" w:type="dxa"/>
            <w:shd w:val="clear" w:color="auto" w:fill="auto"/>
            <w:hideMark/>
          </w:tcPr>
          <w:p w14:paraId="1A6ED572" w14:textId="77777777" w:rsidR="00B222F7" w:rsidRPr="00C77E90" w:rsidRDefault="00B222F7" w:rsidP="00F76FB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238,3 </w:t>
            </w:r>
          </w:p>
        </w:tc>
        <w:tc>
          <w:tcPr>
            <w:tcW w:w="1037" w:type="dxa"/>
            <w:shd w:val="clear" w:color="auto" w:fill="auto"/>
            <w:hideMark/>
          </w:tcPr>
          <w:p w14:paraId="28FF24A6" w14:textId="77777777" w:rsidR="00B222F7" w:rsidRPr="00C77E90" w:rsidRDefault="00B222F7" w:rsidP="00F76FB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164,9 </w:t>
            </w:r>
          </w:p>
        </w:tc>
        <w:tc>
          <w:tcPr>
            <w:tcW w:w="1018" w:type="dxa"/>
            <w:shd w:val="clear" w:color="auto" w:fill="auto"/>
            <w:hideMark/>
          </w:tcPr>
          <w:p w14:paraId="5F2DAA8D" w14:textId="77777777" w:rsidR="00B222F7" w:rsidRPr="00C77E90" w:rsidRDefault="00B222F7" w:rsidP="00F76FB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81,6 </w:t>
            </w:r>
          </w:p>
        </w:tc>
        <w:tc>
          <w:tcPr>
            <w:tcW w:w="1170" w:type="dxa"/>
          </w:tcPr>
          <w:p w14:paraId="75F4D08A" w14:textId="77777777" w:rsidR="00B222F7" w:rsidRPr="00C77E90" w:rsidRDefault="00B222F7" w:rsidP="00F76FB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49,5</w:t>
            </w:r>
          </w:p>
        </w:tc>
        <w:tc>
          <w:tcPr>
            <w:tcW w:w="992" w:type="dxa"/>
            <w:shd w:val="clear" w:color="auto" w:fill="auto"/>
            <w:hideMark/>
          </w:tcPr>
          <w:p w14:paraId="4BF13EDC" w14:textId="77777777" w:rsidR="00B222F7" w:rsidRPr="00C77E90" w:rsidRDefault="00B222F7" w:rsidP="00F76FB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-156,7 </w:t>
            </w:r>
          </w:p>
        </w:tc>
        <w:tc>
          <w:tcPr>
            <w:tcW w:w="1072" w:type="dxa"/>
            <w:shd w:val="clear" w:color="auto" w:fill="auto"/>
            <w:hideMark/>
          </w:tcPr>
          <w:p w14:paraId="01055A2A" w14:textId="77777777" w:rsidR="00B222F7" w:rsidRPr="00C77E90" w:rsidRDefault="00B222F7" w:rsidP="00F76FB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-65,8 </w:t>
            </w:r>
          </w:p>
        </w:tc>
      </w:tr>
      <w:tr w:rsidR="00C77E90" w:rsidRPr="00C77E90" w14:paraId="675A3D9B" w14:textId="77777777" w:rsidTr="007B177B">
        <w:trPr>
          <w:trHeight w:val="330"/>
        </w:trPr>
        <w:tc>
          <w:tcPr>
            <w:tcW w:w="3261" w:type="dxa"/>
            <w:shd w:val="clear" w:color="auto" w:fill="auto"/>
            <w:vAlign w:val="center"/>
            <w:hideMark/>
          </w:tcPr>
          <w:p w14:paraId="271BA87C" w14:textId="77777777" w:rsidR="00B222F7" w:rsidRPr="00C77E90" w:rsidRDefault="00B222F7" w:rsidP="00B222F7">
            <w:pPr>
              <w:spacing w:after="0" w:line="240" w:lineRule="auto"/>
              <w:ind w:firstLineChars="100" w:firstLine="200"/>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за использование лесов... в части, превышающей минимальный размер арендной платы</w:t>
            </w:r>
          </w:p>
        </w:tc>
        <w:tc>
          <w:tcPr>
            <w:tcW w:w="1090" w:type="dxa"/>
            <w:shd w:val="clear" w:color="auto" w:fill="auto"/>
            <w:hideMark/>
          </w:tcPr>
          <w:p w14:paraId="6B1B5C5C" w14:textId="77777777" w:rsidR="00B222F7" w:rsidRPr="00C77E90" w:rsidRDefault="00B222F7" w:rsidP="00F76FB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689,9 </w:t>
            </w:r>
          </w:p>
        </w:tc>
        <w:tc>
          <w:tcPr>
            <w:tcW w:w="1037" w:type="dxa"/>
            <w:shd w:val="clear" w:color="auto" w:fill="auto"/>
            <w:hideMark/>
          </w:tcPr>
          <w:p w14:paraId="13B321EC" w14:textId="77777777" w:rsidR="00B222F7" w:rsidRPr="00C77E90" w:rsidRDefault="00B222F7" w:rsidP="00F76FB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790,7 </w:t>
            </w:r>
          </w:p>
        </w:tc>
        <w:tc>
          <w:tcPr>
            <w:tcW w:w="1018" w:type="dxa"/>
            <w:shd w:val="clear" w:color="auto" w:fill="auto"/>
            <w:hideMark/>
          </w:tcPr>
          <w:p w14:paraId="5A290ECF" w14:textId="77777777" w:rsidR="00B222F7" w:rsidRPr="00C77E90" w:rsidRDefault="00B222F7" w:rsidP="00F76FB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666,7 </w:t>
            </w:r>
          </w:p>
        </w:tc>
        <w:tc>
          <w:tcPr>
            <w:tcW w:w="1170" w:type="dxa"/>
          </w:tcPr>
          <w:p w14:paraId="7429FE40" w14:textId="77777777" w:rsidR="00B222F7" w:rsidRPr="00C77E90" w:rsidRDefault="00B222F7" w:rsidP="00F76FB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84,3</w:t>
            </w:r>
          </w:p>
        </w:tc>
        <w:tc>
          <w:tcPr>
            <w:tcW w:w="992" w:type="dxa"/>
            <w:shd w:val="clear" w:color="auto" w:fill="auto"/>
            <w:hideMark/>
          </w:tcPr>
          <w:p w14:paraId="0A0BE267" w14:textId="77777777" w:rsidR="00B222F7" w:rsidRPr="00C77E90" w:rsidRDefault="00B222F7" w:rsidP="00F76FB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-23,3 </w:t>
            </w:r>
          </w:p>
        </w:tc>
        <w:tc>
          <w:tcPr>
            <w:tcW w:w="1072" w:type="dxa"/>
            <w:shd w:val="clear" w:color="auto" w:fill="auto"/>
            <w:hideMark/>
          </w:tcPr>
          <w:p w14:paraId="04F9345B" w14:textId="77777777" w:rsidR="00B222F7" w:rsidRPr="00C77E90" w:rsidRDefault="00B222F7" w:rsidP="00F76FB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-3,4 </w:t>
            </w:r>
          </w:p>
        </w:tc>
      </w:tr>
      <w:tr w:rsidR="00C77E90" w:rsidRPr="00C77E90" w14:paraId="66B4BA09" w14:textId="77777777" w:rsidTr="007B177B">
        <w:trPr>
          <w:trHeight w:val="696"/>
        </w:trPr>
        <w:tc>
          <w:tcPr>
            <w:tcW w:w="3261" w:type="dxa"/>
            <w:shd w:val="clear" w:color="auto" w:fill="auto"/>
            <w:vAlign w:val="center"/>
            <w:hideMark/>
          </w:tcPr>
          <w:p w14:paraId="0BFA4624" w14:textId="77777777" w:rsidR="00B222F7" w:rsidRPr="00C77E90" w:rsidRDefault="00B222F7" w:rsidP="00B222F7">
            <w:pPr>
              <w:spacing w:after="0" w:line="240" w:lineRule="auto"/>
              <w:ind w:firstLineChars="100" w:firstLine="200"/>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за использование лесов... в части платы по договору купли-продажи лесных насаждений для собственных нужд </w:t>
            </w:r>
          </w:p>
        </w:tc>
        <w:tc>
          <w:tcPr>
            <w:tcW w:w="1090" w:type="dxa"/>
            <w:shd w:val="clear" w:color="auto" w:fill="auto"/>
            <w:hideMark/>
          </w:tcPr>
          <w:p w14:paraId="1B619CF6" w14:textId="77777777" w:rsidR="00B222F7" w:rsidRPr="00C77E90" w:rsidRDefault="00B222F7" w:rsidP="00F76FB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28,3 </w:t>
            </w:r>
          </w:p>
        </w:tc>
        <w:tc>
          <w:tcPr>
            <w:tcW w:w="1037" w:type="dxa"/>
            <w:shd w:val="clear" w:color="auto" w:fill="auto"/>
            <w:hideMark/>
          </w:tcPr>
          <w:p w14:paraId="0ACF4098" w14:textId="77777777" w:rsidR="00B222F7" w:rsidRPr="00C77E90" w:rsidRDefault="00B222F7" w:rsidP="00F76FB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28,8 </w:t>
            </w:r>
          </w:p>
        </w:tc>
        <w:tc>
          <w:tcPr>
            <w:tcW w:w="1018" w:type="dxa"/>
            <w:shd w:val="clear" w:color="auto" w:fill="auto"/>
            <w:hideMark/>
          </w:tcPr>
          <w:p w14:paraId="4BEDB5AD" w14:textId="77777777" w:rsidR="00B222F7" w:rsidRPr="00C77E90" w:rsidRDefault="00B222F7" w:rsidP="00F76FB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20,8 </w:t>
            </w:r>
          </w:p>
        </w:tc>
        <w:tc>
          <w:tcPr>
            <w:tcW w:w="1170" w:type="dxa"/>
          </w:tcPr>
          <w:p w14:paraId="795F78FF" w14:textId="77777777" w:rsidR="00B222F7" w:rsidRPr="00C77E90" w:rsidRDefault="00B222F7" w:rsidP="00F76FB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72,4</w:t>
            </w:r>
          </w:p>
        </w:tc>
        <w:tc>
          <w:tcPr>
            <w:tcW w:w="992" w:type="dxa"/>
            <w:shd w:val="clear" w:color="auto" w:fill="auto"/>
            <w:hideMark/>
          </w:tcPr>
          <w:p w14:paraId="5EB1D5F5" w14:textId="77777777" w:rsidR="00B222F7" w:rsidRPr="00C77E90" w:rsidRDefault="00B222F7" w:rsidP="00F76FB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-7,5 </w:t>
            </w:r>
          </w:p>
        </w:tc>
        <w:tc>
          <w:tcPr>
            <w:tcW w:w="1072" w:type="dxa"/>
            <w:shd w:val="clear" w:color="auto" w:fill="auto"/>
            <w:hideMark/>
          </w:tcPr>
          <w:p w14:paraId="6769F3A4" w14:textId="77777777" w:rsidR="00B222F7" w:rsidRPr="00C77E90" w:rsidRDefault="00B222F7" w:rsidP="00F76FB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-26,4 </w:t>
            </w:r>
          </w:p>
        </w:tc>
      </w:tr>
    </w:tbl>
    <w:p w14:paraId="3E51D4D8" w14:textId="77777777" w:rsidR="00B222F7" w:rsidRPr="00C77E90" w:rsidRDefault="00B222F7" w:rsidP="00B222F7">
      <w:pPr>
        <w:pStyle w:val="ad"/>
        <w:ind w:firstLine="851"/>
        <w:jc w:val="both"/>
        <w:rPr>
          <w:rFonts w:ascii="Times New Roman" w:hAnsi="Times New Roman"/>
          <w:sz w:val="28"/>
          <w:szCs w:val="28"/>
        </w:rPr>
      </w:pPr>
    </w:p>
    <w:p w14:paraId="645F39AF" w14:textId="3B5BCC5E" w:rsidR="00B222F7" w:rsidRPr="00C77E90" w:rsidRDefault="00B222F7" w:rsidP="00B222F7">
      <w:pPr>
        <w:pStyle w:val="ad"/>
        <w:ind w:firstLine="851"/>
        <w:jc w:val="both"/>
        <w:rPr>
          <w:rFonts w:ascii="Times New Roman" w:hAnsi="Times New Roman"/>
          <w:sz w:val="28"/>
          <w:szCs w:val="28"/>
        </w:rPr>
      </w:pPr>
      <w:r w:rsidRPr="00C77E90">
        <w:rPr>
          <w:rFonts w:ascii="Times New Roman" w:hAnsi="Times New Roman"/>
          <w:sz w:val="28"/>
          <w:szCs w:val="28"/>
        </w:rPr>
        <w:t>9.1. Значительную долю в объеме поступивших платежей при пользовании природными ресурсами составила плата за использование лесов в сумме 769,1 млн.руб. (84,1 %), годовые показатели кассового плана выполнены на 60,6 %. Согласно информации, представленной министерством природных ресурсов и лесопромышленного комплекса Архангельской области (далее – Минприроды), сложившийся объем платежей за использование лесов обеспечен поступлением платежей:</w:t>
      </w:r>
    </w:p>
    <w:p w14:paraId="3434D8E6" w14:textId="77777777" w:rsidR="00B222F7" w:rsidRPr="00C77E90" w:rsidRDefault="00B222F7" w:rsidP="00B222F7">
      <w:pPr>
        <w:spacing w:after="0" w:line="240" w:lineRule="auto"/>
        <w:ind w:firstLine="709"/>
        <w:jc w:val="both"/>
        <w:rPr>
          <w:rFonts w:ascii="Times New Roman" w:eastAsia="Times New Roman" w:hAnsi="Times New Roman"/>
          <w:sz w:val="28"/>
        </w:rPr>
      </w:pPr>
      <w:r w:rsidRPr="00C77E90">
        <w:rPr>
          <w:rFonts w:ascii="Times New Roman" w:hAnsi="Times New Roman"/>
          <w:sz w:val="28"/>
          <w:szCs w:val="28"/>
        </w:rPr>
        <w:lastRenderedPageBreak/>
        <w:t>–</w:t>
      </w:r>
      <w:r w:rsidRPr="00C77E90">
        <w:rPr>
          <w:rFonts w:ascii="Times New Roman" w:hAnsi="Times New Roman"/>
          <w:sz w:val="28"/>
          <w:szCs w:val="28"/>
        </w:rPr>
        <w:tab/>
        <w:t xml:space="preserve">за использование лесов, расположенных на землях лесного фонда, в части, превышающей минимальный размер платы по договору купли-продажи лесных насаждений: получено в сумме 81,6 млн.руб., что меньше показателей кассового плана 9 месяцев и поступлений за аналогичный период 2022 года, и обусловлено </w:t>
      </w:r>
      <w:r w:rsidRPr="00C77E90">
        <w:rPr>
          <w:rFonts w:ascii="Times New Roman" w:eastAsia="Times New Roman" w:hAnsi="Times New Roman"/>
          <w:sz w:val="28"/>
        </w:rPr>
        <w:t>фактически сложившимся средним размером ставки платы по договорам купли-продажи лесных насаждений по результатам аукционов, которая ниже расчетной ставки на 34,4 %, учтенной при прогнозировании (прогноз – 316,0 руб./м</w:t>
      </w:r>
      <w:r w:rsidRPr="00C77E90">
        <w:rPr>
          <w:rFonts w:ascii="Times New Roman" w:eastAsia="Times New Roman" w:hAnsi="Times New Roman"/>
          <w:sz w:val="28"/>
          <w:vertAlign w:val="superscript"/>
        </w:rPr>
        <w:t>3</w:t>
      </w:r>
      <w:r w:rsidRPr="00C77E90">
        <w:rPr>
          <w:rFonts w:ascii="Times New Roman" w:eastAsia="Times New Roman" w:hAnsi="Times New Roman"/>
          <w:sz w:val="28"/>
        </w:rPr>
        <w:t>; факт 207,2 руб./м</w:t>
      </w:r>
      <w:r w:rsidRPr="00C77E90">
        <w:rPr>
          <w:rFonts w:ascii="Times New Roman" w:eastAsia="Times New Roman" w:hAnsi="Times New Roman"/>
          <w:sz w:val="28"/>
          <w:vertAlign w:val="superscript"/>
        </w:rPr>
        <w:t>3</w:t>
      </w:r>
      <w:r w:rsidRPr="00C77E90">
        <w:rPr>
          <w:rFonts w:ascii="Times New Roman" w:eastAsia="Times New Roman" w:hAnsi="Times New Roman"/>
          <w:sz w:val="28"/>
        </w:rPr>
        <w:t>), а также уменьшение объема отпуска древесины по договорам купли-продажи лесных насаждений (расчетный объем – 521,8 руб./м</w:t>
      </w:r>
      <w:r w:rsidRPr="00C77E90">
        <w:rPr>
          <w:rFonts w:ascii="Times New Roman" w:eastAsia="Times New Roman" w:hAnsi="Times New Roman"/>
          <w:sz w:val="28"/>
          <w:vertAlign w:val="superscript"/>
        </w:rPr>
        <w:t>3</w:t>
      </w:r>
      <w:r w:rsidRPr="00C77E90">
        <w:rPr>
          <w:rFonts w:ascii="Times New Roman" w:eastAsia="Times New Roman" w:hAnsi="Times New Roman"/>
          <w:sz w:val="28"/>
        </w:rPr>
        <w:t>; факт – 393,8 руб./м</w:t>
      </w:r>
      <w:r w:rsidRPr="00C77E90">
        <w:rPr>
          <w:rFonts w:ascii="Times New Roman" w:eastAsia="Times New Roman" w:hAnsi="Times New Roman"/>
          <w:sz w:val="28"/>
          <w:vertAlign w:val="superscript"/>
        </w:rPr>
        <w:t>3)</w:t>
      </w:r>
      <w:r w:rsidRPr="00C77E90">
        <w:rPr>
          <w:rFonts w:ascii="Times New Roman" w:eastAsia="Times New Roman" w:hAnsi="Times New Roman"/>
          <w:sz w:val="28"/>
        </w:rPr>
        <w:t>;</w:t>
      </w:r>
    </w:p>
    <w:p w14:paraId="6A71BFBA" w14:textId="1745F36D" w:rsidR="00B222F7" w:rsidRPr="00C77E90" w:rsidRDefault="00B222F7" w:rsidP="00B222F7">
      <w:pPr>
        <w:spacing w:after="0" w:line="240" w:lineRule="auto"/>
        <w:ind w:firstLine="709"/>
        <w:jc w:val="both"/>
        <w:rPr>
          <w:rFonts w:ascii="Times New Roman" w:hAnsi="Times New Roman"/>
          <w:sz w:val="28"/>
          <w:szCs w:val="28"/>
        </w:rPr>
      </w:pPr>
      <w:r w:rsidRPr="00C77E90">
        <w:rPr>
          <w:rFonts w:ascii="Times New Roman" w:hAnsi="Times New Roman"/>
          <w:sz w:val="28"/>
          <w:szCs w:val="28"/>
        </w:rPr>
        <w:t>–</w:t>
      </w:r>
      <w:r w:rsidRPr="00C77E90">
        <w:rPr>
          <w:rFonts w:ascii="Times New Roman" w:hAnsi="Times New Roman"/>
          <w:sz w:val="28"/>
          <w:szCs w:val="28"/>
        </w:rPr>
        <w:tab/>
        <w:t>за использование лесов, расположенных на землях лесного фонда, в части, превышающей минимальный размер арендной платы: получено 666,7 млн.руб., что меньше расчетных показателей кассового плана 9 месяцев и поступлений за аналогичный период 2022 года и обусловлено увеличением в отчетном периоде просроченной дебиторской задолженности в связи с нарушением арендаторами лесных участков сроков внесения арендных платежей, что отражено в отчете Минприроды «Сведениями по дебиторской и кредиторской задолженности» (ф. 0503169) на 01.10.2023.</w:t>
      </w:r>
    </w:p>
    <w:p w14:paraId="28D52A0C" w14:textId="77777777" w:rsidR="00B222F7" w:rsidRPr="00C77E90" w:rsidRDefault="00B222F7" w:rsidP="00B222F7">
      <w:pPr>
        <w:spacing w:after="0" w:line="240" w:lineRule="auto"/>
        <w:ind w:firstLine="709"/>
        <w:jc w:val="both"/>
        <w:rPr>
          <w:rFonts w:ascii="Times New Roman" w:eastAsia="Times New Roman" w:hAnsi="Times New Roman"/>
          <w:sz w:val="28"/>
        </w:rPr>
      </w:pPr>
      <w:r w:rsidRPr="00C77E90">
        <w:rPr>
          <w:rFonts w:ascii="Times New Roman" w:hAnsi="Times New Roman"/>
          <w:sz w:val="28"/>
          <w:szCs w:val="28"/>
        </w:rPr>
        <w:t xml:space="preserve">По итогам отчетного периода фактически сложившаяся средняя </w:t>
      </w:r>
      <w:r w:rsidRPr="00C77E90">
        <w:rPr>
          <w:rFonts w:ascii="Times New Roman" w:eastAsia="Times New Roman" w:hAnsi="Times New Roman"/>
          <w:sz w:val="28"/>
        </w:rPr>
        <w:t>ставка платы снизилась на 33,6 % по сравнению с расчетной ставкой, учтенной при прогнозировании (прогноз – 49,3 руб./м</w:t>
      </w:r>
      <w:r w:rsidRPr="00C77E90">
        <w:rPr>
          <w:rFonts w:ascii="Times New Roman" w:eastAsia="Times New Roman" w:hAnsi="Times New Roman"/>
          <w:sz w:val="28"/>
          <w:vertAlign w:val="superscript"/>
        </w:rPr>
        <w:t>3</w:t>
      </w:r>
      <w:r w:rsidRPr="00C77E90">
        <w:rPr>
          <w:rFonts w:ascii="Times New Roman" w:eastAsia="Times New Roman" w:hAnsi="Times New Roman"/>
          <w:sz w:val="28"/>
        </w:rPr>
        <w:t>; факт – 32,7 руб./м</w:t>
      </w:r>
      <w:r w:rsidRPr="00C77E90">
        <w:rPr>
          <w:rFonts w:ascii="Times New Roman" w:eastAsia="Times New Roman" w:hAnsi="Times New Roman"/>
          <w:sz w:val="28"/>
          <w:vertAlign w:val="superscript"/>
        </w:rPr>
        <w:t>3</w:t>
      </w:r>
      <w:r w:rsidRPr="00C77E90">
        <w:rPr>
          <w:rFonts w:ascii="Times New Roman" w:eastAsia="Times New Roman" w:hAnsi="Times New Roman"/>
          <w:sz w:val="28"/>
        </w:rPr>
        <w:t>), фактический отпуск древесины превышает плановый объем отпуска (прогноз – 20 100,0 тыс.м</w:t>
      </w:r>
      <w:r w:rsidRPr="00C77E90">
        <w:rPr>
          <w:rFonts w:ascii="Times New Roman" w:eastAsia="Times New Roman" w:hAnsi="Times New Roman"/>
          <w:sz w:val="28"/>
          <w:vertAlign w:val="superscript"/>
        </w:rPr>
        <w:t>3</w:t>
      </w:r>
      <w:r w:rsidRPr="00C77E90">
        <w:rPr>
          <w:rFonts w:ascii="Times New Roman" w:eastAsia="Times New Roman" w:hAnsi="Times New Roman"/>
          <w:sz w:val="28"/>
        </w:rPr>
        <w:t>; факт – 20 410,7 тыс.м</w:t>
      </w:r>
      <w:r w:rsidRPr="00C77E90">
        <w:rPr>
          <w:rFonts w:ascii="Times New Roman" w:eastAsia="Times New Roman" w:hAnsi="Times New Roman"/>
          <w:sz w:val="28"/>
          <w:vertAlign w:val="superscript"/>
        </w:rPr>
        <w:t>3</w:t>
      </w:r>
      <w:r w:rsidRPr="00C77E90">
        <w:rPr>
          <w:rFonts w:ascii="Times New Roman" w:eastAsia="Times New Roman" w:hAnsi="Times New Roman"/>
          <w:sz w:val="28"/>
        </w:rPr>
        <w:t>).</w:t>
      </w:r>
    </w:p>
    <w:p w14:paraId="14BAE248" w14:textId="7D460A08" w:rsidR="00B222F7" w:rsidRPr="00C77E90" w:rsidRDefault="00B222F7" w:rsidP="00B222F7">
      <w:pPr>
        <w:autoSpaceDE w:val="0"/>
        <w:autoSpaceDN w:val="0"/>
        <w:adjustRightInd w:val="0"/>
        <w:spacing w:after="0" w:line="240" w:lineRule="auto"/>
        <w:ind w:firstLine="709"/>
        <w:jc w:val="both"/>
        <w:rPr>
          <w:rFonts w:ascii="Times New Roman" w:eastAsia="Times New Roman" w:hAnsi="Times New Roman"/>
          <w:sz w:val="28"/>
        </w:rPr>
      </w:pPr>
      <w:r w:rsidRPr="00C77E90">
        <w:rPr>
          <w:rFonts w:ascii="Times New Roman" w:eastAsia="Times New Roman" w:hAnsi="Times New Roman"/>
          <w:sz w:val="28"/>
        </w:rPr>
        <w:t>Снижение</w:t>
      </w:r>
      <w:r w:rsidRPr="00C77E90">
        <w:rPr>
          <w:rFonts w:ascii="Times New Roman" w:hAnsi="Times New Roman"/>
          <w:sz w:val="28"/>
          <w:szCs w:val="28"/>
        </w:rPr>
        <w:t xml:space="preserve"> средней </w:t>
      </w:r>
      <w:r w:rsidRPr="00C77E90">
        <w:rPr>
          <w:rFonts w:ascii="Times New Roman" w:eastAsia="Times New Roman" w:hAnsi="Times New Roman"/>
          <w:sz w:val="28"/>
        </w:rPr>
        <w:t xml:space="preserve">ставки платы </w:t>
      </w:r>
      <w:r w:rsidRPr="00C77E90">
        <w:rPr>
          <w:rFonts w:ascii="Times New Roman" w:hAnsi="Times New Roman"/>
          <w:sz w:val="28"/>
          <w:szCs w:val="28"/>
        </w:rPr>
        <w:t>за использование лесов, расположенных на землях лесного фонда, в части, превышающей минимальный размер арендной платы, в основном обусловлено</w:t>
      </w:r>
      <w:r w:rsidRPr="00C77E90">
        <w:rPr>
          <w:rFonts w:ascii="Times New Roman" w:eastAsia="Times New Roman" w:hAnsi="Times New Roman"/>
          <w:sz w:val="28"/>
        </w:rPr>
        <w:t xml:space="preserve"> действием постановления Правительством Р</w:t>
      </w:r>
      <w:r w:rsidR="00447A5A" w:rsidRPr="00C77E90">
        <w:rPr>
          <w:rFonts w:ascii="Times New Roman" w:eastAsia="Times New Roman" w:hAnsi="Times New Roman"/>
          <w:sz w:val="28"/>
        </w:rPr>
        <w:t>Ф</w:t>
      </w:r>
      <w:r w:rsidRPr="00C77E90">
        <w:rPr>
          <w:rFonts w:ascii="Times New Roman" w:eastAsia="Times New Roman" w:hAnsi="Times New Roman"/>
          <w:sz w:val="28"/>
        </w:rPr>
        <w:t xml:space="preserve"> от 15.06.2023 № 987 «О внесении изменений в некоторые акты Правительства Российской Федерации и признании утратившими силу отдельного положения постановления Правительства Российской Федерации от 21.05.2019 № 633» (далее – Постановление № 987) с целью поддержки и стабилизации предприятий лесопромышленного комплекса Северо-Западного федерального округа, </w:t>
      </w:r>
      <w:r w:rsidRPr="00C77E90">
        <w:rPr>
          <w:rFonts w:ascii="Times New Roman" w:hAnsi="Times New Roman"/>
          <w:sz w:val="28"/>
          <w:szCs w:val="28"/>
          <w:lang w:eastAsia="ru-RU"/>
        </w:rPr>
        <w:t xml:space="preserve">осуществляющих заготовку древесины, переработку и поставку промышленной продукции лесопромышленного комплекса на экспорт либо состоящих в группе лиц, осуществляющей переработку и поставку промышленной продукции лесопромышленного комплекса на экспорт, </w:t>
      </w:r>
      <w:r w:rsidRPr="00C77E90">
        <w:rPr>
          <w:rFonts w:ascii="Times New Roman" w:eastAsia="Times New Roman" w:hAnsi="Times New Roman"/>
          <w:sz w:val="28"/>
        </w:rPr>
        <w:t>которым предусмотрено применение понижающего коэффициента к ставкам платы, определяемого как отношение фактически заготовленного объема древесины к объему древесины, предусмотренному к заготовке в 2023 году в соответствии с условиями договора аренды лесного участка. Действие Постановления № 987 распространяется на отношения, возникшие с 01.01.2023.</w:t>
      </w:r>
    </w:p>
    <w:p w14:paraId="6087A86A" w14:textId="77777777" w:rsidR="00B222F7" w:rsidRPr="00C77E90" w:rsidRDefault="00B222F7" w:rsidP="00B222F7">
      <w:pPr>
        <w:spacing w:after="0" w:line="240" w:lineRule="auto"/>
        <w:ind w:firstLine="709"/>
        <w:jc w:val="both"/>
        <w:rPr>
          <w:rFonts w:ascii="Times New Roman" w:eastAsia="Times New Roman" w:hAnsi="Times New Roman"/>
          <w:sz w:val="28"/>
        </w:rPr>
      </w:pPr>
      <w:r w:rsidRPr="00C77E90">
        <w:rPr>
          <w:rFonts w:ascii="Times New Roman" w:eastAsia="Times New Roman" w:hAnsi="Times New Roman"/>
          <w:sz w:val="28"/>
        </w:rPr>
        <w:t xml:space="preserve">В соответствии с данными </w:t>
      </w:r>
      <w:r w:rsidRPr="00C77E90">
        <w:rPr>
          <w:rFonts w:ascii="Times New Roman" w:hAnsi="Times New Roman"/>
          <w:sz w:val="28"/>
          <w:szCs w:val="28"/>
        </w:rPr>
        <w:t>Минприроды</w:t>
      </w:r>
      <w:r w:rsidRPr="00C77E90">
        <w:rPr>
          <w:rFonts w:ascii="Times New Roman" w:eastAsia="Times New Roman" w:hAnsi="Times New Roman"/>
          <w:sz w:val="28"/>
        </w:rPr>
        <w:t xml:space="preserve"> за 9 месяцев текущего года принято решение о применении понижающего коэффициента к ставкам платы при расчете размера арендных платежей на 2023 год по 7 договорам аренды лесных участков. Сумма снижения арендных платежей в части областного </w:t>
      </w:r>
      <w:r w:rsidRPr="00C77E90">
        <w:rPr>
          <w:rFonts w:ascii="Times New Roman" w:eastAsia="Times New Roman" w:hAnsi="Times New Roman"/>
          <w:sz w:val="28"/>
        </w:rPr>
        <w:lastRenderedPageBreak/>
        <w:t>бюджета составила 8,3 млн.руб., из них: ООО «Группа компаний «УЛК» – 3,0 млн.руб.; АО «Онежский ЛДК» – 5,3 млн.руб.</w:t>
      </w:r>
    </w:p>
    <w:p w14:paraId="4F54D68E" w14:textId="77777777" w:rsidR="00B222F7" w:rsidRPr="00C77E90" w:rsidRDefault="00B222F7" w:rsidP="00B222F7">
      <w:pPr>
        <w:spacing w:after="0" w:line="240" w:lineRule="auto"/>
        <w:ind w:firstLine="709"/>
        <w:jc w:val="both"/>
        <w:rPr>
          <w:rFonts w:ascii="Times New Roman" w:hAnsi="Times New Roman"/>
          <w:sz w:val="28"/>
          <w:szCs w:val="28"/>
        </w:rPr>
      </w:pPr>
      <w:r w:rsidRPr="00C77E90">
        <w:rPr>
          <w:rFonts w:ascii="Times New Roman" w:hAnsi="Times New Roman"/>
          <w:sz w:val="28"/>
          <w:szCs w:val="28"/>
        </w:rPr>
        <w:t>–</w:t>
      </w:r>
      <w:r w:rsidRPr="00C77E90">
        <w:rPr>
          <w:rFonts w:ascii="Times New Roman" w:hAnsi="Times New Roman"/>
          <w:sz w:val="28"/>
          <w:szCs w:val="28"/>
        </w:rPr>
        <w:tab/>
        <w:t>за использование лесов, расположенных на землях лесного фонда, в части платы по договору купли-продажи лесных насаждений для собственных нужд: получено 20,8 млн.руб., что меньше предусмотренных показателей кассового плана 9 месяцев и поступлений за аналогичный период 2022 года и обусловлено снижением количества обращений населения по отпуску древесины, чем планировалось.</w:t>
      </w:r>
    </w:p>
    <w:p w14:paraId="6530435C" w14:textId="36C4FB2E" w:rsidR="00BC7B69" w:rsidRPr="00C77E90" w:rsidRDefault="00BC7B69" w:rsidP="00BC7B69">
      <w:pPr>
        <w:spacing w:after="0" w:line="240" w:lineRule="auto"/>
        <w:ind w:firstLine="709"/>
        <w:jc w:val="both"/>
        <w:rPr>
          <w:rFonts w:ascii="Times New Roman" w:hAnsi="Times New Roman"/>
          <w:sz w:val="28"/>
          <w:szCs w:val="28"/>
        </w:rPr>
      </w:pPr>
      <w:r w:rsidRPr="00C77E90">
        <w:rPr>
          <w:rFonts w:ascii="Times New Roman" w:hAnsi="Times New Roman"/>
          <w:i/>
          <w:sz w:val="28"/>
          <w:szCs w:val="28"/>
        </w:rPr>
        <w:t>Справочно</w:t>
      </w:r>
      <w:r w:rsidRPr="00C77E90">
        <w:rPr>
          <w:rFonts w:ascii="Times New Roman" w:hAnsi="Times New Roman"/>
          <w:sz w:val="28"/>
          <w:szCs w:val="28"/>
        </w:rPr>
        <w:t>: по состоянию на 28.11.2023 доходов от плат</w:t>
      </w:r>
      <w:r w:rsidR="00412D94" w:rsidRPr="00C77E90">
        <w:rPr>
          <w:rFonts w:ascii="Times New Roman" w:hAnsi="Times New Roman"/>
          <w:sz w:val="28"/>
          <w:szCs w:val="28"/>
        </w:rPr>
        <w:t>а</w:t>
      </w:r>
      <w:r w:rsidRPr="00C77E90">
        <w:rPr>
          <w:rFonts w:ascii="Times New Roman" w:hAnsi="Times New Roman"/>
          <w:sz w:val="28"/>
          <w:szCs w:val="28"/>
        </w:rPr>
        <w:t xml:space="preserve"> за использование лесов поступил</w:t>
      </w:r>
      <w:r w:rsidR="00412D94" w:rsidRPr="00C77E90">
        <w:rPr>
          <w:rFonts w:ascii="Times New Roman" w:hAnsi="Times New Roman"/>
          <w:sz w:val="28"/>
          <w:szCs w:val="28"/>
        </w:rPr>
        <w:t>а</w:t>
      </w:r>
      <w:r w:rsidRPr="00C77E90">
        <w:rPr>
          <w:rFonts w:ascii="Times New Roman" w:hAnsi="Times New Roman"/>
          <w:sz w:val="28"/>
          <w:szCs w:val="28"/>
        </w:rPr>
        <w:t xml:space="preserve"> в сумме 1 </w:t>
      </w:r>
      <w:r w:rsidR="00412D94" w:rsidRPr="00C77E90">
        <w:rPr>
          <w:rFonts w:ascii="Times New Roman" w:hAnsi="Times New Roman"/>
          <w:sz w:val="28"/>
          <w:szCs w:val="28"/>
        </w:rPr>
        <w:t>190,7</w:t>
      </w:r>
      <w:r w:rsidRPr="00C77E90">
        <w:rPr>
          <w:rFonts w:ascii="Times New Roman" w:hAnsi="Times New Roman"/>
          <w:sz w:val="28"/>
          <w:szCs w:val="28"/>
        </w:rPr>
        <w:t xml:space="preserve"> млн.руб.</w:t>
      </w:r>
      <w:r w:rsidR="00412D94" w:rsidRPr="00C77E90">
        <w:rPr>
          <w:rFonts w:ascii="Times New Roman" w:hAnsi="Times New Roman"/>
          <w:sz w:val="28"/>
          <w:szCs w:val="28"/>
        </w:rPr>
        <w:t xml:space="preserve"> (93,8 % к плану года).</w:t>
      </w:r>
    </w:p>
    <w:p w14:paraId="04B7DC95" w14:textId="1F1E60DD" w:rsidR="00B222F7" w:rsidRPr="00C77E90" w:rsidRDefault="00B222F7" w:rsidP="00B222F7">
      <w:pPr>
        <w:autoSpaceDE w:val="0"/>
        <w:autoSpaceDN w:val="0"/>
        <w:adjustRightInd w:val="0"/>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9.2. </w:t>
      </w:r>
      <w:r w:rsidRPr="00C77E90">
        <w:rPr>
          <w:rFonts w:ascii="Times New Roman" w:hAnsi="Times New Roman"/>
          <w:sz w:val="28"/>
          <w:szCs w:val="28"/>
          <w:u w:val="single"/>
        </w:rPr>
        <w:t>Плата за негативное воздействие на окружающую среду</w:t>
      </w:r>
      <w:r w:rsidRPr="00C77E90">
        <w:rPr>
          <w:rFonts w:ascii="Times New Roman" w:hAnsi="Times New Roman"/>
          <w:sz w:val="28"/>
          <w:szCs w:val="28"/>
        </w:rPr>
        <w:t xml:space="preserve"> (НВОС) за отчетный период поступила в сумме 110,5 млн.руб., то есть план 9 месяцев 2023 года выполнен на 99,1 % (111,5 млн.руб.), годовой план – </w:t>
      </w:r>
      <w:r w:rsidR="00F67AC1" w:rsidRPr="00C77E90">
        <w:rPr>
          <w:rFonts w:ascii="Times New Roman" w:hAnsi="Times New Roman"/>
          <w:sz w:val="28"/>
          <w:szCs w:val="28"/>
        </w:rPr>
        <w:t xml:space="preserve">на </w:t>
      </w:r>
      <w:r w:rsidRPr="00C77E90">
        <w:rPr>
          <w:rFonts w:ascii="Times New Roman" w:hAnsi="Times New Roman"/>
          <w:sz w:val="28"/>
          <w:szCs w:val="28"/>
        </w:rPr>
        <w:t>91,2 % (121,1 млн.руб.) и по информации администратора указанных поступлений (Росприроднадзора) в основном обеспечено платежами АО «ПАО «Севмаш», МУП «Водоканал», АО «АГД Даймондс», филиал ОАО «Группа Илим» в г. Коряжме и другими организациями.</w:t>
      </w:r>
    </w:p>
    <w:p w14:paraId="3F05BA9C" w14:textId="3CBC76F7" w:rsidR="00B222F7" w:rsidRPr="00C77E90" w:rsidRDefault="00B222F7" w:rsidP="00B222F7">
      <w:pPr>
        <w:autoSpaceDE w:val="0"/>
        <w:autoSpaceDN w:val="0"/>
        <w:adjustRightInd w:val="0"/>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По информации Северного межрегионального управления Росприроднадзора осуществляется исковая деятельность в части значительных сумм задолженности, которые сложились у </w:t>
      </w:r>
      <w:r w:rsidR="00F67AC1" w:rsidRPr="00C77E90">
        <w:rPr>
          <w:rFonts w:ascii="Times New Roman" w:hAnsi="Times New Roman"/>
          <w:sz w:val="28"/>
          <w:szCs w:val="28"/>
        </w:rPr>
        <w:t>следующих организаций</w:t>
      </w:r>
      <w:r w:rsidRPr="00C77E90">
        <w:rPr>
          <w:rFonts w:ascii="Times New Roman" w:hAnsi="Times New Roman"/>
          <w:sz w:val="28"/>
          <w:szCs w:val="28"/>
        </w:rPr>
        <w:t>: ООО «Группа компаний «УЛК», МП «Горводоканал», ООО «Профреал», ФГУП «ГВСУ № 14». Имеются положительные решения Арбитражного суда Архангельской области о взыскании задолженности</w:t>
      </w:r>
      <w:r w:rsidR="00F67AC1" w:rsidRPr="00C77E90">
        <w:rPr>
          <w:rFonts w:ascii="Times New Roman" w:hAnsi="Times New Roman"/>
          <w:sz w:val="28"/>
          <w:szCs w:val="28"/>
        </w:rPr>
        <w:t>.</w:t>
      </w:r>
    </w:p>
    <w:p w14:paraId="2FE26284" w14:textId="7C1E4A93" w:rsidR="00412D94" w:rsidRPr="00C77E90" w:rsidRDefault="00412D94" w:rsidP="00412D94">
      <w:pPr>
        <w:pStyle w:val="ad"/>
        <w:ind w:firstLine="709"/>
        <w:jc w:val="both"/>
        <w:rPr>
          <w:rFonts w:ascii="Times New Roman" w:hAnsi="Times New Roman"/>
          <w:sz w:val="28"/>
          <w:szCs w:val="28"/>
        </w:rPr>
      </w:pPr>
      <w:r w:rsidRPr="00C77E90">
        <w:rPr>
          <w:rFonts w:ascii="Times New Roman" w:hAnsi="Times New Roman"/>
          <w:i/>
          <w:sz w:val="28"/>
          <w:szCs w:val="28"/>
        </w:rPr>
        <w:t>Справочно</w:t>
      </w:r>
      <w:r w:rsidRPr="00C77E90">
        <w:rPr>
          <w:rFonts w:ascii="Times New Roman" w:hAnsi="Times New Roman"/>
          <w:sz w:val="28"/>
          <w:szCs w:val="28"/>
        </w:rPr>
        <w:t>: по состоянию на 28.11.2022 платы за НВОС поступило в сумме 140,1 млн.руб. (115,7 % к плану года).</w:t>
      </w:r>
    </w:p>
    <w:p w14:paraId="59D4D906" w14:textId="72444D9B" w:rsidR="00B222F7" w:rsidRPr="00C77E90" w:rsidRDefault="00B222F7" w:rsidP="00B222F7">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9.3. В течение </w:t>
      </w:r>
      <w:r w:rsidR="00431ADA" w:rsidRPr="00C77E90">
        <w:rPr>
          <w:rFonts w:ascii="Times New Roman" w:hAnsi="Times New Roman"/>
          <w:sz w:val="28"/>
          <w:szCs w:val="28"/>
        </w:rPr>
        <w:t>9 месяцев</w:t>
      </w:r>
      <w:r w:rsidRPr="00C77E90">
        <w:rPr>
          <w:rFonts w:ascii="Times New Roman" w:hAnsi="Times New Roman"/>
          <w:sz w:val="28"/>
          <w:szCs w:val="28"/>
        </w:rPr>
        <w:t xml:space="preserve"> 2023 года с учетом динамики поступления платежей при пользовании недрами план поступления увеличен в июне на 3,8 млн.руб. (+28,7 %) и в сентябре на 4,9 млн.руб. (+28,2 %), что в результате составило 22,2 млн.руб. </w:t>
      </w:r>
    </w:p>
    <w:p w14:paraId="559699AA" w14:textId="0AB057A5" w:rsidR="00B222F7" w:rsidRPr="00C77E90" w:rsidRDefault="00B222F7" w:rsidP="00B222F7">
      <w:pPr>
        <w:pStyle w:val="ad"/>
        <w:ind w:firstLine="851"/>
        <w:jc w:val="both"/>
        <w:rPr>
          <w:rFonts w:ascii="Times New Roman" w:hAnsi="Times New Roman"/>
          <w:sz w:val="28"/>
          <w:szCs w:val="28"/>
        </w:rPr>
      </w:pPr>
      <w:r w:rsidRPr="00C77E90">
        <w:rPr>
          <w:rFonts w:ascii="Times New Roman" w:hAnsi="Times New Roman"/>
          <w:sz w:val="28"/>
          <w:szCs w:val="28"/>
        </w:rPr>
        <w:t>Поступление указанных платежей за январь</w:t>
      </w:r>
      <w:r w:rsidR="00431ADA" w:rsidRPr="00C77E90">
        <w:rPr>
          <w:rFonts w:ascii="Times New Roman" w:hAnsi="Times New Roman"/>
          <w:sz w:val="28"/>
          <w:szCs w:val="28"/>
        </w:rPr>
        <w:t xml:space="preserve"> – </w:t>
      </w:r>
      <w:r w:rsidRPr="00C77E90">
        <w:rPr>
          <w:rFonts w:ascii="Times New Roman" w:hAnsi="Times New Roman"/>
          <w:sz w:val="28"/>
          <w:szCs w:val="28"/>
        </w:rPr>
        <w:t>сентябрь 2023 года составило 34,4 млн.руб., что в 3,0 раза превышает поступления за аналогичный период 2022 года, и в 1,5 раза показатели годового кассового плана</w:t>
      </w:r>
      <w:r w:rsidR="00431ADA" w:rsidRPr="00C77E90">
        <w:rPr>
          <w:rFonts w:ascii="Times New Roman" w:hAnsi="Times New Roman"/>
          <w:sz w:val="28"/>
          <w:szCs w:val="28"/>
        </w:rPr>
        <w:t xml:space="preserve"> и </w:t>
      </w:r>
      <w:r w:rsidRPr="00C77E90">
        <w:rPr>
          <w:rFonts w:ascii="Times New Roman" w:hAnsi="Times New Roman"/>
          <w:sz w:val="28"/>
          <w:szCs w:val="28"/>
        </w:rPr>
        <w:t>в основном обусловлено увеличением количества аукционов (конкурсов), проведенных в отчетном периоде текущего года,</w:t>
      </w:r>
      <w:r w:rsidRPr="00C77E90">
        <w:t xml:space="preserve"> </w:t>
      </w:r>
      <w:r w:rsidRPr="00C77E90">
        <w:rPr>
          <w:rFonts w:ascii="Times New Roman" w:hAnsi="Times New Roman"/>
          <w:sz w:val="28"/>
          <w:szCs w:val="28"/>
        </w:rPr>
        <w:t>котор</w:t>
      </w:r>
      <w:r w:rsidR="00431ADA" w:rsidRPr="00C77E90">
        <w:rPr>
          <w:rFonts w:ascii="Times New Roman" w:hAnsi="Times New Roman"/>
          <w:sz w:val="28"/>
          <w:szCs w:val="28"/>
        </w:rPr>
        <w:t>ые носят заявительный характер.</w:t>
      </w:r>
    </w:p>
    <w:p w14:paraId="0D91EA79" w14:textId="7E15C9A6" w:rsidR="00B222F7" w:rsidRPr="00C77E90" w:rsidRDefault="00B222F7" w:rsidP="008C0DBC">
      <w:pPr>
        <w:pStyle w:val="ad"/>
        <w:ind w:firstLine="709"/>
        <w:jc w:val="both"/>
        <w:rPr>
          <w:rFonts w:ascii="Times New Roman" w:eastAsia="Times New Roman" w:hAnsi="Times New Roman"/>
          <w:sz w:val="28"/>
          <w:szCs w:val="28"/>
          <w:shd w:val="clear" w:color="auto" w:fill="FFFFFF"/>
        </w:rPr>
      </w:pPr>
      <w:r w:rsidRPr="00C77E90">
        <w:rPr>
          <w:rFonts w:ascii="Times New Roman" w:hAnsi="Times New Roman"/>
          <w:sz w:val="28"/>
          <w:szCs w:val="28"/>
        </w:rPr>
        <w:t xml:space="preserve">По итогам проведенных аукционов за пользование недрами и </w:t>
      </w:r>
      <w:r w:rsidRPr="00C77E90">
        <w:rPr>
          <w:rFonts w:ascii="Times New Roman" w:eastAsia="Times New Roman" w:hAnsi="Times New Roman"/>
          <w:sz w:val="28"/>
          <w:szCs w:val="28"/>
          <w:shd w:val="clear" w:color="auto" w:fill="FFFFFF"/>
        </w:rPr>
        <w:t>месторождениями</w:t>
      </w:r>
      <w:r w:rsidRPr="00C77E90">
        <w:rPr>
          <w:rFonts w:ascii="Times New Roman" w:hAnsi="Times New Roman"/>
          <w:sz w:val="28"/>
          <w:szCs w:val="28"/>
        </w:rPr>
        <w:t xml:space="preserve"> за январь</w:t>
      </w:r>
      <w:r w:rsidR="008C0DBC" w:rsidRPr="00C77E90">
        <w:rPr>
          <w:rFonts w:ascii="Times New Roman" w:hAnsi="Times New Roman"/>
          <w:sz w:val="28"/>
          <w:szCs w:val="28"/>
        </w:rPr>
        <w:t xml:space="preserve"> – </w:t>
      </w:r>
      <w:r w:rsidRPr="00C77E90">
        <w:rPr>
          <w:rFonts w:ascii="Times New Roman" w:hAnsi="Times New Roman"/>
          <w:sz w:val="28"/>
          <w:szCs w:val="28"/>
        </w:rPr>
        <w:t xml:space="preserve">сентябрь текущего года разовых платежей поступило </w:t>
      </w:r>
      <w:r w:rsidR="008C0DBC" w:rsidRPr="00C77E90">
        <w:rPr>
          <w:rFonts w:ascii="Times New Roman" w:hAnsi="Times New Roman"/>
          <w:sz w:val="28"/>
          <w:szCs w:val="28"/>
        </w:rPr>
        <w:t xml:space="preserve">в сумме </w:t>
      </w:r>
      <w:r w:rsidRPr="00C77E90">
        <w:rPr>
          <w:rFonts w:ascii="Times New Roman" w:hAnsi="Times New Roman"/>
          <w:sz w:val="28"/>
          <w:szCs w:val="28"/>
        </w:rPr>
        <w:t xml:space="preserve">32,1 млн.руб., из них: по </w:t>
      </w:r>
      <w:r w:rsidRPr="00C77E90">
        <w:rPr>
          <w:rFonts w:ascii="Times New Roman" w:eastAsia="Times New Roman" w:hAnsi="Times New Roman"/>
          <w:sz w:val="28"/>
          <w:szCs w:val="28"/>
          <w:shd w:val="clear" w:color="auto" w:fill="FFFFFF"/>
        </w:rPr>
        <w:t>участкам недр: Нименьга,</w:t>
      </w:r>
      <w:r w:rsidRPr="00C77E90">
        <w:t xml:space="preserve"> </w:t>
      </w:r>
      <w:r w:rsidRPr="00C77E90">
        <w:rPr>
          <w:rFonts w:ascii="Times New Roman" w:eastAsia="Times New Roman" w:hAnsi="Times New Roman"/>
          <w:sz w:val="28"/>
          <w:szCs w:val="28"/>
          <w:shd w:val="clear" w:color="auto" w:fill="FFFFFF"/>
        </w:rPr>
        <w:t>Ватега и месторождениям:</w:t>
      </w:r>
      <w:r w:rsidRPr="00C77E90">
        <w:rPr>
          <w:rFonts w:ascii="Times New Roman" w:hAnsi="Times New Roman"/>
          <w:sz w:val="28"/>
          <w:szCs w:val="28"/>
        </w:rPr>
        <w:t xml:space="preserve"> </w:t>
      </w:r>
      <w:r w:rsidRPr="00C77E90">
        <w:rPr>
          <w:rFonts w:ascii="Times New Roman" w:eastAsia="Times New Roman" w:hAnsi="Times New Roman"/>
          <w:sz w:val="28"/>
          <w:szCs w:val="28"/>
          <w:shd w:val="clear" w:color="auto" w:fill="FFFFFF"/>
        </w:rPr>
        <w:t>«Коса Березник», «Карозеро», «Няндома-5 участок-3», «Подюжское», «Шавгуша-Восток», «Шавгуша-Запад», «К</w:t>
      </w:r>
      <w:r w:rsidR="008C0DBC" w:rsidRPr="00C77E90">
        <w:rPr>
          <w:rFonts w:ascii="Times New Roman" w:eastAsia="Times New Roman" w:hAnsi="Times New Roman"/>
          <w:sz w:val="28"/>
          <w:szCs w:val="28"/>
          <w:shd w:val="clear" w:color="auto" w:fill="FFFFFF"/>
        </w:rPr>
        <w:t>ушкола» и другие месторождения.</w:t>
      </w:r>
    </w:p>
    <w:p w14:paraId="02247946" w14:textId="1FB49DBB" w:rsidR="00B222F7" w:rsidRPr="00C77E90" w:rsidRDefault="00B222F7" w:rsidP="00B222F7">
      <w:pPr>
        <w:autoSpaceDE w:val="0"/>
        <w:autoSpaceDN w:val="0"/>
        <w:adjustRightInd w:val="0"/>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По данным Сведений по дебиторской и кредиторской задолженности (ф. 0503169) Минприроды (далее – Отчет Минприроды) дебиторская задолженность по счету 205.23 «Расчеты по доходам от платежей при пользовании природными ресурсами» на 01.10.2023 составляет 33 323,0 млн.руб., в том числе просроченная – 262,1 млн.руб. Основную часть </w:t>
      </w:r>
      <w:r w:rsidRPr="00C77E90">
        <w:rPr>
          <w:rFonts w:ascii="Times New Roman" w:hAnsi="Times New Roman"/>
          <w:sz w:val="28"/>
          <w:szCs w:val="28"/>
        </w:rPr>
        <w:lastRenderedPageBreak/>
        <w:t>дебиторской задолженности составляет задолженность в части платы, превышающей минимальный размер арендной платы.</w:t>
      </w:r>
    </w:p>
    <w:p w14:paraId="4C4D23A8" w14:textId="7AB5E344" w:rsidR="00B222F7" w:rsidRPr="00C77E90" w:rsidRDefault="00B222F7" w:rsidP="00B222F7">
      <w:pPr>
        <w:autoSpaceDE w:val="0"/>
        <w:autoSpaceDN w:val="0"/>
        <w:adjustRightInd w:val="0"/>
        <w:spacing w:after="0" w:line="240" w:lineRule="auto"/>
        <w:ind w:firstLine="709"/>
        <w:jc w:val="both"/>
        <w:rPr>
          <w:rFonts w:ascii="Times New Roman" w:hAnsi="Times New Roman"/>
          <w:sz w:val="28"/>
          <w:szCs w:val="28"/>
        </w:rPr>
      </w:pPr>
      <w:r w:rsidRPr="00C77E90">
        <w:rPr>
          <w:rFonts w:ascii="Times New Roman" w:hAnsi="Times New Roman"/>
          <w:sz w:val="28"/>
          <w:szCs w:val="28"/>
        </w:rPr>
        <w:t>Показатели дебиторской задолженности по счету 205.23 «Расчеты по доходам от платежей при пользовании природными ресурсами» согласно отчета Минприроды на 01.10.2023 представлены в таблице</w:t>
      </w:r>
      <w:r w:rsidR="00E1169C" w:rsidRPr="00C77E90">
        <w:rPr>
          <w:rFonts w:ascii="Times New Roman" w:hAnsi="Times New Roman"/>
          <w:sz w:val="28"/>
          <w:szCs w:val="28"/>
        </w:rPr>
        <w:t xml:space="preserve"> </w:t>
      </w:r>
      <w:r w:rsidR="00151D60" w:rsidRPr="00C77E90">
        <w:rPr>
          <w:rFonts w:ascii="Times New Roman" w:hAnsi="Times New Roman"/>
          <w:sz w:val="28"/>
          <w:szCs w:val="28"/>
        </w:rPr>
        <w:t>6</w:t>
      </w:r>
      <w:r w:rsidR="00E1169C" w:rsidRPr="00C77E90">
        <w:rPr>
          <w:rFonts w:ascii="Times New Roman" w:hAnsi="Times New Roman"/>
          <w:sz w:val="28"/>
          <w:szCs w:val="28"/>
        </w:rPr>
        <w:t>.</w:t>
      </w:r>
    </w:p>
    <w:p w14:paraId="465DCAD6" w14:textId="77777777" w:rsidR="00B222F7" w:rsidRPr="00C77E90" w:rsidRDefault="00B222F7" w:rsidP="00B222F7">
      <w:pPr>
        <w:autoSpaceDE w:val="0"/>
        <w:autoSpaceDN w:val="0"/>
        <w:adjustRightInd w:val="0"/>
        <w:spacing w:after="0" w:line="240" w:lineRule="auto"/>
        <w:ind w:firstLine="709"/>
        <w:jc w:val="both"/>
        <w:rPr>
          <w:rFonts w:ascii="Times New Roman" w:hAnsi="Times New Roman"/>
          <w:sz w:val="28"/>
          <w:szCs w:val="28"/>
        </w:rPr>
      </w:pPr>
    </w:p>
    <w:p w14:paraId="173B4651" w14:textId="09C8541A" w:rsidR="00B222F7" w:rsidRPr="00C77E90" w:rsidRDefault="00B222F7" w:rsidP="00B222F7">
      <w:pPr>
        <w:pStyle w:val="aff0"/>
        <w:spacing w:after="0" w:line="240" w:lineRule="auto"/>
        <w:rPr>
          <w:rFonts w:ascii="Times New Roman" w:hAnsi="Times New Roman"/>
          <w:b w:val="0"/>
          <w:sz w:val="24"/>
          <w:szCs w:val="24"/>
        </w:rPr>
      </w:pPr>
      <w:r w:rsidRPr="00C77E90">
        <w:rPr>
          <w:rFonts w:ascii="Times New Roman" w:hAnsi="Times New Roman"/>
          <w:b w:val="0"/>
          <w:sz w:val="24"/>
          <w:szCs w:val="24"/>
        </w:rPr>
        <w:t xml:space="preserve">Таблица </w:t>
      </w:r>
      <w:r w:rsidRPr="00C77E90">
        <w:rPr>
          <w:rFonts w:ascii="Times New Roman" w:hAnsi="Times New Roman"/>
          <w:b w:val="0"/>
          <w:sz w:val="24"/>
          <w:szCs w:val="24"/>
        </w:rPr>
        <w:fldChar w:fldCharType="begin"/>
      </w:r>
      <w:r w:rsidRPr="00C77E90">
        <w:rPr>
          <w:rFonts w:ascii="Times New Roman" w:hAnsi="Times New Roman"/>
          <w:b w:val="0"/>
          <w:sz w:val="24"/>
          <w:szCs w:val="24"/>
        </w:rPr>
        <w:instrText xml:space="preserve"> SEQ Таблица \* ARABIC </w:instrText>
      </w:r>
      <w:r w:rsidRPr="00C77E90">
        <w:rPr>
          <w:rFonts w:ascii="Times New Roman" w:hAnsi="Times New Roman"/>
          <w:b w:val="0"/>
          <w:sz w:val="24"/>
          <w:szCs w:val="24"/>
        </w:rPr>
        <w:fldChar w:fldCharType="separate"/>
      </w:r>
      <w:r w:rsidR="00151D60" w:rsidRPr="00C77E90">
        <w:rPr>
          <w:rFonts w:ascii="Times New Roman" w:hAnsi="Times New Roman"/>
          <w:b w:val="0"/>
          <w:noProof/>
          <w:sz w:val="24"/>
          <w:szCs w:val="24"/>
        </w:rPr>
        <w:t>6</w:t>
      </w:r>
      <w:r w:rsidRPr="00C77E90">
        <w:rPr>
          <w:rFonts w:ascii="Times New Roman" w:hAnsi="Times New Roman"/>
          <w:b w:val="0"/>
          <w:sz w:val="24"/>
          <w:szCs w:val="24"/>
        </w:rPr>
        <w:fldChar w:fldCharType="end"/>
      </w:r>
      <w:r w:rsidRPr="00C77E90">
        <w:rPr>
          <w:rFonts w:ascii="Times New Roman" w:hAnsi="Times New Roman"/>
          <w:b w:val="0"/>
          <w:sz w:val="24"/>
          <w:szCs w:val="24"/>
        </w:rPr>
        <w:t>. Сведения о дебиторской задолженности по счету 205.23 «Расчеты по доходам от платежей при пользовании природными ресурсами» по данным Сведени</w:t>
      </w:r>
      <w:r w:rsidR="00151D60" w:rsidRPr="00C77E90">
        <w:rPr>
          <w:rFonts w:ascii="Times New Roman" w:hAnsi="Times New Roman"/>
          <w:b w:val="0"/>
          <w:sz w:val="24"/>
          <w:szCs w:val="24"/>
        </w:rPr>
        <w:t>й</w:t>
      </w:r>
      <w:r w:rsidRPr="00C77E90">
        <w:rPr>
          <w:rFonts w:ascii="Times New Roman" w:hAnsi="Times New Roman"/>
          <w:b w:val="0"/>
          <w:sz w:val="24"/>
          <w:szCs w:val="24"/>
        </w:rPr>
        <w:t xml:space="preserve"> по дебиторской и кредиторской задолженности (ф. 0503169) на 01.10.2023</w:t>
      </w:r>
    </w:p>
    <w:tbl>
      <w:tblPr>
        <w:tblW w:w="9591" w:type="dxa"/>
        <w:tblInd w:w="-2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4395"/>
        <w:gridCol w:w="1418"/>
        <w:gridCol w:w="1307"/>
        <w:gridCol w:w="1320"/>
        <w:gridCol w:w="1151"/>
      </w:tblGrid>
      <w:tr w:rsidR="00C77E90" w:rsidRPr="00C77E90" w14:paraId="6623FD8C" w14:textId="77777777" w:rsidTr="00E1169C">
        <w:trPr>
          <w:trHeight w:val="237"/>
          <w:tblHeader/>
        </w:trPr>
        <w:tc>
          <w:tcPr>
            <w:tcW w:w="4395" w:type="dxa"/>
            <w:vMerge w:val="restart"/>
            <w:shd w:val="clear" w:color="auto" w:fill="auto"/>
            <w:noWrap/>
            <w:vAlign w:val="center"/>
            <w:hideMark/>
          </w:tcPr>
          <w:p w14:paraId="58054B58" w14:textId="77777777" w:rsidR="00B222F7" w:rsidRPr="00C77E90" w:rsidRDefault="00B222F7" w:rsidP="00B222F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Показатели</w:t>
            </w:r>
          </w:p>
        </w:tc>
        <w:tc>
          <w:tcPr>
            <w:tcW w:w="2725" w:type="dxa"/>
            <w:gridSpan w:val="2"/>
            <w:shd w:val="clear" w:color="auto" w:fill="auto"/>
            <w:vAlign w:val="center"/>
            <w:hideMark/>
          </w:tcPr>
          <w:p w14:paraId="5E285877" w14:textId="77777777" w:rsidR="00B222F7" w:rsidRPr="00C77E90" w:rsidRDefault="00B222F7" w:rsidP="00B222F7">
            <w:pPr>
              <w:spacing w:after="0" w:line="240" w:lineRule="auto"/>
              <w:jc w:val="center"/>
              <w:rPr>
                <w:rFonts w:ascii="Times New Roman" w:eastAsia="Times New Roman" w:hAnsi="Times New Roman"/>
                <w:sz w:val="20"/>
                <w:szCs w:val="20"/>
                <w:u w:val="single"/>
                <w:lang w:eastAsia="ru-RU"/>
              </w:rPr>
            </w:pPr>
            <w:r w:rsidRPr="00C77E90">
              <w:rPr>
                <w:rFonts w:ascii="Times New Roman" w:eastAsia="Times New Roman" w:hAnsi="Times New Roman"/>
                <w:sz w:val="20"/>
                <w:szCs w:val="20"/>
                <w:lang w:eastAsia="ru-RU"/>
              </w:rPr>
              <w:t>205.23 «Расчеты по доходам от платежей при пользовании природными ресурсами»</w:t>
            </w:r>
          </w:p>
        </w:tc>
        <w:tc>
          <w:tcPr>
            <w:tcW w:w="2471" w:type="dxa"/>
            <w:gridSpan w:val="2"/>
            <w:shd w:val="clear" w:color="auto" w:fill="auto"/>
            <w:noWrap/>
            <w:vAlign w:val="center"/>
            <w:hideMark/>
          </w:tcPr>
          <w:p w14:paraId="4CD6C3D7" w14:textId="77777777" w:rsidR="00B222F7" w:rsidRPr="00C77E90" w:rsidRDefault="00B222F7" w:rsidP="00B222F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Отклонение (+), (-)</w:t>
            </w:r>
          </w:p>
        </w:tc>
      </w:tr>
      <w:tr w:rsidR="00C77E90" w:rsidRPr="00C77E90" w14:paraId="679DD25A" w14:textId="77777777" w:rsidTr="00E1169C">
        <w:trPr>
          <w:trHeight w:val="66"/>
          <w:tblHeader/>
        </w:trPr>
        <w:tc>
          <w:tcPr>
            <w:tcW w:w="4395" w:type="dxa"/>
            <w:vMerge/>
            <w:shd w:val="clear" w:color="auto" w:fill="auto"/>
            <w:vAlign w:val="center"/>
            <w:hideMark/>
          </w:tcPr>
          <w:p w14:paraId="0DC2DA06" w14:textId="77777777" w:rsidR="00B222F7" w:rsidRPr="00C77E90" w:rsidRDefault="00B222F7" w:rsidP="00B222F7">
            <w:pPr>
              <w:spacing w:after="0" w:line="240" w:lineRule="auto"/>
              <w:rPr>
                <w:rFonts w:ascii="Times New Roman" w:eastAsia="Times New Roman" w:hAnsi="Times New Roman"/>
                <w:sz w:val="20"/>
                <w:szCs w:val="20"/>
                <w:lang w:eastAsia="ru-RU"/>
              </w:rPr>
            </w:pPr>
          </w:p>
        </w:tc>
        <w:tc>
          <w:tcPr>
            <w:tcW w:w="1418" w:type="dxa"/>
            <w:shd w:val="clear" w:color="auto" w:fill="auto"/>
            <w:noWrap/>
            <w:vAlign w:val="center"/>
            <w:hideMark/>
          </w:tcPr>
          <w:p w14:paraId="0732DCD1" w14:textId="77777777" w:rsidR="00B222F7" w:rsidRPr="00C77E90" w:rsidRDefault="00B222F7" w:rsidP="00B222F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01.01.2023</w:t>
            </w:r>
          </w:p>
        </w:tc>
        <w:tc>
          <w:tcPr>
            <w:tcW w:w="1307" w:type="dxa"/>
            <w:shd w:val="clear" w:color="auto" w:fill="auto"/>
            <w:noWrap/>
            <w:vAlign w:val="center"/>
            <w:hideMark/>
          </w:tcPr>
          <w:p w14:paraId="454E0016" w14:textId="77777777" w:rsidR="00B222F7" w:rsidRPr="00C77E90" w:rsidRDefault="00B222F7" w:rsidP="00B222F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01.10.2023</w:t>
            </w:r>
          </w:p>
        </w:tc>
        <w:tc>
          <w:tcPr>
            <w:tcW w:w="1320" w:type="dxa"/>
            <w:shd w:val="clear" w:color="auto" w:fill="auto"/>
            <w:vAlign w:val="center"/>
            <w:hideMark/>
          </w:tcPr>
          <w:p w14:paraId="5C6634BE" w14:textId="77777777" w:rsidR="00B222F7" w:rsidRPr="00C77E90" w:rsidRDefault="00B222F7" w:rsidP="00B222F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млн.руб.</w:t>
            </w:r>
          </w:p>
        </w:tc>
        <w:tc>
          <w:tcPr>
            <w:tcW w:w="1151" w:type="dxa"/>
            <w:shd w:val="clear" w:color="auto" w:fill="auto"/>
            <w:vAlign w:val="center"/>
            <w:hideMark/>
          </w:tcPr>
          <w:p w14:paraId="58023450" w14:textId="77777777" w:rsidR="00B222F7" w:rsidRPr="00C77E90" w:rsidRDefault="00B222F7" w:rsidP="00B222F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w:t>
            </w:r>
          </w:p>
        </w:tc>
      </w:tr>
      <w:tr w:rsidR="00C77E90" w:rsidRPr="00C77E90" w14:paraId="0AC132EA" w14:textId="77777777" w:rsidTr="00E1169C">
        <w:trPr>
          <w:trHeight w:val="125"/>
        </w:trPr>
        <w:tc>
          <w:tcPr>
            <w:tcW w:w="4395" w:type="dxa"/>
            <w:shd w:val="clear" w:color="auto" w:fill="auto"/>
            <w:noWrap/>
            <w:vAlign w:val="center"/>
            <w:hideMark/>
          </w:tcPr>
          <w:p w14:paraId="2C9BB91D" w14:textId="77777777" w:rsidR="00B222F7" w:rsidRPr="00C77E90" w:rsidRDefault="00B222F7" w:rsidP="00B222F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А</w:t>
            </w:r>
          </w:p>
        </w:tc>
        <w:tc>
          <w:tcPr>
            <w:tcW w:w="1418" w:type="dxa"/>
            <w:shd w:val="clear" w:color="auto" w:fill="auto"/>
            <w:noWrap/>
            <w:vAlign w:val="center"/>
            <w:hideMark/>
          </w:tcPr>
          <w:p w14:paraId="6D194F05" w14:textId="77777777" w:rsidR="00B222F7" w:rsidRPr="00C77E90" w:rsidRDefault="00B222F7" w:rsidP="00B222F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1 </w:t>
            </w:r>
          </w:p>
        </w:tc>
        <w:tc>
          <w:tcPr>
            <w:tcW w:w="1307" w:type="dxa"/>
            <w:shd w:val="clear" w:color="auto" w:fill="auto"/>
            <w:noWrap/>
            <w:vAlign w:val="center"/>
            <w:hideMark/>
          </w:tcPr>
          <w:p w14:paraId="7EF96993" w14:textId="77777777" w:rsidR="00B222F7" w:rsidRPr="00C77E90" w:rsidRDefault="00B222F7" w:rsidP="00B222F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2 </w:t>
            </w:r>
          </w:p>
        </w:tc>
        <w:tc>
          <w:tcPr>
            <w:tcW w:w="1320" w:type="dxa"/>
            <w:shd w:val="clear" w:color="auto" w:fill="auto"/>
            <w:vAlign w:val="center"/>
            <w:hideMark/>
          </w:tcPr>
          <w:p w14:paraId="415428DC" w14:textId="77777777" w:rsidR="00B222F7" w:rsidRPr="00C77E90" w:rsidRDefault="00B222F7" w:rsidP="00B222F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3=2-1</w:t>
            </w:r>
          </w:p>
        </w:tc>
        <w:tc>
          <w:tcPr>
            <w:tcW w:w="1151" w:type="dxa"/>
            <w:shd w:val="clear" w:color="auto" w:fill="auto"/>
            <w:vAlign w:val="center"/>
            <w:hideMark/>
          </w:tcPr>
          <w:p w14:paraId="54B04E85" w14:textId="77777777" w:rsidR="00B222F7" w:rsidRPr="00C77E90" w:rsidRDefault="00B222F7" w:rsidP="00B222F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4=2/1*100-100</w:t>
            </w:r>
          </w:p>
        </w:tc>
      </w:tr>
      <w:tr w:rsidR="00C77E90" w:rsidRPr="00C77E90" w14:paraId="47B1CED4" w14:textId="77777777" w:rsidTr="00E1169C">
        <w:trPr>
          <w:trHeight w:val="36"/>
        </w:trPr>
        <w:tc>
          <w:tcPr>
            <w:tcW w:w="4395" w:type="dxa"/>
            <w:shd w:val="clear" w:color="auto" w:fill="auto"/>
            <w:vAlign w:val="center"/>
            <w:hideMark/>
          </w:tcPr>
          <w:p w14:paraId="30CAF262" w14:textId="77777777" w:rsidR="00B222F7" w:rsidRPr="00C77E90" w:rsidRDefault="00B222F7" w:rsidP="00B222F7">
            <w:pPr>
              <w:spacing w:after="0" w:line="240" w:lineRule="auto"/>
              <w:rPr>
                <w:rFonts w:ascii="Times New Roman" w:eastAsia="Times New Roman" w:hAnsi="Times New Roman"/>
                <w:sz w:val="24"/>
                <w:szCs w:val="24"/>
                <w:lang w:eastAsia="ru-RU"/>
              </w:rPr>
            </w:pPr>
            <w:r w:rsidRPr="00C77E90">
              <w:rPr>
                <w:rFonts w:ascii="Times New Roman" w:eastAsia="Times New Roman" w:hAnsi="Times New Roman"/>
                <w:sz w:val="24"/>
                <w:szCs w:val="24"/>
                <w:lang w:eastAsia="ru-RU"/>
              </w:rPr>
              <w:t xml:space="preserve">Дебиторская задолженность, </w:t>
            </w:r>
            <w:r w:rsidRPr="00C77E90">
              <w:rPr>
                <w:rFonts w:ascii="Times New Roman" w:eastAsia="Times New Roman" w:hAnsi="Times New Roman"/>
                <w:i/>
                <w:iCs/>
                <w:sz w:val="24"/>
                <w:szCs w:val="24"/>
                <w:lang w:eastAsia="ru-RU"/>
              </w:rPr>
              <w:t>из них:</w:t>
            </w:r>
          </w:p>
        </w:tc>
        <w:tc>
          <w:tcPr>
            <w:tcW w:w="1418" w:type="dxa"/>
            <w:shd w:val="clear" w:color="auto" w:fill="auto"/>
            <w:noWrap/>
            <w:vAlign w:val="bottom"/>
            <w:hideMark/>
          </w:tcPr>
          <w:p w14:paraId="74C155FE"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30 485,1 </w:t>
            </w:r>
          </w:p>
        </w:tc>
        <w:tc>
          <w:tcPr>
            <w:tcW w:w="1307" w:type="dxa"/>
            <w:shd w:val="clear" w:color="auto" w:fill="auto"/>
            <w:noWrap/>
            <w:vAlign w:val="bottom"/>
            <w:hideMark/>
          </w:tcPr>
          <w:p w14:paraId="380CDA8C"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33 323,0 </w:t>
            </w:r>
          </w:p>
        </w:tc>
        <w:tc>
          <w:tcPr>
            <w:tcW w:w="1320" w:type="dxa"/>
            <w:shd w:val="clear" w:color="auto" w:fill="auto"/>
            <w:vAlign w:val="bottom"/>
            <w:hideMark/>
          </w:tcPr>
          <w:p w14:paraId="60290EA4"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2 837,9</w:t>
            </w:r>
          </w:p>
        </w:tc>
        <w:tc>
          <w:tcPr>
            <w:tcW w:w="1151" w:type="dxa"/>
            <w:shd w:val="clear" w:color="auto" w:fill="auto"/>
            <w:vAlign w:val="bottom"/>
            <w:hideMark/>
          </w:tcPr>
          <w:p w14:paraId="222384FE"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9,3</w:t>
            </w:r>
          </w:p>
        </w:tc>
      </w:tr>
      <w:tr w:rsidR="00C77E90" w:rsidRPr="00C77E90" w14:paraId="1D340984" w14:textId="77777777" w:rsidTr="00E1169C">
        <w:trPr>
          <w:trHeight w:val="133"/>
        </w:trPr>
        <w:tc>
          <w:tcPr>
            <w:tcW w:w="4395" w:type="dxa"/>
            <w:shd w:val="clear" w:color="auto" w:fill="auto"/>
            <w:noWrap/>
            <w:vAlign w:val="center"/>
            <w:hideMark/>
          </w:tcPr>
          <w:p w14:paraId="0B586A98" w14:textId="77777777" w:rsidR="00B222F7" w:rsidRPr="00C77E90" w:rsidRDefault="00B222F7" w:rsidP="00B222F7">
            <w:pPr>
              <w:spacing w:after="0" w:line="240" w:lineRule="auto"/>
              <w:rPr>
                <w:rFonts w:ascii="Times New Roman" w:eastAsia="Times New Roman" w:hAnsi="Times New Roman"/>
                <w:iCs/>
                <w:lang w:eastAsia="ru-RU"/>
              </w:rPr>
            </w:pPr>
            <w:r w:rsidRPr="00C77E90">
              <w:rPr>
                <w:rFonts w:ascii="Times New Roman" w:eastAsia="Times New Roman" w:hAnsi="Times New Roman"/>
                <w:iCs/>
                <w:lang w:eastAsia="ru-RU"/>
              </w:rPr>
              <w:t xml:space="preserve">будущих периодов </w:t>
            </w:r>
          </w:p>
        </w:tc>
        <w:tc>
          <w:tcPr>
            <w:tcW w:w="1418" w:type="dxa"/>
            <w:shd w:val="clear" w:color="auto" w:fill="auto"/>
            <w:noWrap/>
            <w:vAlign w:val="bottom"/>
            <w:hideMark/>
          </w:tcPr>
          <w:p w14:paraId="59FDF8F2"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30 394,0 </w:t>
            </w:r>
          </w:p>
        </w:tc>
        <w:tc>
          <w:tcPr>
            <w:tcW w:w="1307" w:type="dxa"/>
            <w:shd w:val="clear" w:color="auto" w:fill="auto"/>
            <w:noWrap/>
            <w:vAlign w:val="bottom"/>
            <w:hideMark/>
          </w:tcPr>
          <w:p w14:paraId="7F4450CC"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33 065,9 </w:t>
            </w:r>
          </w:p>
        </w:tc>
        <w:tc>
          <w:tcPr>
            <w:tcW w:w="1320" w:type="dxa"/>
            <w:shd w:val="clear" w:color="auto" w:fill="auto"/>
            <w:vAlign w:val="bottom"/>
            <w:hideMark/>
          </w:tcPr>
          <w:p w14:paraId="7ADCB018"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2 671,9</w:t>
            </w:r>
          </w:p>
        </w:tc>
        <w:tc>
          <w:tcPr>
            <w:tcW w:w="1151" w:type="dxa"/>
            <w:shd w:val="clear" w:color="auto" w:fill="auto"/>
            <w:vAlign w:val="bottom"/>
            <w:hideMark/>
          </w:tcPr>
          <w:p w14:paraId="7F5C9103"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8,8</w:t>
            </w:r>
          </w:p>
        </w:tc>
      </w:tr>
      <w:tr w:rsidR="00C77E90" w:rsidRPr="00C77E90" w14:paraId="1178D3EE" w14:textId="77777777" w:rsidTr="00E1169C">
        <w:trPr>
          <w:trHeight w:val="152"/>
        </w:trPr>
        <w:tc>
          <w:tcPr>
            <w:tcW w:w="4395" w:type="dxa"/>
            <w:shd w:val="clear" w:color="auto" w:fill="auto"/>
            <w:noWrap/>
            <w:vAlign w:val="center"/>
            <w:hideMark/>
          </w:tcPr>
          <w:p w14:paraId="705DD64E" w14:textId="77777777" w:rsidR="00B222F7" w:rsidRPr="00C77E90" w:rsidRDefault="00B222F7" w:rsidP="00B222F7">
            <w:pPr>
              <w:spacing w:after="0" w:line="240" w:lineRule="auto"/>
              <w:ind w:firstLineChars="100" w:firstLine="220"/>
              <w:rPr>
                <w:rFonts w:ascii="Times New Roman" w:eastAsia="Times New Roman" w:hAnsi="Times New Roman"/>
                <w:iCs/>
                <w:lang w:eastAsia="ru-RU"/>
              </w:rPr>
            </w:pPr>
            <w:r w:rsidRPr="00C77E90">
              <w:rPr>
                <w:rFonts w:ascii="Times New Roman" w:eastAsia="Times New Roman" w:hAnsi="Times New Roman"/>
                <w:iCs/>
                <w:lang w:eastAsia="ru-RU"/>
              </w:rPr>
              <w:t>просроченная</w:t>
            </w:r>
          </w:p>
        </w:tc>
        <w:tc>
          <w:tcPr>
            <w:tcW w:w="1418" w:type="dxa"/>
            <w:shd w:val="clear" w:color="auto" w:fill="auto"/>
            <w:noWrap/>
            <w:vAlign w:val="bottom"/>
            <w:hideMark/>
          </w:tcPr>
          <w:p w14:paraId="5AF367DE"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91,3 </w:t>
            </w:r>
          </w:p>
        </w:tc>
        <w:tc>
          <w:tcPr>
            <w:tcW w:w="1307" w:type="dxa"/>
            <w:shd w:val="clear" w:color="auto" w:fill="auto"/>
            <w:noWrap/>
            <w:vAlign w:val="bottom"/>
            <w:hideMark/>
          </w:tcPr>
          <w:p w14:paraId="46E4A177"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262,1 </w:t>
            </w:r>
          </w:p>
        </w:tc>
        <w:tc>
          <w:tcPr>
            <w:tcW w:w="1320" w:type="dxa"/>
            <w:shd w:val="clear" w:color="auto" w:fill="auto"/>
            <w:vAlign w:val="bottom"/>
            <w:hideMark/>
          </w:tcPr>
          <w:p w14:paraId="4C1328B3"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170,8</w:t>
            </w:r>
          </w:p>
        </w:tc>
        <w:tc>
          <w:tcPr>
            <w:tcW w:w="1151" w:type="dxa"/>
            <w:shd w:val="clear" w:color="auto" w:fill="auto"/>
            <w:vAlign w:val="bottom"/>
            <w:hideMark/>
          </w:tcPr>
          <w:p w14:paraId="160D2609"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в 2,9 раза</w:t>
            </w:r>
          </w:p>
        </w:tc>
      </w:tr>
      <w:tr w:rsidR="00C77E90" w:rsidRPr="00C77E90" w14:paraId="03B0ABCB" w14:textId="77777777" w:rsidTr="00E1169C">
        <w:trPr>
          <w:trHeight w:val="66"/>
        </w:trPr>
        <w:tc>
          <w:tcPr>
            <w:tcW w:w="9591" w:type="dxa"/>
            <w:gridSpan w:val="5"/>
            <w:shd w:val="clear" w:color="auto" w:fill="auto"/>
            <w:vAlign w:val="center"/>
            <w:hideMark/>
          </w:tcPr>
          <w:p w14:paraId="63670ED3" w14:textId="77777777" w:rsidR="00B222F7" w:rsidRPr="00C77E90" w:rsidRDefault="00B222F7" w:rsidP="00B222F7">
            <w:pPr>
              <w:spacing w:after="0" w:line="240" w:lineRule="auto"/>
              <w:jc w:val="center"/>
              <w:rPr>
                <w:rFonts w:ascii="Times New Roman" w:eastAsia="Times New Roman" w:hAnsi="Times New Roman"/>
                <w:bCs/>
                <w:lang w:eastAsia="ru-RU"/>
              </w:rPr>
            </w:pPr>
            <w:r w:rsidRPr="00C77E90">
              <w:rPr>
                <w:rFonts w:ascii="Times New Roman" w:eastAsia="Times New Roman" w:hAnsi="Times New Roman"/>
                <w:bCs/>
                <w:lang w:eastAsia="ru-RU"/>
              </w:rPr>
              <w:t>Дебиторская задолженность,</w:t>
            </w:r>
            <w:r w:rsidRPr="00C77E90">
              <w:rPr>
                <w:rFonts w:ascii="Times New Roman" w:eastAsia="Times New Roman" w:hAnsi="Times New Roman"/>
                <w:bCs/>
                <w:i/>
                <w:iCs/>
                <w:lang w:eastAsia="ru-RU"/>
              </w:rPr>
              <w:t xml:space="preserve"> из них:</w:t>
            </w:r>
          </w:p>
        </w:tc>
      </w:tr>
      <w:tr w:rsidR="00C77E90" w:rsidRPr="00C77E90" w14:paraId="48352F0D" w14:textId="77777777" w:rsidTr="00E1169C">
        <w:trPr>
          <w:trHeight w:val="218"/>
        </w:trPr>
        <w:tc>
          <w:tcPr>
            <w:tcW w:w="9591" w:type="dxa"/>
            <w:gridSpan w:val="5"/>
            <w:shd w:val="clear" w:color="auto" w:fill="auto"/>
            <w:vAlign w:val="center"/>
            <w:hideMark/>
          </w:tcPr>
          <w:p w14:paraId="2BBB36E1" w14:textId="77777777" w:rsidR="00B222F7" w:rsidRPr="00C77E90" w:rsidRDefault="00B222F7" w:rsidP="00B222F7">
            <w:pPr>
              <w:spacing w:after="0" w:line="240" w:lineRule="auto"/>
              <w:ind w:left="-108"/>
              <w:jc w:val="center"/>
              <w:rPr>
                <w:rFonts w:ascii="Times New Roman" w:eastAsia="Times New Roman" w:hAnsi="Times New Roman"/>
                <w:lang w:eastAsia="ru-RU"/>
              </w:rPr>
            </w:pPr>
            <w:r w:rsidRPr="00C77E90">
              <w:rPr>
                <w:rFonts w:ascii="Times New Roman" w:eastAsia="Times New Roman" w:hAnsi="Times New Roman"/>
                <w:lang w:eastAsia="ru-RU"/>
              </w:rPr>
              <w:t xml:space="preserve">в части разовых платежей за пользование недрами при наступлении определенных событий... </w:t>
            </w:r>
          </w:p>
        </w:tc>
      </w:tr>
      <w:tr w:rsidR="00C77E90" w:rsidRPr="00C77E90" w14:paraId="39FFAC9E" w14:textId="77777777" w:rsidTr="00E1169C">
        <w:trPr>
          <w:trHeight w:val="223"/>
        </w:trPr>
        <w:tc>
          <w:tcPr>
            <w:tcW w:w="4395" w:type="dxa"/>
            <w:shd w:val="clear" w:color="auto" w:fill="auto"/>
            <w:vAlign w:val="center"/>
            <w:hideMark/>
          </w:tcPr>
          <w:p w14:paraId="3B5AF358" w14:textId="77777777" w:rsidR="00B222F7" w:rsidRPr="00C77E90" w:rsidRDefault="00B222F7" w:rsidP="00B222F7">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 xml:space="preserve">задолженность, </w:t>
            </w:r>
            <w:r w:rsidRPr="00C77E90">
              <w:rPr>
                <w:rFonts w:ascii="Times New Roman" w:eastAsia="Times New Roman" w:hAnsi="Times New Roman"/>
                <w:i/>
                <w:iCs/>
                <w:lang w:eastAsia="ru-RU"/>
              </w:rPr>
              <w:t xml:space="preserve">в том числе </w:t>
            </w:r>
          </w:p>
        </w:tc>
        <w:tc>
          <w:tcPr>
            <w:tcW w:w="1418" w:type="dxa"/>
            <w:shd w:val="clear" w:color="auto" w:fill="auto"/>
            <w:noWrap/>
            <w:vAlign w:val="bottom"/>
            <w:hideMark/>
          </w:tcPr>
          <w:p w14:paraId="2B3646D8"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0,1</w:t>
            </w:r>
          </w:p>
        </w:tc>
        <w:tc>
          <w:tcPr>
            <w:tcW w:w="1307" w:type="dxa"/>
            <w:shd w:val="clear" w:color="auto" w:fill="auto"/>
            <w:noWrap/>
            <w:vAlign w:val="bottom"/>
            <w:hideMark/>
          </w:tcPr>
          <w:p w14:paraId="5C489812"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2,0</w:t>
            </w:r>
          </w:p>
        </w:tc>
        <w:tc>
          <w:tcPr>
            <w:tcW w:w="1320" w:type="dxa"/>
            <w:shd w:val="clear" w:color="auto" w:fill="auto"/>
            <w:vAlign w:val="bottom"/>
            <w:hideMark/>
          </w:tcPr>
          <w:p w14:paraId="67FECEF1"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1,9</w:t>
            </w:r>
          </w:p>
        </w:tc>
        <w:tc>
          <w:tcPr>
            <w:tcW w:w="1151" w:type="dxa"/>
            <w:shd w:val="clear" w:color="auto" w:fill="auto"/>
            <w:vAlign w:val="bottom"/>
            <w:hideMark/>
          </w:tcPr>
          <w:p w14:paraId="3555DCAD" w14:textId="77777777" w:rsidR="00B222F7" w:rsidRPr="00C77E90" w:rsidRDefault="00B222F7" w:rsidP="00B222F7">
            <w:pPr>
              <w:spacing w:after="0" w:line="240" w:lineRule="auto"/>
              <w:jc w:val="center"/>
              <w:rPr>
                <w:rFonts w:ascii="Times New Roman" w:eastAsia="Times New Roman" w:hAnsi="Times New Roman"/>
                <w:lang w:eastAsia="ru-RU"/>
              </w:rPr>
            </w:pPr>
            <w:r w:rsidRPr="00C77E90">
              <w:rPr>
                <w:rFonts w:ascii="Times New Roman" w:eastAsia="Times New Roman" w:hAnsi="Times New Roman"/>
                <w:lang w:eastAsia="ru-RU"/>
              </w:rPr>
              <w:t>в 20 раз</w:t>
            </w:r>
          </w:p>
        </w:tc>
      </w:tr>
      <w:tr w:rsidR="00C77E90" w:rsidRPr="00C77E90" w14:paraId="3AD9AEFF" w14:textId="77777777" w:rsidTr="00E1169C">
        <w:trPr>
          <w:trHeight w:val="128"/>
        </w:trPr>
        <w:tc>
          <w:tcPr>
            <w:tcW w:w="4395" w:type="dxa"/>
            <w:shd w:val="clear" w:color="auto" w:fill="auto"/>
            <w:noWrap/>
            <w:vAlign w:val="center"/>
            <w:hideMark/>
          </w:tcPr>
          <w:p w14:paraId="208E0616" w14:textId="77777777" w:rsidR="00B222F7" w:rsidRPr="00C77E90" w:rsidRDefault="00B222F7" w:rsidP="00B222F7">
            <w:pPr>
              <w:spacing w:after="0" w:line="240" w:lineRule="auto"/>
              <w:rPr>
                <w:rFonts w:ascii="Times New Roman" w:eastAsia="Times New Roman" w:hAnsi="Times New Roman"/>
                <w:iCs/>
                <w:lang w:eastAsia="ru-RU"/>
              </w:rPr>
            </w:pPr>
            <w:r w:rsidRPr="00C77E90">
              <w:rPr>
                <w:rFonts w:ascii="Times New Roman" w:eastAsia="Times New Roman" w:hAnsi="Times New Roman"/>
                <w:iCs/>
                <w:lang w:eastAsia="ru-RU"/>
              </w:rPr>
              <w:t xml:space="preserve">будущих периодов </w:t>
            </w:r>
          </w:p>
        </w:tc>
        <w:tc>
          <w:tcPr>
            <w:tcW w:w="1418" w:type="dxa"/>
            <w:shd w:val="clear" w:color="auto" w:fill="auto"/>
            <w:noWrap/>
            <w:vAlign w:val="bottom"/>
            <w:hideMark/>
          </w:tcPr>
          <w:p w14:paraId="038C47EC"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0,0</w:t>
            </w:r>
          </w:p>
        </w:tc>
        <w:tc>
          <w:tcPr>
            <w:tcW w:w="1307" w:type="dxa"/>
            <w:shd w:val="clear" w:color="auto" w:fill="auto"/>
            <w:noWrap/>
            <w:vAlign w:val="bottom"/>
            <w:hideMark/>
          </w:tcPr>
          <w:p w14:paraId="37AFD89D"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0,0</w:t>
            </w:r>
          </w:p>
        </w:tc>
        <w:tc>
          <w:tcPr>
            <w:tcW w:w="1320" w:type="dxa"/>
            <w:shd w:val="clear" w:color="auto" w:fill="auto"/>
            <w:vAlign w:val="bottom"/>
            <w:hideMark/>
          </w:tcPr>
          <w:p w14:paraId="7015DB7E"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0,0</w:t>
            </w:r>
          </w:p>
        </w:tc>
        <w:tc>
          <w:tcPr>
            <w:tcW w:w="1151" w:type="dxa"/>
            <w:shd w:val="clear" w:color="auto" w:fill="auto"/>
            <w:vAlign w:val="bottom"/>
            <w:hideMark/>
          </w:tcPr>
          <w:p w14:paraId="11927686"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0,0</w:t>
            </w:r>
          </w:p>
        </w:tc>
      </w:tr>
      <w:tr w:rsidR="00C77E90" w:rsidRPr="00C77E90" w14:paraId="306D5461" w14:textId="77777777" w:rsidTr="00E1169C">
        <w:trPr>
          <w:trHeight w:val="128"/>
        </w:trPr>
        <w:tc>
          <w:tcPr>
            <w:tcW w:w="4395" w:type="dxa"/>
            <w:shd w:val="clear" w:color="auto" w:fill="auto"/>
            <w:noWrap/>
            <w:vAlign w:val="center"/>
            <w:hideMark/>
          </w:tcPr>
          <w:p w14:paraId="4C1B4EF1" w14:textId="77777777" w:rsidR="00B222F7" w:rsidRPr="00C77E90" w:rsidRDefault="00B222F7" w:rsidP="00B222F7">
            <w:pPr>
              <w:spacing w:after="0" w:line="240" w:lineRule="auto"/>
              <w:ind w:firstLine="176"/>
              <w:rPr>
                <w:rFonts w:ascii="Times New Roman" w:eastAsia="Times New Roman" w:hAnsi="Times New Roman"/>
                <w:iCs/>
                <w:lang w:eastAsia="ru-RU"/>
              </w:rPr>
            </w:pPr>
            <w:r w:rsidRPr="00C77E90">
              <w:rPr>
                <w:rFonts w:ascii="Times New Roman" w:eastAsia="Times New Roman" w:hAnsi="Times New Roman"/>
                <w:iCs/>
                <w:lang w:eastAsia="ru-RU"/>
              </w:rPr>
              <w:t>просроченная</w:t>
            </w:r>
          </w:p>
        </w:tc>
        <w:tc>
          <w:tcPr>
            <w:tcW w:w="1418" w:type="dxa"/>
            <w:shd w:val="clear" w:color="auto" w:fill="auto"/>
            <w:noWrap/>
            <w:vAlign w:val="bottom"/>
            <w:hideMark/>
          </w:tcPr>
          <w:p w14:paraId="4EB05961"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0,0</w:t>
            </w:r>
          </w:p>
        </w:tc>
        <w:tc>
          <w:tcPr>
            <w:tcW w:w="1307" w:type="dxa"/>
            <w:shd w:val="clear" w:color="auto" w:fill="auto"/>
            <w:noWrap/>
            <w:vAlign w:val="bottom"/>
            <w:hideMark/>
          </w:tcPr>
          <w:p w14:paraId="5E61B24E"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0,0</w:t>
            </w:r>
          </w:p>
        </w:tc>
        <w:tc>
          <w:tcPr>
            <w:tcW w:w="1320" w:type="dxa"/>
            <w:shd w:val="clear" w:color="auto" w:fill="auto"/>
            <w:vAlign w:val="bottom"/>
            <w:hideMark/>
          </w:tcPr>
          <w:p w14:paraId="650252E5"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0,0</w:t>
            </w:r>
          </w:p>
        </w:tc>
        <w:tc>
          <w:tcPr>
            <w:tcW w:w="1151" w:type="dxa"/>
            <w:shd w:val="clear" w:color="auto" w:fill="auto"/>
            <w:vAlign w:val="bottom"/>
            <w:hideMark/>
          </w:tcPr>
          <w:p w14:paraId="2532FEFF"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0,0</w:t>
            </w:r>
          </w:p>
        </w:tc>
      </w:tr>
      <w:tr w:rsidR="00C77E90" w:rsidRPr="00C77E90" w14:paraId="6BD7EFB9" w14:textId="77777777" w:rsidTr="00E1169C">
        <w:trPr>
          <w:trHeight w:val="486"/>
        </w:trPr>
        <w:tc>
          <w:tcPr>
            <w:tcW w:w="9591" w:type="dxa"/>
            <w:gridSpan w:val="5"/>
            <w:shd w:val="clear" w:color="auto" w:fill="auto"/>
            <w:vAlign w:val="center"/>
            <w:hideMark/>
          </w:tcPr>
          <w:p w14:paraId="6D4ADB9C" w14:textId="77777777" w:rsidR="00B222F7" w:rsidRPr="00C77E90" w:rsidRDefault="00B222F7" w:rsidP="00B222F7">
            <w:pPr>
              <w:spacing w:after="0" w:line="240" w:lineRule="auto"/>
              <w:jc w:val="center"/>
              <w:rPr>
                <w:rFonts w:ascii="Times New Roman" w:eastAsia="Times New Roman" w:hAnsi="Times New Roman"/>
                <w:lang w:eastAsia="ru-RU"/>
              </w:rPr>
            </w:pPr>
            <w:r w:rsidRPr="00C77E90">
              <w:rPr>
                <w:rFonts w:ascii="Times New Roman" w:eastAsia="Times New Roman" w:hAnsi="Times New Roman"/>
                <w:lang w:eastAsia="ru-RU"/>
              </w:rPr>
              <w:t>в части платы, превышающей минимальный размер платы по договору купли-продажи лесных насаждений</w:t>
            </w:r>
          </w:p>
        </w:tc>
      </w:tr>
      <w:tr w:rsidR="00C77E90" w:rsidRPr="00C77E90" w14:paraId="1F0D0F17" w14:textId="77777777" w:rsidTr="00E1169C">
        <w:trPr>
          <w:trHeight w:val="97"/>
        </w:trPr>
        <w:tc>
          <w:tcPr>
            <w:tcW w:w="4395" w:type="dxa"/>
            <w:shd w:val="clear" w:color="auto" w:fill="auto"/>
            <w:vAlign w:val="center"/>
            <w:hideMark/>
          </w:tcPr>
          <w:p w14:paraId="56147661" w14:textId="77777777" w:rsidR="00B222F7" w:rsidRPr="00C77E90" w:rsidRDefault="00B222F7" w:rsidP="00B222F7">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 xml:space="preserve">задолженность, </w:t>
            </w:r>
            <w:r w:rsidRPr="00C77E90">
              <w:rPr>
                <w:rFonts w:ascii="Times New Roman" w:eastAsia="Times New Roman" w:hAnsi="Times New Roman"/>
                <w:i/>
                <w:iCs/>
                <w:lang w:eastAsia="ru-RU"/>
              </w:rPr>
              <w:t xml:space="preserve">в том числе </w:t>
            </w:r>
          </w:p>
        </w:tc>
        <w:tc>
          <w:tcPr>
            <w:tcW w:w="1418" w:type="dxa"/>
            <w:shd w:val="clear" w:color="auto" w:fill="auto"/>
            <w:noWrap/>
            <w:vAlign w:val="bottom"/>
            <w:hideMark/>
          </w:tcPr>
          <w:p w14:paraId="6A0E4FE9"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0,9</w:t>
            </w:r>
          </w:p>
        </w:tc>
        <w:tc>
          <w:tcPr>
            <w:tcW w:w="1307" w:type="dxa"/>
            <w:shd w:val="clear" w:color="auto" w:fill="auto"/>
            <w:noWrap/>
            <w:vAlign w:val="bottom"/>
            <w:hideMark/>
          </w:tcPr>
          <w:p w14:paraId="421C9455"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0,2</w:t>
            </w:r>
          </w:p>
        </w:tc>
        <w:tc>
          <w:tcPr>
            <w:tcW w:w="1320" w:type="dxa"/>
            <w:shd w:val="clear" w:color="auto" w:fill="auto"/>
            <w:vAlign w:val="bottom"/>
            <w:hideMark/>
          </w:tcPr>
          <w:p w14:paraId="5D734FED"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-0,7</w:t>
            </w:r>
          </w:p>
        </w:tc>
        <w:tc>
          <w:tcPr>
            <w:tcW w:w="1151" w:type="dxa"/>
            <w:shd w:val="clear" w:color="auto" w:fill="auto"/>
            <w:vAlign w:val="bottom"/>
            <w:hideMark/>
          </w:tcPr>
          <w:p w14:paraId="2BCE2924"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-77,8</w:t>
            </w:r>
          </w:p>
        </w:tc>
      </w:tr>
      <w:tr w:rsidR="00C77E90" w:rsidRPr="00C77E90" w14:paraId="25D8CF42" w14:textId="77777777" w:rsidTr="00E1169C">
        <w:trPr>
          <w:trHeight w:val="114"/>
        </w:trPr>
        <w:tc>
          <w:tcPr>
            <w:tcW w:w="4395" w:type="dxa"/>
            <w:shd w:val="clear" w:color="auto" w:fill="auto"/>
            <w:noWrap/>
            <w:vAlign w:val="center"/>
            <w:hideMark/>
          </w:tcPr>
          <w:p w14:paraId="5308A3FF" w14:textId="77777777" w:rsidR="00B222F7" w:rsidRPr="00C77E90" w:rsidRDefault="00B222F7" w:rsidP="00B222F7">
            <w:pPr>
              <w:spacing w:after="0" w:line="240" w:lineRule="auto"/>
              <w:rPr>
                <w:rFonts w:ascii="Times New Roman" w:eastAsia="Times New Roman" w:hAnsi="Times New Roman"/>
                <w:iCs/>
                <w:lang w:eastAsia="ru-RU"/>
              </w:rPr>
            </w:pPr>
            <w:r w:rsidRPr="00C77E90">
              <w:rPr>
                <w:rFonts w:ascii="Times New Roman" w:eastAsia="Times New Roman" w:hAnsi="Times New Roman"/>
                <w:iCs/>
                <w:lang w:eastAsia="ru-RU"/>
              </w:rPr>
              <w:t xml:space="preserve">будущих периодов </w:t>
            </w:r>
          </w:p>
        </w:tc>
        <w:tc>
          <w:tcPr>
            <w:tcW w:w="1418" w:type="dxa"/>
            <w:shd w:val="clear" w:color="auto" w:fill="auto"/>
            <w:noWrap/>
            <w:vAlign w:val="bottom"/>
            <w:hideMark/>
          </w:tcPr>
          <w:p w14:paraId="0D8841C9"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0,0</w:t>
            </w:r>
          </w:p>
        </w:tc>
        <w:tc>
          <w:tcPr>
            <w:tcW w:w="1307" w:type="dxa"/>
            <w:shd w:val="clear" w:color="auto" w:fill="auto"/>
            <w:noWrap/>
            <w:vAlign w:val="bottom"/>
            <w:hideMark/>
          </w:tcPr>
          <w:p w14:paraId="3F506ED2"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0,0</w:t>
            </w:r>
          </w:p>
        </w:tc>
        <w:tc>
          <w:tcPr>
            <w:tcW w:w="1320" w:type="dxa"/>
            <w:shd w:val="clear" w:color="auto" w:fill="auto"/>
            <w:vAlign w:val="bottom"/>
            <w:hideMark/>
          </w:tcPr>
          <w:p w14:paraId="0BB84DFA"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0,0</w:t>
            </w:r>
          </w:p>
        </w:tc>
        <w:tc>
          <w:tcPr>
            <w:tcW w:w="1151" w:type="dxa"/>
            <w:shd w:val="clear" w:color="auto" w:fill="auto"/>
            <w:vAlign w:val="bottom"/>
            <w:hideMark/>
          </w:tcPr>
          <w:p w14:paraId="38942193"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0,0</w:t>
            </w:r>
          </w:p>
        </w:tc>
      </w:tr>
      <w:tr w:rsidR="00C77E90" w:rsidRPr="00C77E90" w14:paraId="48931469" w14:textId="77777777" w:rsidTr="00E1169C">
        <w:trPr>
          <w:trHeight w:val="133"/>
        </w:trPr>
        <w:tc>
          <w:tcPr>
            <w:tcW w:w="4395" w:type="dxa"/>
            <w:shd w:val="clear" w:color="auto" w:fill="auto"/>
            <w:noWrap/>
            <w:vAlign w:val="center"/>
            <w:hideMark/>
          </w:tcPr>
          <w:p w14:paraId="0993DC10" w14:textId="77777777" w:rsidR="00B222F7" w:rsidRPr="00C77E90" w:rsidRDefault="00B222F7" w:rsidP="00B222F7">
            <w:pPr>
              <w:spacing w:after="0" w:line="240" w:lineRule="auto"/>
              <w:ind w:firstLine="176"/>
              <w:rPr>
                <w:rFonts w:ascii="Times New Roman" w:eastAsia="Times New Roman" w:hAnsi="Times New Roman"/>
                <w:iCs/>
                <w:lang w:eastAsia="ru-RU"/>
              </w:rPr>
            </w:pPr>
            <w:r w:rsidRPr="00C77E90">
              <w:rPr>
                <w:rFonts w:ascii="Times New Roman" w:eastAsia="Times New Roman" w:hAnsi="Times New Roman"/>
                <w:iCs/>
                <w:lang w:eastAsia="ru-RU"/>
              </w:rPr>
              <w:t>просроченная</w:t>
            </w:r>
          </w:p>
        </w:tc>
        <w:tc>
          <w:tcPr>
            <w:tcW w:w="1418" w:type="dxa"/>
            <w:shd w:val="clear" w:color="auto" w:fill="auto"/>
            <w:noWrap/>
            <w:vAlign w:val="bottom"/>
            <w:hideMark/>
          </w:tcPr>
          <w:p w14:paraId="086E176D"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0,9</w:t>
            </w:r>
          </w:p>
        </w:tc>
        <w:tc>
          <w:tcPr>
            <w:tcW w:w="1307" w:type="dxa"/>
            <w:shd w:val="clear" w:color="auto" w:fill="auto"/>
            <w:noWrap/>
            <w:vAlign w:val="bottom"/>
            <w:hideMark/>
          </w:tcPr>
          <w:p w14:paraId="02855A43"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0,2</w:t>
            </w:r>
          </w:p>
        </w:tc>
        <w:tc>
          <w:tcPr>
            <w:tcW w:w="1320" w:type="dxa"/>
            <w:shd w:val="clear" w:color="auto" w:fill="auto"/>
            <w:vAlign w:val="bottom"/>
            <w:hideMark/>
          </w:tcPr>
          <w:p w14:paraId="50E46F84"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-0,7</w:t>
            </w:r>
          </w:p>
        </w:tc>
        <w:tc>
          <w:tcPr>
            <w:tcW w:w="1151" w:type="dxa"/>
            <w:shd w:val="clear" w:color="auto" w:fill="auto"/>
            <w:vAlign w:val="bottom"/>
            <w:hideMark/>
          </w:tcPr>
          <w:p w14:paraId="6696F71E"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-77,8</w:t>
            </w:r>
          </w:p>
        </w:tc>
      </w:tr>
      <w:tr w:rsidR="00C77E90" w:rsidRPr="00C77E90" w14:paraId="325E4E49" w14:textId="77777777" w:rsidTr="00E1169C">
        <w:trPr>
          <w:trHeight w:val="137"/>
        </w:trPr>
        <w:tc>
          <w:tcPr>
            <w:tcW w:w="9591" w:type="dxa"/>
            <w:gridSpan w:val="5"/>
            <w:shd w:val="clear" w:color="auto" w:fill="auto"/>
            <w:vAlign w:val="center"/>
            <w:hideMark/>
          </w:tcPr>
          <w:p w14:paraId="4D82EA2B" w14:textId="77777777" w:rsidR="00B222F7" w:rsidRPr="00C77E90" w:rsidRDefault="00B222F7" w:rsidP="00B222F7">
            <w:pPr>
              <w:spacing w:after="0" w:line="240" w:lineRule="auto"/>
              <w:jc w:val="center"/>
              <w:rPr>
                <w:rFonts w:ascii="Times New Roman" w:eastAsia="Times New Roman" w:hAnsi="Times New Roman"/>
                <w:lang w:eastAsia="ru-RU"/>
              </w:rPr>
            </w:pPr>
            <w:r w:rsidRPr="00C77E90">
              <w:rPr>
                <w:rFonts w:ascii="Times New Roman" w:eastAsia="Times New Roman" w:hAnsi="Times New Roman"/>
                <w:lang w:eastAsia="ru-RU"/>
              </w:rPr>
              <w:t>в части платы, превышающей минимальный размер арендной платы</w:t>
            </w:r>
          </w:p>
        </w:tc>
      </w:tr>
      <w:tr w:rsidR="00C77E90" w:rsidRPr="00C77E90" w14:paraId="462AD179" w14:textId="77777777" w:rsidTr="00E1169C">
        <w:trPr>
          <w:trHeight w:val="99"/>
        </w:trPr>
        <w:tc>
          <w:tcPr>
            <w:tcW w:w="4395" w:type="dxa"/>
            <w:shd w:val="clear" w:color="auto" w:fill="auto"/>
            <w:vAlign w:val="center"/>
            <w:hideMark/>
          </w:tcPr>
          <w:p w14:paraId="66EE181D" w14:textId="77777777" w:rsidR="00B222F7" w:rsidRPr="00C77E90" w:rsidRDefault="00B222F7" w:rsidP="00B222F7">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 xml:space="preserve">задолженность, </w:t>
            </w:r>
            <w:r w:rsidRPr="00C77E90">
              <w:rPr>
                <w:rFonts w:ascii="Times New Roman" w:eastAsia="Times New Roman" w:hAnsi="Times New Roman"/>
                <w:i/>
                <w:iCs/>
                <w:lang w:eastAsia="ru-RU"/>
              </w:rPr>
              <w:t xml:space="preserve">в том числе </w:t>
            </w:r>
          </w:p>
        </w:tc>
        <w:tc>
          <w:tcPr>
            <w:tcW w:w="1418" w:type="dxa"/>
            <w:shd w:val="clear" w:color="auto" w:fill="auto"/>
            <w:noWrap/>
            <w:vAlign w:val="center"/>
            <w:hideMark/>
          </w:tcPr>
          <w:p w14:paraId="57200952"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30 483,9</w:t>
            </w:r>
          </w:p>
        </w:tc>
        <w:tc>
          <w:tcPr>
            <w:tcW w:w="1307" w:type="dxa"/>
            <w:shd w:val="clear" w:color="auto" w:fill="auto"/>
            <w:noWrap/>
            <w:vAlign w:val="center"/>
            <w:hideMark/>
          </w:tcPr>
          <w:p w14:paraId="03126124"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33 320,8</w:t>
            </w:r>
          </w:p>
        </w:tc>
        <w:tc>
          <w:tcPr>
            <w:tcW w:w="1320" w:type="dxa"/>
            <w:shd w:val="clear" w:color="auto" w:fill="auto"/>
            <w:vAlign w:val="bottom"/>
            <w:hideMark/>
          </w:tcPr>
          <w:p w14:paraId="73254717"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2 836,9</w:t>
            </w:r>
          </w:p>
        </w:tc>
        <w:tc>
          <w:tcPr>
            <w:tcW w:w="1151" w:type="dxa"/>
            <w:shd w:val="clear" w:color="auto" w:fill="auto"/>
            <w:vAlign w:val="bottom"/>
            <w:hideMark/>
          </w:tcPr>
          <w:p w14:paraId="78253338"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9,3</w:t>
            </w:r>
          </w:p>
        </w:tc>
      </w:tr>
      <w:tr w:rsidR="00C77E90" w:rsidRPr="00C77E90" w14:paraId="53EB767A" w14:textId="77777777" w:rsidTr="00E1169C">
        <w:trPr>
          <w:trHeight w:val="66"/>
        </w:trPr>
        <w:tc>
          <w:tcPr>
            <w:tcW w:w="4395" w:type="dxa"/>
            <w:shd w:val="clear" w:color="auto" w:fill="auto"/>
            <w:noWrap/>
            <w:vAlign w:val="center"/>
            <w:hideMark/>
          </w:tcPr>
          <w:p w14:paraId="73B2D89C" w14:textId="77777777" w:rsidR="00B222F7" w:rsidRPr="00C77E90" w:rsidRDefault="00B222F7" w:rsidP="00B222F7">
            <w:pPr>
              <w:spacing w:after="0" w:line="240" w:lineRule="auto"/>
              <w:rPr>
                <w:rFonts w:ascii="Times New Roman" w:eastAsia="Times New Roman" w:hAnsi="Times New Roman"/>
                <w:iCs/>
                <w:lang w:eastAsia="ru-RU"/>
              </w:rPr>
            </w:pPr>
            <w:r w:rsidRPr="00C77E90">
              <w:rPr>
                <w:rFonts w:ascii="Times New Roman" w:eastAsia="Times New Roman" w:hAnsi="Times New Roman"/>
                <w:iCs/>
                <w:lang w:eastAsia="ru-RU"/>
              </w:rPr>
              <w:t xml:space="preserve">будущих периодов </w:t>
            </w:r>
          </w:p>
        </w:tc>
        <w:tc>
          <w:tcPr>
            <w:tcW w:w="1418" w:type="dxa"/>
            <w:shd w:val="clear" w:color="auto" w:fill="auto"/>
            <w:noWrap/>
            <w:vAlign w:val="center"/>
            <w:hideMark/>
          </w:tcPr>
          <w:p w14:paraId="2F2CC7B8"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30 394,0</w:t>
            </w:r>
          </w:p>
        </w:tc>
        <w:tc>
          <w:tcPr>
            <w:tcW w:w="1307" w:type="dxa"/>
            <w:shd w:val="clear" w:color="auto" w:fill="auto"/>
            <w:noWrap/>
            <w:vAlign w:val="center"/>
            <w:hideMark/>
          </w:tcPr>
          <w:p w14:paraId="63F698CF"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33 065,9</w:t>
            </w:r>
          </w:p>
        </w:tc>
        <w:tc>
          <w:tcPr>
            <w:tcW w:w="1320" w:type="dxa"/>
            <w:shd w:val="clear" w:color="auto" w:fill="auto"/>
            <w:vAlign w:val="bottom"/>
            <w:hideMark/>
          </w:tcPr>
          <w:p w14:paraId="06513B88"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2 671,9</w:t>
            </w:r>
          </w:p>
        </w:tc>
        <w:tc>
          <w:tcPr>
            <w:tcW w:w="1151" w:type="dxa"/>
            <w:shd w:val="clear" w:color="auto" w:fill="auto"/>
            <w:vAlign w:val="bottom"/>
            <w:hideMark/>
          </w:tcPr>
          <w:p w14:paraId="75658D52"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8,8</w:t>
            </w:r>
          </w:p>
        </w:tc>
      </w:tr>
      <w:tr w:rsidR="00C77E90" w:rsidRPr="00C77E90" w14:paraId="63ADD941" w14:textId="77777777" w:rsidTr="00E1169C">
        <w:trPr>
          <w:trHeight w:val="191"/>
        </w:trPr>
        <w:tc>
          <w:tcPr>
            <w:tcW w:w="4395" w:type="dxa"/>
            <w:shd w:val="clear" w:color="auto" w:fill="auto"/>
            <w:noWrap/>
            <w:vAlign w:val="center"/>
            <w:hideMark/>
          </w:tcPr>
          <w:p w14:paraId="0B2D118C" w14:textId="77777777" w:rsidR="00B222F7" w:rsidRPr="00C77E90" w:rsidRDefault="00B222F7" w:rsidP="00B222F7">
            <w:pPr>
              <w:spacing w:after="0" w:line="240" w:lineRule="auto"/>
              <w:ind w:firstLine="176"/>
              <w:rPr>
                <w:rFonts w:ascii="Times New Roman" w:eastAsia="Times New Roman" w:hAnsi="Times New Roman"/>
                <w:iCs/>
                <w:lang w:eastAsia="ru-RU"/>
              </w:rPr>
            </w:pPr>
            <w:r w:rsidRPr="00C77E90">
              <w:rPr>
                <w:rFonts w:ascii="Times New Roman" w:eastAsia="Times New Roman" w:hAnsi="Times New Roman"/>
                <w:iCs/>
                <w:lang w:eastAsia="ru-RU"/>
              </w:rPr>
              <w:t>просроченная</w:t>
            </w:r>
          </w:p>
        </w:tc>
        <w:tc>
          <w:tcPr>
            <w:tcW w:w="1418" w:type="dxa"/>
            <w:shd w:val="clear" w:color="auto" w:fill="auto"/>
            <w:noWrap/>
            <w:vAlign w:val="center"/>
            <w:hideMark/>
          </w:tcPr>
          <w:p w14:paraId="5B06D890"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90,4</w:t>
            </w:r>
          </w:p>
        </w:tc>
        <w:tc>
          <w:tcPr>
            <w:tcW w:w="1307" w:type="dxa"/>
            <w:shd w:val="clear" w:color="auto" w:fill="auto"/>
            <w:noWrap/>
            <w:vAlign w:val="center"/>
            <w:hideMark/>
          </w:tcPr>
          <w:p w14:paraId="30AEE8B3"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261,9</w:t>
            </w:r>
          </w:p>
        </w:tc>
        <w:tc>
          <w:tcPr>
            <w:tcW w:w="1320" w:type="dxa"/>
            <w:shd w:val="clear" w:color="auto" w:fill="auto"/>
            <w:vAlign w:val="bottom"/>
            <w:hideMark/>
          </w:tcPr>
          <w:p w14:paraId="4121F371"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171,5</w:t>
            </w:r>
          </w:p>
        </w:tc>
        <w:tc>
          <w:tcPr>
            <w:tcW w:w="1151" w:type="dxa"/>
            <w:shd w:val="clear" w:color="auto" w:fill="auto"/>
            <w:vAlign w:val="bottom"/>
            <w:hideMark/>
          </w:tcPr>
          <w:p w14:paraId="4E851CC7"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в 2,9 раза</w:t>
            </w:r>
          </w:p>
        </w:tc>
      </w:tr>
    </w:tbl>
    <w:p w14:paraId="1F748016" w14:textId="77777777" w:rsidR="00B222F7" w:rsidRPr="00C77E90" w:rsidRDefault="00B222F7" w:rsidP="00B222F7">
      <w:pPr>
        <w:autoSpaceDE w:val="0"/>
        <w:autoSpaceDN w:val="0"/>
        <w:adjustRightInd w:val="0"/>
        <w:spacing w:after="0" w:line="240" w:lineRule="auto"/>
        <w:ind w:firstLine="709"/>
        <w:jc w:val="both"/>
        <w:rPr>
          <w:rFonts w:ascii="Times New Roman" w:hAnsi="Times New Roman"/>
          <w:sz w:val="28"/>
          <w:szCs w:val="28"/>
        </w:rPr>
      </w:pPr>
    </w:p>
    <w:p w14:paraId="571A1E15" w14:textId="77777777" w:rsidR="00B70334" w:rsidRPr="00C77E90" w:rsidRDefault="00B70334" w:rsidP="00B70334">
      <w:pPr>
        <w:autoSpaceDE w:val="0"/>
        <w:autoSpaceDN w:val="0"/>
        <w:adjustRightInd w:val="0"/>
        <w:spacing w:after="0" w:line="240" w:lineRule="auto"/>
        <w:ind w:firstLine="709"/>
        <w:jc w:val="both"/>
        <w:rPr>
          <w:rFonts w:ascii="Times New Roman" w:hAnsi="Times New Roman"/>
          <w:sz w:val="28"/>
          <w:szCs w:val="28"/>
        </w:rPr>
      </w:pPr>
      <w:r w:rsidRPr="00C77E90">
        <w:rPr>
          <w:rFonts w:ascii="Times New Roman" w:hAnsi="Times New Roman"/>
          <w:sz w:val="28"/>
          <w:szCs w:val="28"/>
        </w:rPr>
        <w:t>Просроченная дебиторская задолженность по счету 205.23 «Расчеты по доходам от платежей при пользовании природными ресурсами» на 01.10.2023 увеличилась к показателям на начало года на 171,5 млн.руб. или в 2,9 раза.</w:t>
      </w:r>
    </w:p>
    <w:p w14:paraId="06EBB74F" w14:textId="58A9B22B" w:rsidR="00B222F7" w:rsidRPr="00C77E90" w:rsidRDefault="00B222F7" w:rsidP="00B222F7">
      <w:pPr>
        <w:autoSpaceDE w:val="0"/>
        <w:autoSpaceDN w:val="0"/>
        <w:adjustRightInd w:val="0"/>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По информации Минприроды основная причина увеличения просроченной задолженности – нарушение арендаторами сроков внесения арендных платежей, в том числе </w:t>
      </w:r>
      <w:r w:rsidR="00E1169C" w:rsidRPr="00C77E90">
        <w:rPr>
          <w:rFonts w:ascii="Times New Roman" w:hAnsi="Times New Roman"/>
          <w:sz w:val="28"/>
          <w:szCs w:val="28"/>
        </w:rPr>
        <w:t>по причине</w:t>
      </w:r>
      <w:r w:rsidRPr="00C77E90">
        <w:rPr>
          <w:rFonts w:ascii="Times New Roman" w:hAnsi="Times New Roman"/>
          <w:sz w:val="28"/>
          <w:szCs w:val="28"/>
        </w:rPr>
        <w:t xml:space="preserve"> внесения изменений в нормативные акты. Наибольшие суммы просроченной дебиторской задолженности, возникшие в текущем году отражены в части следующих арендаторов лесных участков: ООО «ГК «УЛК»; ООО «Комиимпэкс», ООО «Поморский лесной технопарк», ООО «Природный ресурс», АО «Онежский ЛДК». </w:t>
      </w:r>
      <w:r w:rsidR="00E1169C" w:rsidRPr="00C77E90">
        <w:rPr>
          <w:rFonts w:ascii="Times New Roman" w:hAnsi="Times New Roman"/>
          <w:sz w:val="28"/>
          <w:szCs w:val="28"/>
        </w:rPr>
        <w:t>Министерством п</w:t>
      </w:r>
      <w:r w:rsidRPr="00C77E90">
        <w:rPr>
          <w:rFonts w:ascii="Times New Roman" w:hAnsi="Times New Roman"/>
          <w:sz w:val="28"/>
          <w:szCs w:val="28"/>
        </w:rPr>
        <w:t>роводится досудебная претензионная работа, направляются претензионные письма с требованием погашения задолженности, ведется судебное производство в Арбитражном суде Архангельской области.</w:t>
      </w:r>
    </w:p>
    <w:p w14:paraId="1BE40EFE" w14:textId="77777777" w:rsidR="00B222F7" w:rsidRPr="00C77E90" w:rsidRDefault="00B222F7" w:rsidP="00B222F7">
      <w:pPr>
        <w:autoSpaceDE w:val="0"/>
        <w:autoSpaceDN w:val="0"/>
        <w:adjustRightInd w:val="0"/>
        <w:spacing w:after="0" w:line="240" w:lineRule="auto"/>
        <w:ind w:firstLine="709"/>
        <w:jc w:val="both"/>
        <w:rPr>
          <w:rFonts w:ascii="Times New Roman" w:hAnsi="Times New Roman"/>
          <w:sz w:val="28"/>
          <w:szCs w:val="28"/>
        </w:rPr>
      </w:pPr>
      <w:r w:rsidRPr="00C77E90">
        <w:rPr>
          <w:rFonts w:ascii="Times New Roman" w:hAnsi="Times New Roman"/>
          <w:sz w:val="28"/>
          <w:szCs w:val="28"/>
        </w:rPr>
        <w:t>Сложившиеся показатели просроченной дебиторской задолженности на 01.10.2023 в части платы за использование лесов свидетельствуют о наличии потенциальных резервов при исполнении доходной части областного бюджета.</w:t>
      </w:r>
    </w:p>
    <w:p w14:paraId="171FF015" w14:textId="3D973B21" w:rsidR="00B222F7" w:rsidRPr="00C77E90" w:rsidRDefault="00B222F7" w:rsidP="00B222F7">
      <w:pPr>
        <w:spacing w:after="0" w:line="240" w:lineRule="auto"/>
        <w:ind w:firstLine="709"/>
        <w:jc w:val="both"/>
        <w:rPr>
          <w:rFonts w:ascii="Times New Roman" w:hAnsi="Times New Roman"/>
          <w:sz w:val="28"/>
          <w:szCs w:val="28"/>
        </w:rPr>
      </w:pPr>
      <w:r w:rsidRPr="00C77E90">
        <w:rPr>
          <w:rFonts w:ascii="Times New Roman" w:hAnsi="Times New Roman"/>
          <w:sz w:val="28"/>
          <w:szCs w:val="28"/>
        </w:rPr>
        <w:t>10. Доходы областного бюджета от оказания платных услуг (работ) и компенсации затрат государства составили 198,2 млн.руб или 149,4 % к показателям кассового плана 2023 года. План поступления доходов от компенсации затрат государства с учетом положительной динамики поступления увеличен в июне на 3,3 млн.руб. (+2,6 %), что в результате составило 129,7 млн.руб.</w:t>
      </w:r>
    </w:p>
    <w:p w14:paraId="3F4A05E2" w14:textId="7D6C8082" w:rsidR="00B222F7" w:rsidRPr="00C77E90" w:rsidRDefault="00B222F7" w:rsidP="00B222F7">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Поступление доходов от оказания платных услуг и компенсации затрат государства за январь-сентябрь 2023 года представлено в таблице </w:t>
      </w:r>
      <w:r w:rsidR="00151D60" w:rsidRPr="00C77E90">
        <w:rPr>
          <w:rFonts w:ascii="Times New Roman" w:hAnsi="Times New Roman"/>
          <w:sz w:val="28"/>
          <w:szCs w:val="28"/>
        </w:rPr>
        <w:t>7</w:t>
      </w:r>
      <w:r w:rsidRPr="00C77E90">
        <w:rPr>
          <w:rFonts w:ascii="Times New Roman" w:hAnsi="Times New Roman"/>
          <w:sz w:val="28"/>
          <w:szCs w:val="28"/>
        </w:rPr>
        <w:t>.</w:t>
      </w:r>
    </w:p>
    <w:p w14:paraId="15D0880B" w14:textId="77777777" w:rsidR="00B222F7" w:rsidRPr="00C77E90" w:rsidRDefault="00B222F7" w:rsidP="00B222F7">
      <w:pPr>
        <w:spacing w:after="0" w:line="240" w:lineRule="auto"/>
        <w:ind w:firstLine="851"/>
        <w:jc w:val="both"/>
        <w:rPr>
          <w:rFonts w:ascii="Times New Roman" w:hAnsi="Times New Roman"/>
          <w:highlight w:val="cyan"/>
        </w:rPr>
      </w:pPr>
    </w:p>
    <w:p w14:paraId="7BFFD8C5" w14:textId="77777777" w:rsidR="00B222F7" w:rsidRPr="00C77E90" w:rsidRDefault="00B222F7" w:rsidP="00B222F7">
      <w:pPr>
        <w:pStyle w:val="aff0"/>
        <w:spacing w:after="0" w:line="240" w:lineRule="auto"/>
        <w:rPr>
          <w:rFonts w:ascii="Times New Roman" w:hAnsi="Times New Roman"/>
          <w:b w:val="0"/>
          <w:bCs w:val="0"/>
          <w:sz w:val="24"/>
          <w:szCs w:val="24"/>
        </w:rPr>
      </w:pPr>
      <w:r w:rsidRPr="00C77E90">
        <w:rPr>
          <w:rFonts w:ascii="Times New Roman" w:hAnsi="Times New Roman"/>
          <w:b w:val="0"/>
          <w:sz w:val="24"/>
          <w:szCs w:val="24"/>
        </w:rPr>
        <w:t xml:space="preserve">Таблица </w:t>
      </w:r>
      <w:r w:rsidRPr="00C77E90">
        <w:rPr>
          <w:rFonts w:ascii="Times New Roman" w:hAnsi="Times New Roman"/>
          <w:b w:val="0"/>
          <w:sz w:val="24"/>
          <w:szCs w:val="24"/>
        </w:rPr>
        <w:fldChar w:fldCharType="begin"/>
      </w:r>
      <w:r w:rsidRPr="00C77E90">
        <w:rPr>
          <w:rFonts w:ascii="Times New Roman" w:hAnsi="Times New Roman"/>
          <w:b w:val="0"/>
          <w:sz w:val="24"/>
          <w:szCs w:val="24"/>
        </w:rPr>
        <w:instrText xml:space="preserve"> SEQ Таблица \* ARABIC </w:instrText>
      </w:r>
      <w:r w:rsidRPr="00C77E90">
        <w:rPr>
          <w:rFonts w:ascii="Times New Roman" w:hAnsi="Times New Roman"/>
          <w:b w:val="0"/>
          <w:sz w:val="24"/>
          <w:szCs w:val="24"/>
        </w:rPr>
        <w:fldChar w:fldCharType="separate"/>
      </w:r>
      <w:r w:rsidR="00151D60" w:rsidRPr="00C77E90">
        <w:rPr>
          <w:rFonts w:ascii="Times New Roman" w:hAnsi="Times New Roman"/>
          <w:b w:val="0"/>
          <w:noProof/>
          <w:sz w:val="24"/>
          <w:szCs w:val="24"/>
        </w:rPr>
        <w:t>7</w:t>
      </w:r>
      <w:r w:rsidRPr="00C77E90">
        <w:rPr>
          <w:rFonts w:ascii="Times New Roman" w:hAnsi="Times New Roman"/>
          <w:b w:val="0"/>
          <w:sz w:val="24"/>
          <w:szCs w:val="24"/>
        </w:rPr>
        <w:fldChar w:fldCharType="end"/>
      </w:r>
      <w:r w:rsidRPr="00C77E90">
        <w:rPr>
          <w:rFonts w:ascii="Times New Roman" w:hAnsi="Times New Roman"/>
          <w:b w:val="0"/>
          <w:bCs w:val="0"/>
          <w:sz w:val="24"/>
          <w:szCs w:val="24"/>
        </w:rPr>
        <w:t>. Динамика поступления доходов от оказания платных услуг и компенсации затрат государства за январь-сентябрь 2022 и 2023 годов, млн.руб.</w:t>
      </w:r>
    </w:p>
    <w:tbl>
      <w:tblPr>
        <w:tblW w:w="9617"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4A0" w:firstRow="1" w:lastRow="0" w:firstColumn="1" w:lastColumn="0" w:noHBand="0" w:noVBand="1"/>
      </w:tblPr>
      <w:tblGrid>
        <w:gridCol w:w="2387"/>
        <w:gridCol w:w="953"/>
        <w:gridCol w:w="709"/>
        <w:gridCol w:w="748"/>
        <w:gridCol w:w="1031"/>
        <w:gridCol w:w="1095"/>
        <w:gridCol w:w="1276"/>
        <w:gridCol w:w="1418"/>
      </w:tblGrid>
      <w:tr w:rsidR="00C77E90" w:rsidRPr="00C77E90" w14:paraId="11B28479" w14:textId="77777777" w:rsidTr="00950C20">
        <w:trPr>
          <w:trHeight w:val="236"/>
          <w:tblHeader/>
        </w:trPr>
        <w:tc>
          <w:tcPr>
            <w:tcW w:w="2387" w:type="dxa"/>
            <w:vMerge w:val="restart"/>
            <w:shd w:val="clear" w:color="auto" w:fill="auto"/>
            <w:vAlign w:val="center"/>
            <w:hideMark/>
          </w:tcPr>
          <w:p w14:paraId="212C0869" w14:textId="77777777" w:rsidR="00B222F7" w:rsidRPr="00C77E90" w:rsidRDefault="00B222F7" w:rsidP="00B222F7">
            <w:pPr>
              <w:spacing w:after="0" w:line="240" w:lineRule="auto"/>
              <w:ind w:right="-108"/>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Наименование показателя</w:t>
            </w:r>
          </w:p>
        </w:tc>
        <w:tc>
          <w:tcPr>
            <w:tcW w:w="953" w:type="dxa"/>
            <w:shd w:val="clear" w:color="auto" w:fill="auto"/>
            <w:vAlign w:val="center"/>
            <w:hideMark/>
          </w:tcPr>
          <w:p w14:paraId="314B6DF3" w14:textId="77777777" w:rsidR="00B222F7" w:rsidRPr="00C77E90" w:rsidRDefault="00B222F7" w:rsidP="00B222F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2022 год </w:t>
            </w:r>
          </w:p>
        </w:tc>
        <w:tc>
          <w:tcPr>
            <w:tcW w:w="1457" w:type="dxa"/>
            <w:gridSpan w:val="2"/>
            <w:shd w:val="clear" w:color="auto" w:fill="auto"/>
            <w:vAlign w:val="center"/>
            <w:hideMark/>
          </w:tcPr>
          <w:p w14:paraId="35C5D9E5" w14:textId="77777777" w:rsidR="00B222F7" w:rsidRPr="00C77E90" w:rsidRDefault="00B222F7" w:rsidP="00B222F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2023 год</w:t>
            </w:r>
          </w:p>
        </w:tc>
        <w:tc>
          <w:tcPr>
            <w:tcW w:w="2126" w:type="dxa"/>
            <w:gridSpan w:val="2"/>
            <w:shd w:val="clear" w:color="auto" w:fill="auto"/>
            <w:vAlign w:val="center"/>
            <w:hideMark/>
          </w:tcPr>
          <w:p w14:paraId="0244FF23" w14:textId="4A1C6368" w:rsidR="00B222F7" w:rsidRPr="00C77E90" w:rsidRDefault="00B222F7" w:rsidP="00B222F7">
            <w:pPr>
              <w:spacing w:after="0" w:line="240" w:lineRule="auto"/>
              <w:ind w:left="-99" w:right="-170"/>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Исполнение факт 9 мес. 2023 г. к КП 2023</w:t>
            </w:r>
            <w:r w:rsidR="00F93840" w:rsidRPr="00C77E90">
              <w:rPr>
                <w:rFonts w:ascii="Times New Roman" w:eastAsia="Times New Roman" w:hAnsi="Times New Roman"/>
                <w:sz w:val="20"/>
                <w:szCs w:val="20"/>
                <w:lang w:eastAsia="ru-RU"/>
              </w:rPr>
              <w:t xml:space="preserve"> </w:t>
            </w:r>
            <w:r w:rsidRPr="00C77E90">
              <w:rPr>
                <w:rFonts w:ascii="Times New Roman" w:eastAsia="Times New Roman" w:hAnsi="Times New Roman"/>
                <w:sz w:val="20"/>
                <w:szCs w:val="20"/>
                <w:lang w:eastAsia="ru-RU"/>
              </w:rPr>
              <w:t>г.</w:t>
            </w:r>
          </w:p>
        </w:tc>
        <w:tc>
          <w:tcPr>
            <w:tcW w:w="2694" w:type="dxa"/>
            <w:gridSpan w:val="2"/>
            <w:shd w:val="clear" w:color="auto" w:fill="auto"/>
            <w:vAlign w:val="center"/>
            <w:hideMark/>
          </w:tcPr>
          <w:p w14:paraId="2BFC8622" w14:textId="3E1E7695" w:rsidR="00B222F7" w:rsidRPr="00C77E90" w:rsidRDefault="00B222F7" w:rsidP="00B222F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Отклонение факт 9мес. 2023г. /к факту 9мес. 2022</w:t>
            </w:r>
            <w:r w:rsidR="00F93840" w:rsidRPr="00C77E90">
              <w:rPr>
                <w:rFonts w:ascii="Times New Roman" w:eastAsia="Times New Roman" w:hAnsi="Times New Roman"/>
                <w:sz w:val="20"/>
                <w:szCs w:val="20"/>
                <w:lang w:eastAsia="ru-RU"/>
              </w:rPr>
              <w:t xml:space="preserve"> </w:t>
            </w:r>
            <w:r w:rsidRPr="00C77E90">
              <w:rPr>
                <w:rFonts w:ascii="Times New Roman" w:eastAsia="Times New Roman" w:hAnsi="Times New Roman"/>
                <w:sz w:val="20"/>
                <w:szCs w:val="20"/>
                <w:lang w:eastAsia="ru-RU"/>
              </w:rPr>
              <w:t>г.</w:t>
            </w:r>
          </w:p>
        </w:tc>
      </w:tr>
      <w:tr w:rsidR="00C77E90" w:rsidRPr="00C77E90" w14:paraId="589642EE" w14:textId="77777777" w:rsidTr="00950C20">
        <w:trPr>
          <w:trHeight w:val="462"/>
          <w:tblHeader/>
        </w:trPr>
        <w:tc>
          <w:tcPr>
            <w:tcW w:w="2387" w:type="dxa"/>
            <w:vMerge/>
            <w:shd w:val="clear" w:color="auto" w:fill="auto"/>
            <w:vAlign w:val="center"/>
          </w:tcPr>
          <w:p w14:paraId="0890D054" w14:textId="77777777" w:rsidR="00B222F7" w:rsidRPr="00C77E90" w:rsidRDefault="00B222F7" w:rsidP="00B222F7">
            <w:pPr>
              <w:spacing w:after="0" w:line="240" w:lineRule="auto"/>
              <w:ind w:right="-108"/>
              <w:rPr>
                <w:rFonts w:ascii="Times New Roman" w:eastAsia="Times New Roman" w:hAnsi="Times New Roman"/>
                <w:sz w:val="20"/>
                <w:szCs w:val="20"/>
                <w:lang w:eastAsia="ru-RU"/>
              </w:rPr>
            </w:pPr>
          </w:p>
        </w:tc>
        <w:tc>
          <w:tcPr>
            <w:tcW w:w="953" w:type="dxa"/>
            <w:shd w:val="clear" w:color="auto" w:fill="auto"/>
            <w:vAlign w:val="center"/>
          </w:tcPr>
          <w:p w14:paraId="3694ED19" w14:textId="77777777" w:rsidR="00B222F7" w:rsidRPr="00C77E90" w:rsidRDefault="00B222F7" w:rsidP="00B222F7">
            <w:pPr>
              <w:spacing w:after="0" w:line="240" w:lineRule="auto"/>
              <w:ind w:left="-148" w:right="-69"/>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Факт 9 мес.</w:t>
            </w:r>
          </w:p>
        </w:tc>
        <w:tc>
          <w:tcPr>
            <w:tcW w:w="709" w:type="dxa"/>
            <w:shd w:val="clear" w:color="auto" w:fill="auto"/>
            <w:vAlign w:val="center"/>
          </w:tcPr>
          <w:p w14:paraId="0A58B5F9" w14:textId="77777777" w:rsidR="00B222F7" w:rsidRPr="00C77E90" w:rsidRDefault="00B222F7" w:rsidP="00B222F7">
            <w:pPr>
              <w:spacing w:after="0" w:line="240" w:lineRule="auto"/>
              <w:ind w:left="-148" w:right="-69"/>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КП </w:t>
            </w:r>
          </w:p>
          <w:p w14:paraId="0849B56D" w14:textId="77777777" w:rsidR="00B222F7" w:rsidRPr="00C77E90" w:rsidRDefault="00B222F7" w:rsidP="00B222F7">
            <w:pPr>
              <w:spacing w:after="0" w:line="240" w:lineRule="auto"/>
              <w:ind w:left="-148" w:right="-69"/>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год </w:t>
            </w:r>
          </w:p>
        </w:tc>
        <w:tc>
          <w:tcPr>
            <w:tcW w:w="748" w:type="dxa"/>
            <w:shd w:val="clear" w:color="auto" w:fill="auto"/>
            <w:vAlign w:val="center"/>
          </w:tcPr>
          <w:p w14:paraId="0EC1D145" w14:textId="77777777" w:rsidR="00B222F7" w:rsidRPr="00C77E90" w:rsidRDefault="00B222F7" w:rsidP="00B222F7">
            <w:pPr>
              <w:spacing w:after="0" w:line="240" w:lineRule="auto"/>
              <w:ind w:left="-148" w:right="-69"/>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Факт </w:t>
            </w:r>
          </w:p>
          <w:p w14:paraId="3C860029" w14:textId="77777777" w:rsidR="00B222F7" w:rsidRPr="00C77E90" w:rsidRDefault="00B222F7" w:rsidP="00B222F7">
            <w:pPr>
              <w:spacing w:after="0" w:line="240" w:lineRule="auto"/>
              <w:ind w:left="-148" w:right="-69"/>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9 мес.</w:t>
            </w:r>
          </w:p>
        </w:tc>
        <w:tc>
          <w:tcPr>
            <w:tcW w:w="1031" w:type="dxa"/>
            <w:shd w:val="clear" w:color="auto" w:fill="auto"/>
            <w:vAlign w:val="center"/>
          </w:tcPr>
          <w:p w14:paraId="7BC0F24B" w14:textId="77777777" w:rsidR="00B222F7" w:rsidRPr="00C77E90" w:rsidRDefault="00B222F7" w:rsidP="00B222F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млн.руб.</w:t>
            </w:r>
          </w:p>
        </w:tc>
        <w:tc>
          <w:tcPr>
            <w:tcW w:w="1095" w:type="dxa"/>
            <w:shd w:val="clear" w:color="auto" w:fill="auto"/>
            <w:vAlign w:val="center"/>
          </w:tcPr>
          <w:p w14:paraId="341C1970" w14:textId="77777777" w:rsidR="00B222F7" w:rsidRPr="00C77E90" w:rsidRDefault="00B222F7" w:rsidP="00B222F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w:t>
            </w:r>
          </w:p>
        </w:tc>
        <w:tc>
          <w:tcPr>
            <w:tcW w:w="1276" w:type="dxa"/>
            <w:shd w:val="clear" w:color="auto" w:fill="auto"/>
            <w:vAlign w:val="center"/>
          </w:tcPr>
          <w:p w14:paraId="3508B0A2" w14:textId="77777777" w:rsidR="00B222F7" w:rsidRPr="00C77E90" w:rsidRDefault="00B222F7" w:rsidP="00B222F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млн.руб.</w:t>
            </w:r>
          </w:p>
        </w:tc>
        <w:tc>
          <w:tcPr>
            <w:tcW w:w="1418" w:type="dxa"/>
            <w:shd w:val="clear" w:color="auto" w:fill="auto"/>
            <w:vAlign w:val="center"/>
          </w:tcPr>
          <w:p w14:paraId="296D139D" w14:textId="77777777" w:rsidR="00B222F7" w:rsidRPr="00C77E90" w:rsidRDefault="00B222F7" w:rsidP="00B222F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w:t>
            </w:r>
          </w:p>
        </w:tc>
      </w:tr>
      <w:tr w:rsidR="00C77E90" w:rsidRPr="00C77E90" w14:paraId="4A21B5C0" w14:textId="77777777" w:rsidTr="00950C20">
        <w:trPr>
          <w:trHeight w:val="37"/>
        </w:trPr>
        <w:tc>
          <w:tcPr>
            <w:tcW w:w="2387" w:type="dxa"/>
            <w:shd w:val="clear" w:color="auto" w:fill="auto"/>
            <w:vAlign w:val="center"/>
            <w:hideMark/>
          </w:tcPr>
          <w:p w14:paraId="17927696" w14:textId="77777777" w:rsidR="00B222F7" w:rsidRPr="00C77E90" w:rsidRDefault="00B222F7" w:rsidP="00B222F7">
            <w:pPr>
              <w:spacing w:after="0" w:line="240" w:lineRule="auto"/>
              <w:ind w:right="-108"/>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А</w:t>
            </w:r>
          </w:p>
        </w:tc>
        <w:tc>
          <w:tcPr>
            <w:tcW w:w="953" w:type="dxa"/>
            <w:shd w:val="clear" w:color="auto" w:fill="auto"/>
            <w:noWrap/>
            <w:vAlign w:val="center"/>
            <w:hideMark/>
          </w:tcPr>
          <w:p w14:paraId="68DC0EF7" w14:textId="77777777" w:rsidR="00B222F7" w:rsidRPr="00C77E90" w:rsidRDefault="00B222F7" w:rsidP="00B222F7">
            <w:pPr>
              <w:spacing w:after="0" w:line="240" w:lineRule="auto"/>
              <w:jc w:val="center"/>
              <w:rPr>
                <w:rFonts w:eastAsia="Times New Roman" w:cs="Calibri"/>
                <w:sz w:val="20"/>
                <w:szCs w:val="20"/>
                <w:lang w:eastAsia="ru-RU"/>
              </w:rPr>
            </w:pPr>
            <w:r w:rsidRPr="00C77E90">
              <w:rPr>
                <w:rFonts w:eastAsia="Times New Roman" w:cs="Calibri"/>
                <w:sz w:val="20"/>
                <w:szCs w:val="20"/>
                <w:lang w:eastAsia="ru-RU"/>
              </w:rPr>
              <w:t>1</w:t>
            </w:r>
          </w:p>
        </w:tc>
        <w:tc>
          <w:tcPr>
            <w:tcW w:w="709" w:type="dxa"/>
            <w:shd w:val="clear" w:color="auto" w:fill="auto"/>
            <w:vAlign w:val="center"/>
            <w:hideMark/>
          </w:tcPr>
          <w:p w14:paraId="5D36F597" w14:textId="77777777" w:rsidR="00B222F7" w:rsidRPr="00C77E90" w:rsidRDefault="00B222F7" w:rsidP="00B222F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w:t>
            </w:r>
          </w:p>
        </w:tc>
        <w:tc>
          <w:tcPr>
            <w:tcW w:w="748" w:type="dxa"/>
            <w:shd w:val="clear" w:color="auto" w:fill="auto"/>
            <w:vAlign w:val="center"/>
            <w:hideMark/>
          </w:tcPr>
          <w:p w14:paraId="20789639" w14:textId="77777777" w:rsidR="00B222F7" w:rsidRPr="00C77E90" w:rsidRDefault="00B222F7" w:rsidP="00B222F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w:t>
            </w:r>
          </w:p>
        </w:tc>
        <w:tc>
          <w:tcPr>
            <w:tcW w:w="1031" w:type="dxa"/>
            <w:shd w:val="clear" w:color="auto" w:fill="auto"/>
            <w:vAlign w:val="center"/>
            <w:hideMark/>
          </w:tcPr>
          <w:p w14:paraId="4D27BF8E" w14:textId="77777777" w:rsidR="00B222F7" w:rsidRPr="00C77E90" w:rsidRDefault="00B222F7" w:rsidP="00B222F7">
            <w:pPr>
              <w:spacing w:after="0" w:line="240" w:lineRule="auto"/>
              <w:ind w:left="-139" w:right="-108"/>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4=3-2</w:t>
            </w:r>
          </w:p>
        </w:tc>
        <w:tc>
          <w:tcPr>
            <w:tcW w:w="1095" w:type="dxa"/>
            <w:shd w:val="clear" w:color="auto" w:fill="auto"/>
            <w:vAlign w:val="center"/>
            <w:hideMark/>
          </w:tcPr>
          <w:p w14:paraId="08EC82EE" w14:textId="77777777" w:rsidR="00B222F7" w:rsidRPr="00C77E90" w:rsidRDefault="00B222F7" w:rsidP="00B222F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5=3/2*100</w:t>
            </w:r>
          </w:p>
        </w:tc>
        <w:tc>
          <w:tcPr>
            <w:tcW w:w="1276" w:type="dxa"/>
            <w:shd w:val="clear" w:color="auto" w:fill="auto"/>
            <w:vAlign w:val="center"/>
            <w:hideMark/>
          </w:tcPr>
          <w:p w14:paraId="74679DDA" w14:textId="77777777" w:rsidR="00B222F7" w:rsidRPr="00C77E90" w:rsidRDefault="00B222F7" w:rsidP="00B222F7">
            <w:pPr>
              <w:spacing w:after="0" w:line="240" w:lineRule="auto"/>
              <w:ind w:left="-55" w:right="-24"/>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6=3-1, </w:t>
            </w:r>
          </w:p>
        </w:tc>
        <w:tc>
          <w:tcPr>
            <w:tcW w:w="1418" w:type="dxa"/>
            <w:shd w:val="clear" w:color="auto" w:fill="auto"/>
            <w:vAlign w:val="center"/>
            <w:hideMark/>
          </w:tcPr>
          <w:p w14:paraId="461FB9A4" w14:textId="77777777" w:rsidR="00B222F7" w:rsidRPr="00C77E90" w:rsidRDefault="00B222F7" w:rsidP="00B222F7">
            <w:pPr>
              <w:spacing w:after="0" w:line="240" w:lineRule="auto"/>
              <w:ind w:left="-25" w:right="-108"/>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7=3/1*100-100</w:t>
            </w:r>
          </w:p>
        </w:tc>
      </w:tr>
      <w:tr w:rsidR="00C77E90" w:rsidRPr="00C77E90" w14:paraId="7C6F0116" w14:textId="77777777" w:rsidTr="006E2F42">
        <w:trPr>
          <w:trHeight w:val="900"/>
        </w:trPr>
        <w:tc>
          <w:tcPr>
            <w:tcW w:w="2387" w:type="dxa"/>
            <w:shd w:val="clear" w:color="auto" w:fill="auto"/>
            <w:vAlign w:val="center"/>
            <w:hideMark/>
          </w:tcPr>
          <w:p w14:paraId="0A46532E" w14:textId="77777777" w:rsidR="0017654B" w:rsidRPr="00C77E90" w:rsidRDefault="0017654B" w:rsidP="0017654B">
            <w:pPr>
              <w:spacing w:after="0" w:line="240" w:lineRule="auto"/>
              <w:ind w:right="-108"/>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Доходы от оказания платных услуг (работ) и компенсации затрат государства,</w:t>
            </w:r>
          </w:p>
          <w:p w14:paraId="46F1C9AD" w14:textId="77777777" w:rsidR="0017654B" w:rsidRPr="00C77E90" w:rsidRDefault="0017654B" w:rsidP="0017654B">
            <w:pPr>
              <w:spacing w:after="0" w:line="240" w:lineRule="auto"/>
              <w:ind w:right="-108"/>
              <w:rPr>
                <w:rFonts w:ascii="Times New Roman" w:eastAsia="Times New Roman" w:hAnsi="Times New Roman"/>
                <w:i/>
                <w:sz w:val="20"/>
                <w:szCs w:val="20"/>
                <w:lang w:eastAsia="ru-RU"/>
              </w:rPr>
            </w:pPr>
            <w:r w:rsidRPr="00C77E90">
              <w:rPr>
                <w:rFonts w:ascii="Times New Roman" w:eastAsia="Times New Roman" w:hAnsi="Times New Roman"/>
                <w:i/>
                <w:sz w:val="20"/>
                <w:szCs w:val="20"/>
                <w:lang w:eastAsia="ru-RU"/>
              </w:rPr>
              <w:t xml:space="preserve"> в том числе:</w:t>
            </w:r>
          </w:p>
        </w:tc>
        <w:tc>
          <w:tcPr>
            <w:tcW w:w="953" w:type="dxa"/>
            <w:shd w:val="clear" w:color="auto" w:fill="auto"/>
            <w:hideMark/>
          </w:tcPr>
          <w:p w14:paraId="44D2D401" w14:textId="77777777" w:rsidR="0017654B" w:rsidRPr="00C77E90" w:rsidRDefault="0017654B" w:rsidP="006E2F42">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143,9 </w:t>
            </w:r>
          </w:p>
        </w:tc>
        <w:tc>
          <w:tcPr>
            <w:tcW w:w="709" w:type="dxa"/>
            <w:shd w:val="clear" w:color="auto" w:fill="auto"/>
            <w:hideMark/>
          </w:tcPr>
          <w:p w14:paraId="671C0241" w14:textId="77777777" w:rsidR="0017654B" w:rsidRPr="00C77E90" w:rsidRDefault="0017654B" w:rsidP="006E2F42">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132,6 </w:t>
            </w:r>
          </w:p>
        </w:tc>
        <w:tc>
          <w:tcPr>
            <w:tcW w:w="748" w:type="dxa"/>
            <w:shd w:val="clear" w:color="auto" w:fill="auto"/>
            <w:hideMark/>
          </w:tcPr>
          <w:p w14:paraId="388F53ED" w14:textId="77777777" w:rsidR="0017654B" w:rsidRPr="00C77E90" w:rsidRDefault="0017654B" w:rsidP="006E2F42">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198,2 </w:t>
            </w:r>
          </w:p>
        </w:tc>
        <w:tc>
          <w:tcPr>
            <w:tcW w:w="1031" w:type="dxa"/>
            <w:shd w:val="clear" w:color="auto" w:fill="auto"/>
            <w:noWrap/>
            <w:hideMark/>
          </w:tcPr>
          <w:p w14:paraId="6D937C8B" w14:textId="77777777" w:rsidR="0017654B" w:rsidRPr="00C77E90" w:rsidRDefault="0017654B" w:rsidP="006E2F42">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65,5 </w:t>
            </w:r>
          </w:p>
        </w:tc>
        <w:tc>
          <w:tcPr>
            <w:tcW w:w="1095" w:type="dxa"/>
            <w:shd w:val="clear" w:color="auto" w:fill="auto"/>
            <w:noWrap/>
            <w:hideMark/>
          </w:tcPr>
          <w:p w14:paraId="4E1DCB58" w14:textId="77777777" w:rsidR="0017654B" w:rsidRPr="00C77E90" w:rsidRDefault="0017654B" w:rsidP="006E2F42">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149,4 </w:t>
            </w:r>
          </w:p>
        </w:tc>
        <w:tc>
          <w:tcPr>
            <w:tcW w:w="1276" w:type="dxa"/>
            <w:shd w:val="clear" w:color="auto" w:fill="auto"/>
            <w:noWrap/>
            <w:hideMark/>
          </w:tcPr>
          <w:p w14:paraId="680EC9B4" w14:textId="77777777" w:rsidR="0017654B" w:rsidRPr="00C77E90" w:rsidRDefault="0017654B" w:rsidP="006E2F42">
            <w:pPr>
              <w:spacing w:after="0" w:line="240" w:lineRule="auto"/>
              <w:ind w:left="-46"/>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54,2 </w:t>
            </w:r>
          </w:p>
        </w:tc>
        <w:tc>
          <w:tcPr>
            <w:tcW w:w="1418" w:type="dxa"/>
            <w:shd w:val="clear" w:color="auto" w:fill="auto"/>
            <w:noWrap/>
            <w:hideMark/>
          </w:tcPr>
          <w:p w14:paraId="1A5CFD52" w14:textId="26F00B64" w:rsidR="0017654B" w:rsidRPr="00C77E90" w:rsidRDefault="0017654B" w:rsidP="006E2F42">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37,7 </w:t>
            </w:r>
          </w:p>
        </w:tc>
      </w:tr>
      <w:tr w:rsidR="00C77E90" w:rsidRPr="00C77E90" w14:paraId="30E9ED72" w14:textId="77777777" w:rsidTr="006E2F42">
        <w:trPr>
          <w:trHeight w:val="251"/>
        </w:trPr>
        <w:tc>
          <w:tcPr>
            <w:tcW w:w="2387" w:type="dxa"/>
            <w:shd w:val="clear" w:color="auto" w:fill="auto"/>
            <w:vAlign w:val="bottom"/>
            <w:hideMark/>
          </w:tcPr>
          <w:p w14:paraId="4989A213" w14:textId="77777777" w:rsidR="0017654B" w:rsidRPr="00C77E90" w:rsidRDefault="0017654B" w:rsidP="0017654B">
            <w:pPr>
              <w:spacing w:after="0" w:line="240" w:lineRule="auto"/>
              <w:ind w:right="-108" w:firstLineChars="76" w:firstLine="152"/>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доходы от оказания платных услуг (работ)</w:t>
            </w:r>
          </w:p>
        </w:tc>
        <w:tc>
          <w:tcPr>
            <w:tcW w:w="953" w:type="dxa"/>
            <w:shd w:val="clear" w:color="auto" w:fill="auto"/>
            <w:hideMark/>
          </w:tcPr>
          <w:p w14:paraId="401BA11F" w14:textId="77777777" w:rsidR="0017654B" w:rsidRPr="00C77E90" w:rsidRDefault="0017654B" w:rsidP="006E2F42">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1,5 </w:t>
            </w:r>
          </w:p>
        </w:tc>
        <w:tc>
          <w:tcPr>
            <w:tcW w:w="709" w:type="dxa"/>
            <w:shd w:val="clear" w:color="auto" w:fill="auto"/>
            <w:noWrap/>
            <w:hideMark/>
          </w:tcPr>
          <w:p w14:paraId="7F010384" w14:textId="77777777" w:rsidR="0017654B" w:rsidRPr="00C77E90" w:rsidRDefault="0017654B" w:rsidP="006E2F42">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2,9 </w:t>
            </w:r>
          </w:p>
        </w:tc>
        <w:tc>
          <w:tcPr>
            <w:tcW w:w="748" w:type="dxa"/>
            <w:shd w:val="clear" w:color="auto" w:fill="auto"/>
            <w:hideMark/>
          </w:tcPr>
          <w:p w14:paraId="64F0D650" w14:textId="77777777" w:rsidR="0017654B" w:rsidRPr="00C77E90" w:rsidRDefault="0017654B" w:rsidP="006E2F42">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2,2 </w:t>
            </w:r>
          </w:p>
        </w:tc>
        <w:tc>
          <w:tcPr>
            <w:tcW w:w="1031" w:type="dxa"/>
            <w:shd w:val="clear" w:color="auto" w:fill="auto"/>
            <w:noWrap/>
            <w:hideMark/>
          </w:tcPr>
          <w:p w14:paraId="065AA28B" w14:textId="77777777" w:rsidR="0017654B" w:rsidRPr="00C77E90" w:rsidRDefault="0017654B" w:rsidP="006E2F42">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-0,7 </w:t>
            </w:r>
          </w:p>
        </w:tc>
        <w:tc>
          <w:tcPr>
            <w:tcW w:w="1095" w:type="dxa"/>
            <w:shd w:val="clear" w:color="auto" w:fill="auto"/>
            <w:noWrap/>
            <w:hideMark/>
          </w:tcPr>
          <w:p w14:paraId="5E1A5C0D" w14:textId="77777777" w:rsidR="0017654B" w:rsidRPr="00C77E90" w:rsidRDefault="0017654B" w:rsidP="006E2F42">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75,9 </w:t>
            </w:r>
          </w:p>
        </w:tc>
        <w:tc>
          <w:tcPr>
            <w:tcW w:w="1276" w:type="dxa"/>
            <w:shd w:val="clear" w:color="auto" w:fill="auto"/>
            <w:noWrap/>
            <w:hideMark/>
          </w:tcPr>
          <w:p w14:paraId="344A4959" w14:textId="77777777" w:rsidR="0017654B" w:rsidRPr="00C77E90" w:rsidRDefault="0017654B" w:rsidP="006E2F42">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0,7 </w:t>
            </w:r>
          </w:p>
        </w:tc>
        <w:tc>
          <w:tcPr>
            <w:tcW w:w="1418" w:type="dxa"/>
            <w:shd w:val="clear" w:color="auto" w:fill="auto"/>
            <w:noWrap/>
            <w:hideMark/>
          </w:tcPr>
          <w:p w14:paraId="20ECA104" w14:textId="13697CDE" w:rsidR="0017654B" w:rsidRPr="00C77E90" w:rsidRDefault="0017654B" w:rsidP="006E2F42">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46,7 </w:t>
            </w:r>
          </w:p>
        </w:tc>
      </w:tr>
      <w:tr w:rsidR="0017654B" w:rsidRPr="00C77E90" w14:paraId="62DDD73B" w14:textId="77777777" w:rsidTr="006E2F42">
        <w:trPr>
          <w:trHeight w:val="262"/>
        </w:trPr>
        <w:tc>
          <w:tcPr>
            <w:tcW w:w="2387" w:type="dxa"/>
            <w:shd w:val="clear" w:color="auto" w:fill="auto"/>
            <w:vAlign w:val="bottom"/>
            <w:hideMark/>
          </w:tcPr>
          <w:p w14:paraId="194703D6" w14:textId="77777777" w:rsidR="0017654B" w:rsidRPr="00C77E90" w:rsidRDefault="0017654B" w:rsidP="0017654B">
            <w:pPr>
              <w:spacing w:after="0" w:line="240" w:lineRule="auto"/>
              <w:ind w:right="-108" w:firstLineChars="76" w:firstLine="152"/>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доходы от компенсации затрат государства</w:t>
            </w:r>
          </w:p>
        </w:tc>
        <w:tc>
          <w:tcPr>
            <w:tcW w:w="953" w:type="dxa"/>
            <w:shd w:val="clear" w:color="auto" w:fill="auto"/>
            <w:hideMark/>
          </w:tcPr>
          <w:p w14:paraId="546ADEEA" w14:textId="77777777" w:rsidR="0017654B" w:rsidRPr="00C77E90" w:rsidRDefault="0017654B" w:rsidP="006E2F42">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142,4 </w:t>
            </w:r>
          </w:p>
        </w:tc>
        <w:tc>
          <w:tcPr>
            <w:tcW w:w="709" w:type="dxa"/>
            <w:shd w:val="clear" w:color="auto" w:fill="auto"/>
            <w:noWrap/>
            <w:hideMark/>
          </w:tcPr>
          <w:p w14:paraId="22F69D5D" w14:textId="77777777" w:rsidR="0017654B" w:rsidRPr="00C77E90" w:rsidRDefault="0017654B" w:rsidP="006E2F42">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129,7 </w:t>
            </w:r>
          </w:p>
        </w:tc>
        <w:tc>
          <w:tcPr>
            <w:tcW w:w="748" w:type="dxa"/>
            <w:shd w:val="clear" w:color="auto" w:fill="auto"/>
            <w:hideMark/>
          </w:tcPr>
          <w:p w14:paraId="69FFB0E7" w14:textId="77777777" w:rsidR="0017654B" w:rsidRPr="00C77E90" w:rsidRDefault="0017654B" w:rsidP="006E2F42">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195,9 </w:t>
            </w:r>
          </w:p>
        </w:tc>
        <w:tc>
          <w:tcPr>
            <w:tcW w:w="1031" w:type="dxa"/>
            <w:shd w:val="clear" w:color="auto" w:fill="auto"/>
            <w:noWrap/>
            <w:hideMark/>
          </w:tcPr>
          <w:p w14:paraId="11328FFF" w14:textId="77777777" w:rsidR="0017654B" w:rsidRPr="00C77E90" w:rsidRDefault="0017654B" w:rsidP="006E2F42">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66,2 </w:t>
            </w:r>
          </w:p>
        </w:tc>
        <w:tc>
          <w:tcPr>
            <w:tcW w:w="1095" w:type="dxa"/>
            <w:shd w:val="clear" w:color="auto" w:fill="auto"/>
            <w:noWrap/>
            <w:hideMark/>
          </w:tcPr>
          <w:p w14:paraId="5BCAE9B3" w14:textId="77777777" w:rsidR="0017654B" w:rsidRPr="00C77E90" w:rsidRDefault="0017654B" w:rsidP="006E2F42">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151,0 </w:t>
            </w:r>
          </w:p>
        </w:tc>
        <w:tc>
          <w:tcPr>
            <w:tcW w:w="1276" w:type="dxa"/>
            <w:shd w:val="clear" w:color="auto" w:fill="auto"/>
            <w:noWrap/>
            <w:hideMark/>
          </w:tcPr>
          <w:p w14:paraId="12745D7C" w14:textId="77777777" w:rsidR="0017654B" w:rsidRPr="00C77E90" w:rsidRDefault="0017654B" w:rsidP="006E2F42">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53,5 </w:t>
            </w:r>
          </w:p>
        </w:tc>
        <w:tc>
          <w:tcPr>
            <w:tcW w:w="1418" w:type="dxa"/>
            <w:shd w:val="clear" w:color="auto" w:fill="auto"/>
            <w:noWrap/>
            <w:hideMark/>
          </w:tcPr>
          <w:p w14:paraId="15330F47" w14:textId="723D76E9" w:rsidR="0017654B" w:rsidRPr="00C77E90" w:rsidRDefault="0017654B" w:rsidP="006E2F42">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37,6 </w:t>
            </w:r>
          </w:p>
        </w:tc>
      </w:tr>
    </w:tbl>
    <w:p w14:paraId="7396D45D" w14:textId="77777777" w:rsidR="00B222F7" w:rsidRPr="00C77E90" w:rsidRDefault="00B222F7" w:rsidP="00B222F7">
      <w:pPr>
        <w:spacing w:after="0" w:line="240" w:lineRule="auto"/>
        <w:ind w:firstLine="709"/>
        <w:jc w:val="both"/>
        <w:rPr>
          <w:rFonts w:ascii="Times New Roman" w:hAnsi="Times New Roman"/>
          <w:sz w:val="20"/>
          <w:szCs w:val="20"/>
        </w:rPr>
      </w:pPr>
    </w:p>
    <w:p w14:paraId="7C5DDD22" w14:textId="5D9D141E" w:rsidR="00B222F7" w:rsidRPr="00C77E90" w:rsidRDefault="00B222F7" w:rsidP="00B222F7">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За отчетный период получено в областной бюджет указанных доходов на </w:t>
      </w:r>
      <w:r w:rsidR="006E2F42" w:rsidRPr="00C77E90">
        <w:rPr>
          <w:rFonts w:ascii="Times New Roman" w:hAnsi="Times New Roman"/>
          <w:sz w:val="28"/>
          <w:szCs w:val="28"/>
        </w:rPr>
        <w:t xml:space="preserve">37,7 % </w:t>
      </w:r>
      <w:r w:rsidRPr="00C77E90">
        <w:rPr>
          <w:rFonts w:ascii="Times New Roman" w:hAnsi="Times New Roman"/>
          <w:sz w:val="28"/>
          <w:szCs w:val="28"/>
        </w:rPr>
        <w:t>больше, чем з</w:t>
      </w:r>
      <w:r w:rsidR="00151D60" w:rsidRPr="00C77E90">
        <w:rPr>
          <w:rFonts w:ascii="Times New Roman" w:hAnsi="Times New Roman"/>
          <w:sz w:val="28"/>
          <w:szCs w:val="28"/>
        </w:rPr>
        <w:t>а аналогичный период 2022 года.</w:t>
      </w:r>
    </w:p>
    <w:p w14:paraId="37F94A2D" w14:textId="5A65D3B4" w:rsidR="00B222F7" w:rsidRPr="00C77E90" w:rsidRDefault="00B222F7" w:rsidP="00B222F7">
      <w:pPr>
        <w:spacing w:after="0" w:line="240" w:lineRule="auto"/>
        <w:ind w:firstLine="709"/>
        <w:jc w:val="both"/>
        <w:rPr>
          <w:rFonts w:ascii="Times New Roman" w:hAnsi="Times New Roman"/>
          <w:sz w:val="28"/>
          <w:szCs w:val="28"/>
        </w:rPr>
      </w:pPr>
      <w:r w:rsidRPr="00C77E90">
        <w:rPr>
          <w:rFonts w:ascii="Times New Roman" w:hAnsi="Times New Roman"/>
          <w:sz w:val="28"/>
          <w:szCs w:val="28"/>
        </w:rPr>
        <w:t>Наибольший удельный вес в структуре указанных доходов, поступивших за январь-сентябрь текущего года, занимают доходы от компенсации затрат государства – 195,9 млн.руб. или 98,9</w:t>
      </w:r>
      <w:r w:rsidR="00950C20" w:rsidRPr="00C77E90">
        <w:rPr>
          <w:rFonts w:ascii="Times New Roman" w:hAnsi="Times New Roman"/>
          <w:sz w:val="28"/>
          <w:szCs w:val="28"/>
        </w:rPr>
        <w:t xml:space="preserve"> </w:t>
      </w:r>
      <w:r w:rsidRPr="00C77E90">
        <w:rPr>
          <w:rFonts w:ascii="Times New Roman" w:hAnsi="Times New Roman"/>
          <w:sz w:val="28"/>
          <w:szCs w:val="28"/>
        </w:rPr>
        <w:t>% и основные суммы получены главными администраторами доходов, что представлено в таблице</w:t>
      </w:r>
      <w:r w:rsidR="00950C20" w:rsidRPr="00C77E90">
        <w:rPr>
          <w:rFonts w:ascii="Times New Roman" w:hAnsi="Times New Roman"/>
          <w:sz w:val="28"/>
          <w:szCs w:val="28"/>
        </w:rPr>
        <w:t xml:space="preserve"> </w:t>
      </w:r>
      <w:r w:rsidR="00151D60" w:rsidRPr="00C77E90">
        <w:rPr>
          <w:rFonts w:ascii="Times New Roman" w:hAnsi="Times New Roman"/>
          <w:sz w:val="28"/>
          <w:szCs w:val="28"/>
        </w:rPr>
        <w:t>8</w:t>
      </w:r>
      <w:r w:rsidR="00950C20" w:rsidRPr="00C77E90">
        <w:rPr>
          <w:rFonts w:ascii="Times New Roman" w:hAnsi="Times New Roman"/>
          <w:sz w:val="28"/>
          <w:szCs w:val="28"/>
        </w:rPr>
        <w:t>.</w:t>
      </w:r>
    </w:p>
    <w:p w14:paraId="719F7EAE" w14:textId="77777777" w:rsidR="00B222F7" w:rsidRPr="00C77E90" w:rsidRDefault="00B222F7" w:rsidP="00B222F7">
      <w:pPr>
        <w:spacing w:after="0" w:line="240" w:lineRule="auto"/>
        <w:ind w:firstLine="709"/>
        <w:jc w:val="both"/>
        <w:rPr>
          <w:rFonts w:ascii="Times New Roman" w:hAnsi="Times New Roman"/>
          <w:sz w:val="24"/>
          <w:szCs w:val="24"/>
        </w:rPr>
      </w:pPr>
    </w:p>
    <w:p w14:paraId="0ECBCD5A" w14:textId="187B7667" w:rsidR="00B222F7" w:rsidRPr="00C77E90" w:rsidRDefault="00B222F7" w:rsidP="00B222F7">
      <w:pPr>
        <w:pStyle w:val="aff0"/>
        <w:spacing w:after="0" w:line="240" w:lineRule="auto"/>
        <w:rPr>
          <w:rFonts w:ascii="Times New Roman" w:hAnsi="Times New Roman"/>
          <w:b w:val="0"/>
          <w:sz w:val="24"/>
          <w:szCs w:val="24"/>
        </w:rPr>
      </w:pPr>
      <w:r w:rsidRPr="00C77E90">
        <w:rPr>
          <w:rFonts w:ascii="Times New Roman" w:hAnsi="Times New Roman"/>
          <w:b w:val="0"/>
          <w:sz w:val="24"/>
          <w:szCs w:val="24"/>
        </w:rPr>
        <w:t xml:space="preserve">Таблица </w:t>
      </w:r>
      <w:r w:rsidRPr="00C77E90">
        <w:rPr>
          <w:rFonts w:ascii="Times New Roman" w:hAnsi="Times New Roman"/>
          <w:b w:val="0"/>
          <w:sz w:val="24"/>
          <w:szCs w:val="24"/>
        </w:rPr>
        <w:fldChar w:fldCharType="begin"/>
      </w:r>
      <w:r w:rsidRPr="00C77E90">
        <w:rPr>
          <w:rFonts w:ascii="Times New Roman" w:hAnsi="Times New Roman"/>
          <w:b w:val="0"/>
          <w:sz w:val="24"/>
          <w:szCs w:val="24"/>
        </w:rPr>
        <w:instrText xml:space="preserve"> SEQ Таблица \* ARABIC </w:instrText>
      </w:r>
      <w:r w:rsidRPr="00C77E90">
        <w:rPr>
          <w:rFonts w:ascii="Times New Roman" w:hAnsi="Times New Roman"/>
          <w:b w:val="0"/>
          <w:sz w:val="24"/>
          <w:szCs w:val="24"/>
        </w:rPr>
        <w:fldChar w:fldCharType="separate"/>
      </w:r>
      <w:r w:rsidR="00151D60" w:rsidRPr="00C77E90">
        <w:rPr>
          <w:rFonts w:ascii="Times New Roman" w:hAnsi="Times New Roman"/>
          <w:b w:val="0"/>
          <w:noProof/>
          <w:sz w:val="24"/>
          <w:szCs w:val="24"/>
        </w:rPr>
        <w:t>8</w:t>
      </w:r>
      <w:r w:rsidRPr="00C77E90">
        <w:rPr>
          <w:rFonts w:ascii="Times New Roman" w:hAnsi="Times New Roman"/>
          <w:b w:val="0"/>
          <w:sz w:val="24"/>
          <w:szCs w:val="24"/>
        </w:rPr>
        <w:fldChar w:fldCharType="end"/>
      </w:r>
      <w:r w:rsidR="00950C20" w:rsidRPr="00C77E90">
        <w:rPr>
          <w:rFonts w:ascii="Times New Roman" w:hAnsi="Times New Roman"/>
          <w:b w:val="0"/>
          <w:sz w:val="24"/>
          <w:szCs w:val="24"/>
        </w:rPr>
        <w:t>.</w:t>
      </w:r>
      <w:r w:rsidRPr="00C77E90">
        <w:rPr>
          <w:rFonts w:ascii="Times New Roman" w:hAnsi="Times New Roman"/>
          <w:b w:val="0"/>
          <w:sz w:val="24"/>
          <w:szCs w:val="24"/>
        </w:rPr>
        <w:t xml:space="preserve"> Поступление основных сумм доходов от компенсации затрат государства за январь-сентябрь 2023 года, полученных главными администраторами доходов, млн.руб.</w:t>
      </w:r>
    </w:p>
    <w:tbl>
      <w:tblPr>
        <w:tblStyle w:val="a7"/>
        <w:tblW w:w="9582"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7640"/>
        <w:gridCol w:w="851"/>
        <w:gridCol w:w="1091"/>
      </w:tblGrid>
      <w:tr w:rsidR="00C77E90" w:rsidRPr="00C77E90" w14:paraId="66EBA23B" w14:textId="77777777" w:rsidTr="00151D60">
        <w:trPr>
          <w:tblHeader/>
        </w:trPr>
        <w:tc>
          <w:tcPr>
            <w:tcW w:w="7640" w:type="dxa"/>
            <w:vAlign w:val="center"/>
          </w:tcPr>
          <w:p w14:paraId="3B91BE27" w14:textId="77777777" w:rsidR="00B222F7" w:rsidRPr="00C77E90" w:rsidRDefault="00B222F7" w:rsidP="00B222F7">
            <w:pPr>
              <w:spacing w:after="0" w:line="240" w:lineRule="auto"/>
              <w:jc w:val="center"/>
              <w:rPr>
                <w:rFonts w:ascii="Times New Roman" w:hAnsi="Times New Roman"/>
              </w:rPr>
            </w:pPr>
            <w:r w:rsidRPr="00C77E90">
              <w:rPr>
                <w:rFonts w:ascii="Times New Roman" w:hAnsi="Times New Roman"/>
              </w:rPr>
              <w:t>Главный распорядитель / плательщик / основание</w:t>
            </w:r>
          </w:p>
        </w:tc>
        <w:tc>
          <w:tcPr>
            <w:tcW w:w="851" w:type="dxa"/>
            <w:vAlign w:val="center"/>
          </w:tcPr>
          <w:p w14:paraId="6138AA71" w14:textId="1F49C904" w:rsidR="00B222F7" w:rsidRPr="00C77E90" w:rsidRDefault="00B222F7" w:rsidP="00151D60">
            <w:pPr>
              <w:spacing w:after="0" w:line="240" w:lineRule="auto"/>
              <w:jc w:val="center"/>
              <w:rPr>
                <w:rFonts w:ascii="Times New Roman" w:hAnsi="Times New Roman"/>
              </w:rPr>
            </w:pPr>
            <w:r w:rsidRPr="00C77E90">
              <w:rPr>
                <w:rFonts w:ascii="Times New Roman" w:hAnsi="Times New Roman"/>
              </w:rPr>
              <w:t>Сумма</w:t>
            </w:r>
          </w:p>
        </w:tc>
        <w:tc>
          <w:tcPr>
            <w:tcW w:w="1091" w:type="dxa"/>
            <w:vAlign w:val="center"/>
          </w:tcPr>
          <w:p w14:paraId="55EFADCE" w14:textId="77777777" w:rsidR="00B222F7" w:rsidRPr="00C77E90" w:rsidRDefault="00B222F7" w:rsidP="00B222F7">
            <w:pPr>
              <w:spacing w:after="0" w:line="240" w:lineRule="auto"/>
              <w:jc w:val="center"/>
              <w:rPr>
                <w:rFonts w:ascii="Times New Roman" w:hAnsi="Times New Roman"/>
              </w:rPr>
            </w:pPr>
            <w:r w:rsidRPr="00C77E90">
              <w:rPr>
                <w:rFonts w:ascii="Times New Roman" w:hAnsi="Times New Roman"/>
              </w:rPr>
              <w:t>% к плану на 2023 год</w:t>
            </w:r>
          </w:p>
        </w:tc>
      </w:tr>
      <w:tr w:rsidR="00C77E90" w:rsidRPr="00C77E90" w14:paraId="6B428439" w14:textId="77777777" w:rsidTr="00151D60">
        <w:tc>
          <w:tcPr>
            <w:tcW w:w="7640" w:type="dxa"/>
            <w:shd w:val="clear" w:color="auto" w:fill="DEEAF6" w:themeFill="accent1" w:themeFillTint="33"/>
          </w:tcPr>
          <w:p w14:paraId="78BBAEEF" w14:textId="77777777" w:rsidR="00B222F7" w:rsidRPr="00C77E90" w:rsidRDefault="00B222F7" w:rsidP="00950C20">
            <w:pPr>
              <w:spacing w:after="0" w:line="240" w:lineRule="auto"/>
              <w:rPr>
                <w:rFonts w:ascii="Times New Roman" w:hAnsi="Times New Roman"/>
              </w:rPr>
            </w:pPr>
            <w:r w:rsidRPr="00C77E90">
              <w:rPr>
                <w:rFonts w:ascii="Times New Roman" w:hAnsi="Times New Roman"/>
              </w:rPr>
              <w:t>Министерство топливно-энергетического комплекса и жилищно-коммунального хозяйства Архангельской области, всего:</w:t>
            </w:r>
          </w:p>
        </w:tc>
        <w:tc>
          <w:tcPr>
            <w:tcW w:w="851" w:type="dxa"/>
            <w:shd w:val="clear" w:color="auto" w:fill="DEEAF6" w:themeFill="accent1" w:themeFillTint="33"/>
          </w:tcPr>
          <w:p w14:paraId="5333108B" w14:textId="77777777" w:rsidR="00B222F7" w:rsidRPr="00C77E90" w:rsidRDefault="00B222F7" w:rsidP="006E2F42">
            <w:pPr>
              <w:spacing w:after="0" w:line="240" w:lineRule="auto"/>
              <w:jc w:val="right"/>
              <w:rPr>
                <w:rFonts w:ascii="Times New Roman" w:hAnsi="Times New Roman"/>
              </w:rPr>
            </w:pPr>
            <w:r w:rsidRPr="00C77E90">
              <w:rPr>
                <w:rFonts w:ascii="Times New Roman" w:hAnsi="Times New Roman"/>
              </w:rPr>
              <w:t>69,9</w:t>
            </w:r>
          </w:p>
        </w:tc>
        <w:tc>
          <w:tcPr>
            <w:tcW w:w="1091" w:type="dxa"/>
            <w:shd w:val="clear" w:color="auto" w:fill="DEEAF6" w:themeFill="accent1" w:themeFillTint="33"/>
          </w:tcPr>
          <w:p w14:paraId="690E78F0" w14:textId="77777777" w:rsidR="00B222F7" w:rsidRPr="00C77E90" w:rsidRDefault="00B222F7" w:rsidP="006E2F42">
            <w:pPr>
              <w:spacing w:after="0" w:line="240" w:lineRule="auto"/>
              <w:ind w:left="-141"/>
              <w:jc w:val="right"/>
              <w:rPr>
                <w:rFonts w:ascii="Times New Roman" w:hAnsi="Times New Roman"/>
              </w:rPr>
            </w:pPr>
            <w:r w:rsidRPr="00C77E90">
              <w:rPr>
                <w:rFonts w:ascii="Times New Roman" w:hAnsi="Times New Roman"/>
              </w:rPr>
              <w:t>в 2,1 раза</w:t>
            </w:r>
          </w:p>
        </w:tc>
      </w:tr>
      <w:tr w:rsidR="00C77E90" w:rsidRPr="00C77E90" w14:paraId="0A888B33" w14:textId="77777777" w:rsidTr="00151D60">
        <w:tc>
          <w:tcPr>
            <w:tcW w:w="7640" w:type="dxa"/>
          </w:tcPr>
          <w:p w14:paraId="71D77444" w14:textId="77777777" w:rsidR="00B222F7" w:rsidRPr="00C77E90" w:rsidRDefault="00B222F7" w:rsidP="00950C20">
            <w:pPr>
              <w:spacing w:after="0" w:line="240" w:lineRule="auto"/>
              <w:rPr>
                <w:rFonts w:ascii="Times New Roman" w:hAnsi="Times New Roman"/>
              </w:rPr>
            </w:pPr>
            <w:r w:rsidRPr="00C77E90">
              <w:rPr>
                <w:rFonts w:ascii="Times New Roman" w:hAnsi="Times New Roman"/>
              </w:rPr>
              <w:t>возвраты от ресурсоснабжающих организаций и муниципальных образований необоснованно полученных средств субсидий, взысканием задолженности по исполнительным листам судебными приставами</w:t>
            </w:r>
          </w:p>
        </w:tc>
        <w:tc>
          <w:tcPr>
            <w:tcW w:w="851" w:type="dxa"/>
          </w:tcPr>
          <w:p w14:paraId="719454C1" w14:textId="77777777" w:rsidR="00B222F7" w:rsidRPr="00C77E90" w:rsidRDefault="00B222F7" w:rsidP="006E2F42">
            <w:pPr>
              <w:spacing w:after="0" w:line="240" w:lineRule="auto"/>
              <w:jc w:val="right"/>
              <w:rPr>
                <w:rFonts w:ascii="Times New Roman" w:hAnsi="Times New Roman"/>
              </w:rPr>
            </w:pPr>
            <w:r w:rsidRPr="00C77E90">
              <w:rPr>
                <w:rFonts w:ascii="Times New Roman" w:hAnsi="Times New Roman"/>
              </w:rPr>
              <w:t>69,9</w:t>
            </w:r>
          </w:p>
        </w:tc>
        <w:tc>
          <w:tcPr>
            <w:tcW w:w="1091" w:type="dxa"/>
          </w:tcPr>
          <w:p w14:paraId="62845A49" w14:textId="77777777" w:rsidR="00B222F7" w:rsidRPr="00C77E90" w:rsidRDefault="00B222F7" w:rsidP="006E2F42">
            <w:pPr>
              <w:spacing w:after="0" w:line="240" w:lineRule="auto"/>
              <w:jc w:val="right"/>
              <w:rPr>
                <w:rFonts w:ascii="Times New Roman" w:hAnsi="Times New Roman"/>
              </w:rPr>
            </w:pPr>
            <w:r w:rsidRPr="00C77E90">
              <w:rPr>
                <w:rFonts w:ascii="Times New Roman" w:hAnsi="Times New Roman"/>
              </w:rPr>
              <w:t>х</w:t>
            </w:r>
          </w:p>
        </w:tc>
      </w:tr>
      <w:tr w:rsidR="00C77E90" w:rsidRPr="00C77E90" w14:paraId="1DB16CDF" w14:textId="77777777" w:rsidTr="00151D60">
        <w:tc>
          <w:tcPr>
            <w:tcW w:w="7640" w:type="dxa"/>
            <w:shd w:val="clear" w:color="auto" w:fill="DEEAF6" w:themeFill="accent1" w:themeFillTint="33"/>
          </w:tcPr>
          <w:p w14:paraId="3350CD7D" w14:textId="77777777" w:rsidR="00B222F7" w:rsidRPr="00C77E90" w:rsidRDefault="00B222F7" w:rsidP="00950C20">
            <w:pPr>
              <w:spacing w:after="0" w:line="240" w:lineRule="auto"/>
              <w:rPr>
                <w:rFonts w:ascii="Times New Roman" w:hAnsi="Times New Roman"/>
              </w:rPr>
            </w:pPr>
            <w:r w:rsidRPr="00C77E90">
              <w:rPr>
                <w:rFonts w:ascii="Times New Roman" w:hAnsi="Times New Roman"/>
              </w:rPr>
              <w:t>Министерство труда, занятости и социального развития Архангельской области, всего:</w:t>
            </w:r>
          </w:p>
        </w:tc>
        <w:tc>
          <w:tcPr>
            <w:tcW w:w="851" w:type="dxa"/>
            <w:shd w:val="clear" w:color="auto" w:fill="DEEAF6" w:themeFill="accent1" w:themeFillTint="33"/>
          </w:tcPr>
          <w:p w14:paraId="3DE80376" w14:textId="77777777" w:rsidR="00B222F7" w:rsidRPr="00C77E90" w:rsidRDefault="00B222F7" w:rsidP="006E2F42">
            <w:pPr>
              <w:spacing w:after="0" w:line="240" w:lineRule="auto"/>
              <w:jc w:val="right"/>
              <w:rPr>
                <w:rFonts w:ascii="Times New Roman" w:hAnsi="Times New Roman"/>
              </w:rPr>
            </w:pPr>
            <w:r w:rsidRPr="00C77E90">
              <w:rPr>
                <w:rFonts w:ascii="Times New Roman" w:hAnsi="Times New Roman"/>
              </w:rPr>
              <w:t>20,5</w:t>
            </w:r>
          </w:p>
        </w:tc>
        <w:tc>
          <w:tcPr>
            <w:tcW w:w="1091" w:type="dxa"/>
            <w:shd w:val="clear" w:color="auto" w:fill="DEEAF6" w:themeFill="accent1" w:themeFillTint="33"/>
          </w:tcPr>
          <w:p w14:paraId="08D9918C" w14:textId="77777777" w:rsidR="00B222F7" w:rsidRPr="00C77E90" w:rsidRDefault="00B222F7" w:rsidP="006E2F42">
            <w:pPr>
              <w:spacing w:after="0" w:line="240" w:lineRule="auto"/>
              <w:jc w:val="right"/>
              <w:rPr>
                <w:rFonts w:ascii="Times New Roman" w:hAnsi="Times New Roman"/>
              </w:rPr>
            </w:pPr>
            <w:r w:rsidRPr="00C77E90">
              <w:rPr>
                <w:rFonts w:ascii="Times New Roman" w:hAnsi="Times New Roman"/>
              </w:rPr>
              <w:t>128,4</w:t>
            </w:r>
          </w:p>
        </w:tc>
      </w:tr>
      <w:tr w:rsidR="00C77E90" w:rsidRPr="00C77E90" w14:paraId="6EA45640" w14:textId="77777777" w:rsidTr="00151D60">
        <w:tc>
          <w:tcPr>
            <w:tcW w:w="7640" w:type="dxa"/>
          </w:tcPr>
          <w:p w14:paraId="3AAA65A7" w14:textId="77777777" w:rsidR="00B222F7" w:rsidRPr="00C77E90" w:rsidRDefault="00B222F7" w:rsidP="00950C20">
            <w:pPr>
              <w:spacing w:after="0" w:line="240" w:lineRule="auto"/>
              <w:rPr>
                <w:rFonts w:ascii="Times New Roman" w:hAnsi="Times New Roman"/>
              </w:rPr>
            </w:pPr>
            <w:r w:rsidRPr="00C77E90">
              <w:rPr>
                <w:rFonts w:ascii="Times New Roman" w:hAnsi="Times New Roman"/>
              </w:rPr>
              <w:t>из них:</w:t>
            </w:r>
          </w:p>
        </w:tc>
        <w:tc>
          <w:tcPr>
            <w:tcW w:w="851" w:type="dxa"/>
          </w:tcPr>
          <w:p w14:paraId="360A8BD0" w14:textId="77777777" w:rsidR="00B222F7" w:rsidRPr="00C77E90" w:rsidRDefault="00B222F7" w:rsidP="006E2F42">
            <w:pPr>
              <w:spacing w:after="0" w:line="240" w:lineRule="auto"/>
              <w:jc w:val="right"/>
              <w:rPr>
                <w:rFonts w:ascii="Times New Roman" w:hAnsi="Times New Roman"/>
              </w:rPr>
            </w:pPr>
          </w:p>
        </w:tc>
        <w:tc>
          <w:tcPr>
            <w:tcW w:w="1091" w:type="dxa"/>
          </w:tcPr>
          <w:p w14:paraId="4DA283BA" w14:textId="77777777" w:rsidR="00B222F7" w:rsidRPr="00C77E90" w:rsidRDefault="00B222F7" w:rsidP="006E2F42">
            <w:pPr>
              <w:spacing w:after="0" w:line="240" w:lineRule="auto"/>
              <w:jc w:val="right"/>
              <w:rPr>
                <w:rFonts w:ascii="Times New Roman" w:hAnsi="Times New Roman"/>
              </w:rPr>
            </w:pPr>
          </w:p>
        </w:tc>
      </w:tr>
      <w:tr w:rsidR="00C77E90" w:rsidRPr="00C77E90" w14:paraId="2F75D234" w14:textId="77777777" w:rsidTr="00151D60">
        <w:tc>
          <w:tcPr>
            <w:tcW w:w="7640" w:type="dxa"/>
          </w:tcPr>
          <w:p w14:paraId="318DD3BB" w14:textId="77777777" w:rsidR="00B222F7" w:rsidRPr="00C77E90" w:rsidRDefault="00B222F7" w:rsidP="00950C20">
            <w:pPr>
              <w:spacing w:after="0" w:line="240" w:lineRule="auto"/>
              <w:rPr>
                <w:rFonts w:ascii="Times New Roman" w:hAnsi="Times New Roman"/>
              </w:rPr>
            </w:pPr>
            <w:r w:rsidRPr="00C77E90">
              <w:rPr>
                <w:rFonts w:ascii="Times New Roman" w:hAnsi="Times New Roman"/>
              </w:rPr>
              <w:t>возврат пособий, единовременных выплат и компенсаций отдельным категориям граждан</w:t>
            </w:r>
          </w:p>
        </w:tc>
        <w:tc>
          <w:tcPr>
            <w:tcW w:w="851" w:type="dxa"/>
          </w:tcPr>
          <w:p w14:paraId="290077CA" w14:textId="77777777" w:rsidR="00B222F7" w:rsidRPr="00C77E90" w:rsidRDefault="00B222F7" w:rsidP="006E2F42">
            <w:pPr>
              <w:spacing w:after="0" w:line="240" w:lineRule="auto"/>
              <w:jc w:val="right"/>
              <w:rPr>
                <w:rFonts w:ascii="Times New Roman" w:hAnsi="Times New Roman"/>
              </w:rPr>
            </w:pPr>
            <w:r w:rsidRPr="00C77E90">
              <w:rPr>
                <w:rFonts w:ascii="Times New Roman" w:hAnsi="Times New Roman"/>
              </w:rPr>
              <w:t>19,0</w:t>
            </w:r>
          </w:p>
        </w:tc>
        <w:tc>
          <w:tcPr>
            <w:tcW w:w="1091" w:type="dxa"/>
          </w:tcPr>
          <w:p w14:paraId="12004578" w14:textId="77777777" w:rsidR="00B222F7" w:rsidRPr="00C77E90" w:rsidRDefault="00B222F7" w:rsidP="006E2F42">
            <w:pPr>
              <w:spacing w:after="0" w:line="240" w:lineRule="auto"/>
              <w:jc w:val="right"/>
              <w:rPr>
                <w:rFonts w:ascii="Times New Roman" w:hAnsi="Times New Roman"/>
              </w:rPr>
            </w:pPr>
            <w:r w:rsidRPr="00C77E90">
              <w:rPr>
                <w:rFonts w:ascii="Times New Roman" w:hAnsi="Times New Roman"/>
              </w:rPr>
              <w:t>х</w:t>
            </w:r>
          </w:p>
        </w:tc>
      </w:tr>
      <w:tr w:rsidR="00C77E90" w:rsidRPr="00C77E90" w14:paraId="3F08F2D7" w14:textId="77777777" w:rsidTr="00151D60">
        <w:tc>
          <w:tcPr>
            <w:tcW w:w="7640" w:type="dxa"/>
          </w:tcPr>
          <w:p w14:paraId="560DE4EA" w14:textId="77777777" w:rsidR="00B222F7" w:rsidRPr="00C77E90" w:rsidRDefault="00B222F7" w:rsidP="00950C20">
            <w:pPr>
              <w:spacing w:after="0" w:line="240" w:lineRule="auto"/>
              <w:rPr>
                <w:rFonts w:ascii="Times New Roman" w:hAnsi="Times New Roman"/>
              </w:rPr>
            </w:pPr>
            <w:r w:rsidRPr="00C77E90">
              <w:rPr>
                <w:rFonts w:ascii="Times New Roman" w:hAnsi="Times New Roman"/>
              </w:rPr>
              <w:t>возврат дебиторской задолженности прошлых лет</w:t>
            </w:r>
          </w:p>
        </w:tc>
        <w:tc>
          <w:tcPr>
            <w:tcW w:w="851" w:type="dxa"/>
          </w:tcPr>
          <w:p w14:paraId="6E13BE8B" w14:textId="77777777" w:rsidR="00B222F7" w:rsidRPr="00C77E90" w:rsidRDefault="00B222F7" w:rsidP="006E2F42">
            <w:pPr>
              <w:spacing w:after="0" w:line="240" w:lineRule="auto"/>
              <w:jc w:val="right"/>
              <w:rPr>
                <w:rFonts w:ascii="Times New Roman" w:hAnsi="Times New Roman"/>
              </w:rPr>
            </w:pPr>
            <w:r w:rsidRPr="00C77E90">
              <w:rPr>
                <w:rFonts w:ascii="Times New Roman" w:hAnsi="Times New Roman"/>
              </w:rPr>
              <w:t>0,4</w:t>
            </w:r>
          </w:p>
        </w:tc>
        <w:tc>
          <w:tcPr>
            <w:tcW w:w="1091" w:type="dxa"/>
          </w:tcPr>
          <w:p w14:paraId="0681DD06" w14:textId="77777777" w:rsidR="00B222F7" w:rsidRPr="00C77E90" w:rsidRDefault="00B222F7" w:rsidP="006E2F42">
            <w:pPr>
              <w:spacing w:after="0" w:line="240" w:lineRule="auto"/>
              <w:jc w:val="right"/>
              <w:rPr>
                <w:rFonts w:ascii="Times New Roman" w:hAnsi="Times New Roman"/>
              </w:rPr>
            </w:pPr>
            <w:r w:rsidRPr="00C77E90">
              <w:rPr>
                <w:rFonts w:ascii="Times New Roman" w:hAnsi="Times New Roman"/>
              </w:rPr>
              <w:t>х</w:t>
            </w:r>
          </w:p>
        </w:tc>
      </w:tr>
      <w:tr w:rsidR="00C77E90" w:rsidRPr="00C77E90" w14:paraId="2A7CA98F" w14:textId="77777777" w:rsidTr="00151D60">
        <w:tc>
          <w:tcPr>
            <w:tcW w:w="7640" w:type="dxa"/>
          </w:tcPr>
          <w:p w14:paraId="5558FCC5" w14:textId="77777777" w:rsidR="00B222F7" w:rsidRPr="00C77E90" w:rsidRDefault="00B222F7" w:rsidP="00950C20">
            <w:pPr>
              <w:spacing w:after="0" w:line="240" w:lineRule="auto"/>
              <w:rPr>
                <w:rFonts w:ascii="Times New Roman" w:hAnsi="Times New Roman"/>
              </w:rPr>
            </w:pPr>
            <w:r w:rsidRPr="00C77E90">
              <w:rPr>
                <w:rFonts w:ascii="Times New Roman" w:hAnsi="Times New Roman"/>
              </w:rPr>
              <w:t xml:space="preserve">возврат неиспользованных остатков средств прошлых лет на приобретение жилья ветеранам, инвалидам ВОВ </w:t>
            </w:r>
          </w:p>
        </w:tc>
        <w:tc>
          <w:tcPr>
            <w:tcW w:w="851" w:type="dxa"/>
          </w:tcPr>
          <w:p w14:paraId="51E5E32A" w14:textId="77777777" w:rsidR="00B222F7" w:rsidRPr="00C77E90" w:rsidRDefault="00B222F7" w:rsidP="006E2F42">
            <w:pPr>
              <w:spacing w:after="0" w:line="240" w:lineRule="auto"/>
              <w:jc w:val="right"/>
              <w:rPr>
                <w:rFonts w:ascii="Times New Roman" w:hAnsi="Times New Roman"/>
              </w:rPr>
            </w:pPr>
            <w:r w:rsidRPr="00C77E90">
              <w:rPr>
                <w:rFonts w:ascii="Times New Roman" w:hAnsi="Times New Roman"/>
              </w:rPr>
              <w:t>1,0</w:t>
            </w:r>
          </w:p>
        </w:tc>
        <w:tc>
          <w:tcPr>
            <w:tcW w:w="1091" w:type="dxa"/>
          </w:tcPr>
          <w:p w14:paraId="7B4894AD" w14:textId="77777777" w:rsidR="00B222F7" w:rsidRPr="00C77E90" w:rsidRDefault="00B222F7" w:rsidP="006E2F42">
            <w:pPr>
              <w:spacing w:after="0" w:line="240" w:lineRule="auto"/>
              <w:jc w:val="right"/>
              <w:rPr>
                <w:rFonts w:ascii="Times New Roman" w:hAnsi="Times New Roman"/>
              </w:rPr>
            </w:pPr>
            <w:r w:rsidRPr="00C77E90">
              <w:rPr>
                <w:rFonts w:ascii="Times New Roman" w:hAnsi="Times New Roman"/>
              </w:rPr>
              <w:t>х</w:t>
            </w:r>
          </w:p>
        </w:tc>
      </w:tr>
      <w:tr w:rsidR="00C77E90" w:rsidRPr="00C77E90" w14:paraId="47F5449D" w14:textId="77777777" w:rsidTr="00151D60">
        <w:tc>
          <w:tcPr>
            <w:tcW w:w="7640" w:type="dxa"/>
            <w:shd w:val="clear" w:color="auto" w:fill="DEEAF6" w:themeFill="accent1" w:themeFillTint="33"/>
          </w:tcPr>
          <w:p w14:paraId="0B819E68" w14:textId="77777777" w:rsidR="00B222F7" w:rsidRPr="00C77E90" w:rsidRDefault="00B222F7" w:rsidP="00950C20">
            <w:pPr>
              <w:spacing w:after="0" w:line="240" w:lineRule="auto"/>
              <w:rPr>
                <w:rFonts w:ascii="Times New Roman" w:hAnsi="Times New Roman"/>
              </w:rPr>
            </w:pPr>
            <w:r w:rsidRPr="00C77E90">
              <w:rPr>
                <w:rFonts w:ascii="Times New Roman" w:hAnsi="Times New Roman"/>
              </w:rPr>
              <w:t>Министерство здравоохранения Архангельской области, всего:</w:t>
            </w:r>
          </w:p>
        </w:tc>
        <w:tc>
          <w:tcPr>
            <w:tcW w:w="851" w:type="dxa"/>
            <w:shd w:val="clear" w:color="auto" w:fill="DEEAF6" w:themeFill="accent1" w:themeFillTint="33"/>
          </w:tcPr>
          <w:p w14:paraId="06A6ABE4" w14:textId="77777777" w:rsidR="00B222F7" w:rsidRPr="00C77E90" w:rsidRDefault="00B222F7" w:rsidP="006E2F42">
            <w:pPr>
              <w:spacing w:after="0" w:line="240" w:lineRule="auto"/>
              <w:jc w:val="right"/>
              <w:rPr>
                <w:rFonts w:ascii="Times New Roman" w:hAnsi="Times New Roman"/>
              </w:rPr>
            </w:pPr>
            <w:r w:rsidRPr="00C77E90">
              <w:rPr>
                <w:rFonts w:ascii="Times New Roman" w:hAnsi="Times New Roman"/>
              </w:rPr>
              <w:t>16,2</w:t>
            </w:r>
          </w:p>
        </w:tc>
        <w:tc>
          <w:tcPr>
            <w:tcW w:w="1091" w:type="dxa"/>
            <w:shd w:val="clear" w:color="auto" w:fill="DEEAF6" w:themeFill="accent1" w:themeFillTint="33"/>
          </w:tcPr>
          <w:p w14:paraId="431CEE78" w14:textId="77777777" w:rsidR="00B222F7" w:rsidRPr="00C77E90" w:rsidRDefault="00B222F7" w:rsidP="006E2F42">
            <w:pPr>
              <w:spacing w:after="0" w:line="240" w:lineRule="auto"/>
              <w:jc w:val="right"/>
              <w:rPr>
                <w:rFonts w:ascii="Times New Roman" w:hAnsi="Times New Roman"/>
              </w:rPr>
            </w:pPr>
            <w:r w:rsidRPr="00C77E90">
              <w:rPr>
                <w:rFonts w:ascii="Times New Roman" w:hAnsi="Times New Roman"/>
              </w:rPr>
              <w:t>52,7</w:t>
            </w:r>
          </w:p>
        </w:tc>
      </w:tr>
      <w:tr w:rsidR="00C77E90" w:rsidRPr="00C77E90" w14:paraId="4323FEBE" w14:textId="77777777" w:rsidTr="00151D60">
        <w:tc>
          <w:tcPr>
            <w:tcW w:w="7640" w:type="dxa"/>
          </w:tcPr>
          <w:p w14:paraId="27561EC4" w14:textId="77777777" w:rsidR="00B222F7" w:rsidRPr="00C77E90" w:rsidRDefault="00B222F7" w:rsidP="00950C20">
            <w:pPr>
              <w:spacing w:after="0" w:line="240" w:lineRule="auto"/>
              <w:rPr>
                <w:rFonts w:ascii="Times New Roman" w:hAnsi="Times New Roman"/>
              </w:rPr>
            </w:pPr>
            <w:r w:rsidRPr="00C77E90">
              <w:rPr>
                <w:rFonts w:ascii="Times New Roman" w:hAnsi="Times New Roman"/>
              </w:rPr>
              <w:t>из них:</w:t>
            </w:r>
          </w:p>
        </w:tc>
        <w:tc>
          <w:tcPr>
            <w:tcW w:w="851" w:type="dxa"/>
          </w:tcPr>
          <w:p w14:paraId="2DE715FA" w14:textId="77777777" w:rsidR="00B222F7" w:rsidRPr="00C77E90" w:rsidRDefault="00B222F7" w:rsidP="006E2F42">
            <w:pPr>
              <w:spacing w:after="0" w:line="240" w:lineRule="auto"/>
              <w:jc w:val="right"/>
              <w:rPr>
                <w:rFonts w:ascii="Times New Roman" w:hAnsi="Times New Roman"/>
              </w:rPr>
            </w:pPr>
          </w:p>
        </w:tc>
        <w:tc>
          <w:tcPr>
            <w:tcW w:w="1091" w:type="dxa"/>
          </w:tcPr>
          <w:p w14:paraId="1542EA52" w14:textId="77777777" w:rsidR="00B222F7" w:rsidRPr="00C77E90" w:rsidRDefault="00B222F7" w:rsidP="006E2F42">
            <w:pPr>
              <w:spacing w:after="0" w:line="240" w:lineRule="auto"/>
              <w:jc w:val="right"/>
              <w:rPr>
                <w:rFonts w:ascii="Times New Roman" w:hAnsi="Times New Roman"/>
              </w:rPr>
            </w:pPr>
          </w:p>
        </w:tc>
      </w:tr>
      <w:tr w:rsidR="00C77E90" w:rsidRPr="00C77E90" w14:paraId="28862DA2" w14:textId="77777777" w:rsidTr="00151D60">
        <w:tc>
          <w:tcPr>
            <w:tcW w:w="7640" w:type="dxa"/>
          </w:tcPr>
          <w:p w14:paraId="56F08647" w14:textId="77777777" w:rsidR="00B222F7" w:rsidRPr="00C77E90" w:rsidRDefault="00B222F7" w:rsidP="00950C20">
            <w:pPr>
              <w:spacing w:after="0" w:line="240" w:lineRule="auto"/>
              <w:rPr>
                <w:rFonts w:ascii="Times New Roman" w:hAnsi="Times New Roman"/>
              </w:rPr>
            </w:pPr>
            <w:r w:rsidRPr="00C77E90">
              <w:rPr>
                <w:rFonts w:ascii="Times New Roman" w:hAnsi="Times New Roman"/>
              </w:rPr>
              <w:t>возврат государственными медицинскими организациями субсидий на финансовое обеспечение выполнения государственного задания прошлых лет по фактам выявленных нарушений</w:t>
            </w:r>
          </w:p>
        </w:tc>
        <w:tc>
          <w:tcPr>
            <w:tcW w:w="851" w:type="dxa"/>
          </w:tcPr>
          <w:p w14:paraId="645C4807" w14:textId="77777777" w:rsidR="00B222F7" w:rsidRPr="00C77E90" w:rsidRDefault="00B222F7" w:rsidP="006E2F42">
            <w:pPr>
              <w:spacing w:after="0" w:line="240" w:lineRule="auto"/>
              <w:jc w:val="right"/>
              <w:rPr>
                <w:rFonts w:ascii="Times New Roman" w:hAnsi="Times New Roman"/>
              </w:rPr>
            </w:pPr>
            <w:r w:rsidRPr="00C77E90">
              <w:rPr>
                <w:rFonts w:ascii="Times New Roman" w:hAnsi="Times New Roman"/>
              </w:rPr>
              <w:t>3,6</w:t>
            </w:r>
          </w:p>
        </w:tc>
        <w:tc>
          <w:tcPr>
            <w:tcW w:w="1091" w:type="dxa"/>
          </w:tcPr>
          <w:p w14:paraId="43442682" w14:textId="77777777" w:rsidR="00B222F7" w:rsidRPr="00C77E90" w:rsidRDefault="00B222F7" w:rsidP="006E2F42">
            <w:pPr>
              <w:spacing w:after="0" w:line="240" w:lineRule="auto"/>
              <w:jc w:val="right"/>
              <w:rPr>
                <w:rFonts w:ascii="Times New Roman" w:hAnsi="Times New Roman"/>
              </w:rPr>
            </w:pPr>
            <w:r w:rsidRPr="00C77E90">
              <w:rPr>
                <w:rFonts w:ascii="Times New Roman" w:hAnsi="Times New Roman"/>
              </w:rPr>
              <w:t>х</w:t>
            </w:r>
          </w:p>
        </w:tc>
      </w:tr>
      <w:tr w:rsidR="00C77E90" w:rsidRPr="00C77E90" w14:paraId="5729659B" w14:textId="77777777" w:rsidTr="00151D60">
        <w:tc>
          <w:tcPr>
            <w:tcW w:w="7640" w:type="dxa"/>
          </w:tcPr>
          <w:p w14:paraId="3E91629D" w14:textId="77777777" w:rsidR="00B222F7" w:rsidRPr="00C77E90" w:rsidRDefault="00B222F7" w:rsidP="00950C20">
            <w:pPr>
              <w:spacing w:after="0" w:line="240" w:lineRule="auto"/>
              <w:rPr>
                <w:rFonts w:ascii="Times New Roman" w:hAnsi="Times New Roman"/>
              </w:rPr>
            </w:pPr>
            <w:r w:rsidRPr="00C77E90">
              <w:rPr>
                <w:rFonts w:ascii="Times New Roman" w:hAnsi="Times New Roman"/>
              </w:rPr>
              <w:t>возврат единовременных компенсационных выплат отдельными категориями медицинских работников, переехавших на работу в сельские населенные пункты, рабочие поселки (за 2013 – 2022 гг.)</w:t>
            </w:r>
          </w:p>
        </w:tc>
        <w:tc>
          <w:tcPr>
            <w:tcW w:w="851" w:type="dxa"/>
          </w:tcPr>
          <w:p w14:paraId="6A80F4CD" w14:textId="77777777" w:rsidR="00B222F7" w:rsidRPr="00C77E90" w:rsidRDefault="00B222F7" w:rsidP="006E2F42">
            <w:pPr>
              <w:spacing w:after="0" w:line="240" w:lineRule="auto"/>
              <w:jc w:val="right"/>
              <w:rPr>
                <w:rFonts w:ascii="Times New Roman" w:hAnsi="Times New Roman"/>
              </w:rPr>
            </w:pPr>
            <w:r w:rsidRPr="00C77E90">
              <w:rPr>
                <w:rFonts w:ascii="Times New Roman" w:hAnsi="Times New Roman"/>
              </w:rPr>
              <w:t>4,4</w:t>
            </w:r>
          </w:p>
        </w:tc>
        <w:tc>
          <w:tcPr>
            <w:tcW w:w="1091" w:type="dxa"/>
          </w:tcPr>
          <w:p w14:paraId="703C5F85" w14:textId="77777777" w:rsidR="00B222F7" w:rsidRPr="00C77E90" w:rsidRDefault="00B222F7" w:rsidP="006E2F42">
            <w:pPr>
              <w:spacing w:after="0" w:line="240" w:lineRule="auto"/>
              <w:jc w:val="right"/>
              <w:rPr>
                <w:rFonts w:ascii="Times New Roman" w:hAnsi="Times New Roman"/>
              </w:rPr>
            </w:pPr>
            <w:r w:rsidRPr="00C77E90">
              <w:rPr>
                <w:rFonts w:ascii="Times New Roman" w:hAnsi="Times New Roman"/>
              </w:rPr>
              <w:t>х</w:t>
            </w:r>
          </w:p>
        </w:tc>
      </w:tr>
      <w:tr w:rsidR="00C77E90" w:rsidRPr="00C77E90" w14:paraId="4310BB9C" w14:textId="77777777" w:rsidTr="00151D60">
        <w:tc>
          <w:tcPr>
            <w:tcW w:w="7640" w:type="dxa"/>
          </w:tcPr>
          <w:p w14:paraId="6A2BC18C" w14:textId="77777777" w:rsidR="00B222F7" w:rsidRPr="00C77E90" w:rsidRDefault="00B222F7" w:rsidP="00950C20">
            <w:pPr>
              <w:spacing w:after="0" w:line="240" w:lineRule="auto"/>
              <w:rPr>
                <w:rFonts w:ascii="Times New Roman" w:hAnsi="Times New Roman"/>
              </w:rPr>
            </w:pPr>
            <w:r w:rsidRPr="00C77E90">
              <w:rPr>
                <w:rFonts w:ascii="Times New Roman" w:hAnsi="Times New Roman"/>
              </w:rPr>
              <w:t>возмещение расходов на обучение</w:t>
            </w:r>
          </w:p>
        </w:tc>
        <w:tc>
          <w:tcPr>
            <w:tcW w:w="851" w:type="dxa"/>
          </w:tcPr>
          <w:p w14:paraId="2BAD1AB0" w14:textId="77777777" w:rsidR="00B222F7" w:rsidRPr="00C77E90" w:rsidRDefault="00B222F7" w:rsidP="006E2F42">
            <w:pPr>
              <w:spacing w:after="0" w:line="240" w:lineRule="auto"/>
              <w:jc w:val="right"/>
              <w:rPr>
                <w:rFonts w:ascii="Times New Roman" w:hAnsi="Times New Roman"/>
              </w:rPr>
            </w:pPr>
            <w:r w:rsidRPr="00C77E90">
              <w:rPr>
                <w:rFonts w:ascii="Times New Roman" w:hAnsi="Times New Roman"/>
              </w:rPr>
              <w:t>1,7</w:t>
            </w:r>
          </w:p>
        </w:tc>
        <w:tc>
          <w:tcPr>
            <w:tcW w:w="1091" w:type="dxa"/>
          </w:tcPr>
          <w:p w14:paraId="2AE58AF6" w14:textId="77777777" w:rsidR="00B222F7" w:rsidRPr="00C77E90" w:rsidRDefault="00B222F7" w:rsidP="006E2F42">
            <w:pPr>
              <w:spacing w:after="0" w:line="240" w:lineRule="auto"/>
              <w:jc w:val="right"/>
              <w:rPr>
                <w:rFonts w:ascii="Times New Roman" w:hAnsi="Times New Roman"/>
              </w:rPr>
            </w:pPr>
            <w:r w:rsidRPr="00C77E90">
              <w:rPr>
                <w:rFonts w:ascii="Times New Roman" w:hAnsi="Times New Roman"/>
              </w:rPr>
              <w:t>х</w:t>
            </w:r>
          </w:p>
        </w:tc>
      </w:tr>
      <w:tr w:rsidR="00C77E90" w:rsidRPr="00C77E90" w14:paraId="277366F5" w14:textId="77777777" w:rsidTr="00151D60">
        <w:tc>
          <w:tcPr>
            <w:tcW w:w="7640" w:type="dxa"/>
          </w:tcPr>
          <w:p w14:paraId="73FA2B02" w14:textId="77777777" w:rsidR="00B222F7" w:rsidRPr="00C77E90" w:rsidRDefault="00B222F7" w:rsidP="00950C20">
            <w:pPr>
              <w:spacing w:after="0" w:line="240" w:lineRule="auto"/>
              <w:rPr>
                <w:rFonts w:ascii="Times New Roman" w:hAnsi="Times New Roman"/>
              </w:rPr>
            </w:pPr>
            <w:r w:rsidRPr="00C77E90">
              <w:rPr>
                <w:rFonts w:ascii="Times New Roman" w:hAnsi="Times New Roman"/>
              </w:rPr>
              <w:t>возврат дебиторской задолженности</w:t>
            </w:r>
          </w:p>
        </w:tc>
        <w:tc>
          <w:tcPr>
            <w:tcW w:w="851" w:type="dxa"/>
          </w:tcPr>
          <w:p w14:paraId="5F50D5AC" w14:textId="77777777" w:rsidR="00B222F7" w:rsidRPr="00C77E90" w:rsidRDefault="00B222F7" w:rsidP="006E2F42">
            <w:pPr>
              <w:spacing w:after="0" w:line="240" w:lineRule="auto"/>
              <w:jc w:val="right"/>
              <w:rPr>
                <w:rFonts w:ascii="Times New Roman" w:hAnsi="Times New Roman"/>
              </w:rPr>
            </w:pPr>
            <w:r w:rsidRPr="00C77E90">
              <w:rPr>
                <w:rFonts w:ascii="Times New Roman" w:hAnsi="Times New Roman"/>
              </w:rPr>
              <w:t>0,2</w:t>
            </w:r>
          </w:p>
        </w:tc>
        <w:tc>
          <w:tcPr>
            <w:tcW w:w="1091" w:type="dxa"/>
          </w:tcPr>
          <w:p w14:paraId="3B2221B1" w14:textId="77777777" w:rsidR="00B222F7" w:rsidRPr="00C77E90" w:rsidRDefault="00B222F7" w:rsidP="006E2F42">
            <w:pPr>
              <w:spacing w:after="0" w:line="240" w:lineRule="auto"/>
              <w:jc w:val="right"/>
              <w:rPr>
                <w:rFonts w:ascii="Times New Roman" w:hAnsi="Times New Roman"/>
              </w:rPr>
            </w:pPr>
            <w:r w:rsidRPr="00C77E90">
              <w:rPr>
                <w:rFonts w:ascii="Times New Roman" w:hAnsi="Times New Roman"/>
              </w:rPr>
              <w:t>х</w:t>
            </w:r>
          </w:p>
        </w:tc>
      </w:tr>
      <w:tr w:rsidR="00C77E90" w:rsidRPr="00C77E90" w14:paraId="3ACB0A6D" w14:textId="77777777" w:rsidTr="00151D60">
        <w:tc>
          <w:tcPr>
            <w:tcW w:w="7640" w:type="dxa"/>
          </w:tcPr>
          <w:p w14:paraId="11418ED0" w14:textId="77777777" w:rsidR="00B222F7" w:rsidRPr="00C77E90" w:rsidRDefault="00B222F7" w:rsidP="00950C20">
            <w:pPr>
              <w:spacing w:after="0" w:line="240" w:lineRule="auto"/>
              <w:rPr>
                <w:rFonts w:ascii="Times New Roman" w:hAnsi="Times New Roman"/>
              </w:rPr>
            </w:pPr>
            <w:r w:rsidRPr="00C77E90">
              <w:rPr>
                <w:rFonts w:ascii="Times New Roman" w:hAnsi="Times New Roman"/>
              </w:rPr>
              <w:t>возмещение за невыполнение показателей результативности использования субсидий в соответствии с условиями соглашений</w:t>
            </w:r>
          </w:p>
        </w:tc>
        <w:tc>
          <w:tcPr>
            <w:tcW w:w="851" w:type="dxa"/>
          </w:tcPr>
          <w:p w14:paraId="1B1071D2" w14:textId="77777777" w:rsidR="00B222F7" w:rsidRPr="00C77E90" w:rsidRDefault="00B222F7" w:rsidP="006E2F42">
            <w:pPr>
              <w:spacing w:after="0" w:line="240" w:lineRule="auto"/>
              <w:jc w:val="right"/>
              <w:rPr>
                <w:rFonts w:ascii="Times New Roman" w:hAnsi="Times New Roman"/>
              </w:rPr>
            </w:pPr>
            <w:r w:rsidRPr="00C77E90">
              <w:rPr>
                <w:rFonts w:ascii="Times New Roman" w:hAnsi="Times New Roman"/>
              </w:rPr>
              <w:t>6,3</w:t>
            </w:r>
          </w:p>
        </w:tc>
        <w:tc>
          <w:tcPr>
            <w:tcW w:w="1091" w:type="dxa"/>
          </w:tcPr>
          <w:p w14:paraId="60EB37DD" w14:textId="77777777" w:rsidR="00B222F7" w:rsidRPr="00C77E90" w:rsidRDefault="00B222F7" w:rsidP="006E2F42">
            <w:pPr>
              <w:spacing w:after="0" w:line="240" w:lineRule="auto"/>
              <w:jc w:val="right"/>
              <w:rPr>
                <w:rFonts w:ascii="Times New Roman" w:hAnsi="Times New Roman"/>
              </w:rPr>
            </w:pPr>
            <w:r w:rsidRPr="00C77E90">
              <w:rPr>
                <w:rFonts w:ascii="Times New Roman" w:hAnsi="Times New Roman"/>
              </w:rPr>
              <w:t>х</w:t>
            </w:r>
          </w:p>
        </w:tc>
      </w:tr>
      <w:tr w:rsidR="00C77E90" w:rsidRPr="00C77E90" w14:paraId="493C4F95" w14:textId="77777777" w:rsidTr="00151D60">
        <w:tc>
          <w:tcPr>
            <w:tcW w:w="7640" w:type="dxa"/>
            <w:shd w:val="clear" w:color="auto" w:fill="DEEAF6" w:themeFill="accent1" w:themeFillTint="33"/>
          </w:tcPr>
          <w:p w14:paraId="1A5BDC14" w14:textId="77777777" w:rsidR="00B222F7" w:rsidRPr="00C77E90" w:rsidRDefault="00B222F7" w:rsidP="00950C20">
            <w:pPr>
              <w:spacing w:after="0" w:line="240" w:lineRule="auto"/>
              <w:rPr>
                <w:rFonts w:ascii="Times New Roman" w:hAnsi="Times New Roman"/>
              </w:rPr>
            </w:pPr>
            <w:r w:rsidRPr="00C77E90">
              <w:rPr>
                <w:rFonts w:ascii="Times New Roman" w:hAnsi="Times New Roman"/>
              </w:rPr>
              <w:t>Министерство образования и науки Архангельской области, всего:</w:t>
            </w:r>
          </w:p>
        </w:tc>
        <w:tc>
          <w:tcPr>
            <w:tcW w:w="851" w:type="dxa"/>
            <w:shd w:val="clear" w:color="auto" w:fill="DEEAF6" w:themeFill="accent1" w:themeFillTint="33"/>
          </w:tcPr>
          <w:p w14:paraId="5116B4FF" w14:textId="77777777" w:rsidR="00B222F7" w:rsidRPr="00C77E90" w:rsidRDefault="00B222F7" w:rsidP="006E2F42">
            <w:pPr>
              <w:spacing w:after="0" w:line="240" w:lineRule="auto"/>
              <w:jc w:val="right"/>
              <w:rPr>
                <w:rFonts w:ascii="Times New Roman" w:hAnsi="Times New Roman"/>
              </w:rPr>
            </w:pPr>
            <w:r w:rsidRPr="00C77E90">
              <w:rPr>
                <w:rFonts w:ascii="Times New Roman" w:hAnsi="Times New Roman"/>
              </w:rPr>
              <w:t>3,1</w:t>
            </w:r>
          </w:p>
        </w:tc>
        <w:tc>
          <w:tcPr>
            <w:tcW w:w="1091" w:type="dxa"/>
            <w:shd w:val="clear" w:color="auto" w:fill="DEEAF6" w:themeFill="accent1" w:themeFillTint="33"/>
          </w:tcPr>
          <w:p w14:paraId="6F2A6A48" w14:textId="77777777" w:rsidR="00B222F7" w:rsidRPr="00C77E90" w:rsidRDefault="00B222F7" w:rsidP="006E2F42">
            <w:pPr>
              <w:spacing w:after="0" w:line="240" w:lineRule="auto"/>
              <w:jc w:val="right"/>
              <w:rPr>
                <w:rFonts w:ascii="Times New Roman" w:hAnsi="Times New Roman"/>
              </w:rPr>
            </w:pPr>
            <w:r w:rsidRPr="00C77E90">
              <w:rPr>
                <w:rFonts w:ascii="Times New Roman" w:hAnsi="Times New Roman"/>
              </w:rPr>
              <w:t>30,2</w:t>
            </w:r>
          </w:p>
        </w:tc>
      </w:tr>
      <w:tr w:rsidR="00C77E90" w:rsidRPr="00C77E90" w14:paraId="2A647715" w14:textId="77777777" w:rsidTr="00151D60">
        <w:tc>
          <w:tcPr>
            <w:tcW w:w="7640" w:type="dxa"/>
          </w:tcPr>
          <w:p w14:paraId="29C5D1AF" w14:textId="77777777" w:rsidR="00B222F7" w:rsidRPr="00C77E90" w:rsidRDefault="00B222F7" w:rsidP="00950C20">
            <w:pPr>
              <w:spacing w:after="0" w:line="240" w:lineRule="auto"/>
              <w:rPr>
                <w:rFonts w:ascii="Times New Roman" w:hAnsi="Times New Roman"/>
              </w:rPr>
            </w:pPr>
            <w:r w:rsidRPr="00C77E90">
              <w:rPr>
                <w:rFonts w:ascii="Times New Roman" w:hAnsi="Times New Roman"/>
              </w:rPr>
              <w:t>из них:</w:t>
            </w:r>
          </w:p>
        </w:tc>
        <w:tc>
          <w:tcPr>
            <w:tcW w:w="851" w:type="dxa"/>
          </w:tcPr>
          <w:p w14:paraId="2509F626" w14:textId="77777777" w:rsidR="00B222F7" w:rsidRPr="00C77E90" w:rsidRDefault="00B222F7" w:rsidP="006E2F42">
            <w:pPr>
              <w:spacing w:after="0" w:line="240" w:lineRule="auto"/>
              <w:jc w:val="right"/>
              <w:rPr>
                <w:rFonts w:ascii="Times New Roman" w:hAnsi="Times New Roman"/>
              </w:rPr>
            </w:pPr>
          </w:p>
        </w:tc>
        <w:tc>
          <w:tcPr>
            <w:tcW w:w="1091" w:type="dxa"/>
          </w:tcPr>
          <w:p w14:paraId="0A34E5E7" w14:textId="77777777" w:rsidR="00B222F7" w:rsidRPr="00C77E90" w:rsidRDefault="00B222F7" w:rsidP="006E2F42">
            <w:pPr>
              <w:spacing w:after="0" w:line="240" w:lineRule="auto"/>
              <w:jc w:val="right"/>
              <w:rPr>
                <w:rFonts w:ascii="Times New Roman" w:hAnsi="Times New Roman"/>
              </w:rPr>
            </w:pPr>
          </w:p>
        </w:tc>
      </w:tr>
      <w:tr w:rsidR="00C77E90" w:rsidRPr="00C77E90" w14:paraId="3B201D2E" w14:textId="77777777" w:rsidTr="00151D60">
        <w:tc>
          <w:tcPr>
            <w:tcW w:w="7640" w:type="dxa"/>
          </w:tcPr>
          <w:p w14:paraId="6B3921E4" w14:textId="77777777" w:rsidR="00B222F7" w:rsidRPr="00C77E90" w:rsidRDefault="00B222F7" w:rsidP="00950C20">
            <w:pPr>
              <w:spacing w:after="0" w:line="240" w:lineRule="auto"/>
              <w:rPr>
                <w:rFonts w:ascii="Times New Roman" w:hAnsi="Times New Roman"/>
              </w:rPr>
            </w:pPr>
            <w:r w:rsidRPr="00C77E90">
              <w:rPr>
                <w:rFonts w:ascii="Times New Roman" w:hAnsi="Times New Roman"/>
              </w:rPr>
              <w:t>возвраты государственными учреждениями образования субсидий на финансовое обеспечение выполнение государственного задания в результате недостижения показателей, установленных государственным заданием</w:t>
            </w:r>
          </w:p>
        </w:tc>
        <w:tc>
          <w:tcPr>
            <w:tcW w:w="851" w:type="dxa"/>
          </w:tcPr>
          <w:p w14:paraId="09D609B0" w14:textId="77777777" w:rsidR="00B222F7" w:rsidRPr="00C77E90" w:rsidRDefault="00B222F7" w:rsidP="006E2F42">
            <w:pPr>
              <w:spacing w:after="0" w:line="240" w:lineRule="auto"/>
              <w:jc w:val="right"/>
              <w:rPr>
                <w:rFonts w:ascii="Times New Roman" w:hAnsi="Times New Roman"/>
              </w:rPr>
            </w:pPr>
            <w:r w:rsidRPr="00C77E90">
              <w:rPr>
                <w:rFonts w:ascii="Times New Roman" w:hAnsi="Times New Roman"/>
              </w:rPr>
              <w:t>2,7</w:t>
            </w:r>
          </w:p>
        </w:tc>
        <w:tc>
          <w:tcPr>
            <w:tcW w:w="1091" w:type="dxa"/>
          </w:tcPr>
          <w:p w14:paraId="733E611A" w14:textId="77777777" w:rsidR="00B222F7" w:rsidRPr="00C77E90" w:rsidRDefault="00B222F7" w:rsidP="006E2F42">
            <w:pPr>
              <w:spacing w:after="0" w:line="240" w:lineRule="auto"/>
              <w:jc w:val="right"/>
              <w:rPr>
                <w:rFonts w:ascii="Times New Roman" w:hAnsi="Times New Roman"/>
              </w:rPr>
            </w:pPr>
            <w:r w:rsidRPr="00C77E90">
              <w:rPr>
                <w:rFonts w:ascii="Times New Roman" w:hAnsi="Times New Roman"/>
              </w:rPr>
              <w:t>х</w:t>
            </w:r>
          </w:p>
        </w:tc>
      </w:tr>
      <w:tr w:rsidR="00C77E90" w:rsidRPr="00C77E90" w14:paraId="2DFC98B1" w14:textId="77777777" w:rsidTr="00151D60">
        <w:tc>
          <w:tcPr>
            <w:tcW w:w="7640" w:type="dxa"/>
          </w:tcPr>
          <w:p w14:paraId="5A0C3591" w14:textId="77777777" w:rsidR="00B222F7" w:rsidRPr="00C77E90" w:rsidRDefault="00B222F7" w:rsidP="00950C20">
            <w:pPr>
              <w:spacing w:after="0" w:line="240" w:lineRule="auto"/>
              <w:rPr>
                <w:rFonts w:ascii="Times New Roman" w:hAnsi="Times New Roman"/>
              </w:rPr>
            </w:pPr>
            <w:r w:rsidRPr="00C77E90">
              <w:rPr>
                <w:rFonts w:ascii="Times New Roman" w:hAnsi="Times New Roman"/>
              </w:rPr>
              <w:t>возврат дебиторской задолженности</w:t>
            </w:r>
          </w:p>
        </w:tc>
        <w:tc>
          <w:tcPr>
            <w:tcW w:w="851" w:type="dxa"/>
          </w:tcPr>
          <w:p w14:paraId="216FDCEF" w14:textId="77777777" w:rsidR="00B222F7" w:rsidRPr="00C77E90" w:rsidRDefault="00B222F7" w:rsidP="006E2F42">
            <w:pPr>
              <w:spacing w:after="0" w:line="240" w:lineRule="auto"/>
              <w:jc w:val="right"/>
              <w:rPr>
                <w:rFonts w:ascii="Times New Roman" w:hAnsi="Times New Roman"/>
              </w:rPr>
            </w:pPr>
            <w:r w:rsidRPr="00C77E90">
              <w:rPr>
                <w:rFonts w:ascii="Times New Roman" w:hAnsi="Times New Roman"/>
              </w:rPr>
              <w:t>0,5</w:t>
            </w:r>
          </w:p>
        </w:tc>
        <w:tc>
          <w:tcPr>
            <w:tcW w:w="1091" w:type="dxa"/>
          </w:tcPr>
          <w:p w14:paraId="5B7B8DD2" w14:textId="77777777" w:rsidR="00B222F7" w:rsidRPr="00C77E90" w:rsidRDefault="00B222F7" w:rsidP="006E2F42">
            <w:pPr>
              <w:spacing w:after="0" w:line="240" w:lineRule="auto"/>
              <w:jc w:val="right"/>
              <w:rPr>
                <w:rFonts w:ascii="Times New Roman" w:hAnsi="Times New Roman"/>
              </w:rPr>
            </w:pPr>
          </w:p>
        </w:tc>
      </w:tr>
      <w:tr w:rsidR="00C77E90" w:rsidRPr="00C77E90" w14:paraId="03D4716E" w14:textId="77777777" w:rsidTr="00151D60">
        <w:tc>
          <w:tcPr>
            <w:tcW w:w="7640" w:type="dxa"/>
            <w:shd w:val="clear" w:color="auto" w:fill="DEEAF6" w:themeFill="accent1" w:themeFillTint="33"/>
            <w:vAlign w:val="bottom"/>
          </w:tcPr>
          <w:p w14:paraId="4E7A8B40" w14:textId="77777777" w:rsidR="00B222F7" w:rsidRPr="00C77E90" w:rsidRDefault="00B222F7" w:rsidP="00950C20">
            <w:pPr>
              <w:spacing w:after="0" w:line="240" w:lineRule="auto"/>
              <w:rPr>
                <w:rFonts w:ascii="Times New Roman" w:hAnsi="Times New Roman"/>
              </w:rPr>
            </w:pPr>
            <w:r w:rsidRPr="00C77E90">
              <w:rPr>
                <w:rFonts w:ascii="Times New Roman" w:hAnsi="Times New Roman"/>
              </w:rPr>
              <w:t>Министерство строительства и архитектуры Архангельской области, всего</w:t>
            </w:r>
          </w:p>
        </w:tc>
        <w:tc>
          <w:tcPr>
            <w:tcW w:w="851" w:type="dxa"/>
            <w:shd w:val="clear" w:color="auto" w:fill="DEEAF6" w:themeFill="accent1" w:themeFillTint="33"/>
          </w:tcPr>
          <w:p w14:paraId="4E3D04FE" w14:textId="77777777" w:rsidR="00B222F7" w:rsidRPr="00C77E90" w:rsidRDefault="00B222F7" w:rsidP="006E2F42">
            <w:pPr>
              <w:spacing w:after="0" w:line="240" w:lineRule="auto"/>
              <w:jc w:val="right"/>
              <w:rPr>
                <w:rFonts w:ascii="Times New Roman" w:hAnsi="Times New Roman"/>
              </w:rPr>
            </w:pPr>
            <w:r w:rsidRPr="00C77E90">
              <w:rPr>
                <w:rFonts w:ascii="Times New Roman" w:hAnsi="Times New Roman"/>
              </w:rPr>
              <w:t>68,5</w:t>
            </w:r>
          </w:p>
        </w:tc>
        <w:tc>
          <w:tcPr>
            <w:tcW w:w="1091" w:type="dxa"/>
            <w:shd w:val="clear" w:color="auto" w:fill="DEEAF6" w:themeFill="accent1" w:themeFillTint="33"/>
          </w:tcPr>
          <w:p w14:paraId="15F56FF3" w14:textId="77777777" w:rsidR="00B222F7" w:rsidRPr="00C77E90" w:rsidRDefault="00B222F7" w:rsidP="006E2F42">
            <w:pPr>
              <w:spacing w:after="0" w:line="240" w:lineRule="auto"/>
              <w:ind w:left="-141"/>
              <w:jc w:val="right"/>
              <w:rPr>
                <w:rFonts w:ascii="Times New Roman" w:hAnsi="Times New Roman"/>
              </w:rPr>
            </w:pPr>
            <w:r w:rsidRPr="00C77E90">
              <w:rPr>
                <w:rFonts w:ascii="Times New Roman" w:hAnsi="Times New Roman"/>
              </w:rPr>
              <w:t>в 2,2 раза</w:t>
            </w:r>
          </w:p>
        </w:tc>
      </w:tr>
      <w:tr w:rsidR="00C77E90" w:rsidRPr="00C77E90" w14:paraId="066995AA" w14:textId="77777777" w:rsidTr="00151D60">
        <w:tc>
          <w:tcPr>
            <w:tcW w:w="7640" w:type="dxa"/>
          </w:tcPr>
          <w:p w14:paraId="08104CA0" w14:textId="77777777" w:rsidR="00B222F7" w:rsidRPr="00C77E90" w:rsidRDefault="00B222F7" w:rsidP="00950C20">
            <w:pPr>
              <w:spacing w:after="0" w:line="240" w:lineRule="auto"/>
              <w:rPr>
                <w:rFonts w:ascii="Times New Roman" w:hAnsi="Times New Roman"/>
              </w:rPr>
            </w:pPr>
            <w:r w:rsidRPr="00C77E90">
              <w:rPr>
                <w:rFonts w:ascii="Times New Roman" w:hAnsi="Times New Roman"/>
              </w:rPr>
              <w:t>из них:</w:t>
            </w:r>
          </w:p>
        </w:tc>
        <w:tc>
          <w:tcPr>
            <w:tcW w:w="851" w:type="dxa"/>
          </w:tcPr>
          <w:p w14:paraId="74584A6C" w14:textId="77777777" w:rsidR="00B222F7" w:rsidRPr="00C77E90" w:rsidRDefault="00B222F7" w:rsidP="006E2F42">
            <w:pPr>
              <w:spacing w:after="0" w:line="240" w:lineRule="auto"/>
              <w:jc w:val="right"/>
              <w:rPr>
                <w:rFonts w:ascii="Times New Roman" w:hAnsi="Times New Roman"/>
              </w:rPr>
            </w:pPr>
          </w:p>
        </w:tc>
        <w:tc>
          <w:tcPr>
            <w:tcW w:w="1091" w:type="dxa"/>
          </w:tcPr>
          <w:p w14:paraId="7A2C0931" w14:textId="77777777" w:rsidR="00B222F7" w:rsidRPr="00C77E90" w:rsidRDefault="00B222F7" w:rsidP="006E2F42">
            <w:pPr>
              <w:spacing w:after="0" w:line="240" w:lineRule="auto"/>
              <w:jc w:val="right"/>
              <w:rPr>
                <w:rFonts w:ascii="Times New Roman" w:hAnsi="Times New Roman"/>
              </w:rPr>
            </w:pPr>
          </w:p>
        </w:tc>
      </w:tr>
      <w:tr w:rsidR="00C77E90" w:rsidRPr="00C77E90" w14:paraId="0D12C18F" w14:textId="77777777" w:rsidTr="00151D60">
        <w:tc>
          <w:tcPr>
            <w:tcW w:w="7640" w:type="dxa"/>
          </w:tcPr>
          <w:p w14:paraId="1B9F4DC9" w14:textId="77777777" w:rsidR="00B222F7" w:rsidRPr="00C77E90" w:rsidRDefault="00B222F7" w:rsidP="00950C20">
            <w:pPr>
              <w:spacing w:after="0" w:line="240" w:lineRule="auto"/>
              <w:rPr>
                <w:rFonts w:ascii="Times New Roman" w:hAnsi="Times New Roman"/>
              </w:rPr>
            </w:pPr>
            <w:r w:rsidRPr="00C77E90">
              <w:rPr>
                <w:rFonts w:ascii="Times New Roman" w:hAnsi="Times New Roman"/>
              </w:rPr>
              <w:t>АО «АВИАПРОМСТРОЙ" – возврат неотработанного аванса по ГК</w:t>
            </w:r>
            <w:r w:rsidRPr="00C77E90">
              <w:t xml:space="preserve"> </w:t>
            </w:r>
            <w:r w:rsidRPr="00C77E90">
              <w:rPr>
                <w:rFonts w:ascii="Times New Roman" w:hAnsi="Times New Roman"/>
              </w:rPr>
              <w:t>от 16.08.2022 (многоквартирный дом в п. Кизема Устьянского МО) на основании решения об одностороннем отказе от 03.01.2023 в результате невыполненных работ</w:t>
            </w:r>
          </w:p>
        </w:tc>
        <w:tc>
          <w:tcPr>
            <w:tcW w:w="851" w:type="dxa"/>
          </w:tcPr>
          <w:p w14:paraId="4977E63F" w14:textId="77777777" w:rsidR="00B222F7" w:rsidRPr="00C77E90" w:rsidRDefault="00B222F7" w:rsidP="006E2F42">
            <w:pPr>
              <w:spacing w:after="0" w:line="240" w:lineRule="auto"/>
              <w:jc w:val="right"/>
              <w:rPr>
                <w:rFonts w:ascii="Times New Roman" w:hAnsi="Times New Roman"/>
              </w:rPr>
            </w:pPr>
            <w:r w:rsidRPr="00C77E90">
              <w:rPr>
                <w:rFonts w:ascii="Times New Roman" w:hAnsi="Times New Roman"/>
              </w:rPr>
              <w:t>8,0</w:t>
            </w:r>
          </w:p>
        </w:tc>
        <w:tc>
          <w:tcPr>
            <w:tcW w:w="1091" w:type="dxa"/>
          </w:tcPr>
          <w:p w14:paraId="17C8CAA4" w14:textId="77777777" w:rsidR="00B222F7" w:rsidRPr="00C77E90" w:rsidRDefault="00B222F7" w:rsidP="006E2F42">
            <w:pPr>
              <w:spacing w:after="0" w:line="240" w:lineRule="auto"/>
              <w:jc w:val="right"/>
              <w:rPr>
                <w:rFonts w:ascii="Times New Roman" w:hAnsi="Times New Roman"/>
              </w:rPr>
            </w:pPr>
            <w:r w:rsidRPr="00C77E90">
              <w:rPr>
                <w:rFonts w:ascii="Times New Roman" w:hAnsi="Times New Roman"/>
              </w:rPr>
              <w:t>х</w:t>
            </w:r>
          </w:p>
        </w:tc>
      </w:tr>
      <w:tr w:rsidR="00C77E90" w:rsidRPr="00C77E90" w14:paraId="3EC80ECA" w14:textId="77777777" w:rsidTr="00151D60">
        <w:tc>
          <w:tcPr>
            <w:tcW w:w="7640" w:type="dxa"/>
          </w:tcPr>
          <w:p w14:paraId="23984578" w14:textId="77777777" w:rsidR="00B222F7" w:rsidRPr="00C77E90" w:rsidRDefault="00B222F7" w:rsidP="00950C20">
            <w:pPr>
              <w:spacing w:after="0" w:line="240" w:lineRule="auto"/>
              <w:rPr>
                <w:rFonts w:ascii="Times New Roman" w:hAnsi="Times New Roman"/>
              </w:rPr>
            </w:pPr>
            <w:r w:rsidRPr="00C77E90">
              <w:rPr>
                <w:rFonts w:ascii="Times New Roman" w:hAnsi="Times New Roman"/>
              </w:rPr>
              <w:t>ООО «СУОР» – погашение кредиторской задолженности по ГК от 19.07.16 (строительство «под ключ» 300-квартирного дома г. Архангельск, пр. Московский)</w:t>
            </w:r>
          </w:p>
        </w:tc>
        <w:tc>
          <w:tcPr>
            <w:tcW w:w="851" w:type="dxa"/>
          </w:tcPr>
          <w:p w14:paraId="23ADE11D" w14:textId="77777777" w:rsidR="00B222F7" w:rsidRPr="00C77E90" w:rsidRDefault="00B222F7" w:rsidP="006E2F42">
            <w:pPr>
              <w:spacing w:after="0" w:line="240" w:lineRule="auto"/>
              <w:jc w:val="right"/>
              <w:rPr>
                <w:rFonts w:ascii="Times New Roman" w:hAnsi="Times New Roman"/>
              </w:rPr>
            </w:pPr>
            <w:r w:rsidRPr="00C77E90">
              <w:rPr>
                <w:rFonts w:ascii="Times New Roman" w:hAnsi="Times New Roman"/>
              </w:rPr>
              <w:t>5,7</w:t>
            </w:r>
          </w:p>
        </w:tc>
        <w:tc>
          <w:tcPr>
            <w:tcW w:w="1091" w:type="dxa"/>
          </w:tcPr>
          <w:p w14:paraId="60A1EB2D" w14:textId="77777777" w:rsidR="00B222F7" w:rsidRPr="00C77E90" w:rsidRDefault="00B222F7" w:rsidP="006E2F42">
            <w:pPr>
              <w:spacing w:after="0" w:line="240" w:lineRule="auto"/>
              <w:jc w:val="right"/>
              <w:rPr>
                <w:rFonts w:ascii="Times New Roman" w:hAnsi="Times New Roman"/>
              </w:rPr>
            </w:pPr>
            <w:r w:rsidRPr="00C77E90">
              <w:rPr>
                <w:rFonts w:ascii="Times New Roman" w:hAnsi="Times New Roman"/>
              </w:rPr>
              <w:t>х</w:t>
            </w:r>
          </w:p>
        </w:tc>
      </w:tr>
      <w:tr w:rsidR="00C77E90" w:rsidRPr="00C77E90" w14:paraId="7BF26E1E" w14:textId="77777777" w:rsidTr="00151D60">
        <w:tc>
          <w:tcPr>
            <w:tcW w:w="7640" w:type="dxa"/>
          </w:tcPr>
          <w:p w14:paraId="1BEC3560" w14:textId="77777777" w:rsidR="00B222F7" w:rsidRPr="00C77E90" w:rsidRDefault="00B222F7" w:rsidP="00950C20">
            <w:pPr>
              <w:spacing w:after="0" w:line="240" w:lineRule="auto"/>
              <w:rPr>
                <w:rFonts w:ascii="Times New Roman" w:hAnsi="Times New Roman"/>
              </w:rPr>
            </w:pPr>
            <w:r w:rsidRPr="00C77E90">
              <w:rPr>
                <w:rFonts w:ascii="Times New Roman" w:hAnsi="Times New Roman"/>
              </w:rPr>
              <w:t>ФК ОТКРЫТИЕ ПАО БАНК – выплата обязательств в пользу бенефициара по договору гарантии № К6/29-00/20-00002/002 от 11.12.2020 согласно распоряжению от 28.09.2023 (расторжение ГК 0124200000620006978 от 14.12.2020 по строительству здания участковой больницы на 40 посещений и стационаром на 10 коек в п. Соловецкий)</w:t>
            </w:r>
          </w:p>
        </w:tc>
        <w:tc>
          <w:tcPr>
            <w:tcW w:w="851" w:type="dxa"/>
          </w:tcPr>
          <w:p w14:paraId="4FC85D1F" w14:textId="77777777" w:rsidR="00B222F7" w:rsidRPr="00C77E90" w:rsidRDefault="00B222F7" w:rsidP="006E2F42">
            <w:pPr>
              <w:spacing w:after="0" w:line="240" w:lineRule="auto"/>
              <w:jc w:val="right"/>
              <w:rPr>
                <w:rFonts w:ascii="Times New Roman" w:hAnsi="Times New Roman"/>
              </w:rPr>
            </w:pPr>
            <w:r w:rsidRPr="00C77E90">
              <w:rPr>
                <w:rFonts w:ascii="Times New Roman" w:hAnsi="Times New Roman"/>
              </w:rPr>
              <w:t>51,2</w:t>
            </w:r>
          </w:p>
        </w:tc>
        <w:tc>
          <w:tcPr>
            <w:tcW w:w="1091" w:type="dxa"/>
          </w:tcPr>
          <w:p w14:paraId="54A93F68" w14:textId="77777777" w:rsidR="00B222F7" w:rsidRPr="00C77E90" w:rsidRDefault="00B222F7" w:rsidP="006E2F42">
            <w:pPr>
              <w:spacing w:after="0" w:line="240" w:lineRule="auto"/>
              <w:jc w:val="right"/>
              <w:rPr>
                <w:rFonts w:ascii="Times New Roman" w:hAnsi="Times New Roman"/>
              </w:rPr>
            </w:pPr>
            <w:r w:rsidRPr="00C77E90">
              <w:rPr>
                <w:rFonts w:ascii="Times New Roman" w:hAnsi="Times New Roman"/>
              </w:rPr>
              <w:t>х</w:t>
            </w:r>
          </w:p>
        </w:tc>
      </w:tr>
      <w:tr w:rsidR="00591A8D" w:rsidRPr="00C77E90" w14:paraId="4AA2E5D1" w14:textId="77777777" w:rsidTr="00151D60">
        <w:tc>
          <w:tcPr>
            <w:tcW w:w="7640" w:type="dxa"/>
          </w:tcPr>
          <w:p w14:paraId="1E775FF9" w14:textId="77777777" w:rsidR="00B222F7" w:rsidRPr="00C77E90" w:rsidRDefault="00B222F7" w:rsidP="00950C20">
            <w:pPr>
              <w:spacing w:after="0" w:line="240" w:lineRule="auto"/>
              <w:rPr>
                <w:rFonts w:ascii="Times New Roman" w:hAnsi="Times New Roman"/>
              </w:rPr>
            </w:pPr>
            <w:r w:rsidRPr="00C77E90">
              <w:rPr>
                <w:rFonts w:ascii="Times New Roman" w:hAnsi="Times New Roman"/>
              </w:rPr>
              <w:t>ООО «КИРШИН» – возврат средств в результате невыполненных работ в рамках ГК 06918PBY000243180157/1/2018 (строительство и реконструкция системы водоснабжения п. Соловецкий)</w:t>
            </w:r>
          </w:p>
        </w:tc>
        <w:tc>
          <w:tcPr>
            <w:tcW w:w="851" w:type="dxa"/>
          </w:tcPr>
          <w:p w14:paraId="64A99CA9" w14:textId="77777777" w:rsidR="00B222F7" w:rsidRPr="00C77E90" w:rsidRDefault="00B222F7" w:rsidP="006E2F42">
            <w:pPr>
              <w:spacing w:after="0" w:line="240" w:lineRule="auto"/>
              <w:jc w:val="right"/>
              <w:rPr>
                <w:rFonts w:ascii="Times New Roman" w:hAnsi="Times New Roman"/>
              </w:rPr>
            </w:pPr>
            <w:r w:rsidRPr="00C77E90">
              <w:rPr>
                <w:rFonts w:ascii="Times New Roman" w:hAnsi="Times New Roman"/>
              </w:rPr>
              <w:t>3,0</w:t>
            </w:r>
          </w:p>
        </w:tc>
        <w:tc>
          <w:tcPr>
            <w:tcW w:w="1091" w:type="dxa"/>
          </w:tcPr>
          <w:p w14:paraId="59EBEAFE" w14:textId="77777777" w:rsidR="00B222F7" w:rsidRPr="00C77E90" w:rsidRDefault="00B222F7" w:rsidP="006E2F42">
            <w:pPr>
              <w:spacing w:after="0" w:line="240" w:lineRule="auto"/>
              <w:jc w:val="right"/>
              <w:rPr>
                <w:rFonts w:ascii="Times New Roman" w:hAnsi="Times New Roman"/>
              </w:rPr>
            </w:pPr>
            <w:r w:rsidRPr="00C77E90">
              <w:rPr>
                <w:rFonts w:ascii="Times New Roman" w:hAnsi="Times New Roman"/>
              </w:rPr>
              <w:t>х</w:t>
            </w:r>
          </w:p>
        </w:tc>
      </w:tr>
    </w:tbl>
    <w:p w14:paraId="66577111" w14:textId="77777777" w:rsidR="00B222F7" w:rsidRPr="00C77E90" w:rsidRDefault="00B222F7" w:rsidP="00B222F7">
      <w:pPr>
        <w:spacing w:after="0" w:line="240" w:lineRule="auto"/>
        <w:ind w:firstLine="709"/>
        <w:jc w:val="both"/>
        <w:rPr>
          <w:rFonts w:ascii="Times New Roman" w:hAnsi="Times New Roman"/>
          <w:sz w:val="28"/>
          <w:szCs w:val="28"/>
        </w:rPr>
      </w:pPr>
    </w:p>
    <w:p w14:paraId="439999D4" w14:textId="6E760C89" w:rsidR="00B222F7" w:rsidRPr="00C77E90" w:rsidRDefault="00B222F7" w:rsidP="00B222F7">
      <w:pPr>
        <w:spacing w:after="0" w:line="240" w:lineRule="auto"/>
        <w:ind w:firstLine="709"/>
        <w:jc w:val="both"/>
        <w:rPr>
          <w:rFonts w:ascii="Times New Roman" w:hAnsi="Times New Roman"/>
          <w:sz w:val="28"/>
          <w:szCs w:val="28"/>
        </w:rPr>
      </w:pPr>
      <w:r w:rsidRPr="00C77E90">
        <w:rPr>
          <w:rFonts w:ascii="Times New Roman" w:hAnsi="Times New Roman"/>
          <w:sz w:val="28"/>
          <w:szCs w:val="28"/>
        </w:rPr>
        <w:t>В силу того, что указанные поступления не имеют постоянного характера, спрогнозиров</w:t>
      </w:r>
      <w:r w:rsidR="00591A8D" w:rsidRPr="00C77E90">
        <w:rPr>
          <w:rFonts w:ascii="Times New Roman" w:hAnsi="Times New Roman"/>
          <w:sz w:val="28"/>
          <w:szCs w:val="28"/>
        </w:rPr>
        <w:t xml:space="preserve">ать </w:t>
      </w:r>
      <w:r w:rsidR="00645E9A" w:rsidRPr="00C77E90">
        <w:rPr>
          <w:rFonts w:ascii="Times New Roman" w:hAnsi="Times New Roman"/>
          <w:sz w:val="28"/>
          <w:szCs w:val="28"/>
        </w:rPr>
        <w:t xml:space="preserve">их </w:t>
      </w:r>
      <w:r w:rsidR="00591A8D" w:rsidRPr="00C77E90">
        <w:rPr>
          <w:rFonts w:ascii="Times New Roman" w:hAnsi="Times New Roman"/>
          <w:sz w:val="28"/>
          <w:szCs w:val="28"/>
        </w:rPr>
        <w:t>ожидаемый объем невозможно.</w:t>
      </w:r>
    </w:p>
    <w:p w14:paraId="708A93B2" w14:textId="39568444" w:rsidR="009B73DE" w:rsidRPr="00C77E90" w:rsidRDefault="009B73DE" w:rsidP="009B73DE">
      <w:pPr>
        <w:pStyle w:val="ad"/>
        <w:ind w:firstLine="709"/>
        <w:jc w:val="both"/>
        <w:rPr>
          <w:rFonts w:ascii="Times New Roman" w:hAnsi="Times New Roman"/>
          <w:sz w:val="28"/>
          <w:szCs w:val="28"/>
        </w:rPr>
      </w:pPr>
      <w:r w:rsidRPr="00C77E90">
        <w:rPr>
          <w:rFonts w:ascii="Times New Roman" w:hAnsi="Times New Roman"/>
          <w:i/>
          <w:sz w:val="28"/>
          <w:szCs w:val="28"/>
        </w:rPr>
        <w:t>Справочно</w:t>
      </w:r>
      <w:r w:rsidRPr="00C77E90">
        <w:rPr>
          <w:rFonts w:ascii="Times New Roman" w:hAnsi="Times New Roman"/>
          <w:sz w:val="28"/>
          <w:szCs w:val="28"/>
        </w:rPr>
        <w:t xml:space="preserve">: по состоянию на </w:t>
      </w:r>
      <w:r w:rsidR="00645E9A" w:rsidRPr="00C77E90">
        <w:rPr>
          <w:rFonts w:ascii="Times New Roman" w:hAnsi="Times New Roman"/>
          <w:sz w:val="28"/>
          <w:szCs w:val="28"/>
        </w:rPr>
        <w:t>28</w:t>
      </w:r>
      <w:r w:rsidRPr="00C77E90">
        <w:rPr>
          <w:rFonts w:ascii="Times New Roman" w:hAnsi="Times New Roman"/>
          <w:sz w:val="28"/>
          <w:szCs w:val="28"/>
        </w:rPr>
        <w:t>.1</w:t>
      </w:r>
      <w:r w:rsidR="00645E9A" w:rsidRPr="00C77E90">
        <w:rPr>
          <w:rFonts w:ascii="Times New Roman" w:hAnsi="Times New Roman"/>
          <w:sz w:val="28"/>
          <w:szCs w:val="28"/>
        </w:rPr>
        <w:t>1</w:t>
      </w:r>
      <w:r w:rsidRPr="00C77E90">
        <w:rPr>
          <w:rFonts w:ascii="Times New Roman" w:hAnsi="Times New Roman"/>
          <w:sz w:val="28"/>
          <w:szCs w:val="28"/>
        </w:rPr>
        <w:t>.202</w:t>
      </w:r>
      <w:r w:rsidR="00645E9A" w:rsidRPr="00C77E90">
        <w:rPr>
          <w:rFonts w:ascii="Times New Roman" w:hAnsi="Times New Roman"/>
          <w:sz w:val="28"/>
          <w:szCs w:val="28"/>
        </w:rPr>
        <w:t>3</w:t>
      </w:r>
      <w:r w:rsidRPr="00C77E90">
        <w:rPr>
          <w:rFonts w:ascii="Times New Roman" w:hAnsi="Times New Roman"/>
          <w:sz w:val="28"/>
          <w:szCs w:val="28"/>
        </w:rPr>
        <w:t xml:space="preserve"> доходов от компенсации затрат государства поступило в сумме 2</w:t>
      </w:r>
      <w:r w:rsidR="00645E9A" w:rsidRPr="00C77E90">
        <w:rPr>
          <w:rFonts w:ascii="Times New Roman" w:hAnsi="Times New Roman"/>
          <w:sz w:val="28"/>
          <w:szCs w:val="28"/>
        </w:rPr>
        <w:t xml:space="preserve">16,4 </w:t>
      </w:r>
      <w:r w:rsidRPr="00C77E90">
        <w:rPr>
          <w:rFonts w:ascii="Times New Roman" w:hAnsi="Times New Roman"/>
          <w:sz w:val="28"/>
          <w:szCs w:val="28"/>
        </w:rPr>
        <w:t>млн.руб.</w:t>
      </w:r>
      <w:r w:rsidR="00645E9A" w:rsidRPr="00C77E90">
        <w:rPr>
          <w:rFonts w:ascii="Times New Roman" w:hAnsi="Times New Roman"/>
          <w:sz w:val="28"/>
          <w:szCs w:val="28"/>
        </w:rPr>
        <w:t xml:space="preserve"> (166,9 % к плану года).</w:t>
      </w:r>
    </w:p>
    <w:p w14:paraId="76AF2F22" w14:textId="77777777" w:rsidR="00B222F7" w:rsidRPr="00C77E90" w:rsidRDefault="00B222F7" w:rsidP="00B222F7">
      <w:pPr>
        <w:pStyle w:val="ad"/>
        <w:ind w:firstLine="709"/>
        <w:jc w:val="both"/>
        <w:rPr>
          <w:rFonts w:ascii="Times New Roman" w:hAnsi="Times New Roman"/>
          <w:sz w:val="28"/>
          <w:szCs w:val="28"/>
        </w:rPr>
      </w:pPr>
      <w:r w:rsidRPr="00C77E90">
        <w:rPr>
          <w:rFonts w:ascii="Times New Roman" w:hAnsi="Times New Roman"/>
          <w:sz w:val="28"/>
          <w:szCs w:val="28"/>
        </w:rPr>
        <w:t xml:space="preserve">11. В отчетном году поступление штрафов, санкций, возмещений ущерба в областной бюджет составило 504,7 млн.руб. или 84,3 % показателей годового кассового плана и 132,8 % показателей кассового плана 9 месяцев. За отчетный период указанных доходов получено в областной бюджет больше на 57,4 млн.руб. (+12,8 %) по сравнению с аналогичным периодом прошлого года. </w:t>
      </w:r>
    </w:p>
    <w:p w14:paraId="39B01261" w14:textId="1E3083ED" w:rsidR="00B222F7" w:rsidRPr="00C77E90" w:rsidRDefault="00B222F7" w:rsidP="00B222F7">
      <w:pPr>
        <w:pStyle w:val="ad"/>
        <w:ind w:firstLine="709"/>
        <w:jc w:val="both"/>
        <w:rPr>
          <w:rFonts w:ascii="Times New Roman" w:hAnsi="Times New Roman"/>
          <w:sz w:val="28"/>
          <w:szCs w:val="28"/>
        </w:rPr>
      </w:pPr>
      <w:r w:rsidRPr="00C77E90">
        <w:rPr>
          <w:rFonts w:ascii="Times New Roman" w:hAnsi="Times New Roman"/>
          <w:sz w:val="28"/>
          <w:szCs w:val="28"/>
        </w:rPr>
        <w:t xml:space="preserve">В июне текущего года в составе указанных поступлений учтены доходы от сумм пеней (далее – Суммы пеней), предусмотренные законодательством </w:t>
      </w:r>
      <w:r w:rsidR="00160B86" w:rsidRPr="00C77E90">
        <w:rPr>
          <w:rFonts w:ascii="Times New Roman" w:hAnsi="Times New Roman"/>
          <w:sz w:val="28"/>
          <w:szCs w:val="28"/>
        </w:rPr>
        <w:t>РФ</w:t>
      </w:r>
      <w:r w:rsidRPr="00C77E90">
        <w:rPr>
          <w:rFonts w:ascii="Times New Roman" w:hAnsi="Times New Roman"/>
          <w:sz w:val="28"/>
          <w:szCs w:val="28"/>
        </w:rPr>
        <w:t xml:space="preserve"> о налогах и сборах, подлежащие зачислению в бюджеты субъектов РФ по нормативу, установленному БК РФ, распределяемые Федеральным казначейством между бюджетами субъектов РФ в соответствии с приложением № 7 к Федеральному закону «О федеральном бюджете на 2023 год и на плановый период 2024 и 2025 годов» (для Архангельской области – 0,7432 %) в сумме 200,3 млн.руб.</w:t>
      </w:r>
    </w:p>
    <w:p w14:paraId="32BDE3CA" w14:textId="66EEFFF1" w:rsidR="00B222F7" w:rsidRPr="00C77E90" w:rsidRDefault="00B222F7" w:rsidP="00B222F7">
      <w:pPr>
        <w:pStyle w:val="ad"/>
        <w:ind w:firstLine="709"/>
        <w:jc w:val="both"/>
        <w:rPr>
          <w:rFonts w:ascii="Times New Roman" w:hAnsi="Times New Roman"/>
          <w:sz w:val="28"/>
          <w:szCs w:val="28"/>
        </w:rPr>
      </w:pPr>
      <w:r w:rsidRPr="00C77E90">
        <w:rPr>
          <w:rFonts w:ascii="Times New Roman" w:hAnsi="Times New Roman"/>
          <w:sz w:val="28"/>
          <w:szCs w:val="28"/>
        </w:rPr>
        <w:t>Основной объем штрафов, санкций, возмещений ущерба (504,7 млн.руб.) обеспечен штрафами за административные правонарушения в области дорожного движения в сумме 315,2 млн.руб. (62,4 %) и суммами пеней – 127,5 млн.руб. (25,3 %) в связи с переходом на новый меха</w:t>
      </w:r>
      <w:r w:rsidR="00160B86" w:rsidRPr="00C77E90">
        <w:rPr>
          <w:rFonts w:ascii="Times New Roman" w:hAnsi="Times New Roman"/>
          <w:sz w:val="28"/>
          <w:szCs w:val="28"/>
        </w:rPr>
        <w:t>низм уплаты налогов в виде ЕНП.</w:t>
      </w:r>
    </w:p>
    <w:p w14:paraId="39D879F9" w14:textId="77777777" w:rsidR="00B222F7" w:rsidRPr="00C77E90" w:rsidRDefault="00B222F7" w:rsidP="00B222F7">
      <w:pPr>
        <w:pStyle w:val="ad"/>
        <w:ind w:firstLine="709"/>
        <w:jc w:val="both"/>
        <w:rPr>
          <w:rFonts w:ascii="Times New Roman" w:hAnsi="Times New Roman"/>
          <w:sz w:val="28"/>
          <w:szCs w:val="28"/>
        </w:rPr>
      </w:pPr>
      <w:r w:rsidRPr="00C77E90">
        <w:rPr>
          <w:rFonts w:ascii="Times New Roman" w:hAnsi="Times New Roman"/>
          <w:sz w:val="28"/>
          <w:szCs w:val="28"/>
        </w:rPr>
        <w:t>За отчетный период административные штрафы за нарушение законодательства РФ о безопасности дорожного движения, формирующие дорожный фонд Архангельской области, поступили в объеме 308,3 млн.руб.</w:t>
      </w:r>
    </w:p>
    <w:p w14:paraId="40CC2B23" w14:textId="010F2E30" w:rsidR="00B222F7" w:rsidRPr="00C77E90" w:rsidRDefault="00B222F7" w:rsidP="00B222F7">
      <w:pPr>
        <w:pStyle w:val="ad"/>
        <w:ind w:firstLine="709"/>
        <w:jc w:val="both"/>
        <w:rPr>
          <w:rFonts w:ascii="Times New Roman" w:hAnsi="Times New Roman"/>
          <w:sz w:val="28"/>
          <w:szCs w:val="28"/>
        </w:rPr>
      </w:pPr>
      <w:r w:rsidRPr="00C77E90">
        <w:rPr>
          <w:rFonts w:ascii="Times New Roman" w:hAnsi="Times New Roman"/>
          <w:sz w:val="28"/>
          <w:szCs w:val="28"/>
        </w:rPr>
        <w:t>Согласно предоставленной УМВД России по Архангельской области информации по запросу контрольно-счетной палаты, за январь</w:t>
      </w:r>
      <w:r w:rsidR="00160B86" w:rsidRPr="00C77E90">
        <w:rPr>
          <w:rFonts w:ascii="Times New Roman" w:hAnsi="Times New Roman"/>
          <w:sz w:val="28"/>
          <w:szCs w:val="28"/>
        </w:rPr>
        <w:t xml:space="preserve"> – </w:t>
      </w:r>
      <w:r w:rsidRPr="00C77E90">
        <w:rPr>
          <w:rFonts w:ascii="Times New Roman" w:hAnsi="Times New Roman"/>
          <w:sz w:val="28"/>
          <w:szCs w:val="28"/>
        </w:rPr>
        <w:t>сентябрь 2023 года оформлено 506 744 постановлени</w:t>
      </w:r>
      <w:r w:rsidR="00747094" w:rsidRPr="00C77E90">
        <w:rPr>
          <w:rFonts w:ascii="Times New Roman" w:hAnsi="Times New Roman"/>
          <w:sz w:val="28"/>
          <w:szCs w:val="28"/>
        </w:rPr>
        <w:t>я</w:t>
      </w:r>
      <w:r w:rsidRPr="00C77E90">
        <w:rPr>
          <w:rFonts w:ascii="Times New Roman" w:hAnsi="Times New Roman"/>
          <w:sz w:val="28"/>
          <w:szCs w:val="28"/>
        </w:rPr>
        <w:t xml:space="preserve"> об административных правонарушениях в области дорожного движения по 35 основаниям, в соответствии с которыми начислено 458,1 млн.руб. За аналогичный период 2021</w:t>
      </w:r>
      <w:r w:rsidR="00747094" w:rsidRPr="00C77E90">
        <w:rPr>
          <w:rFonts w:ascii="Times New Roman" w:hAnsi="Times New Roman"/>
          <w:sz w:val="28"/>
          <w:szCs w:val="28"/>
        </w:rPr>
        <w:t xml:space="preserve"> – </w:t>
      </w:r>
      <w:r w:rsidRPr="00C77E90">
        <w:rPr>
          <w:rFonts w:ascii="Times New Roman" w:hAnsi="Times New Roman"/>
          <w:sz w:val="28"/>
          <w:szCs w:val="28"/>
        </w:rPr>
        <w:t>2022 годов оформлено соответственно 464 429 и 610 778 соответствующих постановлений.</w:t>
      </w:r>
    </w:p>
    <w:p w14:paraId="739FA3D8" w14:textId="7538F693" w:rsidR="00B222F7" w:rsidRPr="00C77E90" w:rsidRDefault="00B222F7" w:rsidP="00B222F7">
      <w:pPr>
        <w:pStyle w:val="ad"/>
        <w:ind w:firstLine="709"/>
        <w:jc w:val="both"/>
        <w:rPr>
          <w:rFonts w:ascii="Times New Roman" w:hAnsi="Times New Roman"/>
          <w:sz w:val="28"/>
          <w:szCs w:val="28"/>
        </w:rPr>
      </w:pPr>
      <w:r w:rsidRPr="00C77E90">
        <w:rPr>
          <w:rFonts w:ascii="Times New Roman" w:hAnsi="Times New Roman"/>
          <w:sz w:val="28"/>
          <w:szCs w:val="28"/>
        </w:rPr>
        <w:t>Основные суммы штрафов в области дорожного движения перечислены по следующим правонарушениям</w:t>
      </w:r>
      <w:r w:rsidR="00747094" w:rsidRPr="00C77E90">
        <w:rPr>
          <w:rFonts w:ascii="Times New Roman" w:hAnsi="Times New Roman"/>
          <w:sz w:val="28"/>
          <w:szCs w:val="28"/>
        </w:rPr>
        <w:t xml:space="preserve"> (</w:t>
      </w:r>
      <w:r w:rsidRPr="00C77E90">
        <w:rPr>
          <w:rFonts w:ascii="Times New Roman" w:hAnsi="Times New Roman"/>
          <w:sz w:val="28"/>
          <w:szCs w:val="28"/>
        </w:rPr>
        <w:t>таблиц</w:t>
      </w:r>
      <w:r w:rsidR="00747094" w:rsidRPr="00C77E90">
        <w:rPr>
          <w:rFonts w:ascii="Times New Roman" w:hAnsi="Times New Roman"/>
          <w:sz w:val="28"/>
          <w:szCs w:val="28"/>
        </w:rPr>
        <w:t xml:space="preserve">а </w:t>
      </w:r>
      <w:r w:rsidR="00FA4E47" w:rsidRPr="00C77E90">
        <w:rPr>
          <w:rFonts w:ascii="Times New Roman" w:hAnsi="Times New Roman"/>
          <w:sz w:val="28"/>
          <w:szCs w:val="28"/>
        </w:rPr>
        <w:t>9</w:t>
      </w:r>
      <w:r w:rsidR="00747094" w:rsidRPr="00C77E90">
        <w:rPr>
          <w:rFonts w:ascii="Times New Roman" w:hAnsi="Times New Roman"/>
          <w:sz w:val="28"/>
          <w:szCs w:val="28"/>
        </w:rPr>
        <w:t>):</w:t>
      </w:r>
    </w:p>
    <w:p w14:paraId="4E5D9645" w14:textId="77777777" w:rsidR="00B222F7" w:rsidRPr="00C77E90" w:rsidRDefault="00B222F7" w:rsidP="00B222F7">
      <w:pPr>
        <w:pStyle w:val="ad"/>
        <w:ind w:firstLine="851"/>
        <w:jc w:val="both"/>
        <w:rPr>
          <w:rFonts w:ascii="Times New Roman" w:hAnsi="Times New Roman"/>
        </w:rPr>
      </w:pPr>
    </w:p>
    <w:p w14:paraId="775AB832" w14:textId="77777777" w:rsidR="00B222F7" w:rsidRPr="00C77E90" w:rsidRDefault="00B222F7" w:rsidP="00B222F7">
      <w:pPr>
        <w:pStyle w:val="aff0"/>
        <w:spacing w:after="0" w:line="240" w:lineRule="auto"/>
        <w:rPr>
          <w:rFonts w:ascii="Times New Roman" w:hAnsi="Times New Roman"/>
          <w:b w:val="0"/>
          <w:sz w:val="24"/>
          <w:szCs w:val="24"/>
        </w:rPr>
      </w:pPr>
      <w:r w:rsidRPr="00C77E90">
        <w:rPr>
          <w:rFonts w:ascii="Times New Roman" w:hAnsi="Times New Roman"/>
          <w:b w:val="0"/>
          <w:sz w:val="24"/>
          <w:szCs w:val="24"/>
        </w:rPr>
        <w:t xml:space="preserve">Таблица </w:t>
      </w:r>
      <w:r w:rsidRPr="00C77E90">
        <w:rPr>
          <w:rFonts w:ascii="Times New Roman" w:hAnsi="Times New Roman"/>
          <w:b w:val="0"/>
          <w:sz w:val="24"/>
          <w:szCs w:val="24"/>
        </w:rPr>
        <w:fldChar w:fldCharType="begin"/>
      </w:r>
      <w:r w:rsidRPr="00C77E90">
        <w:rPr>
          <w:rFonts w:ascii="Times New Roman" w:hAnsi="Times New Roman"/>
          <w:b w:val="0"/>
          <w:sz w:val="24"/>
          <w:szCs w:val="24"/>
        </w:rPr>
        <w:instrText xml:space="preserve"> SEQ Таблица \* ARABIC </w:instrText>
      </w:r>
      <w:r w:rsidRPr="00C77E90">
        <w:rPr>
          <w:rFonts w:ascii="Times New Roman" w:hAnsi="Times New Roman"/>
          <w:b w:val="0"/>
          <w:sz w:val="24"/>
          <w:szCs w:val="24"/>
        </w:rPr>
        <w:fldChar w:fldCharType="separate"/>
      </w:r>
      <w:r w:rsidR="00FA4E47" w:rsidRPr="00C77E90">
        <w:rPr>
          <w:rFonts w:ascii="Times New Roman" w:hAnsi="Times New Roman"/>
          <w:b w:val="0"/>
          <w:noProof/>
          <w:sz w:val="24"/>
          <w:szCs w:val="24"/>
        </w:rPr>
        <w:t>9</w:t>
      </w:r>
      <w:r w:rsidRPr="00C77E90">
        <w:rPr>
          <w:rFonts w:ascii="Times New Roman" w:hAnsi="Times New Roman"/>
          <w:b w:val="0"/>
          <w:sz w:val="24"/>
          <w:szCs w:val="24"/>
        </w:rPr>
        <w:fldChar w:fldCharType="end"/>
      </w:r>
      <w:r w:rsidRPr="00C77E90">
        <w:rPr>
          <w:rFonts w:ascii="Times New Roman" w:hAnsi="Times New Roman"/>
          <w:b w:val="0"/>
          <w:sz w:val="24"/>
          <w:szCs w:val="24"/>
        </w:rPr>
        <w:t>. Поступление штрафов в областной бюджет по видам правонарушений за январь-сентябрь 2021-2023 годы</w:t>
      </w:r>
    </w:p>
    <w:tbl>
      <w:tblPr>
        <w:tblW w:w="9616" w:type="dxa"/>
        <w:tblLayout w:type="fixed"/>
        <w:tblLook w:val="04A0" w:firstRow="1" w:lastRow="0" w:firstColumn="1" w:lastColumn="0" w:noHBand="0" w:noVBand="1"/>
      </w:tblPr>
      <w:tblGrid>
        <w:gridCol w:w="7490"/>
        <w:gridCol w:w="711"/>
        <w:gridCol w:w="711"/>
        <w:gridCol w:w="704"/>
      </w:tblGrid>
      <w:tr w:rsidR="00C77E90" w:rsidRPr="00C77E90" w14:paraId="25CC7F18" w14:textId="77777777" w:rsidTr="00747094">
        <w:trPr>
          <w:trHeight w:val="114"/>
          <w:tblHeader/>
        </w:trPr>
        <w:tc>
          <w:tcPr>
            <w:tcW w:w="7490"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6E593BEA" w14:textId="77777777" w:rsidR="00B222F7" w:rsidRPr="00C77E90" w:rsidRDefault="00B222F7" w:rsidP="00B222F7">
            <w:pPr>
              <w:spacing w:after="0" w:line="240" w:lineRule="auto"/>
              <w:jc w:val="center"/>
              <w:rPr>
                <w:rFonts w:ascii="Times New Roman" w:eastAsia="Times New Roman" w:hAnsi="Times New Roman"/>
                <w:lang w:eastAsia="ru-RU"/>
              </w:rPr>
            </w:pPr>
            <w:r w:rsidRPr="00C77E90">
              <w:rPr>
                <w:rFonts w:ascii="Times New Roman" w:eastAsia="Times New Roman" w:hAnsi="Times New Roman"/>
                <w:lang w:eastAsia="ru-RU"/>
              </w:rPr>
              <w:t>Вид правонарушения</w:t>
            </w:r>
          </w:p>
        </w:tc>
        <w:tc>
          <w:tcPr>
            <w:tcW w:w="2126" w:type="dxa"/>
            <w:gridSpan w:val="3"/>
            <w:tcBorders>
              <w:top w:val="double" w:sz="6" w:space="0" w:color="auto"/>
              <w:left w:val="single" w:sz="4" w:space="0" w:color="auto"/>
              <w:bottom w:val="single" w:sz="4" w:space="0" w:color="auto"/>
              <w:right w:val="double" w:sz="6" w:space="0" w:color="000000"/>
            </w:tcBorders>
            <w:shd w:val="clear" w:color="auto" w:fill="auto"/>
            <w:vAlign w:val="center"/>
            <w:hideMark/>
          </w:tcPr>
          <w:p w14:paraId="705C739F" w14:textId="77777777" w:rsidR="00B222F7" w:rsidRPr="00C77E90" w:rsidRDefault="00B222F7" w:rsidP="00B222F7">
            <w:pPr>
              <w:spacing w:after="0" w:line="240" w:lineRule="auto"/>
              <w:jc w:val="center"/>
              <w:rPr>
                <w:rFonts w:ascii="Times New Roman" w:eastAsia="Times New Roman" w:hAnsi="Times New Roman"/>
                <w:lang w:eastAsia="ru-RU"/>
              </w:rPr>
            </w:pPr>
            <w:r w:rsidRPr="00C77E90">
              <w:rPr>
                <w:rFonts w:ascii="Times New Roman" w:eastAsia="Times New Roman" w:hAnsi="Times New Roman"/>
                <w:lang w:eastAsia="ru-RU"/>
              </w:rPr>
              <w:t>Сумма, млн.руб.</w:t>
            </w:r>
          </w:p>
        </w:tc>
      </w:tr>
      <w:tr w:rsidR="00C77E90" w:rsidRPr="00C77E90" w14:paraId="5D3418E2" w14:textId="77777777" w:rsidTr="00747094">
        <w:trPr>
          <w:trHeight w:val="105"/>
          <w:tblHeader/>
        </w:trPr>
        <w:tc>
          <w:tcPr>
            <w:tcW w:w="7490" w:type="dxa"/>
            <w:vMerge/>
            <w:tcBorders>
              <w:top w:val="double" w:sz="6" w:space="0" w:color="auto"/>
              <w:left w:val="double" w:sz="6" w:space="0" w:color="auto"/>
              <w:bottom w:val="single" w:sz="4" w:space="0" w:color="auto"/>
              <w:right w:val="single" w:sz="4" w:space="0" w:color="auto"/>
            </w:tcBorders>
            <w:vAlign w:val="center"/>
            <w:hideMark/>
          </w:tcPr>
          <w:p w14:paraId="31347796" w14:textId="77777777" w:rsidR="00B222F7" w:rsidRPr="00C77E90" w:rsidRDefault="00B222F7" w:rsidP="00B222F7">
            <w:pPr>
              <w:spacing w:after="0" w:line="240" w:lineRule="auto"/>
              <w:rPr>
                <w:rFonts w:ascii="Times New Roman" w:eastAsia="Times New Roman" w:hAnsi="Times New Roman"/>
                <w:lang w:eastAsia="ru-RU"/>
              </w:rPr>
            </w:pPr>
          </w:p>
        </w:tc>
        <w:tc>
          <w:tcPr>
            <w:tcW w:w="2126" w:type="dxa"/>
            <w:gridSpan w:val="3"/>
            <w:tcBorders>
              <w:top w:val="single" w:sz="4" w:space="0" w:color="auto"/>
              <w:left w:val="single" w:sz="4" w:space="0" w:color="auto"/>
              <w:bottom w:val="single" w:sz="4" w:space="0" w:color="auto"/>
              <w:right w:val="double" w:sz="6" w:space="0" w:color="000000"/>
            </w:tcBorders>
            <w:shd w:val="clear" w:color="auto" w:fill="auto"/>
            <w:vAlign w:val="center"/>
            <w:hideMark/>
          </w:tcPr>
          <w:p w14:paraId="44DC945A" w14:textId="77777777" w:rsidR="00B222F7" w:rsidRPr="00C77E90" w:rsidRDefault="00B222F7" w:rsidP="00B222F7">
            <w:pPr>
              <w:spacing w:after="0" w:line="240" w:lineRule="auto"/>
              <w:jc w:val="center"/>
              <w:rPr>
                <w:rFonts w:ascii="Times New Roman" w:eastAsia="Times New Roman" w:hAnsi="Times New Roman"/>
                <w:lang w:eastAsia="ru-RU"/>
              </w:rPr>
            </w:pPr>
            <w:r w:rsidRPr="00C77E90">
              <w:rPr>
                <w:rFonts w:ascii="Times New Roman" w:eastAsia="Times New Roman" w:hAnsi="Times New Roman"/>
                <w:lang w:eastAsia="ru-RU"/>
              </w:rPr>
              <w:t>январь-сентябрь</w:t>
            </w:r>
          </w:p>
        </w:tc>
      </w:tr>
      <w:tr w:rsidR="00C77E90" w:rsidRPr="00C77E90" w14:paraId="036F21A4" w14:textId="77777777" w:rsidTr="00747094">
        <w:trPr>
          <w:trHeight w:val="125"/>
          <w:tblHeader/>
        </w:trPr>
        <w:tc>
          <w:tcPr>
            <w:tcW w:w="7490" w:type="dxa"/>
            <w:vMerge/>
            <w:tcBorders>
              <w:top w:val="double" w:sz="6" w:space="0" w:color="auto"/>
              <w:left w:val="double" w:sz="6" w:space="0" w:color="auto"/>
              <w:bottom w:val="single" w:sz="4" w:space="0" w:color="auto"/>
              <w:right w:val="single" w:sz="4" w:space="0" w:color="auto"/>
            </w:tcBorders>
            <w:vAlign w:val="center"/>
            <w:hideMark/>
          </w:tcPr>
          <w:p w14:paraId="32AB8E4A" w14:textId="77777777" w:rsidR="00B222F7" w:rsidRPr="00C77E90" w:rsidRDefault="00B222F7" w:rsidP="00B222F7">
            <w:pPr>
              <w:spacing w:after="0" w:line="240" w:lineRule="auto"/>
              <w:rPr>
                <w:rFonts w:ascii="Times New Roman" w:eastAsia="Times New Roman" w:hAnsi="Times New Roman"/>
                <w:lang w:eastAsia="ru-RU"/>
              </w:rPr>
            </w:pPr>
          </w:p>
        </w:tc>
        <w:tc>
          <w:tcPr>
            <w:tcW w:w="711" w:type="dxa"/>
            <w:tcBorders>
              <w:top w:val="single" w:sz="4" w:space="0" w:color="auto"/>
              <w:left w:val="nil"/>
              <w:bottom w:val="single" w:sz="4" w:space="0" w:color="auto"/>
              <w:right w:val="single" w:sz="4" w:space="0" w:color="auto"/>
            </w:tcBorders>
            <w:shd w:val="clear" w:color="auto" w:fill="auto"/>
            <w:vAlign w:val="center"/>
            <w:hideMark/>
          </w:tcPr>
          <w:p w14:paraId="7A7E6DD8" w14:textId="77777777" w:rsidR="00B222F7" w:rsidRPr="00C77E90" w:rsidRDefault="00B222F7" w:rsidP="00B222F7">
            <w:pPr>
              <w:spacing w:after="0" w:line="240" w:lineRule="auto"/>
              <w:jc w:val="center"/>
              <w:rPr>
                <w:rFonts w:ascii="Times New Roman" w:eastAsia="Times New Roman" w:hAnsi="Times New Roman"/>
                <w:lang w:eastAsia="ru-RU"/>
              </w:rPr>
            </w:pPr>
            <w:r w:rsidRPr="00C77E90">
              <w:rPr>
                <w:rFonts w:ascii="Times New Roman" w:eastAsia="Times New Roman" w:hAnsi="Times New Roman"/>
                <w:lang w:eastAsia="ru-RU"/>
              </w:rPr>
              <w:t>2021</w:t>
            </w:r>
          </w:p>
        </w:tc>
        <w:tc>
          <w:tcPr>
            <w:tcW w:w="711" w:type="dxa"/>
            <w:tcBorders>
              <w:top w:val="single" w:sz="4" w:space="0" w:color="auto"/>
              <w:left w:val="nil"/>
              <w:bottom w:val="single" w:sz="4" w:space="0" w:color="auto"/>
              <w:right w:val="single" w:sz="4" w:space="0" w:color="auto"/>
            </w:tcBorders>
            <w:shd w:val="clear" w:color="auto" w:fill="auto"/>
            <w:vAlign w:val="center"/>
            <w:hideMark/>
          </w:tcPr>
          <w:p w14:paraId="5F48E3D0" w14:textId="77777777" w:rsidR="00B222F7" w:rsidRPr="00C77E90" w:rsidRDefault="00B222F7" w:rsidP="00B222F7">
            <w:pPr>
              <w:spacing w:after="0" w:line="240" w:lineRule="auto"/>
              <w:jc w:val="center"/>
              <w:rPr>
                <w:rFonts w:ascii="Times New Roman" w:eastAsia="Times New Roman" w:hAnsi="Times New Roman"/>
                <w:lang w:eastAsia="ru-RU"/>
              </w:rPr>
            </w:pPr>
            <w:r w:rsidRPr="00C77E90">
              <w:rPr>
                <w:rFonts w:ascii="Times New Roman" w:eastAsia="Times New Roman" w:hAnsi="Times New Roman"/>
                <w:lang w:eastAsia="ru-RU"/>
              </w:rPr>
              <w:t>2022</w:t>
            </w:r>
          </w:p>
        </w:tc>
        <w:tc>
          <w:tcPr>
            <w:tcW w:w="704" w:type="dxa"/>
            <w:tcBorders>
              <w:top w:val="nil"/>
              <w:left w:val="single" w:sz="4" w:space="0" w:color="auto"/>
              <w:bottom w:val="single" w:sz="4" w:space="0" w:color="auto"/>
              <w:right w:val="double" w:sz="6" w:space="0" w:color="auto"/>
            </w:tcBorders>
            <w:shd w:val="clear" w:color="auto" w:fill="auto"/>
            <w:vAlign w:val="center"/>
            <w:hideMark/>
          </w:tcPr>
          <w:p w14:paraId="0A589595" w14:textId="77777777" w:rsidR="00B222F7" w:rsidRPr="00C77E90" w:rsidRDefault="00B222F7" w:rsidP="00B222F7">
            <w:pPr>
              <w:spacing w:after="0" w:line="240" w:lineRule="auto"/>
              <w:jc w:val="center"/>
              <w:rPr>
                <w:rFonts w:ascii="Times New Roman" w:eastAsia="Times New Roman" w:hAnsi="Times New Roman"/>
                <w:lang w:eastAsia="ru-RU"/>
              </w:rPr>
            </w:pPr>
            <w:r w:rsidRPr="00C77E90">
              <w:rPr>
                <w:rFonts w:ascii="Times New Roman" w:eastAsia="Times New Roman" w:hAnsi="Times New Roman"/>
                <w:lang w:eastAsia="ru-RU"/>
              </w:rPr>
              <w:t>2023</w:t>
            </w:r>
          </w:p>
        </w:tc>
      </w:tr>
      <w:tr w:rsidR="00C77E90" w:rsidRPr="00C77E90" w14:paraId="544A1233" w14:textId="77777777" w:rsidTr="006E2F42">
        <w:trPr>
          <w:trHeight w:val="291"/>
        </w:trPr>
        <w:tc>
          <w:tcPr>
            <w:tcW w:w="7490" w:type="dxa"/>
            <w:tcBorders>
              <w:top w:val="nil"/>
              <w:left w:val="double" w:sz="6" w:space="0" w:color="auto"/>
              <w:bottom w:val="single" w:sz="4" w:space="0" w:color="auto"/>
              <w:right w:val="single" w:sz="4" w:space="0" w:color="auto"/>
            </w:tcBorders>
            <w:shd w:val="clear" w:color="auto" w:fill="auto"/>
            <w:vAlign w:val="center"/>
            <w:hideMark/>
          </w:tcPr>
          <w:p w14:paraId="596A4002" w14:textId="77777777" w:rsidR="00B222F7" w:rsidRPr="00C77E90" w:rsidRDefault="00B222F7" w:rsidP="00B222F7">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Нарушение правил применения ремней безопасности или мотошлемов (ст. 12.6 КоАП РФ)</w:t>
            </w:r>
          </w:p>
        </w:tc>
        <w:tc>
          <w:tcPr>
            <w:tcW w:w="711" w:type="dxa"/>
            <w:tcBorders>
              <w:top w:val="nil"/>
              <w:left w:val="nil"/>
              <w:bottom w:val="single" w:sz="4" w:space="0" w:color="auto"/>
              <w:right w:val="single" w:sz="4" w:space="0" w:color="auto"/>
            </w:tcBorders>
            <w:shd w:val="clear" w:color="auto" w:fill="auto"/>
            <w:hideMark/>
          </w:tcPr>
          <w:p w14:paraId="5C2665BD"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9,8</w:t>
            </w:r>
          </w:p>
        </w:tc>
        <w:tc>
          <w:tcPr>
            <w:tcW w:w="711" w:type="dxa"/>
            <w:tcBorders>
              <w:top w:val="nil"/>
              <w:left w:val="nil"/>
              <w:bottom w:val="single" w:sz="4" w:space="0" w:color="auto"/>
              <w:right w:val="single" w:sz="4" w:space="0" w:color="auto"/>
            </w:tcBorders>
            <w:shd w:val="clear" w:color="auto" w:fill="auto"/>
            <w:noWrap/>
            <w:hideMark/>
          </w:tcPr>
          <w:p w14:paraId="4819FBC5"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9,5</w:t>
            </w:r>
          </w:p>
        </w:tc>
        <w:tc>
          <w:tcPr>
            <w:tcW w:w="704" w:type="dxa"/>
            <w:tcBorders>
              <w:top w:val="nil"/>
              <w:left w:val="single" w:sz="4" w:space="0" w:color="auto"/>
              <w:bottom w:val="single" w:sz="4" w:space="0" w:color="auto"/>
              <w:right w:val="double" w:sz="6" w:space="0" w:color="auto"/>
            </w:tcBorders>
            <w:shd w:val="clear" w:color="auto" w:fill="auto"/>
            <w:noWrap/>
            <w:hideMark/>
          </w:tcPr>
          <w:p w14:paraId="27DC94ED"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10,0</w:t>
            </w:r>
          </w:p>
        </w:tc>
      </w:tr>
      <w:tr w:rsidR="00C77E90" w:rsidRPr="00C77E90" w14:paraId="7426BDD6" w14:textId="77777777" w:rsidTr="006E2F42">
        <w:trPr>
          <w:trHeight w:val="199"/>
        </w:trPr>
        <w:tc>
          <w:tcPr>
            <w:tcW w:w="7490" w:type="dxa"/>
            <w:tcBorders>
              <w:top w:val="nil"/>
              <w:left w:val="double" w:sz="6" w:space="0" w:color="auto"/>
              <w:bottom w:val="single" w:sz="4" w:space="0" w:color="auto"/>
              <w:right w:val="single" w:sz="4" w:space="0" w:color="auto"/>
            </w:tcBorders>
            <w:shd w:val="clear" w:color="auto" w:fill="auto"/>
            <w:vAlign w:val="center"/>
            <w:hideMark/>
          </w:tcPr>
          <w:p w14:paraId="38A92105" w14:textId="77777777" w:rsidR="00B222F7" w:rsidRPr="00C77E90" w:rsidRDefault="00B222F7" w:rsidP="00B222F7">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Управление транспортным средством водителем, не имеющим права управления транспортным средством (ст. 12.7 КоАП РФ)</w:t>
            </w:r>
          </w:p>
        </w:tc>
        <w:tc>
          <w:tcPr>
            <w:tcW w:w="711" w:type="dxa"/>
            <w:tcBorders>
              <w:top w:val="nil"/>
              <w:left w:val="nil"/>
              <w:bottom w:val="single" w:sz="4" w:space="0" w:color="auto"/>
              <w:right w:val="single" w:sz="4" w:space="0" w:color="auto"/>
            </w:tcBorders>
            <w:shd w:val="clear" w:color="auto" w:fill="auto"/>
            <w:hideMark/>
          </w:tcPr>
          <w:p w14:paraId="4B648546"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27,4</w:t>
            </w:r>
          </w:p>
        </w:tc>
        <w:tc>
          <w:tcPr>
            <w:tcW w:w="711" w:type="dxa"/>
            <w:tcBorders>
              <w:top w:val="nil"/>
              <w:left w:val="nil"/>
              <w:bottom w:val="single" w:sz="4" w:space="0" w:color="auto"/>
              <w:right w:val="single" w:sz="4" w:space="0" w:color="auto"/>
            </w:tcBorders>
            <w:shd w:val="clear" w:color="auto" w:fill="auto"/>
            <w:noWrap/>
            <w:hideMark/>
          </w:tcPr>
          <w:p w14:paraId="6A599AB4"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21,1</w:t>
            </w:r>
          </w:p>
        </w:tc>
        <w:tc>
          <w:tcPr>
            <w:tcW w:w="704" w:type="dxa"/>
            <w:tcBorders>
              <w:top w:val="nil"/>
              <w:left w:val="single" w:sz="4" w:space="0" w:color="auto"/>
              <w:bottom w:val="single" w:sz="4" w:space="0" w:color="auto"/>
              <w:right w:val="double" w:sz="6" w:space="0" w:color="auto"/>
            </w:tcBorders>
            <w:shd w:val="clear" w:color="auto" w:fill="auto"/>
            <w:noWrap/>
            <w:hideMark/>
          </w:tcPr>
          <w:p w14:paraId="0A90E826"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28,8</w:t>
            </w:r>
          </w:p>
        </w:tc>
      </w:tr>
      <w:tr w:rsidR="00C77E90" w:rsidRPr="00C77E90" w14:paraId="5EF512ED" w14:textId="77777777" w:rsidTr="006E2F42">
        <w:trPr>
          <w:trHeight w:val="519"/>
        </w:trPr>
        <w:tc>
          <w:tcPr>
            <w:tcW w:w="7490" w:type="dxa"/>
            <w:tcBorders>
              <w:top w:val="nil"/>
              <w:left w:val="double" w:sz="6" w:space="0" w:color="auto"/>
              <w:bottom w:val="single" w:sz="4" w:space="0" w:color="auto"/>
              <w:right w:val="single" w:sz="4" w:space="0" w:color="auto"/>
            </w:tcBorders>
            <w:shd w:val="clear" w:color="auto" w:fill="auto"/>
            <w:vAlign w:val="center"/>
            <w:hideMark/>
          </w:tcPr>
          <w:p w14:paraId="0D4DB840" w14:textId="77777777" w:rsidR="00B222F7" w:rsidRPr="00C77E90" w:rsidRDefault="00B222F7" w:rsidP="00B222F7">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Управление транспортным средством водителем, находящимся в состоянии опьянения, передача управления транспортным средством лицу, находящемуся в состоянии опьянения (ст. 12.8 КоАП РФ)</w:t>
            </w:r>
          </w:p>
        </w:tc>
        <w:tc>
          <w:tcPr>
            <w:tcW w:w="711" w:type="dxa"/>
            <w:tcBorders>
              <w:top w:val="nil"/>
              <w:left w:val="nil"/>
              <w:bottom w:val="single" w:sz="4" w:space="0" w:color="auto"/>
              <w:right w:val="single" w:sz="4" w:space="0" w:color="auto"/>
            </w:tcBorders>
            <w:shd w:val="clear" w:color="auto" w:fill="auto"/>
            <w:hideMark/>
          </w:tcPr>
          <w:p w14:paraId="79A22C50"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37,5</w:t>
            </w:r>
          </w:p>
        </w:tc>
        <w:tc>
          <w:tcPr>
            <w:tcW w:w="711" w:type="dxa"/>
            <w:tcBorders>
              <w:top w:val="nil"/>
              <w:left w:val="nil"/>
              <w:bottom w:val="single" w:sz="4" w:space="0" w:color="auto"/>
              <w:right w:val="single" w:sz="4" w:space="0" w:color="auto"/>
            </w:tcBorders>
            <w:shd w:val="clear" w:color="auto" w:fill="auto"/>
            <w:noWrap/>
            <w:hideMark/>
          </w:tcPr>
          <w:p w14:paraId="5D8AFAB0"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39,8</w:t>
            </w:r>
          </w:p>
        </w:tc>
        <w:tc>
          <w:tcPr>
            <w:tcW w:w="704" w:type="dxa"/>
            <w:tcBorders>
              <w:top w:val="nil"/>
              <w:left w:val="single" w:sz="4" w:space="0" w:color="auto"/>
              <w:bottom w:val="single" w:sz="4" w:space="0" w:color="auto"/>
              <w:right w:val="double" w:sz="6" w:space="0" w:color="auto"/>
            </w:tcBorders>
            <w:shd w:val="clear" w:color="auto" w:fill="auto"/>
            <w:noWrap/>
            <w:hideMark/>
          </w:tcPr>
          <w:p w14:paraId="37C01512"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28,7</w:t>
            </w:r>
          </w:p>
        </w:tc>
      </w:tr>
      <w:tr w:rsidR="00C77E90" w:rsidRPr="00C77E90" w14:paraId="7795F1D4" w14:textId="77777777" w:rsidTr="006E2F42">
        <w:trPr>
          <w:trHeight w:val="101"/>
        </w:trPr>
        <w:tc>
          <w:tcPr>
            <w:tcW w:w="7490" w:type="dxa"/>
            <w:tcBorders>
              <w:top w:val="nil"/>
              <w:left w:val="double" w:sz="6" w:space="0" w:color="auto"/>
              <w:bottom w:val="single" w:sz="4" w:space="0" w:color="auto"/>
              <w:right w:val="single" w:sz="4" w:space="0" w:color="auto"/>
            </w:tcBorders>
            <w:shd w:val="clear" w:color="auto" w:fill="auto"/>
            <w:vAlign w:val="center"/>
            <w:hideMark/>
          </w:tcPr>
          <w:p w14:paraId="7AE4018F" w14:textId="77777777" w:rsidR="00B222F7" w:rsidRPr="00C77E90" w:rsidRDefault="00B222F7" w:rsidP="00B222F7">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Превышение установленной скорости движения (ст. 12.9 КоАП РФ)</w:t>
            </w:r>
          </w:p>
        </w:tc>
        <w:tc>
          <w:tcPr>
            <w:tcW w:w="711" w:type="dxa"/>
            <w:tcBorders>
              <w:top w:val="nil"/>
              <w:left w:val="nil"/>
              <w:bottom w:val="single" w:sz="4" w:space="0" w:color="auto"/>
              <w:right w:val="single" w:sz="4" w:space="0" w:color="auto"/>
            </w:tcBorders>
            <w:shd w:val="clear" w:color="auto" w:fill="auto"/>
            <w:hideMark/>
          </w:tcPr>
          <w:p w14:paraId="181CC7A2"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106,4</w:t>
            </w:r>
          </w:p>
        </w:tc>
        <w:tc>
          <w:tcPr>
            <w:tcW w:w="711" w:type="dxa"/>
            <w:tcBorders>
              <w:top w:val="nil"/>
              <w:left w:val="nil"/>
              <w:bottom w:val="single" w:sz="4" w:space="0" w:color="auto"/>
              <w:right w:val="single" w:sz="4" w:space="0" w:color="auto"/>
            </w:tcBorders>
            <w:shd w:val="clear" w:color="auto" w:fill="auto"/>
            <w:noWrap/>
            <w:hideMark/>
          </w:tcPr>
          <w:p w14:paraId="23234EEC"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150,7</w:t>
            </w:r>
          </w:p>
        </w:tc>
        <w:tc>
          <w:tcPr>
            <w:tcW w:w="704" w:type="dxa"/>
            <w:tcBorders>
              <w:top w:val="nil"/>
              <w:left w:val="single" w:sz="4" w:space="0" w:color="auto"/>
              <w:bottom w:val="single" w:sz="4" w:space="0" w:color="auto"/>
              <w:right w:val="double" w:sz="6" w:space="0" w:color="auto"/>
            </w:tcBorders>
            <w:shd w:val="clear" w:color="auto" w:fill="auto"/>
            <w:noWrap/>
            <w:hideMark/>
          </w:tcPr>
          <w:p w14:paraId="1C9768A3" w14:textId="77777777" w:rsidR="00B222F7" w:rsidRPr="00C77E90" w:rsidRDefault="00B222F7" w:rsidP="006E2F42">
            <w:pPr>
              <w:spacing w:after="0" w:line="240" w:lineRule="auto"/>
              <w:ind w:left="-113"/>
              <w:jc w:val="right"/>
              <w:rPr>
                <w:rFonts w:ascii="Times New Roman" w:eastAsia="Times New Roman" w:hAnsi="Times New Roman"/>
                <w:lang w:eastAsia="ru-RU"/>
              </w:rPr>
            </w:pPr>
            <w:r w:rsidRPr="00C77E90">
              <w:rPr>
                <w:rFonts w:ascii="Times New Roman" w:eastAsia="Times New Roman" w:hAnsi="Times New Roman"/>
                <w:lang w:eastAsia="ru-RU"/>
              </w:rPr>
              <w:t>129,4</w:t>
            </w:r>
          </w:p>
        </w:tc>
      </w:tr>
      <w:tr w:rsidR="00C77E90" w:rsidRPr="00C77E90" w14:paraId="44103F87" w14:textId="77777777" w:rsidTr="006E2F42">
        <w:trPr>
          <w:trHeight w:val="242"/>
        </w:trPr>
        <w:tc>
          <w:tcPr>
            <w:tcW w:w="7490" w:type="dxa"/>
            <w:tcBorders>
              <w:top w:val="nil"/>
              <w:left w:val="double" w:sz="6" w:space="0" w:color="auto"/>
              <w:bottom w:val="single" w:sz="4" w:space="0" w:color="auto"/>
              <w:right w:val="single" w:sz="4" w:space="0" w:color="auto"/>
            </w:tcBorders>
            <w:shd w:val="clear" w:color="auto" w:fill="auto"/>
            <w:vAlign w:val="center"/>
            <w:hideMark/>
          </w:tcPr>
          <w:p w14:paraId="4E6B5032" w14:textId="77777777" w:rsidR="00B222F7" w:rsidRPr="00C77E90" w:rsidRDefault="00B222F7" w:rsidP="00B222F7">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Проезд на запрещающий сигнал светофора или на запрещающий жест регулировщика (ст. 12.12 КоАП РФ)</w:t>
            </w:r>
          </w:p>
        </w:tc>
        <w:tc>
          <w:tcPr>
            <w:tcW w:w="711" w:type="dxa"/>
            <w:tcBorders>
              <w:top w:val="nil"/>
              <w:left w:val="nil"/>
              <w:bottom w:val="single" w:sz="4" w:space="0" w:color="auto"/>
              <w:right w:val="single" w:sz="4" w:space="0" w:color="auto"/>
            </w:tcBorders>
            <w:shd w:val="clear" w:color="auto" w:fill="auto"/>
            <w:hideMark/>
          </w:tcPr>
          <w:p w14:paraId="05F06383"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20,0</w:t>
            </w:r>
          </w:p>
        </w:tc>
        <w:tc>
          <w:tcPr>
            <w:tcW w:w="711" w:type="dxa"/>
            <w:tcBorders>
              <w:top w:val="nil"/>
              <w:left w:val="nil"/>
              <w:bottom w:val="single" w:sz="4" w:space="0" w:color="auto"/>
              <w:right w:val="single" w:sz="4" w:space="0" w:color="auto"/>
            </w:tcBorders>
            <w:shd w:val="clear" w:color="auto" w:fill="auto"/>
            <w:noWrap/>
            <w:hideMark/>
          </w:tcPr>
          <w:p w14:paraId="722647CB"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38,5</w:t>
            </w:r>
          </w:p>
        </w:tc>
        <w:tc>
          <w:tcPr>
            <w:tcW w:w="704" w:type="dxa"/>
            <w:tcBorders>
              <w:top w:val="nil"/>
              <w:left w:val="single" w:sz="4" w:space="0" w:color="auto"/>
              <w:bottom w:val="single" w:sz="4" w:space="0" w:color="auto"/>
              <w:right w:val="double" w:sz="6" w:space="0" w:color="auto"/>
            </w:tcBorders>
            <w:shd w:val="clear" w:color="auto" w:fill="auto"/>
            <w:noWrap/>
            <w:hideMark/>
          </w:tcPr>
          <w:p w14:paraId="419D2138"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33,6</w:t>
            </w:r>
          </w:p>
        </w:tc>
      </w:tr>
      <w:tr w:rsidR="00C77E90" w:rsidRPr="00C77E90" w14:paraId="5BF66C17" w14:textId="77777777" w:rsidTr="006E2F42">
        <w:trPr>
          <w:trHeight w:val="136"/>
        </w:trPr>
        <w:tc>
          <w:tcPr>
            <w:tcW w:w="7490" w:type="dxa"/>
            <w:tcBorders>
              <w:top w:val="nil"/>
              <w:left w:val="double" w:sz="6" w:space="0" w:color="auto"/>
              <w:bottom w:val="single" w:sz="4" w:space="0" w:color="auto"/>
              <w:right w:val="single" w:sz="4" w:space="0" w:color="auto"/>
            </w:tcBorders>
            <w:shd w:val="clear" w:color="auto" w:fill="auto"/>
            <w:vAlign w:val="center"/>
            <w:hideMark/>
          </w:tcPr>
          <w:p w14:paraId="3E62043F" w14:textId="77777777" w:rsidR="00B222F7" w:rsidRPr="00C77E90" w:rsidRDefault="00B222F7" w:rsidP="00B222F7">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Нарушение правил расположения транспортного средства на проезжей части дороги, встречного разъезда или обгона (ст. 12.15 КоАП РФ)</w:t>
            </w:r>
          </w:p>
        </w:tc>
        <w:tc>
          <w:tcPr>
            <w:tcW w:w="711" w:type="dxa"/>
            <w:tcBorders>
              <w:top w:val="nil"/>
              <w:left w:val="nil"/>
              <w:bottom w:val="single" w:sz="4" w:space="0" w:color="auto"/>
              <w:right w:val="single" w:sz="4" w:space="0" w:color="auto"/>
            </w:tcBorders>
            <w:shd w:val="clear" w:color="auto" w:fill="auto"/>
            <w:hideMark/>
          </w:tcPr>
          <w:p w14:paraId="5149B56F"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18,5</w:t>
            </w:r>
          </w:p>
        </w:tc>
        <w:tc>
          <w:tcPr>
            <w:tcW w:w="711" w:type="dxa"/>
            <w:tcBorders>
              <w:top w:val="nil"/>
              <w:left w:val="nil"/>
              <w:bottom w:val="single" w:sz="4" w:space="0" w:color="auto"/>
              <w:right w:val="single" w:sz="4" w:space="0" w:color="auto"/>
            </w:tcBorders>
            <w:shd w:val="clear" w:color="auto" w:fill="auto"/>
            <w:noWrap/>
            <w:hideMark/>
          </w:tcPr>
          <w:p w14:paraId="13C24748"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21,6</w:t>
            </w:r>
          </w:p>
        </w:tc>
        <w:tc>
          <w:tcPr>
            <w:tcW w:w="704" w:type="dxa"/>
            <w:tcBorders>
              <w:top w:val="nil"/>
              <w:left w:val="single" w:sz="4" w:space="0" w:color="auto"/>
              <w:bottom w:val="single" w:sz="4" w:space="0" w:color="auto"/>
              <w:right w:val="double" w:sz="6" w:space="0" w:color="auto"/>
            </w:tcBorders>
            <w:shd w:val="clear" w:color="auto" w:fill="auto"/>
            <w:noWrap/>
            <w:hideMark/>
          </w:tcPr>
          <w:p w14:paraId="1F355479"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25,1</w:t>
            </w:r>
          </w:p>
        </w:tc>
      </w:tr>
      <w:tr w:rsidR="00C77E90" w:rsidRPr="00C77E90" w14:paraId="4E035878" w14:textId="77777777" w:rsidTr="006E2F42">
        <w:trPr>
          <w:trHeight w:val="342"/>
        </w:trPr>
        <w:tc>
          <w:tcPr>
            <w:tcW w:w="7490" w:type="dxa"/>
            <w:tcBorders>
              <w:top w:val="nil"/>
              <w:left w:val="double" w:sz="6" w:space="0" w:color="auto"/>
              <w:bottom w:val="single" w:sz="4" w:space="0" w:color="auto"/>
              <w:right w:val="single" w:sz="4" w:space="0" w:color="auto"/>
            </w:tcBorders>
            <w:shd w:val="clear" w:color="auto" w:fill="auto"/>
            <w:vAlign w:val="center"/>
            <w:hideMark/>
          </w:tcPr>
          <w:p w14:paraId="179D88CC" w14:textId="77777777" w:rsidR="00B222F7" w:rsidRPr="00C77E90" w:rsidRDefault="00B222F7" w:rsidP="00B222F7">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Несоблюдение требований, предписанных дорожными знаками или разметкой проезжей части дороги (ст. 12.16 КоАП РФ)</w:t>
            </w:r>
          </w:p>
        </w:tc>
        <w:tc>
          <w:tcPr>
            <w:tcW w:w="711" w:type="dxa"/>
            <w:tcBorders>
              <w:top w:val="nil"/>
              <w:left w:val="nil"/>
              <w:bottom w:val="single" w:sz="4" w:space="0" w:color="auto"/>
              <w:right w:val="single" w:sz="4" w:space="0" w:color="auto"/>
            </w:tcBorders>
            <w:shd w:val="clear" w:color="auto" w:fill="auto"/>
            <w:hideMark/>
          </w:tcPr>
          <w:p w14:paraId="1195B6CE"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10,7</w:t>
            </w:r>
          </w:p>
        </w:tc>
        <w:tc>
          <w:tcPr>
            <w:tcW w:w="711" w:type="dxa"/>
            <w:tcBorders>
              <w:top w:val="nil"/>
              <w:left w:val="nil"/>
              <w:bottom w:val="single" w:sz="4" w:space="0" w:color="auto"/>
              <w:right w:val="single" w:sz="4" w:space="0" w:color="auto"/>
            </w:tcBorders>
            <w:shd w:val="clear" w:color="auto" w:fill="auto"/>
            <w:noWrap/>
            <w:hideMark/>
          </w:tcPr>
          <w:p w14:paraId="3792B542"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12,0</w:t>
            </w:r>
          </w:p>
        </w:tc>
        <w:tc>
          <w:tcPr>
            <w:tcW w:w="704" w:type="dxa"/>
            <w:tcBorders>
              <w:top w:val="nil"/>
              <w:left w:val="single" w:sz="4" w:space="0" w:color="auto"/>
              <w:bottom w:val="single" w:sz="4" w:space="0" w:color="auto"/>
              <w:right w:val="double" w:sz="6" w:space="0" w:color="auto"/>
            </w:tcBorders>
            <w:shd w:val="clear" w:color="auto" w:fill="auto"/>
            <w:noWrap/>
            <w:hideMark/>
          </w:tcPr>
          <w:p w14:paraId="12407634"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11,6</w:t>
            </w:r>
          </w:p>
        </w:tc>
      </w:tr>
      <w:tr w:rsidR="00C77E90" w:rsidRPr="00C77E90" w14:paraId="6DB532A7" w14:textId="77777777" w:rsidTr="006E2F42">
        <w:trPr>
          <w:trHeight w:val="250"/>
        </w:trPr>
        <w:tc>
          <w:tcPr>
            <w:tcW w:w="7490" w:type="dxa"/>
            <w:tcBorders>
              <w:top w:val="nil"/>
              <w:left w:val="double" w:sz="6" w:space="0" w:color="auto"/>
              <w:bottom w:val="single" w:sz="4" w:space="0" w:color="auto"/>
              <w:right w:val="single" w:sz="4" w:space="0" w:color="auto"/>
            </w:tcBorders>
            <w:shd w:val="clear" w:color="auto" w:fill="auto"/>
            <w:vAlign w:val="center"/>
            <w:hideMark/>
          </w:tcPr>
          <w:p w14:paraId="7165DA8B" w14:textId="77777777" w:rsidR="00B222F7" w:rsidRPr="00C77E90" w:rsidRDefault="00B222F7" w:rsidP="00B222F7">
            <w:pPr>
              <w:spacing w:after="0" w:line="240" w:lineRule="auto"/>
              <w:ind w:right="-108"/>
              <w:rPr>
                <w:rFonts w:ascii="Times New Roman" w:eastAsia="Times New Roman" w:hAnsi="Times New Roman"/>
                <w:lang w:eastAsia="ru-RU"/>
              </w:rPr>
            </w:pPr>
            <w:r w:rsidRPr="00C77E90">
              <w:rPr>
                <w:rFonts w:ascii="Times New Roman" w:eastAsia="Times New Roman" w:hAnsi="Times New Roman"/>
                <w:lang w:eastAsia="ru-RU"/>
              </w:rPr>
              <w:t>Нарушение правил перевозки грузов, правил буксировки (ст.12.21 КоАП РФ)</w:t>
            </w:r>
          </w:p>
        </w:tc>
        <w:tc>
          <w:tcPr>
            <w:tcW w:w="711" w:type="dxa"/>
            <w:tcBorders>
              <w:top w:val="nil"/>
              <w:left w:val="nil"/>
              <w:bottom w:val="single" w:sz="4" w:space="0" w:color="auto"/>
              <w:right w:val="single" w:sz="4" w:space="0" w:color="auto"/>
            </w:tcBorders>
            <w:shd w:val="clear" w:color="auto" w:fill="auto"/>
            <w:hideMark/>
          </w:tcPr>
          <w:p w14:paraId="6B7DF65D"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26,4</w:t>
            </w:r>
          </w:p>
        </w:tc>
        <w:tc>
          <w:tcPr>
            <w:tcW w:w="711" w:type="dxa"/>
            <w:tcBorders>
              <w:top w:val="nil"/>
              <w:left w:val="nil"/>
              <w:bottom w:val="single" w:sz="4" w:space="0" w:color="auto"/>
              <w:right w:val="single" w:sz="4" w:space="0" w:color="auto"/>
            </w:tcBorders>
            <w:shd w:val="clear" w:color="auto" w:fill="auto"/>
            <w:noWrap/>
            <w:hideMark/>
          </w:tcPr>
          <w:p w14:paraId="5A612EF7"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7,6</w:t>
            </w:r>
          </w:p>
        </w:tc>
        <w:tc>
          <w:tcPr>
            <w:tcW w:w="704" w:type="dxa"/>
            <w:tcBorders>
              <w:top w:val="nil"/>
              <w:left w:val="single" w:sz="4" w:space="0" w:color="auto"/>
              <w:bottom w:val="single" w:sz="4" w:space="0" w:color="auto"/>
              <w:right w:val="double" w:sz="6" w:space="0" w:color="auto"/>
            </w:tcBorders>
            <w:shd w:val="clear" w:color="auto" w:fill="auto"/>
            <w:noWrap/>
            <w:hideMark/>
          </w:tcPr>
          <w:p w14:paraId="5D53AA32"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4,5</w:t>
            </w:r>
          </w:p>
        </w:tc>
      </w:tr>
      <w:tr w:rsidR="00C77E90" w:rsidRPr="00C77E90" w14:paraId="6984105A" w14:textId="77777777" w:rsidTr="006E2F42">
        <w:trPr>
          <w:trHeight w:val="158"/>
        </w:trPr>
        <w:tc>
          <w:tcPr>
            <w:tcW w:w="7490" w:type="dxa"/>
            <w:tcBorders>
              <w:top w:val="nil"/>
              <w:left w:val="double" w:sz="6" w:space="0" w:color="auto"/>
              <w:bottom w:val="single" w:sz="4" w:space="0" w:color="auto"/>
              <w:right w:val="single" w:sz="4" w:space="0" w:color="auto"/>
            </w:tcBorders>
            <w:shd w:val="clear" w:color="auto" w:fill="auto"/>
            <w:vAlign w:val="center"/>
            <w:hideMark/>
          </w:tcPr>
          <w:p w14:paraId="5B651F7C" w14:textId="77777777" w:rsidR="00B222F7" w:rsidRPr="00C77E90" w:rsidRDefault="00B222F7" w:rsidP="00B222F7">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Нарушение правил перевозки людей (ст. 12.23 КоАП РФ)</w:t>
            </w:r>
          </w:p>
        </w:tc>
        <w:tc>
          <w:tcPr>
            <w:tcW w:w="711" w:type="dxa"/>
            <w:tcBorders>
              <w:top w:val="nil"/>
              <w:left w:val="nil"/>
              <w:bottom w:val="single" w:sz="4" w:space="0" w:color="auto"/>
              <w:right w:val="single" w:sz="4" w:space="0" w:color="auto"/>
            </w:tcBorders>
            <w:shd w:val="clear" w:color="auto" w:fill="auto"/>
            <w:hideMark/>
          </w:tcPr>
          <w:p w14:paraId="5175CAC3"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4,9</w:t>
            </w:r>
          </w:p>
        </w:tc>
        <w:tc>
          <w:tcPr>
            <w:tcW w:w="711" w:type="dxa"/>
            <w:tcBorders>
              <w:top w:val="nil"/>
              <w:left w:val="nil"/>
              <w:bottom w:val="single" w:sz="4" w:space="0" w:color="auto"/>
              <w:right w:val="single" w:sz="4" w:space="0" w:color="auto"/>
            </w:tcBorders>
            <w:shd w:val="clear" w:color="auto" w:fill="auto"/>
            <w:noWrap/>
            <w:hideMark/>
          </w:tcPr>
          <w:p w14:paraId="2EF07834"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6,6</w:t>
            </w:r>
          </w:p>
        </w:tc>
        <w:tc>
          <w:tcPr>
            <w:tcW w:w="704" w:type="dxa"/>
            <w:tcBorders>
              <w:top w:val="nil"/>
              <w:left w:val="single" w:sz="4" w:space="0" w:color="auto"/>
              <w:bottom w:val="single" w:sz="4" w:space="0" w:color="auto"/>
              <w:right w:val="double" w:sz="6" w:space="0" w:color="auto"/>
            </w:tcBorders>
            <w:shd w:val="clear" w:color="auto" w:fill="auto"/>
            <w:noWrap/>
            <w:hideMark/>
          </w:tcPr>
          <w:p w14:paraId="5A4022CE"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6,3</w:t>
            </w:r>
          </w:p>
        </w:tc>
      </w:tr>
      <w:tr w:rsidR="00C77E90" w:rsidRPr="00C77E90" w14:paraId="648C3110" w14:textId="77777777" w:rsidTr="006E2F42">
        <w:trPr>
          <w:trHeight w:val="385"/>
        </w:trPr>
        <w:tc>
          <w:tcPr>
            <w:tcW w:w="7490" w:type="dxa"/>
            <w:tcBorders>
              <w:top w:val="nil"/>
              <w:left w:val="double" w:sz="6" w:space="0" w:color="auto"/>
              <w:bottom w:val="single" w:sz="4" w:space="0" w:color="auto"/>
              <w:right w:val="single" w:sz="4" w:space="0" w:color="auto"/>
            </w:tcBorders>
            <w:shd w:val="clear" w:color="auto" w:fill="auto"/>
            <w:vAlign w:val="center"/>
            <w:hideMark/>
          </w:tcPr>
          <w:p w14:paraId="0A742C88" w14:textId="77777777" w:rsidR="00B222F7" w:rsidRPr="00C77E90" w:rsidRDefault="00B222F7" w:rsidP="00B222F7">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Невыполнение водителем транспортного средства требования о прохождении медицинского освидетельствования на состояние опьянения (ст. 12.26 КоАП РФ)</w:t>
            </w:r>
          </w:p>
        </w:tc>
        <w:tc>
          <w:tcPr>
            <w:tcW w:w="711" w:type="dxa"/>
            <w:tcBorders>
              <w:top w:val="nil"/>
              <w:left w:val="nil"/>
              <w:bottom w:val="single" w:sz="4" w:space="0" w:color="auto"/>
              <w:right w:val="single" w:sz="4" w:space="0" w:color="auto"/>
            </w:tcBorders>
            <w:shd w:val="clear" w:color="auto" w:fill="auto"/>
            <w:hideMark/>
          </w:tcPr>
          <w:p w14:paraId="25DD1D19"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7,4</w:t>
            </w:r>
          </w:p>
        </w:tc>
        <w:tc>
          <w:tcPr>
            <w:tcW w:w="711" w:type="dxa"/>
            <w:tcBorders>
              <w:top w:val="nil"/>
              <w:left w:val="nil"/>
              <w:bottom w:val="single" w:sz="4" w:space="0" w:color="auto"/>
              <w:right w:val="single" w:sz="4" w:space="0" w:color="auto"/>
            </w:tcBorders>
            <w:shd w:val="clear" w:color="auto" w:fill="auto"/>
            <w:noWrap/>
            <w:hideMark/>
          </w:tcPr>
          <w:p w14:paraId="2EB20AB2"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3,1</w:t>
            </w:r>
          </w:p>
        </w:tc>
        <w:tc>
          <w:tcPr>
            <w:tcW w:w="704" w:type="dxa"/>
            <w:tcBorders>
              <w:top w:val="nil"/>
              <w:left w:val="single" w:sz="4" w:space="0" w:color="auto"/>
              <w:bottom w:val="single" w:sz="4" w:space="0" w:color="auto"/>
              <w:right w:val="double" w:sz="6" w:space="0" w:color="auto"/>
            </w:tcBorders>
            <w:shd w:val="clear" w:color="auto" w:fill="auto"/>
            <w:noWrap/>
            <w:hideMark/>
          </w:tcPr>
          <w:p w14:paraId="7F51147E"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6,6</w:t>
            </w:r>
          </w:p>
        </w:tc>
      </w:tr>
      <w:tr w:rsidR="00C77E90" w:rsidRPr="00C77E90" w14:paraId="67370EC0" w14:textId="77777777" w:rsidTr="00645E9A">
        <w:trPr>
          <w:trHeight w:val="370"/>
        </w:trPr>
        <w:tc>
          <w:tcPr>
            <w:tcW w:w="7490" w:type="dxa"/>
            <w:tcBorders>
              <w:top w:val="nil"/>
              <w:left w:val="double" w:sz="6" w:space="0" w:color="auto"/>
              <w:bottom w:val="single" w:sz="4" w:space="0" w:color="auto"/>
              <w:right w:val="single" w:sz="4" w:space="0" w:color="auto"/>
            </w:tcBorders>
            <w:shd w:val="clear" w:color="auto" w:fill="auto"/>
            <w:vAlign w:val="center"/>
            <w:hideMark/>
          </w:tcPr>
          <w:p w14:paraId="7143266D" w14:textId="77777777" w:rsidR="00B222F7" w:rsidRPr="00C77E90" w:rsidRDefault="00B222F7" w:rsidP="00B222F7">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Несоблюдение требований по обеспечению безопасности дорожного движения при строительстве, реконструкции, ремонте и содержании дорог, железнодорожных переездов или других дорожных сооружений (ст. 12.34 КоАП РФ)</w:t>
            </w:r>
          </w:p>
        </w:tc>
        <w:tc>
          <w:tcPr>
            <w:tcW w:w="711" w:type="dxa"/>
            <w:tcBorders>
              <w:top w:val="nil"/>
              <w:left w:val="nil"/>
              <w:bottom w:val="single" w:sz="4" w:space="0" w:color="auto"/>
              <w:right w:val="single" w:sz="4" w:space="0" w:color="auto"/>
            </w:tcBorders>
            <w:shd w:val="clear" w:color="auto" w:fill="auto"/>
            <w:hideMark/>
          </w:tcPr>
          <w:p w14:paraId="382607DA"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13,0</w:t>
            </w:r>
          </w:p>
        </w:tc>
        <w:tc>
          <w:tcPr>
            <w:tcW w:w="711" w:type="dxa"/>
            <w:tcBorders>
              <w:top w:val="nil"/>
              <w:left w:val="nil"/>
              <w:bottom w:val="single" w:sz="4" w:space="0" w:color="auto"/>
              <w:right w:val="single" w:sz="4" w:space="0" w:color="auto"/>
            </w:tcBorders>
            <w:shd w:val="clear" w:color="auto" w:fill="auto"/>
            <w:noWrap/>
            <w:hideMark/>
          </w:tcPr>
          <w:p w14:paraId="26081189"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6,0</w:t>
            </w:r>
          </w:p>
        </w:tc>
        <w:tc>
          <w:tcPr>
            <w:tcW w:w="704" w:type="dxa"/>
            <w:tcBorders>
              <w:top w:val="nil"/>
              <w:left w:val="single" w:sz="4" w:space="0" w:color="auto"/>
              <w:bottom w:val="single" w:sz="4" w:space="0" w:color="auto"/>
              <w:right w:val="double" w:sz="6" w:space="0" w:color="auto"/>
            </w:tcBorders>
            <w:shd w:val="clear" w:color="auto" w:fill="auto"/>
            <w:noWrap/>
            <w:hideMark/>
          </w:tcPr>
          <w:p w14:paraId="1E95785B"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0,3</w:t>
            </w:r>
          </w:p>
        </w:tc>
      </w:tr>
      <w:tr w:rsidR="00B222F7" w:rsidRPr="00C77E90" w14:paraId="4845C79B" w14:textId="77777777" w:rsidTr="006E2F42">
        <w:trPr>
          <w:trHeight w:val="298"/>
        </w:trPr>
        <w:tc>
          <w:tcPr>
            <w:tcW w:w="7490" w:type="dxa"/>
            <w:tcBorders>
              <w:top w:val="nil"/>
              <w:left w:val="double" w:sz="6" w:space="0" w:color="auto"/>
              <w:bottom w:val="double" w:sz="6" w:space="0" w:color="auto"/>
              <w:right w:val="single" w:sz="4" w:space="0" w:color="auto"/>
            </w:tcBorders>
            <w:shd w:val="clear" w:color="auto" w:fill="auto"/>
            <w:vAlign w:val="center"/>
            <w:hideMark/>
          </w:tcPr>
          <w:p w14:paraId="463DD7D5" w14:textId="77777777" w:rsidR="00B222F7" w:rsidRPr="00C77E90" w:rsidRDefault="00B222F7" w:rsidP="00B222F7">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Несоблюдение требований об обязательном страховании гражданской ответственности владельцев транспортных средств (ст. 12.37 РФ)</w:t>
            </w:r>
          </w:p>
        </w:tc>
        <w:tc>
          <w:tcPr>
            <w:tcW w:w="711" w:type="dxa"/>
            <w:tcBorders>
              <w:top w:val="single" w:sz="4" w:space="0" w:color="auto"/>
              <w:left w:val="nil"/>
              <w:bottom w:val="double" w:sz="6" w:space="0" w:color="auto"/>
              <w:right w:val="single" w:sz="4" w:space="0" w:color="auto"/>
            </w:tcBorders>
            <w:shd w:val="clear" w:color="auto" w:fill="auto"/>
            <w:hideMark/>
          </w:tcPr>
          <w:p w14:paraId="4D8DD86D"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11,9</w:t>
            </w:r>
          </w:p>
        </w:tc>
        <w:tc>
          <w:tcPr>
            <w:tcW w:w="711" w:type="dxa"/>
            <w:tcBorders>
              <w:top w:val="single" w:sz="4" w:space="0" w:color="auto"/>
              <w:left w:val="nil"/>
              <w:bottom w:val="double" w:sz="6" w:space="0" w:color="auto"/>
              <w:right w:val="single" w:sz="4" w:space="0" w:color="auto"/>
            </w:tcBorders>
            <w:shd w:val="clear" w:color="auto" w:fill="auto"/>
            <w:noWrap/>
            <w:hideMark/>
          </w:tcPr>
          <w:p w14:paraId="55B4A377"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10,1</w:t>
            </w:r>
          </w:p>
        </w:tc>
        <w:tc>
          <w:tcPr>
            <w:tcW w:w="704" w:type="dxa"/>
            <w:tcBorders>
              <w:top w:val="nil"/>
              <w:left w:val="nil"/>
              <w:bottom w:val="double" w:sz="6" w:space="0" w:color="auto"/>
              <w:right w:val="double" w:sz="6" w:space="0" w:color="auto"/>
            </w:tcBorders>
            <w:shd w:val="clear" w:color="auto" w:fill="auto"/>
            <w:noWrap/>
            <w:hideMark/>
          </w:tcPr>
          <w:p w14:paraId="0DEFEC38"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3,1</w:t>
            </w:r>
          </w:p>
        </w:tc>
      </w:tr>
    </w:tbl>
    <w:p w14:paraId="4567FC75" w14:textId="77777777" w:rsidR="00747094" w:rsidRPr="00C77E90" w:rsidRDefault="00747094" w:rsidP="00B222F7">
      <w:pPr>
        <w:pStyle w:val="ad"/>
        <w:ind w:firstLine="709"/>
        <w:jc w:val="both"/>
        <w:rPr>
          <w:rFonts w:ascii="Times New Roman" w:hAnsi="Times New Roman"/>
          <w:sz w:val="20"/>
          <w:szCs w:val="20"/>
        </w:rPr>
      </w:pPr>
    </w:p>
    <w:p w14:paraId="3807660B" w14:textId="77777777" w:rsidR="00B222F7" w:rsidRPr="00C77E90" w:rsidRDefault="00B222F7" w:rsidP="00B222F7">
      <w:pPr>
        <w:pStyle w:val="ad"/>
        <w:ind w:firstLine="709"/>
        <w:jc w:val="both"/>
        <w:rPr>
          <w:rFonts w:ascii="Times New Roman" w:hAnsi="Times New Roman"/>
          <w:sz w:val="28"/>
          <w:szCs w:val="28"/>
        </w:rPr>
      </w:pPr>
      <w:r w:rsidRPr="00C77E90">
        <w:rPr>
          <w:rFonts w:ascii="Times New Roman" w:hAnsi="Times New Roman"/>
          <w:sz w:val="28"/>
          <w:szCs w:val="28"/>
        </w:rPr>
        <w:t>Основную долю в общей сумме поступивших за отчетный период штрафов в области дорожного движения занимают штрафы за превышение установленной скорости движения (свыше 40 %).</w:t>
      </w:r>
    </w:p>
    <w:p w14:paraId="0EE27A95" w14:textId="77777777" w:rsidR="00B222F7" w:rsidRPr="00C77E90" w:rsidRDefault="00B222F7" w:rsidP="00B222F7">
      <w:pPr>
        <w:pStyle w:val="ad"/>
        <w:ind w:firstLine="709"/>
        <w:jc w:val="both"/>
        <w:rPr>
          <w:rFonts w:ascii="Times New Roman" w:hAnsi="Times New Roman"/>
          <w:sz w:val="28"/>
          <w:szCs w:val="28"/>
        </w:rPr>
      </w:pPr>
      <w:r w:rsidRPr="00C77E90">
        <w:rPr>
          <w:rFonts w:ascii="Times New Roman" w:hAnsi="Times New Roman"/>
          <w:sz w:val="28"/>
          <w:szCs w:val="28"/>
        </w:rPr>
        <w:t>Прогнозные показатели поступления штрафов, санкций, возмещений ущерба в областной бюджет определены органами, обладающими полномочиями по наложению административных взысканий, при этом указанные виды поступления штрафов, санкций, возмещений ущерба носят несистемный характер и зависят от количества вынесенных постановлений, а также установленных случаев нарушения условий государственных контрактов.</w:t>
      </w:r>
    </w:p>
    <w:p w14:paraId="21855DA7" w14:textId="654E19E0" w:rsidR="00B222F7" w:rsidRPr="00C77E90" w:rsidRDefault="00B222F7" w:rsidP="00B222F7">
      <w:pPr>
        <w:pStyle w:val="ad"/>
        <w:ind w:firstLine="709"/>
        <w:jc w:val="both"/>
        <w:rPr>
          <w:rFonts w:ascii="Times New Roman" w:hAnsi="Times New Roman"/>
          <w:sz w:val="28"/>
          <w:szCs w:val="28"/>
        </w:rPr>
      </w:pPr>
      <w:bookmarkStart w:id="12" w:name="_Toc51059090"/>
      <w:bookmarkStart w:id="13" w:name="_Toc82015079"/>
      <w:bookmarkStart w:id="14" w:name="_Toc114058608"/>
      <w:r w:rsidRPr="00C77E90">
        <w:rPr>
          <w:rFonts w:ascii="Times New Roman" w:hAnsi="Times New Roman"/>
          <w:sz w:val="28"/>
          <w:szCs w:val="28"/>
        </w:rPr>
        <w:t xml:space="preserve">В целом поступление налоговых и неналоговых доходов в отчетном периоде по сравнению с аналогичным периодом предыдущего года показывает положительную динамику, на что в большей степени повлиял рост </w:t>
      </w:r>
      <w:r w:rsidR="0023476E" w:rsidRPr="00C77E90">
        <w:rPr>
          <w:rFonts w:ascii="Times New Roman" w:hAnsi="Times New Roman"/>
          <w:sz w:val="28"/>
          <w:szCs w:val="28"/>
        </w:rPr>
        <w:t>следующих</w:t>
      </w:r>
      <w:r w:rsidRPr="00C77E90">
        <w:rPr>
          <w:rFonts w:ascii="Times New Roman" w:hAnsi="Times New Roman"/>
          <w:sz w:val="28"/>
          <w:szCs w:val="28"/>
        </w:rPr>
        <w:t xml:space="preserve"> поступлений: налог на доходы физических лиц; налоги на совокупный доход; налоги, сборы и регулярные платежи за пользование природными ресурсами. В части поступления налога на прибыль организаций; транспортного налога физических лиц; платежей при пользовании природными ресурсами установлена отрицательная динамика.</w:t>
      </w:r>
    </w:p>
    <w:p w14:paraId="14669A00" w14:textId="62CEBF5B" w:rsidR="00B222F7" w:rsidRPr="00C77E90" w:rsidRDefault="00C332AB" w:rsidP="00B222F7">
      <w:pPr>
        <w:pStyle w:val="2"/>
        <w:spacing w:before="120" w:after="0" w:line="240" w:lineRule="auto"/>
        <w:jc w:val="center"/>
        <w:rPr>
          <w:rFonts w:ascii="Times New Roman" w:hAnsi="Times New Roman"/>
          <w:lang w:val="ru-RU"/>
        </w:rPr>
      </w:pPr>
      <w:bookmarkStart w:id="15" w:name="_Toc145432159"/>
      <w:bookmarkStart w:id="16" w:name="_Toc152843413"/>
      <w:r w:rsidRPr="00C77E90">
        <w:rPr>
          <w:rFonts w:ascii="Times New Roman" w:hAnsi="Times New Roman"/>
          <w:lang w:val="ru-RU"/>
        </w:rPr>
        <w:t>2</w:t>
      </w:r>
      <w:r w:rsidR="00B222F7" w:rsidRPr="00C77E90">
        <w:rPr>
          <w:rFonts w:ascii="Times New Roman" w:hAnsi="Times New Roman"/>
          <w:lang w:val="ru-RU"/>
        </w:rPr>
        <w:t>.2. Безвозмездные поступления</w:t>
      </w:r>
      <w:bookmarkEnd w:id="6"/>
      <w:bookmarkEnd w:id="12"/>
      <w:bookmarkEnd w:id="13"/>
      <w:bookmarkEnd w:id="14"/>
      <w:bookmarkEnd w:id="15"/>
      <w:bookmarkEnd w:id="16"/>
    </w:p>
    <w:p w14:paraId="3F2EACAB" w14:textId="52B94345" w:rsidR="00B222F7" w:rsidRPr="00C77E90" w:rsidRDefault="00B222F7" w:rsidP="00B222F7">
      <w:pPr>
        <w:pStyle w:val="ad"/>
        <w:ind w:firstLine="709"/>
        <w:jc w:val="both"/>
        <w:rPr>
          <w:rFonts w:ascii="Times New Roman" w:hAnsi="Times New Roman"/>
          <w:sz w:val="28"/>
          <w:szCs w:val="28"/>
        </w:rPr>
      </w:pPr>
      <w:r w:rsidRPr="00C77E90">
        <w:rPr>
          <w:rFonts w:ascii="Times New Roman" w:hAnsi="Times New Roman"/>
          <w:sz w:val="28"/>
          <w:szCs w:val="28"/>
        </w:rPr>
        <w:t>Согласно представленному отчету безвозмездные поступления в областной бюджет за январь</w:t>
      </w:r>
      <w:r w:rsidR="00C332AB" w:rsidRPr="00C77E90">
        <w:rPr>
          <w:rFonts w:ascii="Times New Roman" w:hAnsi="Times New Roman"/>
          <w:sz w:val="28"/>
          <w:szCs w:val="28"/>
        </w:rPr>
        <w:t xml:space="preserve"> – </w:t>
      </w:r>
      <w:r w:rsidRPr="00C77E90">
        <w:rPr>
          <w:rFonts w:ascii="Times New Roman" w:hAnsi="Times New Roman"/>
          <w:sz w:val="28"/>
          <w:szCs w:val="28"/>
        </w:rPr>
        <w:t>сентябрь 2023 года составили 34 549,6 млн.руб. или 34,7 % всех поступивших доходов областного бюджета. Кассовый план безвозмездных поступлений на отчетную дату выполнен на 98,1 %, а годовой кассовый план – на 79,5 %. За девять месяцев 2023 года безвозмездных поступлений в областной бюджет по сравнению с аналогичным периодом прошлого года зачислено в целом меньше на 4 017,7 млн.руб. или на 10,4 %.</w:t>
      </w:r>
    </w:p>
    <w:p w14:paraId="7CA2FE93" w14:textId="043E6CF9" w:rsidR="00B222F7" w:rsidRPr="00C77E90" w:rsidRDefault="00B222F7" w:rsidP="00B222F7">
      <w:pPr>
        <w:pStyle w:val="ad"/>
        <w:ind w:firstLine="709"/>
        <w:jc w:val="both"/>
        <w:rPr>
          <w:rFonts w:ascii="Times New Roman" w:hAnsi="Times New Roman"/>
          <w:sz w:val="28"/>
          <w:szCs w:val="28"/>
        </w:rPr>
      </w:pPr>
      <w:r w:rsidRPr="00C77E90">
        <w:rPr>
          <w:rFonts w:ascii="Times New Roman" w:hAnsi="Times New Roman"/>
          <w:sz w:val="28"/>
          <w:szCs w:val="28"/>
        </w:rPr>
        <w:t>Основную долю в составе безвозмездных поступлений занимают безвозмездные поступления из федерального бюджета, что</w:t>
      </w:r>
      <w:r w:rsidR="00C332AB" w:rsidRPr="00C77E90">
        <w:rPr>
          <w:rFonts w:ascii="Times New Roman" w:hAnsi="Times New Roman"/>
          <w:sz w:val="28"/>
          <w:szCs w:val="28"/>
        </w:rPr>
        <w:t xml:space="preserve"> представлено в таблице </w:t>
      </w:r>
      <w:r w:rsidR="00FA4E47" w:rsidRPr="00C77E90">
        <w:rPr>
          <w:rFonts w:ascii="Times New Roman" w:hAnsi="Times New Roman"/>
          <w:sz w:val="28"/>
          <w:szCs w:val="28"/>
        </w:rPr>
        <w:t>10</w:t>
      </w:r>
      <w:r w:rsidR="00C332AB" w:rsidRPr="00C77E90">
        <w:rPr>
          <w:rFonts w:ascii="Times New Roman" w:hAnsi="Times New Roman"/>
          <w:sz w:val="28"/>
          <w:szCs w:val="28"/>
        </w:rPr>
        <w:t>.</w:t>
      </w:r>
    </w:p>
    <w:p w14:paraId="140D412B" w14:textId="77777777" w:rsidR="00B222F7" w:rsidRPr="00C77E90" w:rsidRDefault="00B222F7" w:rsidP="00B222F7">
      <w:pPr>
        <w:pStyle w:val="ad"/>
        <w:ind w:firstLine="851"/>
        <w:jc w:val="both"/>
        <w:rPr>
          <w:rFonts w:ascii="Times New Roman" w:hAnsi="Times New Roman"/>
          <w:sz w:val="24"/>
          <w:szCs w:val="24"/>
        </w:rPr>
      </w:pPr>
    </w:p>
    <w:p w14:paraId="5B89DA86" w14:textId="5C27FFBC" w:rsidR="00B222F7" w:rsidRPr="00C77E90" w:rsidRDefault="00B222F7" w:rsidP="00B222F7">
      <w:pPr>
        <w:pStyle w:val="aff0"/>
        <w:spacing w:after="0" w:line="240" w:lineRule="auto"/>
        <w:rPr>
          <w:rFonts w:ascii="Times New Roman" w:hAnsi="Times New Roman"/>
          <w:b w:val="0"/>
          <w:sz w:val="24"/>
          <w:szCs w:val="24"/>
        </w:rPr>
      </w:pPr>
      <w:r w:rsidRPr="00C77E90">
        <w:rPr>
          <w:rFonts w:ascii="Times New Roman" w:hAnsi="Times New Roman"/>
          <w:b w:val="0"/>
          <w:sz w:val="24"/>
          <w:szCs w:val="24"/>
        </w:rPr>
        <w:t xml:space="preserve">Таблица </w:t>
      </w:r>
      <w:r w:rsidRPr="00C77E90">
        <w:rPr>
          <w:rFonts w:ascii="Times New Roman" w:hAnsi="Times New Roman"/>
          <w:b w:val="0"/>
          <w:sz w:val="24"/>
          <w:szCs w:val="24"/>
        </w:rPr>
        <w:fldChar w:fldCharType="begin"/>
      </w:r>
      <w:r w:rsidRPr="00C77E90">
        <w:rPr>
          <w:rFonts w:ascii="Times New Roman" w:hAnsi="Times New Roman"/>
          <w:b w:val="0"/>
          <w:sz w:val="24"/>
          <w:szCs w:val="24"/>
        </w:rPr>
        <w:instrText xml:space="preserve"> SEQ Таблица \* ARABIC </w:instrText>
      </w:r>
      <w:r w:rsidRPr="00C77E90">
        <w:rPr>
          <w:rFonts w:ascii="Times New Roman" w:hAnsi="Times New Roman"/>
          <w:b w:val="0"/>
          <w:sz w:val="24"/>
          <w:szCs w:val="24"/>
        </w:rPr>
        <w:fldChar w:fldCharType="separate"/>
      </w:r>
      <w:r w:rsidR="00FA4E47" w:rsidRPr="00C77E90">
        <w:rPr>
          <w:rFonts w:ascii="Times New Roman" w:hAnsi="Times New Roman"/>
          <w:b w:val="0"/>
          <w:noProof/>
          <w:sz w:val="24"/>
          <w:szCs w:val="24"/>
        </w:rPr>
        <w:t>10</w:t>
      </w:r>
      <w:r w:rsidRPr="00C77E90">
        <w:rPr>
          <w:rFonts w:ascii="Times New Roman" w:hAnsi="Times New Roman"/>
          <w:b w:val="0"/>
          <w:sz w:val="24"/>
          <w:szCs w:val="24"/>
        </w:rPr>
        <w:fldChar w:fldCharType="end"/>
      </w:r>
      <w:r w:rsidRPr="00C77E90">
        <w:rPr>
          <w:rFonts w:ascii="Times New Roman" w:hAnsi="Times New Roman"/>
          <w:b w:val="0"/>
          <w:sz w:val="24"/>
          <w:szCs w:val="24"/>
        </w:rPr>
        <w:t xml:space="preserve">. Безвозмездные поступления от других бюджетов бюджетной системы </w:t>
      </w:r>
      <w:r w:rsidR="008676BD" w:rsidRPr="00C77E90">
        <w:rPr>
          <w:rFonts w:ascii="Times New Roman" w:hAnsi="Times New Roman"/>
          <w:b w:val="0"/>
          <w:sz w:val="24"/>
          <w:szCs w:val="24"/>
        </w:rPr>
        <w:t>РФ</w:t>
      </w:r>
      <w:r w:rsidRPr="00C77E90">
        <w:rPr>
          <w:rFonts w:ascii="Times New Roman" w:hAnsi="Times New Roman"/>
          <w:b w:val="0"/>
          <w:sz w:val="24"/>
          <w:szCs w:val="24"/>
        </w:rPr>
        <w:t xml:space="preserve"> за январь-сентябрь 2022 и 2023 годов, млн.руб.</w:t>
      </w:r>
    </w:p>
    <w:tbl>
      <w:tblPr>
        <w:tblW w:w="9625"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1686"/>
        <w:gridCol w:w="992"/>
        <w:gridCol w:w="741"/>
        <w:gridCol w:w="960"/>
        <w:gridCol w:w="992"/>
        <w:gridCol w:w="709"/>
        <w:gridCol w:w="851"/>
        <w:gridCol w:w="911"/>
        <w:gridCol w:w="790"/>
        <w:gridCol w:w="993"/>
      </w:tblGrid>
      <w:tr w:rsidR="00C77E90" w:rsidRPr="00C77E90" w14:paraId="0964FF0B" w14:textId="77777777" w:rsidTr="008676BD">
        <w:trPr>
          <w:trHeight w:val="209"/>
          <w:tblHeader/>
        </w:trPr>
        <w:tc>
          <w:tcPr>
            <w:tcW w:w="1686" w:type="dxa"/>
            <w:vMerge w:val="restart"/>
            <w:shd w:val="clear" w:color="auto" w:fill="auto"/>
            <w:vAlign w:val="center"/>
            <w:hideMark/>
          </w:tcPr>
          <w:p w14:paraId="52912098" w14:textId="77777777" w:rsidR="00B222F7" w:rsidRPr="00C77E90" w:rsidRDefault="00B222F7" w:rsidP="00B222F7">
            <w:pPr>
              <w:spacing w:after="0" w:line="240" w:lineRule="auto"/>
              <w:jc w:val="center"/>
              <w:rPr>
                <w:rFonts w:ascii="Times New Roman" w:eastAsia="Times New Roman" w:hAnsi="Times New Roman"/>
                <w:lang w:eastAsia="ru-RU"/>
              </w:rPr>
            </w:pPr>
            <w:r w:rsidRPr="00C77E90">
              <w:rPr>
                <w:rFonts w:ascii="Times New Roman" w:eastAsia="Times New Roman" w:hAnsi="Times New Roman"/>
                <w:lang w:eastAsia="ru-RU"/>
              </w:rPr>
              <w:t xml:space="preserve">Показатель </w:t>
            </w:r>
          </w:p>
        </w:tc>
        <w:tc>
          <w:tcPr>
            <w:tcW w:w="1733" w:type="dxa"/>
            <w:gridSpan w:val="2"/>
            <w:shd w:val="clear" w:color="auto" w:fill="auto"/>
          </w:tcPr>
          <w:p w14:paraId="249C3FDC" w14:textId="77777777" w:rsidR="00B222F7" w:rsidRPr="00C77E90" w:rsidRDefault="00B222F7" w:rsidP="00B222F7">
            <w:pPr>
              <w:spacing w:after="0" w:line="240" w:lineRule="auto"/>
              <w:jc w:val="center"/>
              <w:rPr>
                <w:rFonts w:ascii="Times New Roman" w:eastAsia="Times New Roman" w:hAnsi="Times New Roman"/>
                <w:lang w:eastAsia="ru-RU"/>
              </w:rPr>
            </w:pPr>
            <w:r w:rsidRPr="00C77E90">
              <w:rPr>
                <w:rFonts w:ascii="Times New Roman" w:eastAsia="Times New Roman" w:hAnsi="Times New Roman"/>
                <w:lang w:eastAsia="ru-RU"/>
              </w:rPr>
              <w:t>2022 год</w:t>
            </w:r>
          </w:p>
        </w:tc>
        <w:tc>
          <w:tcPr>
            <w:tcW w:w="2661" w:type="dxa"/>
            <w:gridSpan w:val="3"/>
            <w:shd w:val="clear" w:color="auto" w:fill="auto"/>
          </w:tcPr>
          <w:p w14:paraId="194AB031" w14:textId="77777777" w:rsidR="00B222F7" w:rsidRPr="00C77E90" w:rsidRDefault="00B222F7" w:rsidP="00B222F7">
            <w:pPr>
              <w:spacing w:after="0" w:line="240" w:lineRule="auto"/>
              <w:jc w:val="center"/>
              <w:rPr>
                <w:rFonts w:ascii="Times New Roman" w:eastAsia="Times New Roman" w:hAnsi="Times New Roman"/>
                <w:lang w:eastAsia="ru-RU"/>
              </w:rPr>
            </w:pPr>
            <w:r w:rsidRPr="00C77E90">
              <w:rPr>
                <w:rFonts w:ascii="Times New Roman" w:eastAsia="Times New Roman" w:hAnsi="Times New Roman"/>
                <w:lang w:eastAsia="ru-RU"/>
              </w:rPr>
              <w:t>2023 год</w:t>
            </w:r>
          </w:p>
        </w:tc>
        <w:tc>
          <w:tcPr>
            <w:tcW w:w="1762" w:type="dxa"/>
            <w:gridSpan w:val="2"/>
            <w:vMerge w:val="restart"/>
            <w:shd w:val="clear" w:color="auto" w:fill="auto"/>
            <w:vAlign w:val="center"/>
            <w:hideMark/>
          </w:tcPr>
          <w:p w14:paraId="61561666" w14:textId="77777777" w:rsidR="00B222F7" w:rsidRPr="00C77E90" w:rsidRDefault="00B222F7" w:rsidP="00B222F7">
            <w:pPr>
              <w:spacing w:after="0" w:line="240" w:lineRule="auto"/>
              <w:jc w:val="center"/>
              <w:rPr>
                <w:rFonts w:ascii="Times New Roman" w:eastAsia="Times New Roman" w:hAnsi="Times New Roman"/>
                <w:lang w:eastAsia="ru-RU"/>
              </w:rPr>
            </w:pPr>
            <w:r w:rsidRPr="00C77E90">
              <w:rPr>
                <w:rFonts w:ascii="Times New Roman" w:eastAsia="Times New Roman" w:hAnsi="Times New Roman"/>
                <w:lang w:eastAsia="ru-RU"/>
              </w:rPr>
              <w:t>Исполнение к КП 9 мес. 2023г</w:t>
            </w:r>
          </w:p>
        </w:tc>
        <w:tc>
          <w:tcPr>
            <w:tcW w:w="1783" w:type="dxa"/>
            <w:gridSpan w:val="2"/>
            <w:vMerge w:val="restart"/>
            <w:shd w:val="clear" w:color="auto" w:fill="auto"/>
            <w:vAlign w:val="center"/>
            <w:hideMark/>
          </w:tcPr>
          <w:p w14:paraId="3EA635A6" w14:textId="77777777" w:rsidR="00B222F7" w:rsidRPr="00C77E90" w:rsidRDefault="00B222F7" w:rsidP="00B222F7">
            <w:pPr>
              <w:spacing w:after="0" w:line="240" w:lineRule="auto"/>
              <w:ind w:left="-151" w:right="-109"/>
              <w:jc w:val="center"/>
              <w:rPr>
                <w:rFonts w:ascii="Times New Roman" w:eastAsia="Times New Roman" w:hAnsi="Times New Roman"/>
                <w:lang w:eastAsia="ru-RU"/>
              </w:rPr>
            </w:pPr>
            <w:r w:rsidRPr="00C77E90">
              <w:rPr>
                <w:rFonts w:ascii="Times New Roman" w:eastAsia="Times New Roman" w:hAnsi="Times New Roman"/>
                <w:lang w:eastAsia="ru-RU"/>
              </w:rPr>
              <w:t xml:space="preserve">Изменение 9 мес. 2023/к 9 мес. 2022 </w:t>
            </w:r>
          </w:p>
        </w:tc>
      </w:tr>
      <w:tr w:rsidR="00C77E90" w:rsidRPr="00C77E90" w14:paraId="55AD7CEF" w14:textId="77777777" w:rsidTr="008676BD">
        <w:trPr>
          <w:trHeight w:val="371"/>
          <w:tblHeader/>
        </w:trPr>
        <w:tc>
          <w:tcPr>
            <w:tcW w:w="1686" w:type="dxa"/>
            <w:vMerge/>
            <w:shd w:val="clear" w:color="auto" w:fill="auto"/>
            <w:vAlign w:val="center"/>
          </w:tcPr>
          <w:p w14:paraId="02990564" w14:textId="77777777" w:rsidR="00B222F7" w:rsidRPr="00C77E90" w:rsidRDefault="00B222F7" w:rsidP="00B222F7">
            <w:pPr>
              <w:spacing w:after="0" w:line="240" w:lineRule="auto"/>
              <w:jc w:val="center"/>
              <w:rPr>
                <w:rFonts w:ascii="Times New Roman" w:eastAsia="Times New Roman" w:hAnsi="Times New Roman"/>
                <w:lang w:eastAsia="ru-RU"/>
              </w:rPr>
            </w:pPr>
          </w:p>
        </w:tc>
        <w:tc>
          <w:tcPr>
            <w:tcW w:w="992" w:type="dxa"/>
            <w:shd w:val="clear" w:color="auto" w:fill="auto"/>
          </w:tcPr>
          <w:p w14:paraId="4370903D" w14:textId="77777777" w:rsidR="00B222F7" w:rsidRPr="00C77E90" w:rsidRDefault="00B222F7" w:rsidP="00B222F7">
            <w:pPr>
              <w:spacing w:after="0" w:line="240" w:lineRule="auto"/>
              <w:jc w:val="center"/>
              <w:rPr>
                <w:rFonts w:ascii="Times New Roman" w:eastAsia="Times New Roman" w:hAnsi="Times New Roman"/>
                <w:lang w:eastAsia="ru-RU"/>
              </w:rPr>
            </w:pPr>
            <w:r w:rsidRPr="00C77E90">
              <w:rPr>
                <w:rFonts w:ascii="Times New Roman" w:eastAsia="Times New Roman" w:hAnsi="Times New Roman"/>
                <w:lang w:eastAsia="ru-RU"/>
              </w:rPr>
              <w:t xml:space="preserve">Факт </w:t>
            </w:r>
          </w:p>
          <w:p w14:paraId="505A55DE" w14:textId="77777777" w:rsidR="00B222F7" w:rsidRPr="00C77E90" w:rsidRDefault="00B222F7" w:rsidP="00B222F7">
            <w:pPr>
              <w:spacing w:after="0" w:line="240" w:lineRule="auto"/>
              <w:jc w:val="center"/>
              <w:rPr>
                <w:rFonts w:ascii="Times New Roman" w:eastAsia="Times New Roman" w:hAnsi="Times New Roman"/>
                <w:lang w:eastAsia="ru-RU"/>
              </w:rPr>
            </w:pPr>
            <w:r w:rsidRPr="00C77E90">
              <w:rPr>
                <w:rFonts w:ascii="Times New Roman" w:eastAsia="Times New Roman" w:hAnsi="Times New Roman"/>
                <w:lang w:eastAsia="ru-RU"/>
              </w:rPr>
              <w:t>9 мес.</w:t>
            </w:r>
          </w:p>
        </w:tc>
        <w:tc>
          <w:tcPr>
            <w:tcW w:w="741" w:type="dxa"/>
            <w:shd w:val="clear" w:color="auto" w:fill="auto"/>
            <w:vAlign w:val="center"/>
          </w:tcPr>
          <w:p w14:paraId="349D1119" w14:textId="77777777" w:rsidR="00B222F7" w:rsidRPr="00C77E90" w:rsidRDefault="00B222F7" w:rsidP="00B222F7">
            <w:pPr>
              <w:spacing w:after="0" w:line="240" w:lineRule="auto"/>
              <w:jc w:val="center"/>
              <w:rPr>
                <w:rFonts w:ascii="Times New Roman" w:eastAsia="Times New Roman" w:hAnsi="Times New Roman"/>
                <w:lang w:eastAsia="ru-RU"/>
              </w:rPr>
            </w:pPr>
            <w:r w:rsidRPr="00C77E90">
              <w:rPr>
                <w:rFonts w:ascii="Times New Roman" w:eastAsia="Times New Roman" w:hAnsi="Times New Roman"/>
                <w:lang w:eastAsia="ru-RU"/>
              </w:rPr>
              <w:t>% к итогу</w:t>
            </w:r>
          </w:p>
        </w:tc>
        <w:tc>
          <w:tcPr>
            <w:tcW w:w="960" w:type="dxa"/>
            <w:shd w:val="clear" w:color="auto" w:fill="auto"/>
          </w:tcPr>
          <w:p w14:paraId="08A5B1B2" w14:textId="77777777" w:rsidR="00B222F7" w:rsidRPr="00C77E90" w:rsidRDefault="00B222F7" w:rsidP="00B222F7">
            <w:pPr>
              <w:spacing w:after="0" w:line="240" w:lineRule="auto"/>
              <w:jc w:val="center"/>
              <w:rPr>
                <w:rFonts w:ascii="Times New Roman" w:eastAsia="Times New Roman" w:hAnsi="Times New Roman"/>
                <w:lang w:eastAsia="ru-RU"/>
              </w:rPr>
            </w:pPr>
            <w:r w:rsidRPr="00C77E90">
              <w:rPr>
                <w:rFonts w:ascii="Times New Roman" w:eastAsia="Times New Roman" w:hAnsi="Times New Roman"/>
                <w:lang w:eastAsia="ru-RU"/>
              </w:rPr>
              <w:t>КП</w:t>
            </w:r>
          </w:p>
          <w:p w14:paraId="579EA353" w14:textId="77777777" w:rsidR="00B222F7" w:rsidRPr="00C77E90" w:rsidRDefault="00B222F7" w:rsidP="00B222F7">
            <w:pPr>
              <w:spacing w:after="0" w:line="240" w:lineRule="auto"/>
              <w:jc w:val="center"/>
              <w:rPr>
                <w:rFonts w:ascii="Times New Roman" w:eastAsia="Times New Roman" w:hAnsi="Times New Roman"/>
                <w:lang w:eastAsia="ru-RU"/>
              </w:rPr>
            </w:pPr>
            <w:r w:rsidRPr="00C77E90">
              <w:rPr>
                <w:rFonts w:ascii="Times New Roman" w:eastAsia="Times New Roman" w:hAnsi="Times New Roman"/>
                <w:lang w:eastAsia="ru-RU"/>
              </w:rPr>
              <w:t>9 мес.</w:t>
            </w:r>
          </w:p>
        </w:tc>
        <w:tc>
          <w:tcPr>
            <w:tcW w:w="992" w:type="dxa"/>
            <w:shd w:val="clear" w:color="auto" w:fill="auto"/>
            <w:vAlign w:val="center"/>
          </w:tcPr>
          <w:p w14:paraId="7BEC80B0" w14:textId="77777777" w:rsidR="00B222F7" w:rsidRPr="00C77E90" w:rsidRDefault="00B222F7" w:rsidP="00B222F7">
            <w:pPr>
              <w:spacing w:after="0" w:line="240" w:lineRule="auto"/>
              <w:jc w:val="center"/>
              <w:rPr>
                <w:rFonts w:ascii="Times New Roman" w:eastAsia="Times New Roman" w:hAnsi="Times New Roman"/>
                <w:lang w:eastAsia="ru-RU"/>
              </w:rPr>
            </w:pPr>
            <w:r w:rsidRPr="00C77E90">
              <w:rPr>
                <w:rFonts w:ascii="Times New Roman" w:eastAsia="Times New Roman" w:hAnsi="Times New Roman"/>
                <w:lang w:eastAsia="ru-RU"/>
              </w:rPr>
              <w:t xml:space="preserve">Факт </w:t>
            </w:r>
          </w:p>
          <w:p w14:paraId="3B11E277" w14:textId="77777777" w:rsidR="00B222F7" w:rsidRPr="00C77E90" w:rsidRDefault="00B222F7" w:rsidP="00B222F7">
            <w:pPr>
              <w:spacing w:after="0" w:line="240" w:lineRule="auto"/>
              <w:jc w:val="center"/>
              <w:rPr>
                <w:rFonts w:ascii="Times New Roman" w:eastAsia="Times New Roman" w:hAnsi="Times New Roman"/>
                <w:lang w:eastAsia="ru-RU"/>
              </w:rPr>
            </w:pPr>
            <w:r w:rsidRPr="00C77E90">
              <w:rPr>
                <w:rFonts w:ascii="Times New Roman" w:eastAsia="Times New Roman" w:hAnsi="Times New Roman"/>
                <w:lang w:eastAsia="ru-RU"/>
              </w:rPr>
              <w:t>9 мес.</w:t>
            </w:r>
          </w:p>
        </w:tc>
        <w:tc>
          <w:tcPr>
            <w:tcW w:w="709" w:type="dxa"/>
            <w:shd w:val="clear" w:color="auto" w:fill="auto"/>
            <w:vAlign w:val="center"/>
          </w:tcPr>
          <w:p w14:paraId="3829B2E4" w14:textId="77777777" w:rsidR="00B222F7" w:rsidRPr="00C77E90" w:rsidRDefault="00B222F7" w:rsidP="00B222F7">
            <w:pPr>
              <w:spacing w:after="0" w:line="240" w:lineRule="auto"/>
              <w:ind w:right="-109"/>
              <w:rPr>
                <w:rFonts w:ascii="Times New Roman" w:eastAsia="Times New Roman" w:hAnsi="Times New Roman"/>
                <w:lang w:eastAsia="ru-RU"/>
              </w:rPr>
            </w:pPr>
            <w:r w:rsidRPr="00C77E90">
              <w:rPr>
                <w:rFonts w:ascii="Times New Roman" w:eastAsia="Times New Roman" w:hAnsi="Times New Roman"/>
                <w:lang w:eastAsia="ru-RU"/>
              </w:rPr>
              <w:t>% к итогу</w:t>
            </w:r>
          </w:p>
        </w:tc>
        <w:tc>
          <w:tcPr>
            <w:tcW w:w="1762" w:type="dxa"/>
            <w:gridSpan w:val="2"/>
            <w:vMerge/>
            <w:shd w:val="clear" w:color="auto" w:fill="auto"/>
            <w:vAlign w:val="center"/>
          </w:tcPr>
          <w:p w14:paraId="32C0AF7E" w14:textId="77777777" w:rsidR="00B222F7" w:rsidRPr="00C77E90" w:rsidRDefault="00B222F7" w:rsidP="00B222F7">
            <w:pPr>
              <w:spacing w:after="0" w:line="240" w:lineRule="auto"/>
              <w:jc w:val="center"/>
              <w:rPr>
                <w:rFonts w:ascii="Times New Roman" w:eastAsia="Times New Roman" w:hAnsi="Times New Roman"/>
                <w:lang w:eastAsia="ru-RU"/>
              </w:rPr>
            </w:pPr>
          </w:p>
        </w:tc>
        <w:tc>
          <w:tcPr>
            <w:tcW w:w="1783" w:type="dxa"/>
            <w:gridSpan w:val="2"/>
            <w:vMerge/>
            <w:shd w:val="clear" w:color="auto" w:fill="auto"/>
            <w:vAlign w:val="center"/>
          </w:tcPr>
          <w:p w14:paraId="2519465F" w14:textId="77777777" w:rsidR="00B222F7" w:rsidRPr="00C77E90" w:rsidRDefault="00B222F7" w:rsidP="00B222F7">
            <w:pPr>
              <w:spacing w:after="0" w:line="240" w:lineRule="auto"/>
              <w:ind w:left="-151" w:right="-109"/>
              <w:jc w:val="center"/>
              <w:rPr>
                <w:rFonts w:ascii="Times New Roman" w:eastAsia="Times New Roman" w:hAnsi="Times New Roman"/>
                <w:lang w:eastAsia="ru-RU"/>
              </w:rPr>
            </w:pPr>
          </w:p>
        </w:tc>
      </w:tr>
      <w:tr w:rsidR="00C77E90" w:rsidRPr="00C77E90" w14:paraId="5C20DE73" w14:textId="77777777" w:rsidTr="008676BD">
        <w:trPr>
          <w:trHeight w:val="300"/>
        </w:trPr>
        <w:tc>
          <w:tcPr>
            <w:tcW w:w="1686" w:type="dxa"/>
            <w:shd w:val="clear" w:color="auto" w:fill="auto"/>
            <w:vAlign w:val="center"/>
          </w:tcPr>
          <w:p w14:paraId="7B9EAF2B" w14:textId="77777777" w:rsidR="00B222F7" w:rsidRPr="00C77E90" w:rsidRDefault="00B222F7" w:rsidP="00B222F7">
            <w:pPr>
              <w:spacing w:after="0" w:line="240" w:lineRule="auto"/>
              <w:jc w:val="center"/>
              <w:rPr>
                <w:rFonts w:ascii="Times New Roman" w:eastAsia="Times New Roman" w:hAnsi="Times New Roman"/>
                <w:lang w:eastAsia="ru-RU"/>
              </w:rPr>
            </w:pPr>
            <w:r w:rsidRPr="00C77E90">
              <w:rPr>
                <w:rFonts w:ascii="Times New Roman" w:eastAsia="Times New Roman" w:hAnsi="Times New Roman"/>
                <w:lang w:eastAsia="ru-RU"/>
              </w:rPr>
              <w:t>А</w:t>
            </w:r>
          </w:p>
        </w:tc>
        <w:tc>
          <w:tcPr>
            <w:tcW w:w="992" w:type="dxa"/>
            <w:shd w:val="clear" w:color="auto" w:fill="auto"/>
            <w:vAlign w:val="center"/>
          </w:tcPr>
          <w:p w14:paraId="11B2F65E" w14:textId="77777777" w:rsidR="00B222F7" w:rsidRPr="00C77E90" w:rsidRDefault="00B222F7" w:rsidP="00B222F7">
            <w:pPr>
              <w:spacing w:after="0" w:line="240" w:lineRule="auto"/>
              <w:jc w:val="center"/>
              <w:rPr>
                <w:rFonts w:ascii="Times New Roman" w:eastAsia="Times New Roman" w:hAnsi="Times New Roman"/>
                <w:lang w:eastAsia="ru-RU"/>
              </w:rPr>
            </w:pPr>
            <w:r w:rsidRPr="00C77E90">
              <w:rPr>
                <w:rFonts w:ascii="Times New Roman" w:eastAsia="Times New Roman" w:hAnsi="Times New Roman"/>
                <w:lang w:eastAsia="ru-RU"/>
              </w:rPr>
              <w:t>1</w:t>
            </w:r>
          </w:p>
        </w:tc>
        <w:tc>
          <w:tcPr>
            <w:tcW w:w="741" w:type="dxa"/>
            <w:shd w:val="clear" w:color="auto" w:fill="auto"/>
            <w:vAlign w:val="center"/>
          </w:tcPr>
          <w:p w14:paraId="19A21D70" w14:textId="77777777" w:rsidR="00B222F7" w:rsidRPr="00C77E90" w:rsidRDefault="00B222F7" w:rsidP="00B222F7">
            <w:pPr>
              <w:spacing w:after="0" w:line="240" w:lineRule="auto"/>
              <w:jc w:val="center"/>
              <w:rPr>
                <w:rFonts w:ascii="Times New Roman" w:eastAsia="Times New Roman" w:hAnsi="Times New Roman"/>
                <w:lang w:eastAsia="ru-RU"/>
              </w:rPr>
            </w:pPr>
            <w:r w:rsidRPr="00C77E90">
              <w:rPr>
                <w:rFonts w:ascii="Times New Roman" w:eastAsia="Times New Roman" w:hAnsi="Times New Roman"/>
                <w:lang w:eastAsia="ru-RU"/>
              </w:rPr>
              <w:t>2</w:t>
            </w:r>
          </w:p>
        </w:tc>
        <w:tc>
          <w:tcPr>
            <w:tcW w:w="960" w:type="dxa"/>
            <w:shd w:val="clear" w:color="auto" w:fill="auto"/>
            <w:vAlign w:val="center"/>
          </w:tcPr>
          <w:p w14:paraId="7B500862" w14:textId="77777777" w:rsidR="00B222F7" w:rsidRPr="00C77E90" w:rsidRDefault="00B222F7" w:rsidP="00B222F7">
            <w:pPr>
              <w:spacing w:after="0" w:line="240" w:lineRule="auto"/>
              <w:jc w:val="center"/>
              <w:rPr>
                <w:rFonts w:ascii="Times New Roman" w:hAnsi="Times New Roman"/>
              </w:rPr>
            </w:pPr>
            <w:r w:rsidRPr="00C77E90">
              <w:rPr>
                <w:rFonts w:ascii="Times New Roman" w:eastAsia="Times New Roman" w:hAnsi="Times New Roman"/>
                <w:lang w:eastAsia="ru-RU"/>
              </w:rPr>
              <w:t>3</w:t>
            </w:r>
          </w:p>
        </w:tc>
        <w:tc>
          <w:tcPr>
            <w:tcW w:w="992" w:type="dxa"/>
            <w:shd w:val="clear" w:color="auto" w:fill="auto"/>
            <w:vAlign w:val="center"/>
          </w:tcPr>
          <w:p w14:paraId="485E885E" w14:textId="77777777" w:rsidR="00B222F7" w:rsidRPr="00C77E90" w:rsidRDefault="00B222F7" w:rsidP="00B222F7">
            <w:pPr>
              <w:spacing w:after="0" w:line="240" w:lineRule="auto"/>
              <w:jc w:val="center"/>
              <w:rPr>
                <w:rFonts w:ascii="Times New Roman" w:eastAsia="Times New Roman" w:hAnsi="Times New Roman"/>
                <w:lang w:eastAsia="ru-RU"/>
              </w:rPr>
            </w:pPr>
            <w:r w:rsidRPr="00C77E90">
              <w:rPr>
                <w:rFonts w:ascii="Times New Roman" w:eastAsia="Times New Roman" w:hAnsi="Times New Roman"/>
                <w:lang w:eastAsia="ru-RU"/>
              </w:rPr>
              <w:t>4</w:t>
            </w:r>
          </w:p>
        </w:tc>
        <w:tc>
          <w:tcPr>
            <w:tcW w:w="709" w:type="dxa"/>
            <w:shd w:val="clear" w:color="auto" w:fill="auto"/>
            <w:vAlign w:val="center"/>
          </w:tcPr>
          <w:p w14:paraId="6DA26639" w14:textId="77777777" w:rsidR="00B222F7" w:rsidRPr="00C77E90" w:rsidRDefault="00B222F7" w:rsidP="00B222F7">
            <w:pPr>
              <w:spacing w:after="0" w:line="240" w:lineRule="auto"/>
              <w:jc w:val="center"/>
              <w:rPr>
                <w:rFonts w:ascii="Times New Roman" w:eastAsia="Times New Roman" w:hAnsi="Times New Roman"/>
                <w:lang w:eastAsia="ru-RU"/>
              </w:rPr>
            </w:pPr>
            <w:r w:rsidRPr="00C77E90">
              <w:rPr>
                <w:rFonts w:ascii="Times New Roman" w:eastAsia="Times New Roman" w:hAnsi="Times New Roman"/>
                <w:lang w:eastAsia="ru-RU"/>
              </w:rPr>
              <w:t>5</w:t>
            </w:r>
          </w:p>
        </w:tc>
        <w:tc>
          <w:tcPr>
            <w:tcW w:w="851" w:type="dxa"/>
            <w:shd w:val="clear" w:color="auto" w:fill="auto"/>
            <w:vAlign w:val="center"/>
          </w:tcPr>
          <w:p w14:paraId="0A387E04" w14:textId="77777777" w:rsidR="00B222F7" w:rsidRPr="00C77E90" w:rsidRDefault="00B222F7" w:rsidP="00B222F7">
            <w:pPr>
              <w:spacing w:after="0" w:line="240" w:lineRule="auto"/>
              <w:jc w:val="center"/>
              <w:rPr>
                <w:rFonts w:ascii="Times New Roman" w:eastAsia="Times New Roman" w:hAnsi="Times New Roman"/>
                <w:lang w:eastAsia="ru-RU"/>
              </w:rPr>
            </w:pPr>
            <w:r w:rsidRPr="00C77E90">
              <w:rPr>
                <w:rFonts w:ascii="Times New Roman" w:eastAsia="Times New Roman" w:hAnsi="Times New Roman"/>
                <w:lang w:eastAsia="ru-RU"/>
              </w:rPr>
              <w:t>6=4-3</w:t>
            </w:r>
          </w:p>
        </w:tc>
        <w:tc>
          <w:tcPr>
            <w:tcW w:w="911" w:type="dxa"/>
            <w:shd w:val="clear" w:color="auto" w:fill="auto"/>
            <w:vAlign w:val="center"/>
          </w:tcPr>
          <w:p w14:paraId="344702BF" w14:textId="77777777" w:rsidR="00B222F7" w:rsidRPr="00C77E90" w:rsidRDefault="00B222F7" w:rsidP="00B222F7">
            <w:pPr>
              <w:spacing w:after="0" w:line="240" w:lineRule="auto"/>
              <w:jc w:val="center"/>
              <w:rPr>
                <w:rFonts w:ascii="Times New Roman" w:eastAsia="Times New Roman" w:hAnsi="Times New Roman"/>
                <w:lang w:eastAsia="ru-RU"/>
              </w:rPr>
            </w:pPr>
            <w:r w:rsidRPr="00C77E90">
              <w:rPr>
                <w:rFonts w:ascii="Times New Roman" w:eastAsia="Times New Roman" w:hAnsi="Times New Roman"/>
                <w:lang w:eastAsia="ru-RU"/>
              </w:rPr>
              <w:t>7=4/3*100</w:t>
            </w:r>
          </w:p>
        </w:tc>
        <w:tc>
          <w:tcPr>
            <w:tcW w:w="790" w:type="dxa"/>
            <w:shd w:val="clear" w:color="auto" w:fill="auto"/>
            <w:vAlign w:val="center"/>
          </w:tcPr>
          <w:p w14:paraId="23412212" w14:textId="77777777" w:rsidR="00B222F7" w:rsidRPr="00C77E90" w:rsidRDefault="00B222F7" w:rsidP="00B222F7">
            <w:pPr>
              <w:spacing w:after="0" w:line="240" w:lineRule="auto"/>
              <w:jc w:val="center"/>
              <w:rPr>
                <w:rFonts w:ascii="Times New Roman" w:eastAsia="Times New Roman" w:hAnsi="Times New Roman"/>
                <w:lang w:eastAsia="ru-RU"/>
              </w:rPr>
            </w:pPr>
            <w:r w:rsidRPr="00C77E90">
              <w:rPr>
                <w:rFonts w:ascii="Times New Roman" w:eastAsia="Times New Roman" w:hAnsi="Times New Roman"/>
                <w:lang w:eastAsia="ru-RU"/>
              </w:rPr>
              <w:t>8=4-1</w:t>
            </w:r>
          </w:p>
        </w:tc>
        <w:tc>
          <w:tcPr>
            <w:tcW w:w="993" w:type="dxa"/>
            <w:shd w:val="clear" w:color="auto" w:fill="auto"/>
            <w:vAlign w:val="center"/>
          </w:tcPr>
          <w:p w14:paraId="14C4C75C" w14:textId="77777777" w:rsidR="00B222F7" w:rsidRPr="00C77E90" w:rsidRDefault="00B222F7" w:rsidP="00B222F7">
            <w:pPr>
              <w:spacing w:after="0" w:line="240" w:lineRule="auto"/>
              <w:ind w:left="-107" w:right="-109"/>
              <w:jc w:val="center"/>
              <w:rPr>
                <w:rFonts w:ascii="Times New Roman" w:eastAsia="Times New Roman" w:hAnsi="Times New Roman"/>
                <w:lang w:eastAsia="ru-RU"/>
              </w:rPr>
            </w:pPr>
            <w:r w:rsidRPr="00C77E90">
              <w:rPr>
                <w:rFonts w:ascii="Times New Roman" w:eastAsia="Times New Roman" w:hAnsi="Times New Roman"/>
                <w:lang w:eastAsia="ru-RU"/>
              </w:rPr>
              <w:t>9=4/1*100-100</w:t>
            </w:r>
          </w:p>
        </w:tc>
      </w:tr>
      <w:tr w:rsidR="00C77E90" w:rsidRPr="00C77E90" w14:paraId="35B911B0" w14:textId="77777777" w:rsidTr="008676BD">
        <w:trPr>
          <w:trHeight w:hRule="exact" w:val="255"/>
        </w:trPr>
        <w:tc>
          <w:tcPr>
            <w:tcW w:w="1686" w:type="dxa"/>
            <w:shd w:val="clear" w:color="auto" w:fill="auto"/>
            <w:vAlign w:val="bottom"/>
          </w:tcPr>
          <w:p w14:paraId="7402CD4C" w14:textId="77777777" w:rsidR="00B222F7" w:rsidRPr="00C77E90" w:rsidRDefault="00B222F7" w:rsidP="00B222F7">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Дотации</w:t>
            </w:r>
          </w:p>
        </w:tc>
        <w:tc>
          <w:tcPr>
            <w:tcW w:w="992" w:type="dxa"/>
            <w:shd w:val="clear" w:color="auto" w:fill="auto"/>
            <w:vAlign w:val="center"/>
          </w:tcPr>
          <w:p w14:paraId="2A8ACF8D"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hAnsi="Times New Roman"/>
              </w:rPr>
              <w:t>9 858,2</w:t>
            </w:r>
          </w:p>
        </w:tc>
        <w:tc>
          <w:tcPr>
            <w:tcW w:w="741" w:type="dxa"/>
            <w:shd w:val="clear" w:color="auto" w:fill="auto"/>
            <w:vAlign w:val="center"/>
          </w:tcPr>
          <w:p w14:paraId="2A492047"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hAnsi="Times New Roman"/>
              </w:rPr>
              <w:t>33,3</w:t>
            </w:r>
          </w:p>
        </w:tc>
        <w:tc>
          <w:tcPr>
            <w:tcW w:w="960" w:type="dxa"/>
            <w:shd w:val="clear" w:color="auto" w:fill="auto"/>
          </w:tcPr>
          <w:p w14:paraId="52680548" w14:textId="77777777" w:rsidR="00B222F7" w:rsidRPr="00C77E90" w:rsidRDefault="00B222F7" w:rsidP="00B222F7">
            <w:pPr>
              <w:spacing w:after="0" w:line="240" w:lineRule="auto"/>
              <w:jc w:val="right"/>
              <w:rPr>
                <w:rFonts w:ascii="Times New Roman" w:hAnsi="Times New Roman"/>
              </w:rPr>
            </w:pPr>
            <w:r w:rsidRPr="00C77E90">
              <w:rPr>
                <w:rFonts w:ascii="Times New Roman" w:hAnsi="Times New Roman"/>
              </w:rPr>
              <w:t>9 724,8</w:t>
            </w:r>
          </w:p>
        </w:tc>
        <w:tc>
          <w:tcPr>
            <w:tcW w:w="992" w:type="dxa"/>
            <w:shd w:val="clear" w:color="auto" w:fill="auto"/>
            <w:vAlign w:val="center"/>
          </w:tcPr>
          <w:p w14:paraId="7B9F6B8D"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hAnsi="Times New Roman"/>
              </w:rPr>
              <w:t>9 724,8</w:t>
            </w:r>
          </w:p>
        </w:tc>
        <w:tc>
          <w:tcPr>
            <w:tcW w:w="709" w:type="dxa"/>
            <w:shd w:val="clear" w:color="auto" w:fill="auto"/>
            <w:vAlign w:val="center"/>
          </w:tcPr>
          <w:p w14:paraId="2DEDFC9B"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hAnsi="Times New Roman"/>
              </w:rPr>
              <w:t>34,7</w:t>
            </w:r>
          </w:p>
        </w:tc>
        <w:tc>
          <w:tcPr>
            <w:tcW w:w="851" w:type="dxa"/>
            <w:shd w:val="clear" w:color="auto" w:fill="auto"/>
            <w:vAlign w:val="center"/>
          </w:tcPr>
          <w:p w14:paraId="1E008DDE" w14:textId="77777777" w:rsidR="00B222F7" w:rsidRPr="00C77E90" w:rsidRDefault="00B222F7" w:rsidP="00B222F7">
            <w:pPr>
              <w:spacing w:after="0" w:line="240" w:lineRule="auto"/>
              <w:ind w:left="-107"/>
              <w:jc w:val="right"/>
              <w:rPr>
                <w:rFonts w:ascii="Times New Roman" w:eastAsia="Times New Roman" w:hAnsi="Times New Roman"/>
                <w:lang w:eastAsia="ru-RU"/>
              </w:rPr>
            </w:pPr>
            <w:r w:rsidRPr="00C77E90">
              <w:rPr>
                <w:rFonts w:ascii="Times New Roman" w:hAnsi="Times New Roman"/>
              </w:rPr>
              <w:t xml:space="preserve">0,0 </w:t>
            </w:r>
          </w:p>
        </w:tc>
        <w:tc>
          <w:tcPr>
            <w:tcW w:w="911" w:type="dxa"/>
            <w:shd w:val="clear" w:color="auto" w:fill="auto"/>
            <w:vAlign w:val="center"/>
          </w:tcPr>
          <w:p w14:paraId="164F4309"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hAnsi="Times New Roman"/>
              </w:rPr>
              <w:t xml:space="preserve">100,0 </w:t>
            </w:r>
          </w:p>
        </w:tc>
        <w:tc>
          <w:tcPr>
            <w:tcW w:w="790" w:type="dxa"/>
            <w:shd w:val="clear" w:color="auto" w:fill="auto"/>
            <w:vAlign w:val="center"/>
          </w:tcPr>
          <w:p w14:paraId="79CB6B62"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hAnsi="Times New Roman"/>
              </w:rPr>
              <w:t xml:space="preserve">-133,4 </w:t>
            </w:r>
          </w:p>
        </w:tc>
        <w:tc>
          <w:tcPr>
            <w:tcW w:w="993" w:type="dxa"/>
            <w:shd w:val="clear" w:color="auto" w:fill="auto"/>
            <w:vAlign w:val="center"/>
          </w:tcPr>
          <w:p w14:paraId="0BE39ADF"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hAnsi="Times New Roman"/>
              </w:rPr>
              <w:t xml:space="preserve">-1,4 </w:t>
            </w:r>
          </w:p>
        </w:tc>
      </w:tr>
      <w:tr w:rsidR="00C77E90" w:rsidRPr="00C77E90" w14:paraId="07CF98DE" w14:textId="77777777" w:rsidTr="008676BD">
        <w:trPr>
          <w:trHeight w:hRule="exact" w:val="255"/>
        </w:trPr>
        <w:tc>
          <w:tcPr>
            <w:tcW w:w="1686" w:type="dxa"/>
            <w:shd w:val="clear" w:color="auto" w:fill="auto"/>
            <w:vAlign w:val="bottom"/>
            <w:hideMark/>
          </w:tcPr>
          <w:p w14:paraId="17E85B04" w14:textId="77777777" w:rsidR="00B222F7" w:rsidRPr="00C77E90" w:rsidRDefault="00B222F7" w:rsidP="00B222F7">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Субсидии</w:t>
            </w:r>
          </w:p>
        </w:tc>
        <w:tc>
          <w:tcPr>
            <w:tcW w:w="992" w:type="dxa"/>
            <w:shd w:val="clear" w:color="auto" w:fill="auto"/>
            <w:vAlign w:val="center"/>
          </w:tcPr>
          <w:p w14:paraId="47F86645"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hAnsi="Times New Roman"/>
              </w:rPr>
              <w:t>12 001,3</w:t>
            </w:r>
          </w:p>
        </w:tc>
        <w:tc>
          <w:tcPr>
            <w:tcW w:w="741" w:type="dxa"/>
            <w:shd w:val="clear" w:color="auto" w:fill="auto"/>
            <w:vAlign w:val="center"/>
          </w:tcPr>
          <w:p w14:paraId="1F78394A"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hAnsi="Times New Roman"/>
              </w:rPr>
              <w:t>40,5</w:t>
            </w:r>
          </w:p>
        </w:tc>
        <w:tc>
          <w:tcPr>
            <w:tcW w:w="960" w:type="dxa"/>
            <w:shd w:val="clear" w:color="auto" w:fill="auto"/>
          </w:tcPr>
          <w:p w14:paraId="623A85A7" w14:textId="77777777" w:rsidR="00B222F7" w:rsidRPr="00C77E90" w:rsidRDefault="00B222F7" w:rsidP="00B222F7">
            <w:pPr>
              <w:spacing w:after="0" w:line="240" w:lineRule="auto"/>
              <w:ind w:left="-140" w:right="34"/>
              <w:jc w:val="right"/>
              <w:rPr>
                <w:rFonts w:ascii="Times New Roman" w:eastAsia="Times New Roman" w:hAnsi="Times New Roman"/>
                <w:lang w:eastAsia="ru-RU"/>
              </w:rPr>
            </w:pPr>
            <w:r w:rsidRPr="00C77E90">
              <w:rPr>
                <w:rFonts w:ascii="Times New Roman" w:hAnsi="Times New Roman"/>
              </w:rPr>
              <w:t>12 536,2</w:t>
            </w:r>
          </w:p>
        </w:tc>
        <w:tc>
          <w:tcPr>
            <w:tcW w:w="992" w:type="dxa"/>
            <w:shd w:val="clear" w:color="auto" w:fill="auto"/>
            <w:vAlign w:val="center"/>
            <w:hideMark/>
          </w:tcPr>
          <w:p w14:paraId="7A26333A"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hAnsi="Times New Roman"/>
              </w:rPr>
              <w:t>11 753,7</w:t>
            </w:r>
          </w:p>
        </w:tc>
        <w:tc>
          <w:tcPr>
            <w:tcW w:w="709" w:type="dxa"/>
            <w:shd w:val="clear" w:color="auto" w:fill="auto"/>
            <w:vAlign w:val="center"/>
            <w:hideMark/>
          </w:tcPr>
          <w:p w14:paraId="268836ED"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hAnsi="Times New Roman"/>
              </w:rPr>
              <w:t>42,0</w:t>
            </w:r>
          </w:p>
        </w:tc>
        <w:tc>
          <w:tcPr>
            <w:tcW w:w="851" w:type="dxa"/>
            <w:shd w:val="clear" w:color="auto" w:fill="auto"/>
            <w:vAlign w:val="center"/>
            <w:hideMark/>
          </w:tcPr>
          <w:p w14:paraId="52AFE981" w14:textId="77777777" w:rsidR="00B222F7" w:rsidRPr="00C77E90" w:rsidRDefault="00B222F7" w:rsidP="00B222F7">
            <w:pPr>
              <w:spacing w:after="0" w:line="240" w:lineRule="auto"/>
              <w:ind w:left="-107"/>
              <w:jc w:val="right"/>
              <w:rPr>
                <w:rFonts w:ascii="Times New Roman" w:eastAsia="Times New Roman" w:hAnsi="Times New Roman"/>
                <w:lang w:eastAsia="ru-RU"/>
              </w:rPr>
            </w:pPr>
            <w:r w:rsidRPr="00C77E90">
              <w:rPr>
                <w:rFonts w:ascii="Times New Roman" w:hAnsi="Times New Roman"/>
              </w:rPr>
              <w:t xml:space="preserve">-782,5 </w:t>
            </w:r>
          </w:p>
        </w:tc>
        <w:tc>
          <w:tcPr>
            <w:tcW w:w="911" w:type="dxa"/>
            <w:shd w:val="clear" w:color="auto" w:fill="auto"/>
            <w:vAlign w:val="center"/>
            <w:hideMark/>
          </w:tcPr>
          <w:p w14:paraId="419DD7AC"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hAnsi="Times New Roman"/>
              </w:rPr>
              <w:t xml:space="preserve">93,8 </w:t>
            </w:r>
          </w:p>
        </w:tc>
        <w:tc>
          <w:tcPr>
            <w:tcW w:w="790" w:type="dxa"/>
            <w:shd w:val="clear" w:color="auto" w:fill="auto"/>
            <w:vAlign w:val="center"/>
            <w:hideMark/>
          </w:tcPr>
          <w:p w14:paraId="5F67CB35"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hAnsi="Times New Roman"/>
              </w:rPr>
              <w:t xml:space="preserve">-247,6 </w:t>
            </w:r>
          </w:p>
        </w:tc>
        <w:tc>
          <w:tcPr>
            <w:tcW w:w="993" w:type="dxa"/>
            <w:shd w:val="clear" w:color="auto" w:fill="auto"/>
            <w:vAlign w:val="center"/>
            <w:hideMark/>
          </w:tcPr>
          <w:p w14:paraId="2BEB9569"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hAnsi="Times New Roman"/>
              </w:rPr>
              <w:t xml:space="preserve">-2,1 </w:t>
            </w:r>
          </w:p>
        </w:tc>
      </w:tr>
      <w:tr w:rsidR="00C77E90" w:rsidRPr="00C77E90" w14:paraId="5EEF083B" w14:textId="77777777" w:rsidTr="008676BD">
        <w:trPr>
          <w:trHeight w:hRule="exact" w:val="255"/>
        </w:trPr>
        <w:tc>
          <w:tcPr>
            <w:tcW w:w="1686" w:type="dxa"/>
            <w:shd w:val="clear" w:color="auto" w:fill="auto"/>
            <w:vAlign w:val="bottom"/>
            <w:hideMark/>
          </w:tcPr>
          <w:p w14:paraId="42282735" w14:textId="77777777" w:rsidR="00B222F7" w:rsidRPr="00C77E90" w:rsidRDefault="00B222F7" w:rsidP="00B222F7">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Субвенции</w:t>
            </w:r>
          </w:p>
        </w:tc>
        <w:tc>
          <w:tcPr>
            <w:tcW w:w="992" w:type="dxa"/>
            <w:shd w:val="clear" w:color="auto" w:fill="auto"/>
            <w:vAlign w:val="center"/>
          </w:tcPr>
          <w:p w14:paraId="1974FCB0"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hAnsi="Times New Roman"/>
              </w:rPr>
              <w:t>3 206,2</w:t>
            </w:r>
          </w:p>
        </w:tc>
        <w:tc>
          <w:tcPr>
            <w:tcW w:w="741" w:type="dxa"/>
            <w:shd w:val="clear" w:color="auto" w:fill="auto"/>
            <w:vAlign w:val="center"/>
          </w:tcPr>
          <w:p w14:paraId="380EBD03"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hAnsi="Times New Roman"/>
              </w:rPr>
              <w:t>10,8</w:t>
            </w:r>
          </w:p>
        </w:tc>
        <w:tc>
          <w:tcPr>
            <w:tcW w:w="960" w:type="dxa"/>
            <w:shd w:val="clear" w:color="auto" w:fill="auto"/>
          </w:tcPr>
          <w:p w14:paraId="2875E419"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hAnsi="Times New Roman"/>
              </w:rPr>
              <w:t>2 610,3</w:t>
            </w:r>
          </w:p>
        </w:tc>
        <w:tc>
          <w:tcPr>
            <w:tcW w:w="992" w:type="dxa"/>
            <w:shd w:val="clear" w:color="auto" w:fill="auto"/>
            <w:vAlign w:val="center"/>
            <w:hideMark/>
          </w:tcPr>
          <w:p w14:paraId="4DBC5BE9"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hAnsi="Times New Roman"/>
              </w:rPr>
              <w:t>2 536,6</w:t>
            </w:r>
          </w:p>
        </w:tc>
        <w:tc>
          <w:tcPr>
            <w:tcW w:w="709" w:type="dxa"/>
            <w:shd w:val="clear" w:color="auto" w:fill="auto"/>
            <w:vAlign w:val="center"/>
            <w:hideMark/>
          </w:tcPr>
          <w:p w14:paraId="4E1EE8C3"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hAnsi="Times New Roman"/>
              </w:rPr>
              <w:t>9,1</w:t>
            </w:r>
          </w:p>
        </w:tc>
        <w:tc>
          <w:tcPr>
            <w:tcW w:w="851" w:type="dxa"/>
            <w:shd w:val="clear" w:color="auto" w:fill="auto"/>
            <w:vAlign w:val="center"/>
            <w:hideMark/>
          </w:tcPr>
          <w:p w14:paraId="12D468FE" w14:textId="77777777" w:rsidR="00B222F7" w:rsidRPr="00C77E90" w:rsidRDefault="00B222F7" w:rsidP="00B222F7">
            <w:pPr>
              <w:spacing w:after="0" w:line="240" w:lineRule="auto"/>
              <w:ind w:left="-107"/>
              <w:jc w:val="right"/>
              <w:rPr>
                <w:rFonts w:ascii="Times New Roman" w:eastAsia="Times New Roman" w:hAnsi="Times New Roman"/>
                <w:lang w:eastAsia="ru-RU"/>
              </w:rPr>
            </w:pPr>
            <w:r w:rsidRPr="00C77E90">
              <w:rPr>
                <w:rFonts w:ascii="Times New Roman" w:hAnsi="Times New Roman"/>
              </w:rPr>
              <w:t xml:space="preserve">-73,7 </w:t>
            </w:r>
          </w:p>
        </w:tc>
        <w:tc>
          <w:tcPr>
            <w:tcW w:w="911" w:type="dxa"/>
            <w:shd w:val="clear" w:color="auto" w:fill="auto"/>
            <w:vAlign w:val="center"/>
            <w:hideMark/>
          </w:tcPr>
          <w:p w14:paraId="79CC9E2E"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hAnsi="Times New Roman"/>
              </w:rPr>
              <w:t xml:space="preserve">97,2 </w:t>
            </w:r>
          </w:p>
        </w:tc>
        <w:tc>
          <w:tcPr>
            <w:tcW w:w="790" w:type="dxa"/>
            <w:shd w:val="clear" w:color="auto" w:fill="auto"/>
            <w:vAlign w:val="center"/>
            <w:hideMark/>
          </w:tcPr>
          <w:p w14:paraId="39DD369C"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hAnsi="Times New Roman"/>
              </w:rPr>
              <w:t xml:space="preserve">-669,6 </w:t>
            </w:r>
          </w:p>
        </w:tc>
        <w:tc>
          <w:tcPr>
            <w:tcW w:w="993" w:type="dxa"/>
            <w:shd w:val="clear" w:color="auto" w:fill="auto"/>
            <w:vAlign w:val="center"/>
            <w:hideMark/>
          </w:tcPr>
          <w:p w14:paraId="7684C7B9"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hAnsi="Times New Roman"/>
              </w:rPr>
              <w:t xml:space="preserve">-20,9 </w:t>
            </w:r>
          </w:p>
        </w:tc>
      </w:tr>
      <w:tr w:rsidR="00C77E90" w:rsidRPr="00C77E90" w14:paraId="3AA33697" w14:textId="77777777" w:rsidTr="008676BD">
        <w:trPr>
          <w:trHeight w:hRule="exact" w:val="255"/>
        </w:trPr>
        <w:tc>
          <w:tcPr>
            <w:tcW w:w="1686" w:type="dxa"/>
            <w:shd w:val="clear" w:color="auto" w:fill="auto"/>
            <w:vAlign w:val="bottom"/>
            <w:hideMark/>
          </w:tcPr>
          <w:p w14:paraId="131B9B60" w14:textId="77777777" w:rsidR="00B222F7" w:rsidRPr="00C77E90" w:rsidRDefault="00B222F7" w:rsidP="00B222F7">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Иные МБТ</w:t>
            </w:r>
          </w:p>
        </w:tc>
        <w:tc>
          <w:tcPr>
            <w:tcW w:w="992" w:type="dxa"/>
            <w:shd w:val="clear" w:color="auto" w:fill="auto"/>
            <w:vAlign w:val="center"/>
          </w:tcPr>
          <w:p w14:paraId="2524607B"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hAnsi="Times New Roman"/>
              </w:rPr>
              <w:t>4 530,8</w:t>
            </w:r>
          </w:p>
        </w:tc>
        <w:tc>
          <w:tcPr>
            <w:tcW w:w="741" w:type="dxa"/>
            <w:shd w:val="clear" w:color="auto" w:fill="auto"/>
            <w:vAlign w:val="center"/>
          </w:tcPr>
          <w:p w14:paraId="7F9627C5"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hAnsi="Times New Roman"/>
              </w:rPr>
              <w:t>15,3</w:t>
            </w:r>
          </w:p>
        </w:tc>
        <w:tc>
          <w:tcPr>
            <w:tcW w:w="960" w:type="dxa"/>
            <w:shd w:val="clear" w:color="auto" w:fill="auto"/>
          </w:tcPr>
          <w:p w14:paraId="3E80AFA5"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hAnsi="Times New Roman"/>
              </w:rPr>
              <w:t>4 145,5</w:t>
            </w:r>
          </w:p>
        </w:tc>
        <w:tc>
          <w:tcPr>
            <w:tcW w:w="992" w:type="dxa"/>
            <w:shd w:val="clear" w:color="auto" w:fill="auto"/>
            <w:vAlign w:val="center"/>
            <w:hideMark/>
          </w:tcPr>
          <w:p w14:paraId="69DF292D"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hAnsi="Times New Roman"/>
              </w:rPr>
              <w:t>3 990,7</w:t>
            </w:r>
          </w:p>
        </w:tc>
        <w:tc>
          <w:tcPr>
            <w:tcW w:w="709" w:type="dxa"/>
            <w:shd w:val="clear" w:color="auto" w:fill="auto"/>
            <w:vAlign w:val="center"/>
            <w:hideMark/>
          </w:tcPr>
          <w:p w14:paraId="313B9431"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hAnsi="Times New Roman"/>
              </w:rPr>
              <w:t>14,2</w:t>
            </w:r>
          </w:p>
        </w:tc>
        <w:tc>
          <w:tcPr>
            <w:tcW w:w="851" w:type="dxa"/>
            <w:shd w:val="clear" w:color="auto" w:fill="auto"/>
            <w:vAlign w:val="center"/>
            <w:hideMark/>
          </w:tcPr>
          <w:p w14:paraId="55B0E468" w14:textId="77777777" w:rsidR="00B222F7" w:rsidRPr="00C77E90" w:rsidRDefault="00B222F7" w:rsidP="00B222F7">
            <w:pPr>
              <w:spacing w:after="0" w:line="240" w:lineRule="auto"/>
              <w:ind w:left="-107"/>
              <w:jc w:val="right"/>
              <w:rPr>
                <w:rFonts w:ascii="Times New Roman" w:eastAsia="Times New Roman" w:hAnsi="Times New Roman"/>
                <w:lang w:eastAsia="ru-RU"/>
              </w:rPr>
            </w:pPr>
            <w:r w:rsidRPr="00C77E90">
              <w:rPr>
                <w:rFonts w:ascii="Times New Roman" w:hAnsi="Times New Roman"/>
              </w:rPr>
              <w:t xml:space="preserve">-154,8 </w:t>
            </w:r>
          </w:p>
        </w:tc>
        <w:tc>
          <w:tcPr>
            <w:tcW w:w="911" w:type="dxa"/>
            <w:shd w:val="clear" w:color="auto" w:fill="auto"/>
            <w:vAlign w:val="center"/>
            <w:hideMark/>
          </w:tcPr>
          <w:p w14:paraId="7E3743FE"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hAnsi="Times New Roman"/>
              </w:rPr>
              <w:t xml:space="preserve">96,3 </w:t>
            </w:r>
          </w:p>
        </w:tc>
        <w:tc>
          <w:tcPr>
            <w:tcW w:w="790" w:type="dxa"/>
            <w:shd w:val="clear" w:color="auto" w:fill="auto"/>
            <w:vAlign w:val="center"/>
            <w:hideMark/>
          </w:tcPr>
          <w:p w14:paraId="29385BCA"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hAnsi="Times New Roman"/>
              </w:rPr>
              <w:t xml:space="preserve">-540,1 </w:t>
            </w:r>
          </w:p>
        </w:tc>
        <w:tc>
          <w:tcPr>
            <w:tcW w:w="993" w:type="dxa"/>
            <w:shd w:val="clear" w:color="auto" w:fill="auto"/>
            <w:vAlign w:val="center"/>
            <w:hideMark/>
          </w:tcPr>
          <w:p w14:paraId="7226193D" w14:textId="77777777" w:rsidR="00B222F7" w:rsidRPr="00C77E90" w:rsidRDefault="00B222F7" w:rsidP="00B222F7">
            <w:pPr>
              <w:spacing w:after="0" w:line="240" w:lineRule="auto"/>
              <w:ind w:left="-107"/>
              <w:jc w:val="right"/>
              <w:rPr>
                <w:rFonts w:ascii="Times New Roman" w:eastAsia="Times New Roman" w:hAnsi="Times New Roman"/>
                <w:lang w:eastAsia="ru-RU"/>
              </w:rPr>
            </w:pPr>
            <w:r w:rsidRPr="00C77E90">
              <w:rPr>
                <w:rFonts w:ascii="Times New Roman" w:hAnsi="Times New Roman"/>
              </w:rPr>
              <w:t xml:space="preserve">-11,9 </w:t>
            </w:r>
          </w:p>
        </w:tc>
      </w:tr>
      <w:tr w:rsidR="00B222F7" w:rsidRPr="00C77E90" w14:paraId="35C8E637" w14:textId="77777777" w:rsidTr="008676BD">
        <w:trPr>
          <w:trHeight w:hRule="exact" w:val="255"/>
        </w:trPr>
        <w:tc>
          <w:tcPr>
            <w:tcW w:w="1686" w:type="dxa"/>
            <w:shd w:val="clear" w:color="auto" w:fill="auto"/>
            <w:vAlign w:val="center"/>
            <w:hideMark/>
          </w:tcPr>
          <w:p w14:paraId="22721B65" w14:textId="77777777" w:rsidR="00B222F7" w:rsidRPr="00C77E90" w:rsidRDefault="00B222F7" w:rsidP="00B222F7">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 xml:space="preserve">Итого </w:t>
            </w:r>
          </w:p>
        </w:tc>
        <w:tc>
          <w:tcPr>
            <w:tcW w:w="992" w:type="dxa"/>
            <w:shd w:val="clear" w:color="auto" w:fill="auto"/>
            <w:vAlign w:val="center"/>
          </w:tcPr>
          <w:p w14:paraId="0E91B1AF"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hAnsi="Times New Roman"/>
              </w:rPr>
              <w:t>29 596,5</w:t>
            </w:r>
          </w:p>
        </w:tc>
        <w:tc>
          <w:tcPr>
            <w:tcW w:w="741" w:type="dxa"/>
            <w:shd w:val="clear" w:color="auto" w:fill="auto"/>
            <w:vAlign w:val="center"/>
          </w:tcPr>
          <w:p w14:paraId="065A3EB3"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hAnsi="Times New Roman"/>
              </w:rPr>
              <w:t>100,0</w:t>
            </w:r>
          </w:p>
        </w:tc>
        <w:tc>
          <w:tcPr>
            <w:tcW w:w="960" w:type="dxa"/>
            <w:shd w:val="clear" w:color="auto" w:fill="auto"/>
          </w:tcPr>
          <w:p w14:paraId="4F240E60" w14:textId="77777777" w:rsidR="00B222F7" w:rsidRPr="00C77E90" w:rsidRDefault="00B222F7" w:rsidP="00B222F7">
            <w:pPr>
              <w:spacing w:after="0" w:line="240" w:lineRule="auto"/>
              <w:ind w:left="-140"/>
              <w:jc w:val="right"/>
              <w:rPr>
                <w:rFonts w:ascii="Times New Roman" w:eastAsia="Times New Roman" w:hAnsi="Times New Roman"/>
                <w:lang w:eastAsia="ru-RU"/>
              </w:rPr>
            </w:pPr>
            <w:r w:rsidRPr="00C77E90">
              <w:rPr>
                <w:rFonts w:ascii="Times New Roman" w:hAnsi="Times New Roman"/>
              </w:rPr>
              <w:t>29 016,8</w:t>
            </w:r>
          </w:p>
        </w:tc>
        <w:tc>
          <w:tcPr>
            <w:tcW w:w="992" w:type="dxa"/>
            <w:shd w:val="clear" w:color="auto" w:fill="auto"/>
            <w:vAlign w:val="center"/>
            <w:hideMark/>
          </w:tcPr>
          <w:p w14:paraId="35485F4E"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hAnsi="Times New Roman"/>
              </w:rPr>
              <w:t>28 005,8</w:t>
            </w:r>
          </w:p>
        </w:tc>
        <w:tc>
          <w:tcPr>
            <w:tcW w:w="709" w:type="dxa"/>
            <w:shd w:val="clear" w:color="auto" w:fill="auto"/>
            <w:vAlign w:val="center"/>
            <w:hideMark/>
          </w:tcPr>
          <w:p w14:paraId="347CF26D" w14:textId="77777777" w:rsidR="00B222F7" w:rsidRPr="00C77E90" w:rsidRDefault="00B222F7" w:rsidP="00B222F7">
            <w:pPr>
              <w:spacing w:after="0" w:line="240" w:lineRule="auto"/>
              <w:ind w:left="-107"/>
              <w:jc w:val="right"/>
              <w:rPr>
                <w:rFonts w:ascii="Times New Roman" w:eastAsia="Times New Roman" w:hAnsi="Times New Roman"/>
                <w:lang w:eastAsia="ru-RU"/>
              </w:rPr>
            </w:pPr>
            <w:r w:rsidRPr="00C77E90">
              <w:rPr>
                <w:rFonts w:ascii="Times New Roman" w:hAnsi="Times New Roman"/>
              </w:rPr>
              <w:t>100,0</w:t>
            </w:r>
          </w:p>
        </w:tc>
        <w:tc>
          <w:tcPr>
            <w:tcW w:w="851" w:type="dxa"/>
            <w:shd w:val="clear" w:color="auto" w:fill="auto"/>
            <w:vAlign w:val="center"/>
            <w:hideMark/>
          </w:tcPr>
          <w:p w14:paraId="386D1731" w14:textId="77777777" w:rsidR="00B222F7" w:rsidRPr="00C77E90" w:rsidRDefault="00B222F7" w:rsidP="00B222F7">
            <w:pPr>
              <w:spacing w:after="0" w:line="240" w:lineRule="auto"/>
              <w:ind w:left="-107" w:right="-27"/>
              <w:jc w:val="right"/>
              <w:rPr>
                <w:rFonts w:ascii="Times New Roman" w:eastAsia="Times New Roman" w:hAnsi="Times New Roman"/>
                <w:lang w:eastAsia="ru-RU"/>
              </w:rPr>
            </w:pPr>
            <w:r w:rsidRPr="00C77E90">
              <w:rPr>
                <w:rFonts w:ascii="Times New Roman" w:hAnsi="Times New Roman"/>
              </w:rPr>
              <w:t xml:space="preserve">-1 011,0 </w:t>
            </w:r>
          </w:p>
        </w:tc>
        <w:tc>
          <w:tcPr>
            <w:tcW w:w="911" w:type="dxa"/>
            <w:shd w:val="clear" w:color="auto" w:fill="auto"/>
            <w:vAlign w:val="center"/>
            <w:hideMark/>
          </w:tcPr>
          <w:p w14:paraId="4C1F733D"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hAnsi="Times New Roman"/>
              </w:rPr>
              <w:t xml:space="preserve">96,5 </w:t>
            </w:r>
          </w:p>
        </w:tc>
        <w:tc>
          <w:tcPr>
            <w:tcW w:w="790" w:type="dxa"/>
            <w:shd w:val="clear" w:color="auto" w:fill="auto"/>
            <w:vAlign w:val="center"/>
            <w:hideMark/>
          </w:tcPr>
          <w:p w14:paraId="6D94CD17" w14:textId="77777777" w:rsidR="00B222F7" w:rsidRPr="00C77E90" w:rsidRDefault="00B222F7" w:rsidP="00B222F7">
            <w:pPr>
              <w:spacing w:after="0" w:line="240" w:lineRule="auto"/>
              <w:ind w:left="-169" w:right="-108"/>
              <w:jc w:val="right"/>
              <w:rPr>
                <w:rFonts w:ascii="Times New Roman" w:eastAsia="Times New Roman" w:hAnsi="Times New Roman"/>
                <w:lang w:eastAsia="ru-RU"/>
              </w:rPr>
            </w:pPr>
            <w:r w:rsidRPr="00C77E90">
              <w:rPr>
                <w:rFonts w:ascii="Times New Roman" w:hAnsi="Times New Roman"/>
              </w:rPr>
              <w:t xml:space="preserve">-1 590,7 </w:t>
            </w:r>
          </w:p>
        </w:tc>
        <w:tc>
          <w:tcPr>
            <w:tcW w:w="993" w:type="dxa"/>
            <w:shd w:val="clear" w:color="auto" w:fill="auto"/>
            <w:vAlign w:val="center"/>
            <w:hideMark/>
          </w:tcPr>
          <w:p w14:paraId="008CD4B5" w14:textId="77777777" w:rsidR="00B222F7" w:rsidRPr="00C77E90" w:rsidRDefault="00B222F7" w:rsidP="00B222F7">
            <w:pPr>
              <w:spacing w:after="0" w:line="240" w:lineRule="auto"/>
              <w:jc w:val="right"/>
              <w:rPr>
                <w:rFonts w:ascii="Times New Roman" w:eastAsia="Times New Roman" w:hAnsi="Times New Roman"/>
                <w:lang w:eastAsia="ru-RU"/>
              </w:rPr>
            </w:pPr>
            <w:r w:rsidRPr="00C77E90">
              <w:rPr>
                <w:rFonts w:ascii="Times New Roman" w:hAnsi="Times New Roman"/>
              </w:rPr>
              <w:t xml:space="preserve">-5,4 </w:t>
            </w:r>
          </w:p>
        </w:tc>
      </w:tr>
    </w:tbl>
    <w:p w14:paraId="7721CE1D" w14:textId="77777777" w:rsidR="008676BD" w:rsidRPr="00C77E90" w:rsidRDefault="008676BD" w:rsidP="00B222F7">
      <w:pPr>
        <w:pStyle w:val="ad"/>
        <w:ind w:firstLine="709"/>
        <w:jc w:val="both"/>
        <w:rPr>
          <w:rFonts w:ascii="Times New Roman" w:hAnsi="Times New Roman"/>
          <w:sz w:val="28"/>
          <w:szCs w:val="28"/>
        </w:rPr>
      </w:pPr>
    </w:p>
    <w:p w14:paraId="7734AA3D" w14:textId="77777777" w:rsidR="00B222F7" w:rsidRPr="00C77E90" w:rsidRDefault="00B222F7" w:rsidP="00B222F7">
      <w:pPr>
        <w:pStyle w:val="ad"/>
        <w:ind w:firstLine="709"/>
        <w:jc w:val="both"/>
        <w:rPr>
          <w:rFonts w:ascii="Times New Roman" w:hAnsi="Times New Roman"/>
          <w:sz w:val="28"/>
          <w:szCs w:val="28"/>
        </w:rPr>
      </w:pPr>
      <w:r w:rsidRPr="00C77E90">
        <w:rPr>
          <w:rFonts w:ascii="Times New Roman" w:hAnsi="Times New Roman"/>
          <w:sz w:val="28"/>
          <w:szCs w:val="28"/>
        </w:rPr>
        <w:t xml:space="preserve">За отчетный период из федерального в областной бюджет по сравнению с аналогичным периодом 2022 года поступило меньше по всем видам поступлений. </w:t>
      </w:r>
    </w:p>
    <w:p w14:paraId="3A73DECC" w14:textId="0980DA26" w:rsidR="00B222F7" w:rsidRPr="00C77E90" w:rsidRDefault="00B222F7" w:rsidP="00B222F7">
      <w:pPr>
        <w:pStyle w:val="ad"/>
        <w:ind w:firstLine="709"/>
        <w:jc w:val="both"/>
        <w:rPr>
          <w:rFonts w:ascii="Times New Roman" w:hAnsi="Times New Roman"/>
          <w:sz w:val="28"/>
          <w:szCs w:val="28"/>
        </w:rPr>
      </w:pPr>
      <w:r w:rsidRPr="00C77E90">
        <w:rPr>
          <w:rFonts w:ascii="Times New Roman" w:hAnsi="Times New Roman"/>
          <w:sz w:val="28"/>
          <w:szCs w:val="28"/>
        </w:rPr>
        <w:t>За январь</w:t>
      </w:r>
      <w:r w:rsidR="00D07C61" w:rsidRPr="00C77E90">
        <w:rPr>
          <w:rFonts w:ascii="Times New Roman" w:hAnsi="Times New Roman"/>
          <w:sz w:val="28"/>
          <w:szCs w:val="28"/>
        </w:rPr>
        <w:t xml:space="preserve"> – </w:t>
      </w:r>
      <w:r w:rsidRPr="00C77E90">
        <w:rPr>
          <w:rFonts w:ascii="Times New Roman" w:hAnsi="Times New Roman"/>
          <w:sz w:val="28"/>
          <w:szCs w:val="28"/>
        </w:rPr>
        <w:t>сентябрь 2023 года дотации в областной бюджет получены в предусмотренном кассовым планом объеме, динамика поступления видов дотаций</w:t>
      </w:r>
      <w:r w:rsidRPr="00C77E90">
        <w:t xml:space="preserve"> </w:t>
      </w:r>
      <w:r w:rsidRPr="00C77E90">
        <w:rPr>
          <w:rFonts w:ascii="Times New Roman" w:hAnsi="Times New Roman"/>
          <w:sz w:val="28"/>
          <w:szCs w:val="28"/>
        </w:rPr>
        <w:t xml:space="preserve">за отчетный период к аналогичному периоду прошлого года представлена в таблице </w:t>
      </w:r>
      <w:r w:rsidR="00FA4E47" w:rsidRPr="00C77E90">
        <w:rPr>
          <w:rFonts w:ascii="Times New Roman" w:hAnsi="Times New Roman"/>
          <w:sz w:val="28"/>
          <w:szCs w:val="28"/>
        </w:rPr>
        <w:t>11</w:t>
      </w:r>
      <w:r w:rsidRPr="00C77E90">
        <w:rPr>
          <w:rFonts w:ascii="Times New Roman" w:hAnsi="Times New Roman"/>
          <w:sz w:val="28"/>
          <w:szCs w:val="28"/>
        </w:rPr>
        <w:t>.</w:t>
      </w:r>
    </w:p>
    <w:p w14:paraId="0A36FCAC" w14:textId="77777777" w:rsidR="00B222F7" w:rsidRPr="00C77E90" w:rsidRDefault="00B222F7" w:rsidP="00B222F7">
      <w:pPr>
        <w:pStyle w:val="ad"/>
        <w:ind w:firstLine="851"/>
        <w:jc w:val="both"/>
        <w:rPr>
          <w:rFonts w:ascii="Times New Roman" w:hAnsi="Times New Roman"/>
          <w:sz w:val="24"/>
          <w:szCs w:val="24"/>
        </w:rPr>
      </w:pPr>
    </w:p>
    <w:p w14:paraId="7A880DAD" w14:textId="56B1AE62" w:rsidR="00B222F7" w:rsidRPr="00C77E90" w:rsidRDefault="00B222F7" w:rsidP="00B222F7">
      <w:pPr>
        <w:pStyle w:val="aff0"/>
        <w:spacing w:after="0" w:line="240" w:lineRule="auto"/>
        <w:rPr>
          <w:rFonts w:ascii="Times New Roman" w:hAnsi="Times New Roman"/>
          <w:b w:val="0"/>
          <w:bCs w:val="0"/>
          <w:sz w:val="24"/>
          <w:szCs w:val="24"/>
        </w:rPr>
      </w:pPr>
      <w:r w:rsidRPr="00C77E90">
        <w:rPr>
          <w:rFonts w:ascii="Times New Roman" w:hAnsi="Times New Roman"/>
          <w:b w:val="0"/>
          <w:sz w:val="24"/>
          <w:szCs w:val="24"/>
        </w:rPr>
        <w:t xml:space="preserve">Таблица </w:t>
      </w:r>
      <w:r w:rsidRPr="00C77E90">
        <w:rPr>
          <w:rFonts w:ascii="Times New Roman" w:hAnsi="Times New Roman"/>
          <w:b w:val="0"/>
          <w:sz w:val="24"/>
          <w:szCs w:val="24"/>
        </w:rPr>
        <w:fldChar w:fldCharType="begin"/>
      </w:r>
      <w:r w:rsidRPr="00C77E90">
        <w:rPr>
          <w:rFonts w:ascii="Times New Roman" w:hAnsi="Times New Roman"/>
          <w:b w:val="0"/>
          <w:sz w:val="24"/>
          <w:szCs w:val="24"/>
        </w:rPr>
        <w:instrText xml:space="preserve"> SEQ Таблица \* ARABIC </w:instrText>
      </w:r>
      <w:r w:rsidRPr="00C77E90">
        <w:rPr>
          <w:rFonts w:ascii="Times New Roman" w:hAnsi="Times New Roman"/>
          <w:b w:val="0"/>
          <w:sz w:val="24"/>
          <w:szCs w:val="24"/>
        </w:rPr>
        <w:fldChar w:fldCharType="separate"/>
      </w:r>
      <w:r w:rsidR="00FA4E47" w:rsidRPr="00C77E90">
        <w:rPr>
          <w:rFonts w:ascii="Times New Roman" w:hAnsi="Times New Roman"/>
          <w:b w:val="0"/>
          <w:noProof/>
          <w:sz w:val="24"/>
          <w:szCs w:val="24"/>
        </w:rPr>
        <w:t>11</w:t>
      </w:r>
      <w:r w:rsidRPr="00C77E90">
        <w:rPr>
          <w:rFonts w:ascii="Times New Roman" w:hAnsi="Times New Roman"/>
          <w:b w:val="0"/>
          <w:sz w:val="24"/>
          <w:szCs w:val="24"/>
        </w:rPr>
        <w:fldChar w:fldCharType="end"/>
      </w:r>
      <w:r w:rsidRPr="00C77E90">
        <w:rPr>
          <w:rFonts w:ascii="Times New Roman" w:hAnsi="Times New Roman"/>
          <w:b w:val="0"/>
          <w:sz w:val="24"/>
          <w:szCs w:val="24"/>
        </w:rPr>
        <w:t>.</w:t>
      </w:r>
      <w:r w:rsidRPr="00C77E90">
        <w:rPr>
          <w:rFonts w:ascii="Times New Roman" w:hAnsi="Times New Roman"/>
          <w:b w:val="0"/>
          <w:bCs w:val="0"/>
          <w:sz w:val="24"/>
          <w:szCs w:val="24"/>
        </w:rPr>
        <w:t xml:space="preserve"> Поступление дотаций в областной бюджет за </w:t>
      </w:r>
      <w:r w:rsidRPr="00C77E90">
        <w:rPr>
          <w:rFonts w:ascii="Times New Roman" w:hAnsi="Times New Roman"/>
          <w:b w:val="0"/>
          <w:sz w:val="24"/>
          <w:szCs w:val="24"/>
        </w:rPr>
        <w:t>январь</w:t>
      </w:r>
      <w:r w:rsidR="00D07C61" w:rsidRPr="00C77E90">
        <w:rPr>
          <w:rFonts w:ascii="Times New Roman" w:hAnsi="Times New Roman"/>
          <w:b w:val="0"/>
          <w:sz w:val="24"/>
          <w:szCs w:val="24"/>
        </w:rPr>
        <w:t xml:space="preserve"> – </w:t>
      </w:r>
      <w:r w:rsidRPr="00C77E90">
        <w:rPr>
          <w:rFonts w:ascii="Times New Roman" w:hAnsi="Times New Roman"/>
          <w:b w:val="0"/>
          <w:sz w:val="24"/>
          <w:szCs w:val="24"/>
        </w:rPr>
        <w:t xml:space="preserve">сентябрь </w:t>
      </w:r>
      <w:r w:rsidRPr="00C77E90">
        <w:rPr>
          <w:rFonts w:ascii="Times New Roman" w:hAnsi="Times New Roman"/>
          <w:b w:val="0"/>
          <w:bCs w:val="0"/>
          <w:sz w:val="24"/>
          <w:szCs w:val="24"/>
        </w:rPr>
        <w:t>2023 года в сравнении с аналогичным периодом 2022 года, млн.руб.</w:t>
      </w:r>
    </w:p>
    <w:tbl>
      <w:tblPr>
        <w:tblStyle w:val="a7"/>
        <w:tblW w:w="9554"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8207"/>
        <w:gridCol w:w="1347"/>
      </w:tblGrid>
      <w:tr w:rsidR="00C77E90" w:rsidRPr="00C77E90" w14:paraId="44F6AE29" w14:textId="77777777" w:rsidTr="00B222F7">
        <w:trPr>
          <w:tblHeader/>
        </w:trPr>
        <w:tc>
          <w:tcPr>
            <w:tcW w:w="8207" w:type="dxa"/>
            <w:vAlign w:val="center"/>
          </w:tcPr>
          <w:p w14:paraId="508192B8" w14:textId="77777777" w:rsidR="00B222F7" w:rsidRPr="00C77E90" w:rsidRDefault="00B222F7" w:rsidP="00B222F7">
            <w:pPr>
              <w:pStyle w:val="ad"/>
              <w:jc w:val="center"/>
              <w:rPr>
                <w:rFonts w:ascii="Times New Roman" w:hAnsi="Times New Roman"/>
              </w:rPr>
            </w:pPr>
            <w:r w:rsidRPr="00C77E90">
              <w:rPr>
                <w:rFonts w:ascii="Times New Roman" w:hAnsi="Times New Roman"/>
              </w:rPr>
              <w:t>Виды дотаций</w:t>
            </w:r>
          </w:p>
        </w:tc>
        <w:tc>
          <w:tcPr>
            <w:tcW w:w="1347" w:type="dxa"/>
            <w:vAlign w:val="center"/>
          </w:tcPr>
          <w:p w14:paraId="15E673D7" w14:textId="33862C03" w:rsidR="00B222F7" w:rsidRPr="00C77E90" w:rsidRDefault="00D07C61" w:rsidP="00B222F7">
            <w:pPr>
              <w:pStyle w:val="ad"/>
              <w:jc w:val="center"/>
              <w:rPr>
                <w:rFonts w:ascii="Times New Roman" w:hAnsi="Times New Roman"/>
              </w:rPr>
            </w:pPr>
            <w:r w:rsidRPr="00C77E90">
              <w:rPr>
                <w:rFonts w:ascii="Times New Roman" w:hAnsi="Times New Roman"/>
              </w:rPr>
              <w:t>2023 г. к 2022 г. (+/-)</w:t>
            </w:r>
          </w:p>
        </w:tc>
      </w:tr>
      <w:tr w:rsidR="00C77E90" w:rsidRPr="00C77E90" w14:paraId="54BBA48C" w14:textId="77777777" w:rsidTr="006E2F42">
        <w:trPr>
          <w:trHeight w:hRule="exact" w:val="255"/>
        </w:trPr>
        <w:tc>
          <w:tcPr>
            <w:tcW w:w="8207" w:type="dxa"/>
            <w:vAlign w:val="bottom"/>
          </w:tcPr>
          <w:p w14:paraId="4684376E" w14:textId="77777777" w:rsidR="00B222F7" w:rsidRPr="00C77E90" w:rsidRDefault="00B222F7" w:rsidP="00B222F7">
            <w:pPr>
              <w:pStyle w:val="ad"/>
              <w:rPr>
                <w:rFonts w:ascii="Times New Roman" w:hAnsi="Times New Roman"/>
              </w:rPr>
            </w:pPr>
            <w:r w:rsidRPr="00C77E90">
              <w:rPr>
                <w:rFonts w:ascii="Times New Roman" w:hAnsi="Times New Roman"/>
              </w:rPr>
              <w:t>На выравнивание бюджетной обеспеченности</w:t>
            </w:r>
          </w:p>
        </w:tc>
        <w:tc>
          <w:tcPr>
            <w:tcW w:w="1347" w:type="dxa"/>
          </w:tcPr>
          <w:p w14:paraId="594F5D50" w14:textId="77777777" w:rsidR="00B222F7" w:rsidRPr="00C77E90" w:rsidRDefault="00B222F7" w:rsidP="006E2F42">
            <w:pPr>
              <w:pStyle w:val="ad"/>
              <w:jc w:val="right"/>
              <w:rPr>
                <w:rFonts w:ascii="Times New Roman" w:hAnsi="Times New Roman"/>
              </w:rPr>
            </w:pPr>
            <w:r w:rsidRPr="00C77E90">
              <w:rPr>
                <w:rFonts w:ascii="Times New Roman" w:hAnsi="Times New Roman"/>
              </w:rPr>
              <w:t xml:space="preserve">231,0 </w:t>
            </w:r>
          </w:p>
        </w:tc>
      </w:tr>
      <w:tr w:rsidR="00C77E90" w:rsidRPr="00C77E90" w14:paraId="7EA43FAE" w14:textId="77777777" w:rsidTr="006E2F42">
        <w:trPr>
          <w:trHeight w:val="326"/>
        </w:trPr>
        <w:tc>
          <w:tcPr>
            <w:tcW w:w="8207" w:type="dxa"/>
            <w:vAlign w:val="bottom"/>
          </w:tcPr>
          <w:p w14:paraId="3DA46A92" w14:textId="77777777" w:rsidR="00B222F7" w:rsidRPr="00C77E90" w:rsidRDefault="00B222F7" w:rsidP="00B222F7">
            <w:pPr>
              <w:pStyle w:val="ad"/>
              <w:rPr>
                <w:rFonts w:ascii="Times New Roman" w:hAnsi="Times New Roman"/>
              </w:rPr>
            </w:pPr>
            <w:r w:rsidRPr="00C77E90">
              <w:rPr>
                <w:rFonts w:ascii="Times New Roman" w:hAnsi="Times New Roman"/>
              </w:rPr>
              <w:t>На частичную компенсацию дополнительных расходов на повышение оплаты труда работников бюджетной сферы</w:t>
            </w:r>
          </w:p>
        </w:tc>
        <w:tc>
          <w:tcPr>
            <w:tcW w:w="1347" w:type="dxa"/>
          </w:tcPr>
          <w:p w14:paraId="67994977" w14:textId="77777777" w:rsidR="00B222F7" w:rsidRPr="00C77E90" w:rsidRDefault="00B222F7" w:rsidP="006E2F42">
            <w:pPr>
              <w:pStyle w:val="ad"/>
              <w:jc w:val="right"/>
              <w:rPr>
                <w:rFonts w:ascii="Times New Roman" w:hAnsi="Times New Roman"/>
              </w:rPr>
            </w:pPr>
            <w:r w:rsidRPr="00C77E90">
              <w:rPr>
                <w:rFonts w:ascii="Times New Roman" w:hAnsi="Times New Roman"/>
              </w:rPr>
              <w:t xml:space="preserve">166,6 </w:t>
            </w:r>
          </w:p>
        </w:tc>
      </w:tr>
      <w:tr w:rsidR="00C77E90" w:rsidRPr="00C77E90" w14:paraId="5A1DBF53" w14:textId="77777777" w:rsidTr="006E2F42">
        <w:tc>
          <w:tcPr>
            <w:tcW w:w="8207" w:type="dxa"/>
            <w:vAlign w:val="bottom"/>
          </w:tcPr>
          <w:p w14:paraId="7E2BF429" w14:textId="77777777" w:rsidR="00B222F7" w:rsidRPr="00C77E90" w:rsidRDefault="00B222F7" w:rsidP="00B222F7">
            <w:pPr>
              <w:pStyle w:val="ad"/>
              <w:rPr>
                <w:rFonts w:ascii="Times New Roman" w:hAnsi="Times New Roman"/>
              </w:rPr>
            </w:pPr>
            <w:r w:rsidRPr="00C77E90">
              <w:rPr>
                <w:rFonts w:ascii="Times New Roman" w:hAnsi="Times New Roman"/>
              </w:rPr>
              <w:t>Связанная с особым режимом безопасного функционирования закрытых административно-территориальных образований</w:t>
            </w:r>
          </w:p>
        </w:tc>
        <w:tc>
          <w:tcPr>
            <w:tcW w:w="1347" w:type="dxa"/>
          </w:tcPr>
          <w:p w14:paraId="7742D622" w14:textId="77777777" w:rsidR="00B222F7" w:rsidRPr="00C77E90" w:rsidRDefault="00B222F7" w:rsidP="006E2F42">
            <w:pPr>
              <w:pStyle w:val="ad"/>
              <w:jc w:val="right"/>
              <w:rPr>
                <w:rFonts w:ascii="Times New Roman" w:hAnsi="Times New Roman"/>
              </w:rPr>
            </w:pPr>
            <w:r w:rsidRPr="00C77E90">
              <w:rPr>
                <w:rFonts w:ascii="Times New Roman" w:hAnsi="Times New Roman"/>
              </w:rPr>
              <w:t xml:space="preserve">-9,2 </w:t>
            </w:r>
          </w:p>
        </w:tc>
      </w:tr>
      <w:tr w:rsidR="00C77E90" w:rsidRPr="00C77E90" w14:paraId="5748A768" w14:textId="77777777" w:rsidTr="006E2F42">
        <w:trPr>
          <w:trHeight w:val="310"/>
        </w:trPr>
        <w:tc>
          <w:tcPr>
            <w:tcW w:w="8207" w:type="dxa"/>
            <w:vAlign w:val="bottom"/>
          </w:tcPr>
          <w:p w14:paraId="4241BF6D" w14:textId="77777777" w:rsidR="00B222F7" w:rsidRPr="00C77E90" w:rsidRDefault="00B222F7" w:rsidP="00B222F7">
            <w:pPr>
              <w:pStyle w:val="ad"/>
              <w:rPr>
                <w:rFonts w:ascii="Times New Roman" w:hAnsi="Times New Roman"/>
              </w:rPr>
            </w:pPr>
            <w:r w:rsidRPr="00C77E90">
              <w:rPr>
                <w:rFonts w:ascii="Times New Roman" w:hAnsi="Times New Roman"/>
              </w:rPr>
              <w:t>За достижение показателей деятельности органов исполнительной власти субъектов РФ</w:t>
            </w:r>
          </w:p>
        </w:tc>
        <w:tc>
          <w:tcPr>
            <w:tcW w:w="1347" w:type="dxa"/>
          </w:tcPr>
          <w:p w14:paraId="6F597E21" w14:textId="77777777" w:rsidR="00B222F7" w:rsidRPr="00C77E90" w:rsidRDefault="00B222F7" w:rsidP="006E2F42">
            <w:pPr>
              <w:pStyle w:val="ad"/>
              <w:jc w:val="right"/>
              <w:rPr>
                <w:rFonts w:ascii="Times New Roman" w:hAnsi="Times New Roman"/>
              </w:rPr>
            </w:pPr>
            <w:r w:rsidRPr="00C77E90">
              <w:rPr>
                <w:rFonts w:ascii="Times New Roman" w:hAnsi="Times New Roman"/>
              </w:rPr>
              <w:t xml:space="preserve">-521,8 </w:t>
            </w:r>
          </w:p>
        </w:tc>
      </w:tr>
      <w:tr w:rsidR="00B222F7" w:rsidRPr="00C77E90" w14:paraId="02625908" w14:textId="77777777" w:rsidTr="006E2F42">
        <w:tc>
          <w:tcPr>
            <w:tcW w:w="8207" w:type="dxa"/>
          </w:tcPr>
          <w:p w14:paraId="194B1E85" w14:textId="77777777" w:rsidR="00B222F7" w:rsidRPr="00C77E90" w:rsidRDefault="00B222F7" w:rsidP="00B222F7">
            <w:pPr>
              <w:pStyle w:val="ad"/>
              <w:jc w:val="both"/>
              <w:rPr>
                <w:rFonts w:ascii="Times New Roman" w:hAnsi="Times New Roman"/>
              </w:rPr>
            </w:pPr>
            <w:r w:rsidRPr="00C77E90">
              <w:rPr>
                <w:rFonts w:ascii="Times New Roman" w:hAnsi="Times New Roman"/>
              </w:rPr>
              <w:t>Итого</w:t>
            </w:r>
          </w:p>
        </w:tc>
        <w:tc>
          <w:tcPr>
            <w:tcW w:w="1347" w:type="dxa"/>
          </w:tcPr>
          <w:p w14:paraId="71DE90B5" w14:textId="77777777" w:rsidR="00B222F7" w:rsidRPr="00C77E90" w:rsidRDefault="00B222F7" w:rsidP="006E2F42">
            <w:pPr>
              <w:pStyle w:val="ad"/>
              <w:jc w:val="right"/>
              <w:rPr>
                <w:rFonts w:ascii="Times New Roman" w:hAnsi="Times New Roman"/>
              </w:rPr>
            </w:pPr>
            <w:r w:rsidRPr="00C77E90">
              <w:rPr>
                <w:rFonts w:ascii="Times New Roman" w:hAnsi="Times New Roman"/>
              </w:rPr>
              <w:t>-133,4</w:t>
            </w:r>
          </w:p>
        </w:tc>
      </w:tr>
    </w:tbl>
    <w:p w14:paraId="3D533B24" w14:textId="77777777" w:rsidR="00D07C61" w:rsidRPr="00C77E90" w:rsidRDefault="00D07C61" w:rsidP="00B222F7">
      <w:pPr>
        <w:pStyle w:val="ad"/>
        <w:ind w:firstLine="709"/>
        <w:jc w:val="both"/>
        <w:rPr>
          <w:rFonts w:ascii="Times New Roman" w:hAnsi="Times New Roman"/>
          <w:sz w:val="20"/>
          <w:szCs w:val="20"/>
        </w:rPr>
      </w:pPr>
    </w:p>
    <w:p w14:paraId="11FE4354" w14:textId="77777777" w:rsidR="00B222F7" w:rsidRPr="00C77E90" w:rsidRDefault="00B222F7" w:rsidP="00B222F7">
      <w:pPr>
        <w:pStyle w:val="ad"/>
        <w:ind w:firstLine="709"/>
        <w:jc w:val="both"/>
        <w:rPr>
          <w:rFonts w:ascii="Times New Roman" w:hAnsi="Times New Roman"/>
          <w:sz w:val="28"/>
          <w:szCs w:val="28"/>
        </w:rPr>
      </w:pPr>
      <w:r w:rsidRPr="00C77E90">
        <w:rPr>
          <w:rFonts w:ascii="Times New Roman" w:hAnsi="Times New Roman"/>
          <w:sz w:val="28"/>
          <w:szCs w:val="28"/>
        </w:rPr>
        <w:t>По сравнению с январем – сентябрем 2022 года доля дотаций бюджету Архангельской области в структуре безвозмездных поступлений от других бюджетов бюджетной системы РФ увеличилась на 1,4 процентных пункта и составила 34,7 %.</w:t>
      </w:r>
    </w:p>
    <w:p w14:paraId="6269A291" w14:textId="77777777" w:rsidR="00B222F7" w:rsidRPr="00C77E90" w:rsidRDefault="00B222F7" w:rsidP="00B222F7">
      <w:pPr>
        <w:pStyle w:val="ad"/>
        <w:ind w:firstLine="709"/>
        <w:jc w:val="both"/>
        <w:rPr>
          <w:rFonts w:ascii="Times New Roman" w:hAnsi="Times New Roman"/>
          <w:sz w:val="20"/>
          <w:szCs w:val="20"/>
        </w:rPr>
      </w:pPr>
    </w:p>
    <w:p w14:paraId="098E763C" w14:textId="16A80E44" w:rsidR="00B222F7" w:rsidRPr="00C77E90" w:rsidRDefault="00FA4E47" w:rsidP="00B222F7">
      <w:pPr>
        <w:pStyle w:val="ad"/>
        <w:ind w:firstLine="709"/>
        <w:jc w:val="both"/>
        <w:rPr>
          <w:rFonts w:ascii="Times New Roman" w:hAnsi="Times New Roman"/>
          <w:sz w:val="28"/>
          <w:szCs w:val="28"/>
        </w:rPr>
      </w:pPr>
      <w:r w:rsidRPr="00C77E90">
        <w:rPr>
          <w:rFonts w:ascii="Times New Roman" w:hAnsi="Times New Roman"/>
          <w:sz w:val="28"/>
          <w:szCs w:val="28"/>
        </w:rPr>
        <w:t>С</w:t>
      </w:r>
      <w:r w:rsidR="00B222F7" w:rsidRPr="00C77E90">
        <w:rPr>
          <w:rFonts w:ascii="Times New Roman" w:hAnsi="Times New Roman"/>
          <w:sz w:val="28"/>
          <w:szCs w:val="28"/>
        </w:rPr>
        <w:t>убсиди</w:t>
      </w:r>
      <w:r w:rsidRPr="00C77E90">
        <w:rPr>
          <w:rFonts w:ascii="Times New Roman" w:hAnsi="Times New Roman"/>
          <w:sz w:val="28"/>
          <w:szCs w:val="28"/>
        </w:rPr>
        <w:t>и</w:t>
      </w:r>
      <w:r w:rsidR="00B222F7" w:rsidRPr="00C77E90">
        <w:rPr>
          <w:rFonts w:ascii="Times New Roman" w:hAnsi="Times New Roman"/>
          <w:sz w:val="28"/>
          <w:szCs w:val="28"/>
        </w:rPr>
        <w:t xml:space="preserve"> за январь</w:t>
      </w:r>
      <w:r w:rsidR="00906B24" w:rsidRPr="00C77E90">
        <w:rPr>
          <w:rFonts w:ascii="Times New Roman" w:hAnsi="Times New Roman"/>
          <w:sz w:val="28"/>
          <w:szCs w:val="28"/>
        </w:rPr>
        <w:t xml:space="preserve"> – </w:t>
      </w:r>
      <w:r w:rsidR="00B222F7" w:rsidRPr="00C77E90">
        <w:rPr>
          <w:rFonts w:ascii="Times New Roman" w:hAnsi="Times New Roman"/>
          <w:sz w:val="28"/>
          <w:szCs w:val="28"/>
        </w:rPr>
        <w:t xml:space="preserve">сентябрь 2023 года </w:t>
      </w:r>
      <w:r w:rsidRPr="00C77E90">
        <w:rPr>
          <w:rFonts w:ascii="Times New Roman" w:hAnsi="Times New Roman"/>
          <w:sz w:val="28"/>
          <w:szCs w:val="28"/>
        </w:rPr>
        <w:t>поступили</w:t>
      </w:r>
      <w:r w:rsidR="00B222F7" w:rsidRPr="00C77E90">
        <w:rPr>
          <w:rFonts w:ascii="Times New Roman" w:hAnsi="Times New Roman"/>
          <w:sz w:val="28"/>
          <w:szCs w:val="28"/>
        </w:rPr>
        <w:t xml:space="preserve"> в сумме 11 753,7 млн.руб. </w:t>
      </w:r>
      <w:r w:rsidR="00385E31" w:rsidRPr="00C77E90">
        <w:rPr>
          <w:rFonts w:ascii="Times New Roman" w:hAnsi="Times New Roman"/>
          <w:sz w:val="28"/>
          <w:szCs w:val="28"/>
        </w:rPr>
        <w:t xml:space="preserve">в том числе </w:t>
      </w:r>
      <w:r w:rsidR="00B222F7" w:rsidRPr="00C77E90">
        <w:rPr>
          <w:rFonts w:ascii="Times New Roman" w:hAnsi="Times New Roman"/>
          <w:sz w:val="28"/>
          <w:szCs w:val="28"/>
        </w:rPr>
        <w:t xml:space="preserve">за счет увеличения поступления отдельных </w:t>
      </w:r>
      <w:r w:rsidRPr="00C77E90">
        <w:rPr>
          <w:rFonts w:ascii="Times New Roman" w:hAnsi="Times New Roman"/>
          <w:sz w:val="28"/>
          <w:szCs w:val="28"/>
        </w:rPr>
        <w:t xml:space="preserve">их </w:t>
      </w:r>
      <w:r w:rsidR="00B222F7" w:rsidRPr="00C77E90">
        <w:rPr>
          <w:rFonts w:ascii="Times New Roman" w:hAnsi="Times New Roman"/>
          <w:sz w:val="28"/>
          <w:szCs w:val="28"/>
        </w:rPr>
        <w:t xml:space="preserve">видов </w:t>
      </w:r>
      <w:r w:rsidR="00906B24" w:rsidRPr="00C77E90">
        <w:rPr>
          <w:rFonts w:ascii="Times New Roman" w:hAnsi="Times New Roman"/>
          <w:sz w:val="28"/>
          <w:szCs w:val="28"/>
        </w:rPr>
        <w:t xml:space="preserve">на </w:t>
      </w:r>
      <w:r w:rsidR="00B222F7" w:rsidRPr="00C77E90">
        <w:rPr>
          <w:rFonts w:ascii="Times New Roman" w:hAnsi="Times New Roman"/>
          <w:sz w:val="28"/>
          <w:szCs w:val="28"/>
        </w:rPr>
        <w:t>3 963,3 млн.руб</w:t>
      </w:r>
      <w:r w:rsidR="00906B24" w:rsidRPr="00C77E90">
        <w:rPr>
          <w:rFonts w:ascii="Times New Roman" w:hAnsi="Times New Roman"/>
          <w:sz w:val="28"/>
          <w:szCs w:val="28"/>
        </w:rPr>
        <w:t>.,</w:t>
      </w:r>
      <w:r w:rsidR="00B222F7" w:rsidRPr="00C77E90">
        <w:rPr>
          <w:rFonts w:ascii="Times New Roman" w:hAnsi="Times New Roman"/>
          <w:sz w:val="28"/>
          <w:szCs w:val="28"/>
        </w:rPr>
        <w:t xml:space="preserve"> из них наиболее значительные суммы представлены в таблице</w:t>
      </w:r>
      <w:r w:rsidRPr="00C77E90">
        <w:rPr>
          <w:rFonts w:ascii="Times New Roman" w:hAnsi="Times New Roman"/>
          <w:sz w:val="28"/>
          <w:szCs w:val="28"/>
        </w:rPr>
        <w:t> 12</w:t>
      </w:r>
      <w:r w:rsidR="00B222F7" w:rsidRPr="00C77E90">
        <w:rPr>
          <w:rFonts w:ascii="Times New Roman" w:hAnsi="Times New Roman"/>
          <w:sz w:val="28"/>
          <w:szCs w:val="28"/>
        </w:rPr>
        <w:t>.</w:t>
      </w:r>
    </w:p>
    <w:p w14:paraId="395AA24E" w14:textId="77777777" w:rsidR="00B222F7" w:rsidRPr="00C77E90" w:rsidRDefault="00B222F7" w:rsidP="00B222F7">
      <w:pPr>
        <w:pStyle w:val="ad"/>
        <w:ind w:firstLine="851"/>
        <w:jc w:val="both"/>
        <w:rPr>
          <w:rFonts w:ascii="Times New Roman" w:hAnsi="Times New Roman"/>
          <w:sz w:val="24"/>
          <w:szCs w:val="24"/>
        </w:rPr>
      </w:pPr>
    </w:p>
    <w:p w14:paraId="65116140" w14:textId="3489F426" w:rsidR="00B222F7" w:rsidRPr="00C77E90" w:rsidRDefault="00B222F7" w:rsidP="00B222F7">
      <w:pPr>
        <w:pStyle w:val="aff0"/>
        <w:spacing w:after="0" w:line="240" w:lineRule="auto"/>
        <w:rPr>
          <w:rFonts w:ascii="Times New Roman" w:hAnsi="Times New Roman"/>
          <w:b w:val="0"/>
          <w:bCs w:val="0"/>
          <w:sz w:val="24"/>
          <w:szCs w:val="24"/>
        </w:rPr>
      </w:pPr>
      <w:r w:rsidRPr="00C77E90">
        <w:rPr>
          <w:rFonts w:ascii="Times New Roman" w:hAnsi="Times New Roman"/>
          <w:b w:val="0"/>
          <w:sz w:val="24"/>
          <w:szCs w:val="24"/>
        </w:rPr>
        <w:t xml:space="preserve">Таблица </w:t>
      </w:r>
      <w:r w:rsidRPr="00C77E90">
        <w:rPr>
          <w:rFonts w:ascii="Times New Roman" w:hAnsi="Times New Roman"/>
          <w:b w:val="0"/>
          <w:sz w:val="24"/>
          <w:szCs w:val="24"/>
        </w:rPr>
        <w:fldChar w:fldCharType="begin"/>
      </w:r>
      <w:r w:rsidRPr="00C77E90">
        <w:rPr>
          <w:rFonts w:ascii="Times New Roman" w:hAnsi="Times New Roman"/>
          <w:b w:val="0"/>
          <w:sz w:val="24"/>
          <w:szCs w:val="24"/>
        </w:rPr>
        <w:instrText xml:space="preserve"> SEQ Таблица \* ARABIC </w:instrText>
      </w:r>
      <w:r w:rsidRPr="00C77E90">
        <w:rPr>
          <w:rFonts w:ascii="Times New Roman" w:hAnsi="Times New Roman"/>
          <w:b w:val="0"/>
          <w:sz w:val="24"/>
          <w:szCs w:val="24"/>
        </w:rPr>
        <w:fldChar w:fldCharType="separate"/>
      </w:r>
      <w:r w:rsidR="00FA4E47" w:rsidRPr="00C77E90">
        <w:rPr>
          <w:rFonts w:ascii="Times New Roman" w:hAnsi="Times New Roman"/>
          <w:b w:val="0"/>
          <w:noProof/>
          <w:sz w:val="24"/>
          <w:szCs w:val="24"/>
        </w:rPr>
        <w:t>12</w:t>
      </w:r>
      <w:r w:rsidRPr="00C77E90">
        <w:rPr>
          <w:rFonts w:ascii="Times New Roman" w:hAnsi="Times New Roman"/>
          <w:b w:val="0"/>
          <w:sz w:val="24"/>
          <w:szCs w:val="24"/>
        </w:rPr>
        <w:fldChar w:fldCharType="end"/>
      </w:r>
      <w:r w:rsidRPr="00C77E90">
        <w:rPr>
          <w:rFonts w:ascii="Times New Roman" w:hAnsi="Times New Roman"/>
          <w:b w:val="0"/>
          <w:sz w:val="24"/>
          <w:szCs w:val="24"/>
        </w:rPr>
        <w:t xml:space="preserve">. </w:t>
      </w:r>
      <w:r w:rsidRPr="00C77E90">
        <w:rPr>
          <w:rFonts w:ascii="Times New Roman" w:hAnsi="Times New Roman"/>
          <w:b w:val="0"/>
          <w:bCs w:val="0"/>
          <w:sz w:val="24"/>
          <w:szCs w:val="24"/>
        </w:rPr>
        <w:t xml:space="preserve">Увеличение поступления отдельных видов субсидий и поступление новых видов субсидий за </w:t>
      </w:r>
      <w:r w:rsidRPr="00C77E90">
        <w:rPr>
          <w:rFonts w:ascii="Times New Roman" w:hAnsi="Times New Roman"/>
          <w:b w:val="0"/>
          <w:sz w:val="24"/>
          <w:szCs w:val="24"/>
        </w:rPr>
        <w:t>январь</w:t>
      </w:r>
      <w:r w:rsidR="0082745A" w:rsidRPr="00C77E90">
        <w:rPr>
          <w:rFonts w:ascii="Times New Roman" w:hAnsi="Times New Roman"/>
          <w:b w:val="0"/>
          <w:sz w:val="24"/>
          <w:szCs w:val="24"/>
        </w:rPr>
        <w:t xml:space="preserve"> – </w:t>
      </w:r>
      <w:r w:rsidRPr="00C77E90">
        <w:rPr>
          <w:rFonts w:ascii="Times New Roman" w:hAnsi="Times New Roman"/>
          <w:b w:val="0"/>
          <w:sz w:val="24"/>
          <w:szCs w:val="24"/>
        </w:rPr>
        <w:t xml:space="preserve">сентябрь </w:t>
      </w:r>
      <w:r w:rsidRPr="00C77E90">
        <w:rPr>
          <w:rFonts w:ascii="Times New Roman" w:hAnsi="Times New Roman"/>
          <w:b w:val="0"/>
          <w:bCs w:val="0"/>
          <w:sz w:val="24"/>
          <w:szCs w:val="24"/>
        </w:rPr>
        <w:t xml:space="preserve">2023 года в сравнении с аналогичным периодом 2022 года (сумма увеличения – более </w:t>
      </w:r>
      <w:r w:rsidR="00385E31" w:rsidRPr="00C77E90">
        <w:rPr>
          <w:rFonts w:ascii="Times New Roman" w:hAnsi="Times New Roman"/>
          <w:b w:val="0"/>
          <w:bCs w:val="0"/>
          <w:sz w:val="24"/>
          <w:szCs w:val="24"/>
        </w:rPr>
        <w:t>6</w:t>
      </w:r>
      <w:r w:rsidRPr="00C77E90">
        <w:rPr>
          <w:rFonts w:ascii="Times New Roman" w:hAnsi="Times New Roman"/>
          <w:b w:val="0"/>
          <w:bCs w:val="0"/>
          <w:sz w:val="24"/>
          <w:szCs w:val="24"/>
        </w:rPr>
        <w:t>0,0 млн.руб.), млн.руб.</w:t>
      </w:r>
    </w:p>
    <w:tbl>
      <w:tblPr>
        <w:tblW w:w="9639" w:type="dxa"/>
        <w:tblInd w:w="-23" w:type="dxa"/>
        <w:tblLook w:val="04A0" w:firstRow="1" w:lastRow="0" w:firstColumn="1" w:lastColumn="0" w:noHBand="0" w:noVBand="1"/>
      </w:tblPr>
      <w:tblGrid>
        <w:gridCol w:w="8364"/>
        <w:gridCol w:w="1275"/>
      </w:tblGrid>
      <w:tr w:rsidR="00C77E90" w:rsidRPr="00C77E90" w14:paraId="123E2093" w14:textId="77777777" w:rsidTr="0082745A">
        <w:trPr>
          <w:trHeight w:val="340"/>
          <w:tblHeader/>
        </w:trPr>
        <w:tc>
          <w:tcPr>
            <w:tcW w:w="8364"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66CCC910" w14:textId="77777777" w:rsidR="00B222F7" w:rsidRPr="00C77E90" w:rsidRDefault="00B222F7" w:rsidP="00B222F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Цели предоставления субсидий</w:t>
            </w:r>
          </w:p>
        </w:tc>
        <w:tc>
          <w:tcPr>
            <w:tcW w:w="1275" w:type="dxa"/>
            <w:tcBorders>
              <w:top w:val="double" w:sz="6" w:space="0" w:color="auto"/>
              <w:left w:val="nil"/>
              <w:bottom w:val="single" w:sz="4" w:space="0" w:color="auto"/>
              <w:right w:val="double" w:sz="6" w:space="0" w:color="auto"/>
            </w:tcBorders>
            <w:shd w:val="clear" w:color="auto" w:fill="auto"/>
            <w:vAlign w:val="bottom"/>
            <w:hideMark/>
          </w:tcPr>
          <w:p w14:paraId="594A4B78" w14:textId="7452C3C5" w:rsidR="00B222F7" w:rsidRPr="00C77E90" w:rsidRDefault="00B222F7" w:rsidP="0082745A">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Сумма увеличения</w:t>
            </w:r>
          </w:p>
        </w:tc>
      </w:tr>
      <w:tr w:rsidR="00C77E90" w:rsidRPr="00C77E90" w14:paraId="53221AB1" w14:textId="77777777" w:rsidTr="006E2F42">
        <w:trPr>
          <w:trHeight w:val="690"/>
        </w:trPr>
        <w:tc>
          <w:tcPr>
            <w:tcW w:w="8364" w:type="dxa"/>
            <w:tcBorders>
              <w:top w:val="nil"/>
              <w:left w:val="double" w:sz="6" w:space="0" w:color="auto"/>
              <w:bottom w:val="single" w:sz="4" w:space="0" w:color="auto"/>
              <w:right w:val="single" w:sz="4" w:space="0" w:color="auto"/>
            </w:tcBorders>
            <w:shd w:val="clear" w:color="auto" w:fill="auto"/>
            <w:vAlign w:val="bottom"/>
            <w:hideMark/>
          </w:tcPr>
          <w:p w14:paraId="7474630B" w14:textId="77777777" w:rsidR="00B222F7" w:rsidRPr="00C77E90" w:rsidRDefault="00B222F7" w:rsidP="00B222F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на оснащение (обновление МТБ) оборудованием, средствами обучения и воспитания общеобразовательных организаций, в том числе осуществляющих образовательную деятельность по адаптированным основным общеобразовательным программам</w:t>
            </w:r>
          </w:p>
        </w:tc>
        <w:tc>
          <w:tcPr>
            <w:tcW w:w="1275" w:type="dxa"/>
            <w:tcBorders>
              <w:top w:val="nil"/>
              <w:left w:val="single" w:sz="4" w:space="0" w:color="auto"/>
              <w:bottom w:val="single" w:sz="4" w:space="0" w:color="auto"/>
              <w:right w:val="double" w:sz="6" w:space="0" w:color="auto"/>
            </w:tcBorders>
            <w:shd w:val="clear" w:color="auto" w:fill="auto"/>
            <w:hideMark/>
          </w:tcPr>
          <w:p w14:paraId="30088D51" w14:textId="77777777" w:rsidR="00B222F7" w:rsidRPr="00C77E90" w:rsidRDefault="00B222F7" w:rsidP="006E2F42">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87,6</w:t>
            </w:r>
          </w:p>
        </w:tc>
      </w:tr>
      <w:tr w:rsidR="00C77E90" w:rsidRPr="00C77E90" w14:paraId="5C96204F" w14:textId="77777777" w:rsidTr="006E2F42">
        <w:trPr>
          <w:trHeight w:val="463"/>
        </w:trPr>
        <w:tc>
          <w:tcPr>
            <w:tcW w:w="8364" w:type="dxa"/>
            <w:tcBorders>
              <w:top w:val="nil"/>
              <w:left w:val="double" w:sz="6" w:space="0" w:color="auto"/>
              <w:bottom w:val="single" w:sz="4" w:space="0" w:color="auto"/>
              <w:right w:val="single" w:sz="4" w:space="0" w:color="auto"/>
            </w:tcBorders>
            <w:shd w:val="clear" w:color="auto" w:fill="auto"/>
            <w:vAlign w:val="center"/>
            <w:hideMark/>
          </w:tcPr>
          <w:p w14:paraId="5E66CFF7" w14:textId="77777777" w:rsidR="00B222F7" w:rsidRPr="00C77E90" w:rsidRDefault="00B222F7" w:rsidP="00B222F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на обновление МТБ образовательных организаций для внедрения цифровой образовательной среды и развития цифровых навыков обучающихся</w:t>
            </w:r>
          </w:p>
        </w:tc>
        <w:tc>
          <w:tcPr>
            <w:tcW w:w="1275" w:type="dxa"/>
            <w:tcBorders>
              <w:top w:val="nil"/>
              <w:left w:val="single" w:sz="4" w:space="0" w:color="auto"/>
              <w:bottom w:val="single" w:sz="4" w:space="0" w:color="auto"/>
              <w:right w:val="double" w:sz="6" w:space="0" w:color="auto"/>
            </w:tcBorders>
            <w:shd w:val="clear" w:color="auto" w:fill="auto"/>
            <w:noWrap/>
            <w:hideMark/>
          </w:tcPr>
          <w:p w14:paraId="29452481" w14:textId="77777777" w:rsidR="00B222F7" w:rsidRPr="00C77E90" w:rsidRDefault="00B222F7" w:rsidP="006E2F42">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103,1</w:t>
            </w:r>
          </w:p>
        </w:tc>
      </w:tr>
      <w:tr w:rsidR="00C77E90" w:rsidRPr="00C77E90" w14:paraId="09C15C0D" w14:textId="77777777" w:rsidTr="006E2F42">
        <w:trPr>
          <w:trHeight w:val="345"/>
        </w:trPr>
        <w:tc>
          <w:tcPr>
            <w:tcW w:w="8364" w:type="dxa"/>
            <w:tcBorders>
              <w:top w:val="nil"/>
              <w:left w:val="double" w:sz="6" w:space="0" w:color="auto"/>
              <w:bottom w:val="single" w:sz="4" w:space="0" w:color="auto"/>
              <w:right w:val="single" w:sz="4" w:space="0" w:color="auto"/>
            </w:tcBorders>
            <w:shd w:val="clear" w:color="auto" w:fill="auto"/>
            <w:vAlign w:val="center"/>
            <w:hideMark/>
          </w:tcPr>
          <w:p w14:paraId="0662606D" w14:textId="77777777" w:rsidR="00B222F7" w:rsidRPr="00C77E90" w:rsidRDefault="00B222F7" w:rsidP="00B222F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на ликвидацию несанкционированных свалок в границах городов и наиболее опасных объектов накопленного вреда окружающей среде</w:t>
            </w:r>
          </w:p>
        </w:tc>
        <w:tc>
          <w:tcPr>
            <w:tcW w:w="1275" w:type="dxa"/>
            <w:tcBorders>
              <w:top w:val="nil"/>
              <w:left w:val="single" w:sz="4" w:space="0" w:color="auto"/>
              <w:bottom w:val="single" w:sz="4" w:space="0" w:color="auto"/>
              <w:right w:val="double" w:sz="6" w:space="0" w:color="auto"/>
            </w:tcBorders>
            <w:shd w:val="clear" w:color="auto" w:fill="auto"/>
            <w:noWrap/>
            <w:hideMark/>
          </w:tcPr>
          <w:p w14:paraId="0719F464" w14:textId="77777777" w:rsidR="00B222F7" w:rsidRPr="00C77E90" w:rsidRDefault="00B222F7" w:rsidP="006E2F42">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674,9</w:t>
            </w:r>
          </w:p>
        </w:tc>
      </w:tr>
      <w:tr w:rsidR="00C77E90" w:rsidRPr="00C77E90" w14:paraId="360144EE" w14:textId="77777777" w:rsidTr="006E2F42">
        <w:trPr>
          <w:trHeight w:val="154"/>
        </w:trPr>
        <w:tc>
          <w:tcPr>
            <w:tcW w:w="8364" w:type="dxa"/>
            <w:tcBorders>
              <w:top w:val="nil"/>
              <w:left w:val="double" w:sz="6" w:space="0" w:color="auto"/>
              <w:bottom w:val="single" w:sz="4" w:space="0" w:color="auto"/>
              <w:right w:val="single" w:sz="4" w:space="0" w:color="auto"/>
            </w:tcBorders>
            <w:shd w:val="clear" w:color="auto" w:fill="auto"/>
            <w:vAlign w:val="center"/>
            <w:hideMark/>
          </w:tcPr>
          <w:p w14:paraId="59F50948" w14:textId="77777777" w:rsidR="00B222F7" w:rsidRPr="00C77E90" w:rsidRDefault="00B222F7" w:rsidP="00B222F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на строительство и реконструкцию (модернизацию) объектов питьевого водоснабжения</w:t>
            </w:r>
          </w:p>
        </w:tc>
        <w:tc>
          <w:tcPr>
            <w:tcW w:w="1275" w:type="dxa"/>
            <w:tcBorders>
              <w:top w:val="nil"/>
              <w:left w:val="single" w:sz="4" w:space="0" w:color="auto"/>
              <w:bottom w:val="single" w:sz="4" w:space="0" w:color="auto"/>
              <w:right w:val="double" w:sz="6" w:space="0" w:color="auto"/>
            </w:tcBorders>
            <w:shd w:val="clear" w:color="auto" w:fill="auto"/>
            <w:noWrap/>
            <w:hideMark/>
          </w:tcPr>
          <w:p w14:paraId="2871EF97" w14:textId="77777777" w:rsidR="00B222F7" w:rsidRPr="00C77E90" w:rsidRDefault="00B222F7" w:rsidP="006E2F42">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118,3</w:t>
            </w:r>
          </w:p>
        </w:tc>
      </w:tr>
      <w:tr w:rsidR="00C77E90" w:rsidRPr="00C77E90" w14:paraId="48BC285A" w14:textId="77777777" w:rsidTr="006E2F42">
        <w:trPr>
          <w:trHeight w:val="271"/>
        </w:trPr>
        <w:tc>
          <w:tcPr>
            <w:tcW w:w="8364" w:type="dxa"/>
            <w:tcBorders>
              <w:top w:val="nil"/>
              <w:left w:val="double" w:sz="6" w:space="0" w:color="auto"/>
              <w:bottom w:val="single" w:sz="4" w:space="0" w:color="auto"/>
              <w:right w:val="single" w:sz="4" w:space="0" w:color="auto"/>
            </w:tcBorders>
            <w:shd w:val="clear" w:color="auto" w:fill="auto"/>
            <w:vAlign w:val="center"/>
            <w:hideMark/>
          </w:tcPr>
          <w:p w14:paraId="69BE2677" w14:textId="77777777" w:rsidR="00B222F7" w:rsidRPr="00C77E90" w:rsidRDefault="00B222F7" w:rsidP="00B222F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на создание новых мест в общеобразовательных организациях в связи с ростом числа обучающихся, вызванным демографическим фактором</w:t>
            </w:r>
          </w:p>
        </w:tc>
        <w:tc>
          <w:tcPr>
            <w:tcW w:w="1275" w:type="dxa"/>
            <w:tcBorders>
              <w:top w:val="nil"/>
              <w:left w:val="single" w:sz="4" w:space="0" w:color="auto"/>
              <w:bottom w:val="single" w:sz="4" w:space="0" w:color="auto"/>
              <w:right w:val="double" w:sz="6" w:space="0" w:color="auto"/>
            </w:tcBorders>
            <w:shd w:val="clear" w:color="auto" w:fill="auto"/>
            <w:noWrap/>
            <w:hideMark/>
          </w:tcPr>
          <w:p w14:paraId="3ED6926D" w14:textId="77777777" w:rsidR="00B222F7" w:rsidRPr="00C77E90" w:rsidRDefault="00B222F7" w:rsidP="006E2F42">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94,6</w:t>
            </w:r>
          </w:p>
        </w:tc>
      </w:tr>
      <w:tr w:rsidR="00C77E90" w:rsidRPr="00C77E90" w14:paraId="30E0D12C" w14:textId="77777777" w:rsidTr="006E2F42">
        <w:trPr>
          <w:trHeight w:val="480"/>
        </w:trPr>
        <w:tc>
          <w:tcPr>
            <w:tcW w:w="8364" w:type="dxa"/>
            <w:tcBorders>
              <w:top w:val="nil"/>
              <w:left w:val="double" w:sz="6" w:space="0" w:color="auto"/>
              <w:bottom w:val="single" w:sz="4" w:space="0" w:color="auto"/>
              <w:right w:val="single" w:sz="4" w:space="0" w:color="auto"/>
            </w:tcBorders>
            <w:shd w:val="clear" w:color="auto" w:fill="auto"/>
            <w:vAlign w:val="center"/>
            <w:hideMark/>
          </w:tcPr>
          <w:p w14:paraId="3BDE52E0" w14:textId="77777777" w:rsidR="00B222F7" w:rsidRPr="00C77E90" w:rsidRDefault="00B222F7" w:rsidP="00B222F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на приведение в нормативное состояние автодорог и искусственных дорожных сооружений в рамках реализации НП "Безопасные качественные дороги"</w:t>
            </w:r>
          </w:p>
        </w:tc>
        <w:tc>
          <w:tcPr>
            <w:tcW w:w="1275" w:type="dxa"/>
            <w:tcBorders>
              <w:top w:val="nil"/>
              <w:left w:val="single" w:sz="4" w:space="0" w:color="auto"/>
              <w:bottom w:val="single" w:sz="4" w:space="0" w:color="auto"/>
              <w:right w:val="double" w:sz="6" w:space="0" w:color="auto"/>
            </w:tcBorders>
            <w:shd w:val="clear" w:color="auto" w:fill="auto"/>
            <w:noWrap/>
            <w:hideMark/>
          </w:tcPr>
          <w:p w14:paraId="5B1E34EA" w14:textId="77777777" w:rsidR="00B222F7" w:rsidRPr="00C77E90" w:rsidRDefault="00B222F7" w:rsidP="006E2F42">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798,8</w:t>
            </w:r>
          </w:p>
        </w:tc>
      </w:tr>
      <w:tr w:rsidR="00C77E90" w:rsidRPr="00C77E90" w14:paraId="7B43841F" w14:textId="77777777" w:rsidTr="006E2F42">
        <w:trPr>
          <w:trHeight w:val="251"/>
        </w:trPr>
        <w:tc>
          <w:tcPr>
            <w:tcW w:w="8364" w:type="dxa"/>
            <w:tcBorders>
              <w:top w:val="nil"/>
              <w:left w:val="double" w:sz="6" w:space="0" w:color="auto"/>
              <w:bottom w:val="single" w:sz="4" w:space="0" w:color="auto"/>
              <w:right w:val="single" w:sz="4" w:space="0" w:color="auto"/>
            </w:tcBorders>
            <w:shd w:val="clear" w:color="auto" w:fill="auto"/>
            <w:vAlign w:val="center"/>
            <w:hideMark/>
          </w:tcPr>
          <w:p w14:paraId="3BC5487F" w14:textId="77777777" w:rsidR="00B222F7" w:rsidRPr="00C77E90" w:rsidRDefault="00B222F7" w:rsidP="00B222F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на стимулирование развития приоритетных подотраслей агропромышленного комплекса и развитие малых форм хозяйствования</w:t>
            </w:r>
          </w:p>
        </w:tc>
        <w:tc>
          <w:tcPr>
            <w:tcW w:w="1275" w:type="dxa"/>
            <w:tcBorders>
              <w:top w:val="nil"/>
              <w:left w:val="single" w:sz="4" w:space="0" w:color="auto"/>
              <w:bottom w:val="single" w:sz="4" w:space="0" w:color="auto"/>
              <w:right w:val="double" w:sz="6" w:space="0" w:color="auto"/>
            </w:tcBorders>
            <w:shd w:val="clear" w:color="auto" w:fill="auto"/>
            <w:noWrap/>
            <w:hideMark/>
          </w:tcPr>
          <w:p w14:paraId="1A7AFCDE" w14:textId="77777777" w:rsidR="00B222F7" w:rsidRPr="00C77E90" w:rsidRDefault="00B222F7" w:rsidP="006E2F42">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69,4</w:t>
            </w:r>
          </w:p>
        </w:tc>
      </w:tr>
      <w:tr w:rsidR="00C77E90" w:rsidRPr="00C77E90" w14:paraId="641D8FF7" w14:textId="77777777" w:rsidTr="006E2F42">
        <w:trPr>
          <w:trHeight w:val="74"/>
        </w:trPr>
        <w:tc>
          <w:tcPr>
            <w:tcW w:w="8364" w:type="dxa"/>
            <w:tcBorders>
              <w:top w:val="nil"/>
              <w:left w:val="double" w:sz="6" w:space="0" w:color="auto"/>
              <w:bottom w:val="single" w:sz="4" w:space="0" w:color="auto"/>
              <w:right w:val="single" w:sz="4" w:space="0" w:color="auto"/>
            </w:tcBorders>
            <w:shd w:val="clear" w:color="auto" w:fill="auto"/>
            <w:vAlign w:val="center"/>
            <w:hideMark/>
          </w:tcPr>
          <w:p w14:paraId="6830914B" w14:textId="77777777" w:rsidR="00B222F7" w:rsidRPr="00C77E90" w:rsidRDefault="00B222F7" w:rsidP="00B222F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на поддержку отрасли культуры</w:t>
            </w:r>
          </w:p>
        </w:tc>
        <w:tc>
          <w:tcPr>
            <w:tcW w:w="1275" w:type="dxa"/>
            <w:tcBorders>
              <w:top w:val="nil"/>
              <w:left w:val="single" w:sz="4" w:space="0" w:color="auto"/>
              <w:bottom w:val="single" w:sz="4" w:space="0" w:color="auto"/>
              <w:right w:val="double" w:sz="6" w:space="0" w:color="auto"/>
            </w:tcBorders>
            <w:shd w:val="clear" w:color="auto" w:fill="auto"/>
            <w:noWrap/>
            <w:hideMark/>
          </w:tcPr>
          <w:p w14:paraId="2A42EA26" w14:textId="77777777" w:rsidR="00B222F7" w:rsidRPr="00C77E90" w:rsidRDefault="00B222F7" w:rsidP="006E2F42">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72,9</w:t>
            </w:r>
          </w:p>
        </w:tc>
      </w:tr>
      <w:tr w:rsidR="00C77E90" w:rsidRPr="00C77E90" w14:paraId="42A69E1C" w14:textId="77777777" w:rsidTr="006E2F42">
        <w:trPr>
          <w:trHeight w:val="537"/>
        </w:trPr>
        <w:tc>
          <w:tcPr>
            <w:tcW w:w="8364" w:type="dxa"/>
            <w:tcBorders>
              <w:top w:val="nil"/>
              <w:left w:val="double" w:sz="6" w:space="0" w:color="auto"/>
              <w:bottom w:val="single" w:sz="4" w:space="0" w:color="auto"/>
              <w:right w:val="single" w:sz="4" w:space="0" w:color="auto"/>
            </w:tcBorders>
            <w:shd w:val="clear" w:color="auto" w:fill="auto"/>
            <w:vAlign w:val="center"/>
            <w:hideMark/>
          </w:tcPr>
          <w:p w14:paraId="5D28E09A" w14:textId="77777777" w:rsidR="00B222F7" w:rsidRPr="00C77E90" w:rsidRDefault="00B222F7" w:rsidP="00B222F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на государственную поддержку малого и среднего предпринимательства, а также физических лиц, применяющих специальный налоговый режим "Налог на профессиональный доход", в субъектах Российской Федерации</w:t>
            </w:r>
          </w:p>
        </w:tc>
        <w:tc>
          <w:tcPr>
            <w:tcW w:w="1275" w:type="dxa"/>
            <w:tcBorders>
              <w:top w:val="nil"/>
              <w:left w:val="single" w:sz="4" w:space="0" w:color="auto"/>
              <w:bottom w:val="single" w:sz="4" w:space="0" w:color="auto"/>
              <w:right w:val="double" w:sz="6" w:space="0" w:color="auto"/>
            </w:tcBorders>
            <w:shd w:val="clear" w:color="auto" w:fill="auto"/>
            <w:noWrap/>
            <w:hideMark/>
          </w:tcPr>
          <w:p w14:paraId="043D670A" w14:textId="77777777" w:rsidR="00B222F7" w:rsidRPr="00C77E90" w:rsidRDefault="00B222F7" w:rsidP="006E2F42">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168,5</w:t>
            </w:r>
          </w:p>
        </w:tc>
      </w:tr>
      <w:tr w:rsidR="00C77E90" w:rsidRPr="00C77E90" w14:paraId="70083225" w14:textId="77777777" w:rsidTr="006E2F42">
        <w:trPr>
          <w:trHeight w:val="230"/>
        </w:trPr>
        <w:tc>
          <w:tcPr>
            <w:tcW w:w="8364" w:type="dxa"/>
            <w:tcBorders>
              <w:top w:val="nil"/>
              <w:left w:val="double" w:sz="6" w:space="0" w:color="auto"/>
              <w:bottom w:val="single" w:sz="4" w:space="0" w:color="auto"/>
              <w:right w:val="single" w:sz="4" w:space="0" w:color="auto"/>
            </w:tcBorders>
            <w:shd w:val="clear" w:color="auto" w:fill="auto"/>
            <w:vAlign w:val="center"/>
            <w:hideMark/>
          </w:tcPr>
          <w:p w14:paraId="0D0C69D9" w14:textId="77777777" w:rsidR="00B222F7" w:rsidRPr="00C77E90" w:rsidRDefault="00B222F7" w:rsidP="00B222F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на обеспечение комплексного развития сельских территорий</w:t>
            </w:r>
          </w:p>
        </w:tc>
        <w:tc>
          <w:tcPr>
            <w:tcW w:w="1275" w:type="dxa"/>
            <w:tcBorders>
              <w:top w:val="nil"/>
              <w:left w:val="single" w:sz="4" w:space="0" w:color="auto"/>
              <w:bottom w:val="single" w:sz="4" w:space="0" w:color="auto"/>
              <w:right w:val="double" w:sz="6" w:space="0" w:color="auto"/>
            </w:tcBorders>
            <w:shd w:val="clear" w:color="auto" w:fill="auto"/>
            <w:noWrap/>
            <w:hideMark/>
          </w:tcPr>
          <w:p w14:paraId="30455CDC" w14:textId="77777777" w:rsidR="00B222F7" w:rsidRPr="00C77E90" w:rsidRDefault="00B222F7" w:rsidP="006E2F42">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188,2</w:t>
            </w:r>
          </w:p>
        </w:tc>
      </w:tr>
      <w:tr w:rsidR="00C77E90" w:rsidRPr="00C77E90" w14:paraId="031E18DB" w14:textId="77777777" w:rsidTr="006E2F42">
        <w:trPr>
          <w:trHeight w:val="431"/>
        </w:trPr>
        <w:tc>
          <w:tcPr>
            <w:tcW w:w="8364" w:type="dxa"/>
            <w:tcBorders>
              <w:top w:val="nil"/>
              <w:left w:val="double" w:sz="6" w:space="0" w:color="auto"/>
              <w:bottom w:val="single" w:sz="4" w:space="0" w:color="auto"/>
              <w:right w:val="single" w:sz="4" w:space="0" w:color="auto"/>
            </w:tcBorders>
            <w:shd w:val="clear" w:color="auto" w:fill="auto"/>
            <w:vAlign w:val="center"/>
            <w:hideMark/>
          </w:tcPr>
          <w:p w14:paraId="0578A790" w14:textId="77777777" w:rsidR="00B222F7" w:rsidRPr="00C77E90" w:rsidRDefault="00B222F7" w:rsidP="00B222F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на реализацию мероприятий федеральной ЦП "Развитие космодромов на период 2017 - 2025 годов в обеспечение космической деятельности РФ"</w:t>
            </w:r>
          </w:p>
        </w:tc>
        <w:tc>
          <w:tcPr>
            <w:tcW w:w="1275" w:type="dxa"/>
            <w:tcBorders>
              <w:top w:val="nil"/>
              <w:left w:val="single" w:sz="4" w:space="0" w:color="auto"/>
              <w:bottom w:val="single" w:sz="4" w:space="0" w:color="auto"/>
              <w:right w:val="double" w:sz="6" w:space="0" w:color="auto"/>
            </w:tcBorders>
            <w:shd w:val="clear" w:color="auto" w:fill="auto"/>
            <w:noWrap/>
            <w:hideMark/>
          </w:tcPr>
          <w:p w14:paraId="00C0E501" w14:textId="77777777" w:rsidR="00B222F7" w:rsidRPr="00C77E90" w:rsidRDefault="00B222F7" w:rsidP="006E2F42">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289,7</w:t>
            </w:r>
          </w:p>
        </w:tc>
      </w:tr>
      <w:tr w:rsidR="00C77E90" w:rsidRPr="00C77E90" w14:paraId="0E35E413" w14:textId="77777777" w:rsidTr="006E2F42">
        <w:trPr>
          <w:trHeight w:val="235"/>
        </w:trPr>
        <w:tc>
          <w:tcPr>
            <w:tcW w:w="8364" w:type="dxa"/>
            <w:tcBorders>
              <w:top w:val="nil"/>
              <w:left w:val="double" w:sz="6" w:space="0" w:color="auto"/>
              <w:bottom w:val="single" w:sz="4" w:space="0" w:color="auto"/>
              <w:right w:val="single" w:sz="4" w:space="0" w:color="auto"/>
            </w:tcBorders>
            <w:shd w:val="clear" w:color="auto" w:fill="auto"/>
            <w:vAlign w:val="center"/>
            <w:hideMark/>
          </w:tcPr>
          <w:p w14:paraId="23DB011D" w14:textId="77777777" w:rsidR="00B222F7" w:rsidRPr="00C77E90" w:rsidRDefault="00B222F7" w:rsidP="00B222F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в целях софинансирования расходных обязательств субъектов РФ, возникающих при реализации региональных программ развития промышленности</w:t>
            </w:r>
          </w:p>
        </w:tc>
        <w:tc>
          <w:tcPr>
            <w:tcW w:w="1275" w:type="dxa"/>
            <w:tcBorders>
              <w:top w:val="nil"/>
              <w:left w:val="single" w:sz="4" w:space="0" w:color="auto"/>
              <w:bottom w:val="single" w:sz="4" w:space="0" w:color="auto"/>
              <w:right w:val="double" w:sz="6" w:space="0" w:color="auto"/>
            </w:tcBorders>
            <w:shd w:val="clear" w:color="auto" w:fill="auto"/>
            <w:noWrap/>
            <w:hideMark/>
          </w:tcPr>
          <w:p w14:paraId="23C66C4F" w14:textId="77777777" w:rsidR="00B222F7" w:rsidRPr="00C77E90" w:rsidRDefault="00B222F7" w:rsidP="006E2F42">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70,0</w:t>
            </w:r>
          </w:p>
        </w:tc>
      </w:tr>
      <w:tr w:rsidR="00C77E90" w:rsidRPr="00C77E90" w14:paraId="66D07044" w14:textId="77777777" w:rsidTr="006E2F42">
        <w:trPr>
          <w:trHeight w:val="209"/>
        </w:trPr>
        <w:tc>
          <w:tcPr>
            <w:tcW w:w="8364" w:type="dxa"/>
            <w:tcBorders>
              <w:top w:val="nil"/>
              <w:left w:val="double" w:sz="6" w:space="0" w:color="auto"/>
              <w:bottom w:val="single" w:sz="4" w:space="0" w:color="auto"/>
              <w:right w:val="single" w:sz="4" w:space="0" w:color="auto"/>
            </w:tcBorders>
            <w:shd w:val="clear" w:color="auto" w:fill="auto"/>
            <w:vAlign w:val="center"/>
            <w:hideMark/>
          </w:tcPr>
          <w:p w14:paraId="45C6E0AA" w14:textId="77777777" w:rsidR="00B222F7" w:rsidRPr="00C77E90" w:rsidRDefault="00B222F7" w:rsidP="00B222F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на обеспечение сокращения количества твердых коммунальных отходов, направленных на захоронение в субъектах РФ</w:t>
            </w:r>
          </w:p>
        </w:tc>
        <w:tc>
          <w:tcPr>
            <w:tcW w:w="1275" w:type="dxa"/>
            <w:tcBorders>
              <w:top w:val="nil"/>
              <w:left w:val="single" w:sz="4" w:space="0" w:color="auto"/>
              <w:bottom w:val="single" w:sz="4" w:space="0" w:color="auto"/>
              <w:right w:val="double" w:sz="6" w:space="0" w:color="auto"/>
            </w:tcBorders>
            <w:shd w:val="clear" w:color="auto" w:fill="auto"/>
            <w:noWrap/>
            <w:hideMark/>
          </w:tcPr>
          <w:p w14:paraId="79A5C055" w14:textId="77777777" w:rsidR="00B222F7" w:rsidRPr="00C77E90" w:rsidRDefault="00B222F7" w:rsidP="006E2F42">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520,1</w:t>
            </w:r>
          </w:p>
        </w:tc>
      </w:tr>
      <w:tr w:rsidR="00B222F7" w:rsidRPr="00C77E90" w14:paraId="1A4D8257" w14:textId="77777777" w:rsidTr="006E2F42">
        <w:trPr>
          <w:trHeight w:val="443"/>
        </w:trPr>
        <w:tc>
          <w:tcPr>
            <w:tcW w:w="8364" w:type="dxa"/>
            <w:tcBorders>
              <w:top w:val="nil"/>
              <w:left w:val="double" w:sz="6" w:space="0" w:color="auto"/>
              <w:bottom w:val="double" w:sz="6" w:space="0" w:color="auto"/>
              <w:right w:val="single" w:sz="4" w:space="0" w:color="auto"/>
            </w:tcBorders>
            <w:shd w:val="clear" w:color="auto" w:fill="auto"/>
            <w:vAlign w:val="center"/>
            <w:hideMark/>
          </w:tcPr>
          <w:p w14:paraId="656FD66A" w14:textId="77777777" w:rsidR="00B222F7" w:rsidRPr="00C77E90" w:rsidRDefault="00B222F7" w:rsidP="00B222F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на софинансирование создания и (или) модернизации инфраструктуры в сфере культуры региональной (муниципальной) собственности</w:t>
            </w:r>
          </w:p>
        </w:tc>
        <w:tc>
          <w:tcPr>
            <w:tcW w:w="1275" w:type="dxa"/>
            <w:tcBorders>
              <w:top w:val="nil"/>
              <w:left w:val="nil"/>
              <w:bottom w:val="double" w:sz="6" w:space="0" w:color="auto"/>
              <w:right w:val="double" w:sz="6" w:space="0" w:color="auto"/>
            </w:tcBorders>
            <w:shd w:val="clear" w:color="auto" w:fill="auto"/>
            <w:noWrap/>
            <w:hideMark/>
          </w:tcPr>
          <w:p w14:paraId="0E818810" w14:textId="77777777" w:rsidR="00B222F7" w:rsidRPr="00C77E90" w:rsidRDefault="00B222F7" w:rsidP="006E2F42">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80,3</w:t>
            </w:r>
          </w:p>
        </w:tc>
      </w:tr>
    </w:tbl>
    <w:p w14:paraId="2A8E03BF" w14:textId="77777777" w:rsidR="00B222F7" w:rsidRPr="00C77E90" w:rsidRDefault="00B222F7" w:rsidP="00B222F7">
      <w:pPr>
        <w:pStyle w:val="ad"/>
        <w:ind w:firstLine="709"/>
        <w:jc w:val="both"/>
        <w:rPr>
          <w:rFonts w:ascii="Times New Roman" w:hAnsi="Times New Roman"/>
          <w:sz w:val="28"/>
          <w:szCs w:val="28"/>
        </w:rPr>
      </w:pPr>
    </w:p>
    <w:p w14:paraId="25327C72" w14:textId="71AD6323" w:rsidR="00B222F7" w:rsidRPr="00C77E90" w:rsidRDefault="000A2A57" w:rsidP="00B222F7">
      <w:pPr>
        <w:pStyle w:val="ad"/>
        <w:ind w:firstLine="709"/>
        <w:jc w:val="both"/>
        <w:rPr>
          <w:rFonts w:ascii="Times New Roman" w:hAnsi="Times New Roman"/>
          <w:sz w:val="28"/>
          <w:szCs w:val="28"/>
        </w:rPr>
      </w:pPr>
      <w:r w:rsidRPr="00C77E90">
        <w:rPr>
          <w:rFonts w:ascii="Times New Roman" w:hAnsi="Times New Roman"/>
          <w:sz w:val="28"/>
          <w:szCs w:val="28"/>
        </w:rPr>
        <w:t>Также</w:t>
      </w:r>
      <w:r w:rsidR="00B222F7" w:rsidRPr="00C77E90">
        <w:rPr>
          <w:rFonts w:ascii="Times New Roman" w:hAnsi="Times New Roman"/>
          <w:sz w:val="28"/>
          <w:szCs w:val="28"/>
        </w:rPr>
        <w:t xml:space="preserve"> имеет место </w:t>
      </w:r>
      <w:r w:rsidRPr="00C77E90">
        <w:rPr>
          <w:rFonts w:ascii="Times New Roman" w:hAnsi="Times New Roman"/>
          <w:sz w:val="28"/>
          <w:szCs w:val="28"/>
        </w:rPr>
        <w:t>сокращение</w:t>
      </w:r>
      <w:r w:rsidR="00B222F7" w:rsidRPr="00C77E90">
        <w:rPr>
          <w:rFonts w:ascii="Times New Roman" w:hAnsi="Times New Roman"/>
          <w:sz w:val="28"/>
          <w:szCs w:val="28"/>
        </w:rPr>
        <w:t xml:space="preserve"> поступления отдельны видов субсидий всего на </w:t>
      </w:r>
      <w:r w:rsidRPr="00C77E90">
        <w:rPr>
          <w:rFonts w:ascii="Times New Roman" w:hAnsi="Times New Roman"/>
          <w:sz w:val="28"/>
          <w:szCs w:val="28"/>
        </w:rPr>
        <w:t xml:space="preserve">сумму </w:t>
      </w:r>
      <w:r w:rsidR="00B222F7" w:rsidRPr="00C77E90">
        <w:rPr>
          <w:rFonts w:ascii="Times New Roman" w:hAnsi="Times New Roman"/>
          <w:sz w:val="28"/>
          <w:szCs w:val="28"/>
        </w:rPr>
        <w:t xml:space="preserve">4 210,9 млн.руб., из них наиболее значительные суммы представлены в таблице </w:t>
      </w:r>
      <w:r w:rsidR="0082745A" w:rsidRPr="00C77E90">
        <w:rPr>
          <w:rFonts w:ascii="Times New Roman" w:hAnsi="Times New Roman"/>
          <w:sz w:val="28"/>
          <w:szCs w:val="28"/>
        </w:rPr>
        <w:t>13</w:t>
      </w:r>
      <w:r w:rsidR="00B222F7" w:rsidRPr="00C77E90">
        <w:rPr>
          <w:rFonts w:ascii="Times New Roman" w:hAnsi="Times New Roman"/>
          <w:sz w:val="28"/>
          <w:szCs w:val="28"/>
        </w:rPr>
        <w:t>.</w:t>
      </w:r>
    </w:p>
    <w:p w14:paraId="1CDCF4E3" w14:textId="77777777" w:rsidR="00B222F7" w:rsidRPr="00C77E90" w:rsidRDefault="00B222F7" w:rsidP="00B222F7">
      <w:pPr>
        <w:pStyle w:val="aff0"/>
        <w:spacing w:after="0" w:line="240" w:lineRule="auto"/>
        <w:rPr>
          <w:rFonts w:ascii="Times New Roman" w:hAnsi="Times New Roman"/>
          <w:b w:val="0"/>
          <w:sz w:val="24"/>
          <w:szCs w:val="24"/>
        </w:rPr>
      </w:pPr>
    </w:p>
    <w:p w14:paraId="63AB6947" w14:textId="179E4820" w:rsidR="00B222F7" w:rsidRPr="00C77E90" w:rsidRDefault="00B222F7" w:rsidP="00B222F7">
      <w:pPr>
        <w:pStyle w:val="aff0"/>
        <w:spacing w:after="0" w:line="240" w:lineRule="auto"/>
        <w:rPr>
          <w:rFonts w:ascii="Times New Roman" w:hAnsi="Times New Roman"/>
          <w:b w:val="0"/>
          <w:bCs w:val="0"/>
          <w:sz w:val="24"/>
          <w:szCs w:val="24"/>
        </w:rPr>
      </w:pPr>
      <w:r w:rsidRPr="00C77E90">
        <w:rPr>
          <w:rFonts w:ascii="Times New Roman" w:hAnsi="Times New Roman"/>
          <w:b w:val="0"/>
          <w:sz w:val="24"/>
          <w:szCs w:val="24"/>
        </w:rPr>
        <w:t xml:space="preserve">Таблица </w:t>
      </w:r>
      <w:r w:rsidRPr="00C77E90">
        <w:rPr>
          <w:rFonts w:ascii="Times New Roman" w:hAnsi="Times New Roman"/>
          <w:b w:val="0"/>
          <w:sz w:val="24"/>
          <w:szCs w:val="24"/>
        </w:rPr>
        <w:fldChar w:fldCharType="begin"/>
      </w:r>
      <w:r w:rsidRPr="00C77E90">
        <w:rPr>
          <w:rFonts w:ascii="Times New Roman" w:hAnsi="Times New Roman"/>
          <w:b w:val="0"/>
          <w:sz w:val="24"/>
          <w:szCs w:val="24"/>
        </w:rPr>
        <w:instrText xml:space="preserve"> SEQ Таблица \* ARABIC </w:instrText>
      </w:r>
      <w:r w:rsidRPr="00C77E90">
        <w:rPr>
          <w:rFonts w:ascii="Times New Roman" w:hAnsi="Times New Roman"/>
          <w:b w:val="0"/>
          <w:sz w:val="24"/>
          <w:szCs w:val="24"/>
        </w:rPr>
        <w:fldChar w:fldCharType="separate"/>
      </w:r>
      <w:r w:rsidR="0082745A" w:rsidRPr="00C77E90">
        <w:rPr>
          <w:rFonts w:ascii="Times New Roman" w:hAnsi="Times New Roman"/>
          <w:b w:val="0"/>
          <w:noProof/>
          <w:sz w:val="24"/>
          <w:szCs w:val="24"/>
        </w:rPr>
        <w:t>13</w:t>
      </w:r>
      <w:r w:rsidRPr="00C77E90">
        <w:rPr>
          <w:rFonts w:ascii="Times New Roman" w:hAnsi="Times New Roman"/>
          <w:b w:val="0"/>
          <w:sz w:val="24"/>
          <w:szCs w:val="24"/>
        </w:rPr>
        <w:fldChar w:fldCharType="end"/>
      </w:r>
      <w:r w:rsidRPr="00C77E90">
        <w:rPr>
          <w:rFonts w:ascii="Times New Roman" w:hAnsi="Times New Roman"/>
          <w:b w:val="0"/>
          <w:sz w:val="24"/>
          <w:szCs w:val="24"/>
        </w:rPr>
        <w:t xml:space="preserve">. </w:t>
      </w:r>
      <w:r w:rsidRPr="00C77E90">
        <w:rPr>
          <w:rFonts w:ascii="Times New Roman" w:hAnsi="Times New Roman"/>
          <w:b w:val="0"/>
          <w:bCs w:val="0"/>
          <w:sz w:val="24"/>
          <w:szCs w:val="24"/>
        </w:rPr>
        <w:t xml:space="preserve">Уменьшение поступления отдельных видов субсидий за </w:t>
      </w:r>
      <w:r w:rsidRPr="00C77E90">
        <w:rPr>
          <w:rFonts w:ascii="Times New Roman" w:hAnsi="Times New Roman"/>
          <w:b w:val="0"/>
          <w:sz w:val="24"/>
          <w:szCs w:val="24"/>
        </w:rPr>
        <w:t xml:space="preserve">январь-сентябрь </w:t>
      </w:r>
      <w:r w:rsidRPr="00C77E90">
        <w:rPr>
          <w:rFonts w:ascii="Times New Roman" w:hAnsi="Times New Roman"/>
          <w:b w:val="0"/>
          <w:bCs w:val="0"/>
          <w:sz w:val="24"/>
          <w:szCs w:val="24"/>
        </w:rPr>
        <w:t>2023 года в сравнении с аналогичным периодом 2022 года (сумма уменьшения – свыше 45,0 млн.руб.), млн.руб.</w:t>
      </w:r>
    </w:p>
    <w:tbl>
      <w:tblPr>
        <w:tblW w:w="9639" w:type="dxa"/>
        <w:tblInd w:w="-23" w:type="dxa"/>
        <w:tblLook w:val="04A0" w:firstRow="1" w:lastRow="0" w:firstColumn="1" w:lastColumn="0" w:noHBand="0" w:noVBand="1"/>
      </w:tblPr>
      <w:tblGrid>
        <w:gridCol w:w="8505"/>
        <w:gridCol w:w="1134"/>
      </w:tblGrid>
      <w:tr w:rsidR="00C77E90" w:rsidRPr="00C77E90" w14:paraId="070D1367" w14:textId="77777777" w:rsidTr="0082745A">
        <w:trPr>
          <w:trHeight w:val="178"/>
          <w:tblHeader/>
        </w:trPr>
        <w:tc>
          <w:tcPr>
            <w:tcW w:w="8505" w:type="dxa"/>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41F2A734" w14:textId="77777777" w:rsidR="00B222F7" w:rsidRPr="00C77E90" w:rsidRDefault="00B222F7" w:rsidP="00B222F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Цель предоставления субсидии</w:t>
            </w:r>
          </w:p>
        </w:tc>
        <w:tc>
          <w:tcPr>
            <w:tcW w:w="1134" w:type="dxa"/>
            <w:tcBorders>
              <w:top w:val="double" w:sz="6" w:space="0" w:color="auto"/>
              <w:left w:val="nil"/>
              <w:bottom w:val="single" w:sz="4" w:space="0" w:color="auto"/>
              <w:right w:val="double" w:sz="6" w:space="0" w:color="auto"/>
            </w:tcBorders>
            <w:shd w:val="clear" w:color="auto" w:fill="auto"/>
            <w:vAlign w:val="bottom"/>
            <w:hideMark/>
          </w:tcPr>
          <w:p w14:paraId="15054AA3" w14:textId="03AE96DA" w:rsidR="00B222F7" w:rsidRPr="00C77E90" w:rsidRDefault="00B222F7" w:rsidP="0082745A">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Сумма снижения</w:t>
            </w:r>
          </w:p>
        </w:tc>
      </w:tr>
      <w:tr w:rsidR="00C77E90" w:rsidRPr="00C77E90" w14:paraId="06E56E47" w14:textId="77777777" w:rsidTr="006E2F42">
        <w:trPr>
          <w:trHeight w:val="415"/>
        </w:trPr>
        <w:tc>
          <w:tcPr>
            <w:tcW w:w="8505" w:type="dxa"/>
            <w:tcBorders>
              <w:top w:val="nil"/>
              <w:left w:val="double" w:sz="6" w:space="0" w:color="auto"/>
              <w:bottom w:val="single" w:sz="4" w:space="0" w:color="auto"/>
              <w:right w:val="single" w:sz="4" w:space="0" w:color="auto"/>
            </w:tcBorders>
            <w:shd w:val="clear" w:color="auto" w:fill="auto"/>
            <w:vAlign w:val="center"/>
            <w:hideMark/>
          </w:tcPr>
          <w:p w14:paraId="1BAE1523" w14:textId="77777777" w:rsidR="00B222F7" w:rsidRPr="00C77E90" w:rsidRDefault="00B222F7" w:rsidP="00B222F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на осуществление ежемесячной денежной выплаты, назначаемой в случае рождения третьего ребенка или последующих детей до достижения ребенком возраста трех лет</w:t>
            </w:r>
          </w:p>
        </w:tc>
        <w:tc>
          <w:tcPr>
            <w:tcW w:w="1134" w:type="dxa"/>
            <w:tcBorders>
              <w:top w:val="nil"/>
              <w:left w:val="single" w:sz="4" w:space="0" w:color="auto"/>
              <w:bottom w:val="single" w:sz="4" w:space="0" w:color="auto"/>
              <w:right w:val="double" w:sz="6" w:space="0" w:color="auto"/>
            </w:tcBorders>
            <w:shd w:val="clear" w:color="auto" w:fill="auto"/>
            <w:noWrap/>
            <w:hideMark/>
          </w:tcPr>
          <w:p w14:paraId="006D9478" w14:textId="77777777" w:rsidR="00B222F7" w:rsidRPr="00C77E90" w:rsidRDefault="00B222F7" w:rsidP="006E2F42">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-83,8</w:t>
            </w:r>
          </w:p>
        </w:tc>
      </w:tr>
      <w:tr w:rsidR="00C77E90" w:rsidRPr="00C77E90" w14:paraId="1909BA20" w14:textId="77777777" w:rsidTr="006E2F42">
        <w:trPr>
          <w:trHeight w:val="187"/>
        </w:trPr>
        <w:tc>
          <w:tcPr>
            <w:tcW w:w="8505" w:type="dxa"/>
            <w:tcBorders>
              <w:top w:val="nil"/>
              <w:left w:val="double" w:sz="6" w:space="0" w:color="auto"/>
              <w:bottom w:val="single" w:sz="4" w:space="0" w:color="auto"/>
              <w:right w:val="single" w:sz="4" w:space="0" w:color="auto"/>
            </w:tcBorders>
            <w:shd w:val="clear" w:color="auto" w:fill="auto"/>
            <w:vAlign w:val="center"/>
            <w:hideMark/>
          </w:tcPr>
          <w:p w14:paraId="2AC4537E" w14:textId="77777777" w:rsidR="00B222F7" w:rsidRPr="00C77E90" w:rsidRDefault="00B222F7" w:rsidP="00B222F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на реализацию мероприятий по стимулированию программ развития жилищного строительства субъектов РФ</w:t>
            </w:r>
          </w:p>
        </w:tc>
        <w:tc>
          <w:tcPr>
            <w:tcW w:w="1134" w:type="dxa"/>
            <w:tcBorders>
              <w:top w:val="nil"/>
              <w:left w:val="single" w:sz="4" w:space="0" w:color="auto"/>
              <w:bottom w:val="single" w:sz="4" w:space="0" w:color="auto"/>
              <w:right w:val="double" w:sz="6" w:space="0" w:color="auto"/>
            </w:tcBorders>
            <w:shd w:val="clear" w:color="auto" w:fill="auto"/>
            <w:noWrap/>
            <w:hideMark/>
          </w:tcPr>
          <w:p w14:paraId="48C3C281" w14:textId="77777777" w:rsidR="00B222F7" w:rsidRPr="00C77E90" w:rsidRDefault="00B222F7" w:rsidP="006E2F42">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-444,0</w:t>
            </w:r>
          </w:p>
        </w:tc>
      </w:tr>
      <w:tr w:rsidR="00C77E90" w:rsidRPr="00C77E90" w14:paraId="6331C950" w14:textId="77777777" w:rsidTr="006E2F42">
        <w:trPr>
          <w:trHeight w:val="496"/>
        </w:trPr>
        <w:tc>
          <w:tcPr>
            <w:tcW w:w="8505" w:type="dxa"/>
            <w:tcBorders>
              <w:top w:val="nil"/>
              <w:left w:val="double" w:sz="6" w:space="0" w:color="auto"/>
              <w:bottom w:val="single" w:sz="4" w:space="0" w:color="auto"/>
              <w:right w:val="single" w:sz="4" w:space="0" w:color="auto"/>
            </w:tcBorders>
            <w:shd w:val="clear" w:color="auto" w:fill="auto"/>
            <w:vAlign w:val="center"/>
            <w:hideMark/>
          </w:tcPr>
          <w:p w14:paraId="253624F5" w14:textId="77777777" w:rsidR="00B222F7" w:rsidRPr="00C77E90" w:rsidRDefault="00B222F7" w:rsidP="00B222F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на создание и обеспечение функционирования центров образования естественно-научной и технологической направленностей в общеобразовательных организациях, расположенных в сельской местности и малых городах</w:t>
            </w:r>
          </w:p>
        </w:tc>
        <w:tc>
          <w:tcPr>
            <w:tcW w:w="1134" w:type="dxa"/>
            <w:tcBorders>
              <w:top w:val="nil"/>
              <w:left w:val="single" w:sz="4" w:space="0" w:color="auto"/>
              <w:bottom w:val="single" w:sz="4" w:space="0" w:color="auto"/>
              <w:right w:val="double" w:sz="6" w:space="0" w:color="auto"/>
            </w:tcBorders>
            <w:shd w:val="clear" w:color="auto" w:fill="auto"/>
            <w:noWrap/>
            <w:hideMark/>
          </w:tcPr>
          <w:p w14:paraId="2934A1D9" w14:textId="77777777" w:rsidR="00B222F7" w:rsidRPr="00C77E90" w:rsidRDefault="00B222F7" w:rsidP="006E2F42">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-45,0</w:t>
            </w:r>
          </w:p>
        </w:tc>
      </w:tr>
      <w:tr w:rsidR="00C77E90" w:rsidRPr="00C77E90" w14:paraId="30802448" w14:textId="77777777" w:rsidTr="006E2F42">
        <w:trPr>
          <w:trHeight w:val="222"/>
        </w:trPr>
        <w:tc>
          <w:tcPr>
            <w:tcW w:w="8505" w:type="dxa"/>
            <w:tcBorders>
              <w:top w:val="nil"/>
              <w:left w:val="double" w:sz="6" w:space="0" w:color="auto"/>
              <w:bottom w:val="single" w:sz="4" w:space="0" w:color="auto"/>
              <w:right w:val="single" w:sz="4" w:space="0" w:color="auto"/>
            </w:tcBorders>
            <w:shd w:val="clear" w:color="auto" w:fill="auto"/>
            <w:vAlign w:val="center"/>
            <w:hideMark/>
          </w:tcPr>
          <w:p w14:paraId="0804E6D8" w14:textId="77777777" w:rsidR="00B222F7" w:rsidRPr="00C77E90" w:rsidRDefault="00B222F7" w:rsidP="00B222F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на обеспечение образовательных организаций материально-технической базой для внедрения цифровой образовательной среды</w:t>
            </w:r>
          </w:p>
        </w:tc>
        <w:tc>
          <w:tcPr>
            <w:tcW w:w="1134" w:type="dxa"/>
            <w:tcBorders>
              <w:top w:val="nil"/>
              <w:left w:val="single" w:sz="4" w:space="0" w:color="auto"/>
              <w:bottom w:val="single" w:sz="4" w:space="0" w:color="auto"/>
              <w:right w:val="double" w:sz="6" w:space="0" w:color="auto"/>
            </w:tcBorders>
            <w:shd w:val="clear" w:color="auto" w:fill="auto"/>
            <w:noWrap/>
            <w:hideMark/>
          </w:tcPr>
          <w:p w14:paraId="3F18ABB5" w14:textId="77777777" w:rsidR="00B222F7" w:rsidRPr="00C77E90" w:rsidRDefault="00B222F7" w:rsidP="006E2F42">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-89,0</w:t>
            </w:r>
          </w:p>
        </w:tc>
      </w:tr>
      <w:tr w:rsidR="00C77E90" w:rsidRPr="00C77E90" w14:paraId="43AD5633" w14:textId="77777777" w:rsidTr="006E2F42">
        <w:trPr>
          <w:trHeight w:val="56"/>
        </w:trPr>
        <w:tc>
          <w:tcPr>
            <w:tcW w:w="8505" w:type="dxa"/>
            <w:tcBorders>
              <w:top w:val="nil"/>
              <w:left w:val="double" w:sz="6" w:space="0" w:color="auto"/>
              <w:bottom w:val="single" w:sz="4" w:space="0" w:color="auto"/>
              <w:right w:val="single" w:sz="4" w:space="0" w:color="auto"/>
            </w:tcBorders>
            <w:shd w:val="clear" w:color="auto" w:fill="auto"/>
            <w:vAlign w:val="center"/>
            <w:hideMark/>
          </w:tcPr>
          <w:p w14:paraId="3EFCBCB7" w14:textId="77777777" w:rsidR="00B222F7" w:rsidRPr="00C77E90" w:rsidRDefault="00B222F7" w:rsidP="00B222F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на осуществление ежемесячных выплат на детей в возрасте от трех до семи лет включительно</w:t>
            </w:r>
          </w:p>
        </w:tc>
        <w:tc>
          <w:tcPr>
            <w:tcW w:w="1134" w:type="dxa"/>
            <w:tcBorders>
              <w:top w:val="nil"/>
              <w:left w:val="single" w:sz="4" w:space="0" w:color="auto"/>
              <w:bottom w:val="single" w:sz="4" w:space="0" w:color="auto"/>
              <w:right w:val="double" w:sz="6" w:space="0" w:color="auto"/>
            </w:tcBorders>
            <w:shd w:val="clear" w:color="auto" w:fill="auto"/>
            <w:noWrap/>
            <w:hideMark/>
          </w:tcPr>
          <w:p w14:paraId="00E09B2A" w14:textId="77777777" w:rsidR="00B222F7" w:rsidRPr="00C77E90" w:rsidRDefault="00B222F7" w:rsidP="006E2F42">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-802,6</w:t>
            </w:r>
          </w:p>
        </w:tc>
      </w:tr>
      <w:tr w:rsidR="00C77E90" w:rsidRPr="00C77E90" w14:paraId="65A5D379" w14:textId="77777777" w:rsidTr="006E2F42">
        <w:trPr>
          <w:trHeight w:val="480"/>
        </w:trPr>
        <w:tc>
          <w:tcPr>
            <w:tcW w:w="8505" w:type="dxa"/>
            <w:tcBorders>
              <w:top w:val="nil"/>
              <w:left w:val="double" w:sz="6" w:space="0" w:color="auto"/>
              <w:bottom w:val="single" w:sz="4" w:space="0" w:color="auto"/>
              <w:right w:val="single" w:sz="4" w:space="0" w:color="auto"/>
            </w:tcBorders>
            <w:shd w:val="clear" w:color="auto" w:fill="auto"/>
            <w:vAlign w:val="center"/>
            <w:hideMark/>
          </w:tcPr>
          <w:p w14:paraId="6BD0C85B" w14:textId="77777777" w:rsidR="00B222F7" w:rsidRPr="00C77E90" w:rsidRDefault="00B222F7" w:rsidP="00B222F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на создание (обновление) материально-технической базы образовательных организаций, реализующих программы среднего профессионального образования</w:t>
            </w:r>
          </w:p>
        </w:tc>
        <w:tc>
          <w:tcPr>
            <w:tcW w:w="1134" w:type="dxa"/>
            <w:tcBorders>
              <w:top w:val="nil"/>
              <w:left w:val="single" w:sz="4" w:space="0" w:color="auto"/>
              <w:bottom w:val="single" w:sz="4" w:space="0" w:color="auto"/>
              <w:right w:val="double" w:sz="6" w:space="0" w:color="auto"/>
            </w:tcBorders>
            <w:shd w:val="clear" w:color="auto" w:fill="auto"/>
            <w:noWrap/>
            <w:hideMark/>
          </w:tcPr>
          <w:p w14:paraId="43A32A98" w14:textId="77777777" w:rsidR="00B222F7" w:rsidRPr="00C77E90" w:rsidRDefault="00B222F7" w:rsidP="006E2F42">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-61,0</w:t>
            </w:r>
          </w:p>
        </w:tc>
      </w:tr>
      <w:tr w:rsidR="00C77E90" w:rsidRPr="00C77E90" w14:paraId="172A38B8" w14:textId="77777777" w:rsidTr="006E2F42">
        <w:trPr>
          <w:trHeight w:val="214"/>
        </w:trPr>
        <w:tc>
          <w:tcPr>
            <w:tcW w:w="8505" w:type="dxa"/>
            <w:tcBorders>
              <w:top w:val="nil"/>
              <w:left w:val="double" w:sz="6" w:space="0" w:color="auto"/>
              <w:bottom w:val="single" w:sz="4" w:space="0" w:color="auto"/>
              <w:right w:val="single" w:sz="4" w:space="0" w:color="auto"/>
            </w:tcBorders>
            <w:shd w:val="clear" w:color="auto" w:fill="auto"/>
            <w:hideMark/>
          </w:tcPr>
          <w:p w14:paraId="25AEA306" w14:textId="77777777" w:rsidR="00B222F7" w:rsidRPr="00C77E90" w:rsidRDefault="00B222F7" w:rsidP="00B222F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на реализацию региональных проектов модернизации первичного звена здравоохранения</w:t>
            </w:r>
          </w:p>
        </w:tc>
        <w:tc>
          <w:tcPr>
            <w:tcW w:w="1134" w:type="dxa"/>
            <w:tcBorders>
              <w:top w:val="nil"/>
              <w:left w:val="single" w:sz="4" w:space="0" w:color="auto"/>
              <w:bottom w:val="single" w:sz="4" w:space="0" w:color="auto"/>
              <w:right w:val="double" w:sz="6" w:space="0" w:color="auto"/>
            </w:tcBorders>
            <w:shd w:val="clear" w:color="auto" w:fill="auto"/>
            <w:noWrap/>
            <w:hideMark/>
          </w:tcPr>
          <w:p w14:paraId="37B0DD65" w14:textId="77777777" w:rsidR="00B222F7" w:rsidRPr="00C77E90" w:rsidRDefault="00B222F7" w:rsidP="006E2F42">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-230,6</w:t>
            </w:r>
          </w:p>
        </w:tc>
      </w:tr>
      <w:tr w:rsidR="00C77E90" w:rsidRPr="00C77E90" w14:paraId="4B714495" w14:textId="77777777" w:rsidTr="006E2F42">
        <w:trPr>
          <w:trHeight w:val="104"/>
        </w:trPr>
        <w:tc>
          <w:tcPr>
            <w:tcW w:w="8505" w:type="dxa"/>
            <w:tcBorders>
              <w:top w:val="nil"/>
              <w:left w:val="double" w:sz="6" w:space="0" w:color="auto"/>
              <w:bottom w:val="single" w:sz="4" w:space="0" w:color="auto"/>
              <w:right w:val="single" w:sz="4" w:space="0" w:color="auto"/>
            </w:tcBorders>
            <w:shd w:val="clear" w:color="auto" w:fill="auto"/>
            <w:vAlign w:val="center"/>
            <w:hideMark/>
          </w:tcPr>
          <w:p w14:paraId="49CEBA31" w14:textId="77777777" w:rsidR="00B222F7" w:rsidRPr="00C77E90" w:rsidRDefault="00B222F7" w:rsidP="00B222F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на развитие сети учреждений культурно-досугового типа</w:t>
            </w:r>
          </w:p>
        </w:tc>
        <w:tc>
          <w:tcPr>
            <w:tcW w:w="1134" w:type="dxa"/>
            <w:tcBorders>
              <w:top w:val="nil"/>
              <w:left w:val="single" w:sz="4" w:space="0" w:color="auto"/>
              <w:bottom w:val="single" w:sz="4" w:space="0" w:color="auto"/>
              <w:right w:val="double" w:sz="6" w:space="0" w:color="auto"/>
            </w:tcBorders>
            <w:shd w:val="clear" w:color="auto" w:fill="auto"/>
            <w:noWrap/>
            <w:hideMark/>
          </w:tcPr>
          <w:p w14:paraId="1AC9D15B" w14:textId="77777777" w:rsidR="00B222F7" w:rsidRPr="00C77E90" w:rsidRDefault="00B222F7" w:rsidP="006E2F42">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-48,3</w:t>
            </w:r>
          </w:p>
        </w:tc>
      </w:tr>
      <w:tr w:rsidR="00C77E90" w:rsidRPr="00C77E90" w14:paraId="103DF81E" w14:textId="77777777" w:rsidTr="006E2F42">
        <w:trPr>
          <w:trHeight w:val="305"/>
        </w:trPr>
        <w:tc>
          <w:tcPr>
            <w:tcW w:w="8505" w:type="dxa"/>
            <w:tcBorders>
              <w:top w:val="nil"/>
              <w:left w:val="double" w:sz="6" w:space="0" w:color="auto"/>
              <w:bottom w:val="single" w:sz="4" w:space="0" w:color="auto"/>
              <w:right w:val="single" w:sz="4" w:space="0" w:color="auto"/>
            </w:tcBorders>
            <w:shd w:val="clear" w:color="auto" w:fill="auto"/>
            <w:vAlign w:val="center"/>
            <w:hideMark/>
          </w:tcPr>
          <w:p w14:paraId="5360EEA1" w14:textId="77777777" w:rsidR="00B222F7" w:rsidRPr="00C77E90" w:rsidRDefault="00B222F7" w:rsidP="00B222F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на реализацию мероприятий по созданию в субъектах РФ новых мест в общеобразовательных организациях</w:t>
            </w:r>
          </w:p>
        </w:tc>
        <w:tc>
          <w:tcPr>
            <w:tcW w:w="1134" w:type="dxa"/>
            <w:tcBorders>
              <w:top w:val="nil"/>
              <w:left w:val="single" w:sz="4" w:space="0" w:color="auto"/>
              <w:bottom w:val="single" w:sz="4" w:space="0" w:color="auto"/>
              <w:right w:val="double" w:sz="6" w:space="0" w:color="auto"/>
            </w:tcBorders>
            <w:shd w:val="clear" w:color="auto" w:fill="auto"/>
            <w:noWrap/>
            <w:hideMark/>
          </w:tcPr>
          <w:p w14:paraId="48AF82E9" w14:textId="77777777" w:rsidR="00B222F7" w:rsidRPr="00C77E90" w:rsidRDefault="00B222F7" w:rsidP="006E2F42">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-358,1</w:t>
            </w:r>
          </w:p>
        </w:tc>
      </w:tr>
      <w:tr w:rsidR="00C77E90" w:rsidRPr="00C77E90" w14:paraId="0E1172CA" w14:textId="77777777" w:rsidTr="006E2F42">
        <w:trPr>
          <w:trHeight w:val="113"/>
        </w:trPr>
        <w:tc>
          <w:tcPr>
            <w:tcW w:w="8505" w:type="dxa"/>
            <w:tcBorders>
              <w:top w:val="nil"/>
              <w:left w:val="double" w:sz="6" w:space="0" w:color="auto"/>
              <w:bottom w:val="single" w:sz="4" w:space="0" w:color="auto"/>
              <w:right w:val="single" w:sz="4" w:space="0" w:color="auto"/>
            </w:tcBorders>
            <w:shd w:val="clear" w:color="auto" w:fill="auto"/>
            <w:vAlign w:val="center"/>
            <w:hideMark/>
          </w:tcPr>
          <w:p w14:paraId="346457B6" w14:textId="77777777" w:rsidR="00B222F7" w:rsidRPr="00C77E90" w:rsidRDefault="00B222F7" w:rsidP="00B222F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на реализацию мероприятий по модернизации школьных систем образования</w:t>
            </w:r>
          </w:p>
        </w:tc>
        <w:tc>
          <w:tcPr>
            <w:tcW w:w="1134" w:type="dxa"/>
            <w:tcBorders>
              <w:top w:val="nil"/>
              <w:left w:val="single" w:sz="4" w:space="0" w:color="auto"/>
              <w:bottom w:val="single" w:sz="4" w:space="0" w:color="auto"/>
              <w:right w:val="double" w:sz="6" w:space="0" w:color="auto"/>
            </w:tcBorders>
            <w:shd w:val="clear" w:color="auto" w:fill="auto"/>
            <w:noWrap/>
            <w:hideMark/>
          </w:tcPr>
          <w:p w14:paraId="0885BF88" w14:textId="77777777" w:rsidR="00B222F7" w:rsidRPr="00C77E90" w:rsidRDefault="00B222F7" w:rsidP="006E2F42">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-232,6</w:t>
            </w:r>
          </w:p>
        </w:tc>
      </w:tr>
      <w:tr w:rsidR="00C77E90" w:rsidRPr="00C77E90" w14:paraId="492DD53A" w14:textId="77777777" w:rsidTr="006E2F42">
        <w:trPr>
          <w:trHeight w:val="713"/>
        </w:trPr>
        <w:tc>
          <w:tcPr>
            <w:tcW w:w="8505" w:type="dxa"/>
            <w:tcBorders>
              <w:top w:val="nil"/>
              <w:left w:val="double" w:sz="6" w:space="0" w:color="auto"/>
              <w:bottom w:val="single" w:sz="4" w:space="0" w:color="auto"/>
              <w:right w:val="single" w:sz="4" w:space="0" w:color="auto"/>
            </w:tcBorders>
            <w:shd w:val="clear" w:color="auto" w:fill="auto"/>
            <w:vAlign w:val="center"/>
            <w:hideMark/>
          </w:tcPr>
          <w:p w14:paraId="4E6D7391" w14:textId="77777777" w:rsidR="00B222F7" w:rsidRPr="00C77E90" w:rsidRDefault="00B222F7" w:rsidP="00B222F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на софинансирование капитальных вложений в объекты государственной (муниципальной) собственности в рамках создания и модернизации объектов спортивной инфраструктуры региональной собственности (муниципальной собственности) для занятий физической культурой и спортом</w:t>
            </w:r>
          </w:p>
        </w:tc>
        <w:tc>
          <w:tcPr>
            <w:tcW w:w="1134" w:type="dxa"/>
            <w:tcBorders>
              <w:top w:val="nil"/>
              <w:left w:val="single" w:sz="4" w:space="0" w:color="auto"/>
              <w:bottom w:val="single" w:sz="4" w:space="0" w:color="auto"/>
              <w:right w:val="double" w:sz="6" w:space="0" w:color="auto"/>
            </w:tcBorders>
            <w:shd w:val="clear" w:color="auto" w:fill="auto"/>
            <w:noWrap/>
            <w:hideMark/>
          </w:tcPr>
          <w:p w14:paraId="57F766C1" w14:textId="77777777" w:rsidR="00B222F7" w:rsidRPr="00C77E90" w:rsidRDefault="00B222F7" w:rsidP="006E2F42">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-275,1</w:t>
            </w:r>
          </w:p>
        </w:tc>
      </w:tr>
      <w:tr w:rsidR="00C77E90" w:rsidRPr="00C77E90" w14:paraId="6BD652F6" w14:textId="77777777" w:rsidTr="006E2F42">
        <w:trPr>
          <w:trHeight w:val="225"/>
        </w:trPr>
        <w:tc>
          <w:tcPr>
            <w:tcW w:w="8505" w:type="dxa"/>
            <w:tcBorders>
              <w:top w:val="nil"/>
              <w:left w:val="double" w:sz="6" w:space="0" w:color="auto"/>
              <w:bottom w:val="single" w:sz="4" w:space="0" w:color="auto"/>
              <w:right w:val="single" w:sz="4" w:space="0" w:color="auto"/>
            </w:tcBorders>
            <w:shd w:val="clear" w:color="auto" w:fill="auto"/>
            <w:vAlign w:val="center"/>
            <w:hideMark/>
          </w:tcPr>
          <w:p w14:paraId="7E59E71C" w14:textId="77777777" w:rsidR="00B222F7" w:rsidRPr="00C77E90" w:rsidRDefault="00B222F7" w:rsidP="00B222F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на софинансирование капитальных вложений в объекты государственной (муниципальной) собственности в рамках нового строительства или реконструкции детских больниц (корпусов)</w:t>
            </w:r>
          </w:p>
        </w:tc>
        <w:tc>
          <w:tcPr>
            <w:tcW w:w="1134" w:type="dxa"/>
            <w:tcBorders>
              <w:top w:val="nil"/>
              <w:left w:val="single" w:sz="4" w:space="0" w:color="auto"/>
              <w:bottom w:val="single" w:sz="4" w:space="0" w:color="auto"/>
              <w:right w:val="double" w:sz="6" w:space="0" w:color="auto"/>
            </w:tcBorders>
            <w:shd w:val="clear" w:color="auto" w:fill="auto"/>
            <w:noWrap/>
            <w:hideMark/>
          </w:tcPr>
          <w:p w14:paraId="5A042398" w14:textId="77777777" w:rsidR="00B222F7" w:rsidRPr="00C77E90" w:rsidRDefault="00B222F7" w:rsidP="006E2F42">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-1 194,2</w:t>
            </w:r>
          </w:p>
        </w:tc>
      </w:tr>
      <w:tr w:rsidR="00B222F7" w:rsidRPr="00C77E90" w14:paraId="4E461DD9" w14:textId="77777777" w:rsidTr="006E2F42">
        <w:trPr>
          <w:trHeight w:val="226"/>
        </w:trPr>
        <w:tc>
          <w:tcPr>
            <w:tcW w:w="8505" w:type="dxa"/>
            <w:tcBorders>
              <w:top w:val="nil"/>
              <w:left w:val="double" w:sz="6" w:space="0" w:color="auto"/>
              <w:bottom w:val="double" w:sz="6" w:space="0" w:color="auto"/>
              <w:right w:val="single" w:sz="4" w:space="0" w:color="auto"/>
            </w:tcBorders>
            <w:shd w:val="clear" w:color="auto" w:fill="auto"/>
            <w:vAlign w:val="center"/>
            <w:hideMark/>
          </w:tcPr>
          <w:p w14:paraId="183991EB" w14:textId="77777777" w:rsidR="00B222F7" w:rsidRPr="00C77E90" w:rsidRDefault="00B222F7" w:rsidP="00B222F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за счет средств резервного фонда Правительства Российской Федерации</w:t>
            </w:r>
          </w:p>
        </w:tc>
        <w:tc>
          <w:tcPr>
            <w:tcW w:w="1134" w:type="dxa"/>
            <w:tcBorders>
              <w:top w:val="nil"/>
              <w:left w:val="nil"/>
              <w:bottom w:val="double" w:sz="6" w:space="0" w:color="auto"/>
              <w:right w:val="double" w:sz="6" w:space="0" w:color="auto"/>
            </w:tcBorders>
            <w:shd w:val="clear" w:color="auto" w:fill="auto"/>
            <w:noWrap/>
            <w:hideMark/>
          </w:tcPr>
          <w:p w14:paraId="739FA33C" w14:textId="77777777" w:rsidR="00B222F7" w:rsidRPr="00C77E90" w:rsidRDefault="00B222F7" w:rsidP="006E2F42">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-131,6</w:t>
            </w:r>
          </w:p>
        </w:tc>
      </w:tr>
    </w:tbl>
    <w:p w14:paraId="768C3E97" w14:textId="77777777" w:rsidR="000A2A57" w:rsidRPr="00C77E90" w:rsidRDefault="000A2A57" w:rsidP="00B222F7">
      <w:pPr>
        <w:pStyle w:val="ad"/>
        <w:ind w:firstLine="709"/>
        <w:jc w:val="both"/>
        <w:rPr>
          <w:rFonts w:ascii="Times New Roman" w:hAnsi="Times New Roman"/>
          <w:sz w:val="28"/>
          <w:szCs w:val="28"/>
        </w:rPr>
      </w:pPr>
    </w:p>
    <w:p w14:paraId="72F3DAC8" w14:textId="77777777" w:rsidR="00B222F7" w:rsidRPr="00C77E90" w:rsidRDefault="00B222F7" w:rsidP="00B222F7">
      <w:pPr>
        <w:pStyle w:val="ad"/>
        <w:ind w:firstLine="709"/>
        <w:jc w:val="both"/>
        <w:rPr>
          <w:rFonts w:ascii="Times New Roman" w:hAnsi="Times New Roman"/>
          <w:sz w:val="28"/>
          <w:szCs w:val="28"/>
        </w:rPr>
      </w:pPr>
      <w:r w:rsidRPr="00C77E90">
        <w:rPr>
          <w:rFonts w:ascii="Times New Roman" w:hAnsi="Times New Roman"/>
          <w:sz w:val="28"/>
          <w:szCs w:val="28"/>
        </w:rPr>
        <w:t>По сравнению с январем – сентябрем 2022 года доля субсидий в структуре безвозмездных поступлений от других бюджетов бюджетной системы отчетного периода увеличилась на 1,4 процентных пункта и составила 42,0 %.</w:t>
      </w:r>
    </w:p>
    <w:p w14:paraId="101D1967" w14:textId="75BAEFB6" w:rsidR="00B222F7" w:rsidRPr="00C77E90" w:rsidRDefault="00B222F7" w:rsidP="000A2A57">
      <w:pPr>
        <w:pStyle w:val="ad"/>
        <w:ind w:firstLine="709"/>
        <w:jc w:val="both"/>
        <w:rPr>
          <w:rFonts w:ascii="Times New Roman" w:hAnsi="Times New Roman"/>
          <w:sz w:val="28"/>
          <w:szCs w:val="28"/>
        </w:rPr>
      </w:pPr>
      <w:r w:rsidRPr="00C77E90">
        <w:rPr>
          <w:rFonts w:ascii="Times New Roman" w:hAnsi="Times New Roman"/>
          <w:sz w:val="28"/>
          <w:szCs w:val="28"/>
        </w:rPr>
        <w:t>Объем поступления субвенций за январь</w:t>
      </w:r>
      <w:r w:rsidR="000A2A57" w:rsidRPr="00C77E90">
        <w:rPr>
          <w:rFonts w:ascii="Times New Roman" w:hAnsi="Times New Roman"/>
          <w:sz w:val="28"/>
          <w:szCs w:val="28"/>
        </w:rPr>
        <w:t xml:space="preserve"> – </w:t>
      </w:r>
      <w:r w:rsidRPr="00C77E90">
        <w:rPr>
          <w:rFonts w:ascii="Times New Roman" w:hAnsi="Times New Roman"/>
          <w:sz w:val="28"/>
          <w:szCs w:val="28"/>
        </w:rPr>
        <w:t>сентябрь 2023 года сложился в сумме 2 536,6 млн.руб. за счет уменьшения поступления отдельных видов</w:t>
      </w:r>
      <w:r w:rsidRPr="00C77E90">
        <w:rPr>
          <w:rFonts w:ascii="Times New Roman" w:hAnsi="Times New Roman"/>
          <w:sz w:val="28"/>
          <w:szCs w:val="28"/>
        </w:rPr>
        <w:br/>
      </w:r>
      <w:r w:rsidR="00527A33" w:rsidRPr="00C77E90">
        <w:rPr>
          <w:rFonts w:ascii="Times New Roman" w:hAnsi="Times New Roman"/>
          <w:sz w:val="28"/>
          <w:szCs w:val="28"/>
        </w:rPr>
        <w:t xml:space="preserve">на </w:t>
      </w:r>
      <w:r w:rsidRPr="00C77E90">
        <w:rPr>
          <w:rFonts w:ascii="Times New Roman" w:hAnsi="Times New Roman"/>
          <w:sz w:val="28"/>
          <w:szCs w:val="28"/>
        </w:rPr>
        <w:t>831,8 млн.руб</w:t>
      </w:r>
      <w:r w:rsidR="00527A33" w:rsidRPr="00C77E90">
        <w:rPr>
          <w:rFonts w:ascii="Times New Roman" w:hAnsi="Times New Roman"/>
          <w:sz w:val="28"/>
          <w:szCs w:val="28"/>
        </w:rPr>
        <w:t>.</w:t>
      </w:r>
      <w:r w:rsidRPr="00C77E90">
        <w:rPr>
          <w:rFonts w:ascii="Times New Roman" w:hAnsi="Times New Roman"/>
          <w:sz w:val="28"/>
          <w:szCs w:val="28"/>
        </w:rPr>
        <w:t xml:space="preserve"> и одновременного увеличения поступления отдельных видов </w:t>
      </w:r>
      <w:r w:rsidR="00527A33" w:rsidRPr="00C77E90">
        <w:rPr>
          <w:rFonts w:ascii="Times New Roman" w:hAnsi="Times New Roman"/>
          <w:sz w:val="28"/>
          <w:szCs w:val="28"/>
        </w:rPr>
        <w:t xml:space="preserve">на </w:t>
      </w:r>
      <w:r w:rsidRPr="00C77E90">
        <w:rPr>
          <w:rFonts w:ascii="Times New Roman" w:hAnsi="Times New Roman"/>
          <w:sz w:val="28"/>
          <w:szCs w:val="28"/>
        </w:rPr>
        <w:t>162,2 млн.руб</w:t>
      </w:r>
      <w:r w:rsidR="00527A33" w:rsidRPr="00C77E90">
        <w:rPr>
          <w:rFonts w:ascii="Times New Roman" w:hAnsi="Times New Roman"/>
          <w:sz w:val="28"/>
          <w:szCs w:val="28"/>
        </w:rPr>
        <w:t>.</w:t>
      </w:r>
      <w:r w:rsidRPr="00C77E90">
        <w:rPr>
          <w:rFonts w:ascii="Times New Roman" w:hAnsi="Times New Roman"/>
          <w:sz w:val="28"/>
          <w:szCs w:val="28"/>
        </w:rPr>
        <w:t>, из них наиболее значительные суммы представлены в таблице</w:t>
      </w:r>
      <w:r w:rsidR="0082745A" w:rsidRPr="00C77E90">
        <w:rPr>
          <w:rFonts w:ascii="Times New Roman" w:hAnsi="Times New Roman"/>
          <w:sz w:val="28"/>
          <w:szCs w:val="28"/>
        </w:rPr>
        <w:t> 14</w:t>
      </w:r>
      <w:r w:rsidRPr="00C77E90">
        <w:rPr>
          <w:rFonts w:ascii="Times New Roman" w:hAnsi="Times New Roman"/>
          <w:sz w:val="28"/>
          <w:szCs w:val="28"/>
        </w:rPr>
        <w:t>.</w:t>
      </w:r>
    </w:p>
    <w:p w14:paraId="476449E0" w14:textId="77777777" w:rsidR="00B222F7" w:rsidRPr="00C77E90" w:rsidRDefault="00B222F7" w:rsidP="00B222F7">
      <w:pPr>
        <w:spacing w:after="0" w:line="240" w:lineRule="auto"/>
        <w:ind w:firstLine="709"/>
        <w:jc w:val="both"/>
        <w:rPr>
          <w:rFonts w:ascii="Times New Roman" w:hAnsi="Times New Roman"/>
          <w:sz w:val="24"/>
          <w:szCs w:val="24"/>
        </w:rPr>
      </w:pPr>
    </w:p>
    <w:p w14:paraId="1F8B132D" w14:textId="77777777" w:rsidR="0082745A" w:rsidRPr="00C77E90" w:rsidRDefault="0082745A" w:rsidP="00B222F7">
      <w:pPr>
        <w:pStyle w:val="aff0"/>
        <w:spacing w:after="0" w:line="240" w:lineRule="auto"/>
        <w:rPr>
          <w:rFonts w:ascii="Times New Roman" w:hAnsi="Times New Roman"/>
          <w:b w:val="0"/>
          <w:sz w:val="24"/>
          <w:szCs w:val="24"/>
        </w:rPr>
      </w:pPr>
    </w:p>
    <w:p w14:paraId="356B7B24" w14:textId="77777777" w:rsidR="0082745A" w:rsidRPr="00C77E90" w:rsidRDefault="0082745A" w:rsidP="00B222F7">
      <w:pPr>
        <w:pStyle w:val="aff0"/>
        <w:spacing w:after="0" w:line="240" w:lineRule="auto"/>
        <w:rPr>
          <w:rFonts w:ascii="Times New Roman" w:hAnsi="Times New Roman"/>
          <w:b w:val="0"/>
          <w:sz w:val="24"/>
          <w:szCs w:val="24"/>
        </w:rPr>
      </w:pPr>
    </w:p>
    <w:p w14:paraId="6D72FED3" w14:textId="25A86DB9" w:rsidR="00B222F7" w:rsidRPr="00C77E90" w:rsidRDefault="00B222F7" w:rsidP="00B222F7">
      <w:pPr>
        <w:pStyle w:val="aff0"/>
        <w:spacing w:after="0" w:line="240" w:lineRule="auto"/>
        <w:rPr>
          <w:rFonts w:ascii="Times New Roman" w:hAnsi="Times New Roman"/>
          <w:b w:val="0"/>
          <w:bCs w:val="0"/>
          <w:sz w:val="24"/>
          <w:szCs w:val="24"/>
        </w:rPr>
      </w:pPr>
      <w:r w:rsidRPr="00C77E90">
        <w:rPr>
          <w:rFonts w:ascii="Times New Roman" w:hAnsi="Times New Roman"/>
          <w:b w:val="0"/>
          <w:sz w:val="24"/>
          <w:szCs w:val="24"/>
        </w:rPr>
        <w:t xml:space="preserve">Таблица </w:t>
      </w:r>
      <w:r w:rsidRPr="00C77E90">
        <w:rPr>
          <w:rFonts w:ascii="Times New Roman" w:hAnsi="Times New Roman"/>
          <w:b w:val="0"/>
          <w:sz w:val="24"/>
          <w:szCs w:val="24"/>
        </w:rPr>
        <w:fldChar w:fldCharType="begin"/>
      </w:r>
      <w:r w:rsidRPr="00C77E90">
        <w:rPr>
          <w:rFonts w:ascii="Times New Roman" w:hAnsi="Times New Roman"/>
          <w:b w:val="0"/>
          <w:sz w:val="24"/>
          <w:szCs w:val="24"/>
        </w:rPr>
        <w:instrText xml:space="preserve"> SEQ Таблица \* ARABIC </w:instrText>
      </w:r>
      <w:r w:rsidRPr="00C77E90">
        <w:rPr>
          <w:rFonts w:ascii="Times New Roman" w:hAnsi="Times New Roman"/>
          <w:b w:val="0"/>
          <w:sz w:val="24"/>
          <w:szCs w:val="24"/>
        </w:rPr>
        <w:fldChar w:fldCharType="separate"/>
      </w:r>
      <w:r w:rsidR="0082745A" w:rsidRPr="00C77E90">
        <w:rPr>
          <w:rFonts w:ascii="Times New Roman" w:hAnsi="Times New Roman"/>
          <w:b w:val="0"/>
          <w:noProof/>
          <w:sz w:val="24"/>
          <w:szCs w:val="24"/>
        </w:rPr>
        <w:t>14</w:t>
      </w:r>
      <w:r w:rsidRPr="00C77E90">
        <w:rPr>
          <w:rFonts w:ascii="Times New Roman" w:hAnsi="Times New Roman"/>
          <w:b w:val="0"/>
          <w:sz w:val="24"/>
          <w:szCs w:val="24"/>
        </w:rPr>
        <w:fldChar w:fldCharType="end"/>
      </w:r>
      <w:r w:rsidRPr="00C77E90">
        <w:rPr>
          <w:rFonts w:ascii="Times New Roman" w:hAnsi="Times New Roman"/>
          <w:b w:val="0"/>
          <w:sz w:val="24"/>
          <w:szCs w:val="24"/>
        </w:rPr>
        <w:t xml:space="preserve">. </w:t>
      </w:r>
      <w:r w:rsidR="00527A33" w:rsidRPr="00C77E90">
        <w:rPr>
          <w:rFonts w:ascii="Times New Roman" w:hAnsi="Times New Roman"/>
          <w:b w:val="0"/>
          <w:bCs w:val="0"/>
          <w:sz w:val="24"/>
          <w:szCs w:val="24"/>
        </w:rPr>
        <w:t xml:space="preserve">Изменение </w:t>
      </w:r>
      <w:r w:rsidRPr="00C77E90">
        <w:rPr>
          <w:rFonts w:ascii="Times New Roman" w:hAnsi="Times New Roman"/>
          <w:b w:val="0"/>
          <w:bCs w:val="0"/>
          <w:sz w:val="24"/>
          <w:szCs w:val="24"/>
        </w:rPr>
        <w:t xml:space="preserve">поступления отдельных видов субвенций за </w:t>
      </w:r>
      <w:r w:rsidRPr="00C77E90">
        <w:rPr>
          <w:rFonts w:ascii="Times New Roman" w:hAnsi="Times New Roman"/>
          <w:b w:val="0"/>
          <w:sz w:val="24"/>
          <w:szCs w:val="24"/>
        </w:rPr>
        <w:t>январь</w:t>
      </w:r>
      <w:r w:rsidR="00527A33" w:rsidRPr="00C77E90">
        <w:rPr>
          <w:rFonts w:ascii="Times New Roman" w:hAnsi="Times New Roman"/>
          <w:b w:val="0"/>
          <w:sz w:val="24"/>
          <w:szCs w:val="24"/>
        </w:rPr>
        <w:t xml:space="preserve"> – </w:t>
      </w:r>
      <w:r w:rsidRPr="00C77E90">
        <w:rPr>
          <w:rFonts w:ascii="Times New Roman" w:hAnsi="Times New Roman"/>
          <w:b w:val="0"/>
          <w:sz w:val="24"/>
          <w:szCs w:val="24"/>
        </w:rPr>
        <w:t xml:space="preserve">сентябрь </w:t>
      </w:r>
      <w:r w:rsidRPr="00C77E90">
        <w:rPr>
          <w:rFonts w:ascii="Times New Roman" w:hAnsi="Times New Roman"/>
          <w:b w:val="0"/>
          <w:bCs w:val="0"/>
          <w:sz w:val="24"/>
          <w:szCs w:val="24"/>
        </w:rPr>
        <w:t>2023 года в сравнении с аналогичным периодом 2022 года (сумма уменьшения – свыше 30,0 млн.руб. и увеличения – свыше 25 млн.руб.), млн.руб.</w:t>
      </w:r>
    </w:p>
    <w:tbl>
      <w:tblPr>
        <w:tblW w:w="9672" w:type="dxa"/>
        <w:tblInd w:w="-2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8647"/>
        <w:gridCol w:w="1025"/>
      </w:tblGrid>
      <w:tr w:rsidR="00C77E90" w:rsidRPr="00C77E90" w14:paraId="598FDC28" w14:textId="77777777" w:rsidTr="0082745A">
        <w:trPr>
          <w:trHeight w:val="17"/>
          <w:tblHeader/>
        </w:trPr>
        <w:tc>
          <w:tcPr>
            <w:tcW w:w="8647" w:type="dxa"/>
            <w:shd w:val="clear" w:color="auto" w:fill="auto"/>
            <w:vAlign w:val="center"/>
            <w:hideMark/>
          </w:tcPr>
          <w:p w14:paraId="6FA6C66E" w14:textId="77777777" w:rsidR="00B222F7" w:rsidRPr="00C77E90" w:rsidRDefault="00B222F7" w:rsidP="00B222F7">
            <w:pPr>
              <w:spacing w:after="0" w:line="240" w:lineRule="auto"/>
              <w:jc w:val="center"/>
              <w:rPr>
                <w:rFonts w:ascii="Times New Roman" w:eastAsia="Times New Roman" w:hAnsi="Times New Roman"/>
                <w:lang w:eastAsia="ru-RU"/>
              </w:rPr>
            </w:pPr>
            <w:r w:rsidRPr="00C77E90">
              <w:rPr>
                <w:rFonts w:ascii="Times New Roman" w:eastAsia="Times New Roman" w:hAnsi="Times New Roman"/>
                <w:lang w:eastAsia="ru-RU"/>
              </w:rPr>
              <w:t xml:space="preserve">Назначение субвенции </w:t>
            </w:r>
          </w:p>
        </w:tc>
        <w:tc>
          <w:tcPr>
            <w:tcW w:w="1025" w:type="dxa"/>
            <w:shd w:val="clear" w:color="auto" w:fill="auto"/>
            <w:vAlign w:val="center"/>
            <w:hideMark/>
          </w:tcPr>
          <w:p w14:paraId="6C176BCF" w14:textId="2A2FEC1E" w:rsidR="00B222F7" w:rsidRPr="00C77E90" w:rsidRDefault="00B222F7" w:rsidP="0082745A">
            <w:pPr>
              <w:spacing w:after="0" w:line="240" w:lineRule="auto"/>
              <w:jc w:val="center"/>
              <w:rPr>
                <w:rFonts w:ascii="Times New Roman" w:eastAsia="Times New Roman" w:hAnsi="Times New Roman"/>
                <w:lang w:eastAsia="ru-RU"/>
              </w:rPr>
            </w:pPr>
            <w:r w:rsidRPr="00C77E90">
              <w:rPr>
                <w:rFonts w:ascii="Times New Roman" w:eastAsia="Times New Roman" w:hAnsi="Times New Roman"/>
                <w:lang w:eastAsia="ru-RU"/>
              </w:rPr>
              <w:t>Сумма</w:t>
            </w:r>
          </w:p>
        </w:tc>
      </w:tr>
      <w:tr w:rsidR="00C77E90" w:rsidRPr="00C77E90" w14:paraId="18CE1D33" w14:textId="77777777" w:rsidTr="006E2F42">
        <w:trPr>
          <w:trHeight w:val="255"/>
        </w:trPr>
        <w:tc>
          <w:tcPr>
            <w:tcW w:w="8647" w:type="dxa"/>
            <w:shd w:val="clear" w:color="auto" w:fill="auto"/>
            <w:vAlign w:val="center"/>
            <w:hideMark/>
          </w:tcPr>
          <w:p w14:paraId="7EFDE363" w14:textId="77777777" w:rsidR="00B222F7" w:rsidRPr="00C77E90" w:rsidRDefault="00B222F7" w:rsidP="00B222F7">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на оплату жилищно-коммунальных услуг отдельным категориям граждан</w:t>
            </w:r>
          </w:p>
        </w:tc>
        <w:tc>
          <w:tcPr>
            <w:tcW w:w="1025" w:type="dxa"/>
            <w:shd w:val="clear" w:color="auto" w:fill="auto"/>
            <w:noWrap/>
            <w:hideMark/>
          </w:tcPr>
          <w:p w14:paraId="6D094CA4" w14:textId="77777777" w:rsidR="00B222F7" w:rsidRPr="00C77E90" w:rsidRDefault="00B222F7" w:rsidP="006E2F42">
            <w:pPr>
              <w:spacing w:after="0" w:line="240" w:lineRule="auto"/>
              <w:jc w:val="right"/>
              <w:rPr>
                <w:rFonts w:ascii="Times New Roman" w:eastAsia="Times New Roman" w:hAnsi="Times New Roman"/>
                <w:lang w:val="en-US" w:eastAsia="ru-RU"/>
              </w:rPr>
            </w:pPr>
            <w:r w:rsidRPr="00C77E90">
              <w:rPr>
                <w:rFonts w:ascii="Times New Roman" w:eastAsia="Times New Roman" w:hAnsi="Times New Roman"/>
                <w:lang w:eastAsia="ru-RU"/>
              </w:rPr>
              <w:t>40,</w:t>
            </w:r>
            <w:r w:rsidRPr="00C77E90">
              <w:rPr>
                <w:rFonts w:ascii="Times New Roman" w:eastAsia="Times New Roman" w:hAnsi="Times New Roman"/>
                <w:lang w:val="en-US" w:eastAsia="ru-RU"/>
              </w:rPr>
              <w:t>0</w:t>
            </w:r>
          </w:p>
        </w:tc>
      </w:tr>
      <w:tr w:rsidR="00C77E90" w:rsidRPr="00C77E90" w14:paraId="65B9221C" w14:textId="77777777" w:rsidTr="006E2F42">
        <w:trPr>
          <w:trHeight w:val="1110"/>
        </w:trPr>
        <w:tc>
          <w:tcPr>
            <w:tcW w:w="8647" w:type="dxa"/>
            <w:shd w:val="clear" w:color="auto" w:fill="auto"/>
            <w:vAlign w:val="center"/>
            <w:hideMark/>
          </w:tcPr>
          <w:p w14:paraId="3642FD7A" w14:textId="77777777" w:rsidR="00B222F7" w:rsidRPr="00C77E90" w:rsidRDefault="00B222F7" w:rsidP="00B222F7">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на оказание отдельным категориям граждан социальной услуги по обеспечению лекарственными препаратами для медицинского применения по рецептам на лекарственные препараты, медицинскими изделиями по рецептам на медицинские изделия, а также специализированными продуктами лечебного питания для детей-инвалидов</w:t>
            </w:r>
          </w:p>
        </w:tc>
        <w:tc>
          <w:tcPr>
            <w:tcW w:w="1025" w:type="dxa"/>
            <w:shd w:val="clear" w:color="auto" w:fill="auto"/>
            <w:noWrap/>
            <w:hideMark/>
          </w:tcPr>
          <w:p w14:paraId="430303E4"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82,4</w:t>
            </w:r>
          </w:p>
        </w:tc>
      </w:tr>
      <w:tr w:rsidR="00C77E90" w:rsidRPr="00C77E90" w14:paraId="5DFC4F60" w14:textId="77777777" w:rsidTr="006E2F42">
        <w:trPr>
          <w:trHeight w:val="71"/>
        </w:trPr>
        <w:tc>
          <w:tcPr>
            <w:tcW w:w="8647" w:type="dxa"/>
            <w:shd w:val="clear" w:color="auto" w:fill="auto"/>
            <w:vAlign w:val="center"/>
            <w:hideMark/>
          </w:tcPr>
          <w:p w14:paraId="0A5E75AD" w14:textId="77777777" w:rsidR="00B222F7" w:rsidRPr="00C77E90" w:rsidRDefault="00B222F7" w:rsidP="00B222F7">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на осуществление полномочий по обеспечению жильем отдельных категорий граждан, установленных Федеральным законом от 24 ноября 1995 года № 181-ФЗ "О социальной защите инвалидов в Российской Федерации"</w:t>
            </w:r>
          </w:p>
        </w:tc>
        <w:tc>
          <w:tcPr>
            <w:tcW w:w="1025" w:type="dxa"/>
            <w:shd w:val="clear" w:color="auto" w:fill="auto"/>
            <w:noWrap/>
            <w:hideMark/>
          </w:tcPr>
          <w:p w14:paraId="64D517BB"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26,6</w:t>
            </w:r>
          </w:p>
        </w:tc>
      </w:tr>
      <w:tr w:rsidR="00C77E90" w:rsidRPr="00C77E90" w14:paraId="7E31393A" w14:textId="77777777" w:rsidTr="006E2F42">
        <w:trPr>
          <w:trHeight w:val="71"/>
        </w:trPr>
        <w:tc>
          <w:tcPr>
            <w:tcW w:w="8647" w:type="dxa"/>
            <w:shd w:val="clear" w:color="auto" w:fill="auto"/>
            <w:vAlign w:val="center"/>
          </w:tcPr>
          <w:p w14:paraId="337E0C0A" w14:textId="0FD00A89" w:rsidR="00B222F7" w:rsidRPr="00C77E90" w:rsidRDefault="00B222F7" w:rsidP="00527A33">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 xml:space="preserve">на реализацию полномочий </w:t>
            </w:r>
            <w:r w:rsidR="00527A33" w:rsidRPr="00C77E90">
              <w:rPr>
                <w:rFonts w:ascii="Times New Roman" w:eastAsia="Times New Roman" w:hAnsi="Times New Roman"/>
                <w:lang w:eastAsia="ru-RU"/>
              </w:rPr>
              <w:t>РФ</w:t>
            </w:r>
            <w:r w:rsidRPr="00C77E90">
              <w:rPr>
                <w:rFonts w:ascii="Times New Roman" w:eastAsia="Times New Roman" w:hAnsi="Times New Roman"/>
                <w:lang w:eastAsia="ru-RU"/>
              </w:rPr>
              <w:t xml:space="preserve"> по осуществлению социальных выплат безработным гражданам в соответствии с Законом Российской Федерации от 19 апреля 1991 года № 1032-I "О занятости населения в Российской Федерации"</w:t>
            </w:r>
          </w:p>
        </w:tc>
        <w:tc>
          <w:tcPr>
            <w:tcW w:w="1025" w:type="dxa"/>
            <w:shd w:val="clear" w:color="auto" w:fill="auto"/>
            <w:noWrap/>
          </w:tcPr>
          <w:p w14:paraId="05A0A045"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-30,5</w:t>
            </w:r>
          </w:p>
        </w:tc>
      </w:tr>
      <w:tr w:rsidR="00B222F7" w:rsidRPr="00C77E90" w14:paraId="5163CFCC" w14:textId="77777777" w:rsidTr="006E2F42">
        <w:trPr>
          <w:trHeight w:val="71"/>
        </w:trPr>
        <w:tc>
          <w:tcPr>
            <w:tcW w:w="8647" w:type="dxa"/>
            <w:shd w:val="clear" w:color="auto" w:fill="auto"/>
            <w:vAlign w:val="center"/>
          </w:tcPr>
          <w:p w14:paraId="416D4ED2" w14:textId="77777777" w:rsidR="00B222F7" w:rsidRPr="00C77E90" w:rsidRDefault="00B222F7" w:rsidP="00B222F7">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на осуществление ежемесячной выплаты в связи с рождением (усыновлением) первого ребенка</w:t>
            </w:r>
          </w:p>
        </w:tc>
        <w:tc>
          <w:tcPr>
            <w:tcW w:w="1025" w:type="dxa"/>
            <w:shd w:val="clear" w:color="auto" w:fill="auto"/>
            <w:noWrap/>
          </w:tcPr>
          <w:p w14:paraId="1975A5BC" w14:textId="77777777" w:rsidR="00B222F7" w:rsidRPr="00C77E90" w:rsidRDefault="00B222F7" w:rsidP="006E2F42">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-781,8</w:t>
            </w:r>
          </w:p>
        </w:tc>
      </w:tr>
    </w:tbl>
    <w:p w14:paraId="3B30F3F3" w14:textId="77777777" w:rsidR="00527A33" w:rsidRPr="00C77E90" w:rsidRDefault="00527A33" w:rsidP="00B222F7">
      <w:pPr>
        <w:spacing w:after="0" w:line="240" w:lineRule="auto"/>
        <w:ind w:firstLine="709"/>
        <w:jc w:val="both"/>
        <w:rPr>
          <w:rFonts w:ascii="Times New Roman" w:hAnsi="Times New Roman"/>
          <w:sz w:val="28"/>
          <w:szCs w:val="28"/>
        </w:rPr>
      </w:pPr>
    </w:p>
    <w:p w14:paraId="7D27AF48" w14:textId="77777777" w:rsidR="00B222F7" w:rsidRPr="00C77E90" w:rsidRDefault="00B222F7" w:rsidP="00B222F7">
      <w:pPr>
        <w:spacing w:after="0" w:line="240" w:lineRule="auto"/>
        <w:ind w:firstLine="709"/>
        <w:jc w:val="both"/>
        <w:rPr>
          <w:rFonts w:ascii="Times New Roman" w:hAnsi="Times New Roman"/>
          <w:sz w:val="28"/>
          <w:szCs w:val="28"/>
        </w:rPr>
      </w:pPr>
      <w:r w:rsidRPr="00C77E90">
        <w:rPr>
          <w:rFonts w:ascii="Times New Roman" w:hAnsi="Times New Roman"/>
          <w:sz w:val="28"/>
          <w:szCs w:val="28"/>
        </w:rPr>
        <w:t>По сравнению с январем – сентябрем 2022 года доля субвенций в структуре безвозмездных поступлений от других бюджетов бюджетной системы отчетного периода уменьшилась на 1,8 процентных пунктов и составила 9,1 %.</w:t>
      </w:r>
    </w:p>
    <w:p w14:paraId="767C45C1" w14:textId="6641EACB" w:rsidR="00B222F7" w:rsidRPr="00C77E90" w:rsidRDefault="00B222F7" w:rsidP="00B222F7">
      <w:pPr>
        <w:spacing w:after="0" w:line="240" w:lineRule="auto"/>
        <w:ind w:firstLine="709"/>
        <w:jc w:val="both"/>
        <w:rPr>
          <w:rFonts w:ascii="Times New Roman" w:hAnsi="Times New Roman"/>
          <w:sz w:val="28"/>
          <w:szCs w:val="28"/>
        </w:rPr>
      </w:pPr>
      <w:r w:rsidRPr="00C77E90">
        <w:rPr>
          <w:rFonts w:ascii="Times New Roman" w:hAnsi="Times New Roman"/>
          <w:sz w:val="28"/>
          <w:szCs w:val="28"/>
        </w:rPr>
        <w:t>Объем поступления иных межбюджетных трансфертов за январь</w:t>
      </w:r>
      <w:r w:rsidR="004B15EB" w:rsidRPr="00C77E90">
        <w:rPr>
          <w:rFonts w:ascii="Times New Roman" w:hAnsi="Times New Roman"/>
          <w:sz w:val="28"/>
          <w:szCs w:val="28"/>
        </w:rPr>
        <w:t xml:space="preserve"> – </w:t>
      </w:r>
      <w:r w:rsidRPr="00C77E90">
        <w:rPr>
          <w:rFonts w:ascii="Times New Roman" w:hAnsi="Times New Roman"/>
          <w:sz w:val="28"/>
          <w:szCs w:val="28"/>
        </w:rPr>
        <w:t xml:space="preserve">сентябрь 2023 года сложился в сумме 3 990,7 млн.руб. за счет уменьшения поступления отдельных видов межбюджетных трансфертов </w:t>
      </w:r>
      <w:r w:rsidR="004B15EB" w:rsidRPr="00C77E90">
        <w:rPr>
          <w:rFonts w:ascii="Times New Roman" w:hAnsi="Times New Roman"/>
          <w:sz w:val="28"/>
          <w:szCs w:val="28"/>
        </w:rPr>
        <w:t xml:space="preserve">к соответствующему периоду 2022 года </w:t>
      </w:r>
      <w:r w:rsidRPr="00C77E90">
        <w:rPr>
          <w:rFonts w:ascii="Times New Roman" w:hAnsi="Times New Roman"/>
          <w:sz w:val="28"/>
          <w:szCs w:val="28"/>
        </w:rPr>
        <w:t xml:space="preserve">на 2 095,5 млн.руб. и за счет увеличения на 1 555,4 млн.руб., из них наиболее значительные суммы представлены в таблице </w:t>
      </w:r>
      <w:r w:rsidR="0082745A" w:rsidRPr="00C77E90">
        <w:rPr>
          <w:rFonts w:ascii="Times New Roman" w:hAnsi="Times New Roman"/>
          <w:sz w:val="28"/>
          <w:szCs w:val="28"/>
        </w:rPr>
        <w:t>15</w:t>
      </w:r>
      <w:r w:rsidRPr="00C77E90">
        <w:rPr>
          <w:rFonts w:ascii="Times New Roman" w:hAnsi="Times New Roman"/>
          <w:sz w:val="28"/>
          <w:szCs w:val="28"/>
        </w:rPr>
        <w:t>.</w:t>
      </w:r>
    </w:p>
    <w:p w14:paraId="188CECD6" w14:textId="77777777" w:rsidR="00B222F7" w:rsidRPr="00C77E90" w:rsidRDefault="00B222F7" w:rsidP="00B222F7">
      <w:pPr>
        <w:spacing w:after="0" w:line="240" w:lineRule="auto"/>
        <w:ind w:firstLine="709"/>
        <w:jc w:val="both"/>
        <w:rPr>
          <w:rFonts w:ascii="Times New Roman" w:hAnsi="Times New Roman"/>
          <w:sz w:val="24"/>
          <w:szCs w:val="24"/>
        </w:rPr>
      </w:pPr>
    </w:p>
    <w:p w14:paraId="71667A9F" w14:textId="72BAA57D" w:rsidR="00B222F7" w:rsidRPr="00C77E90" w:rsidRDefault="00B222F7" w:rsidP="00B222F7">
      <w:pPr>
        <w:pStyle w:val="aff0"/>
        <w:spacing w:after="0" w:line="240" w:lineRule="auto"/>
        <w:rPr>
          <w:rFonts w:ascii="Times New Roman" w:hAnsi="Times New Roman"/>
          <w:b w:val="0"/>
          <w:bCs w:val="0"/>
          <w:sz w:val="24"/>
          <w:szCs w:val="24"/>
        </w:rPr>
      </w:pPr>
      <w:r w:rsidRPr="00C77E90">
        <w:rPr>
          <w:rFonts w:ascii="Times New Roman" w:hAnsi="Times New Roman"/>
          <w:b w:val="0"/>
          <w:sz w:val="24"/>
          <w:szCs w:val="24"/>
        </w:rPr>
        <w:t xml:space="preserve">Таблица </w:t>
      </w:r>
      <w:r w:rsidRPr="00C77E90">
        <w:rPr>
          <w:rFonts w:ascii="Times New Roman" w:hAnsi="Times New Roman"/>
          <w:b w:val="0"/>
          <w:sz w:val="24"/>
          <w:szCs w:val="24"/>
        </w:rPr>
        <w:fldChar w:fldCharType="begin"/>
      </w:r>
      <w:r w:rsidRPr="00C77E90">
        <w:rPr>
          <w:rFonts w:ascii="Times New Roman" w:hAnsi="Times New Roman"/>
          <w:b w:val="0"/>
          <w:sz w:val="24"/>
          <w:szCs w:val="24"/>
        </w:rPr>
        <w:instrText xml:space="preserve"> SEQ Таблица \* ARABIC </w:instrText>
      </w:r>
      <w:r w:rsidRPr="00C77E90">
        <w:rPr>
          <w:rFonts w:ascii="Times New Roman" w:hAnsi="Times New Roman"/>
          <w:b w:val="0"/>
          <w:sz w:val="24"/>
          <w:szCs w:val="24"/>
        </w:rPr>
        <w:fldChar w:fldCharType="separate"/>
      </w:r>
      <w:r w:rsidR="0082745A" w:rsidRPr="00C77E90">
        <w:rPr>
          <w:rFonts w:ascii="Times New Roman" w:hAnsi="Times New Roman"/>
          <w:b w:val="0"/>
          <w:noProof/>
          <w:sz w:val="24"/>
          <w:szCs w:val="24"/>
        </w:rPr>
        <w:t>15</w:t>
      </w:r>
      <w:r w:rsidRPr="00C77E90">
        <w:rPr>
          <w:rFonts w:ascii="Times New Roman" w:hAnsi="Times New Roman"/>
          <w:b w:val="0"/>
          <w:sz w:val="24"/>
          <w:szCs w:val="24"/>
        </w:rPr>
        <w:fldChar w:fldCharType="end"/>
      </w:r>
      <w:r w:rsidRPr="00C77E90">
        <w:rPr>
          <w:rFonts w:ascii="Times New Roman" w:hAnsi="Times New Roman"/>
          <w:b w:val="0"/>
          <w:sz w:val="24"/>
          <w:szCs w:val="24"/>
        </w:rPr>
        <w:t xml:space="preserve">. </w:t>
      </w:r>
      <w:r w:rsidR="004B15EB" w:rsidRPr="00C77E90">
        <w:rPr>
          <w:rFonts w:ascii="Times New Roman" w:hAnsi="Times New Roman"/>
          <w:b w:val="0"/>
          <w:bCs w:val="0"/>
          <w:sz w:val="24"/>
          <w:szCs w:val="24"/>
        </w:rPr>
        <w:t>Изменение</w:t>
      </w:r>
      <w:r w:rsidRPr="00C77E90">
        <w:rPr>
          <w:rFonts w:ascii="Times New Roman" w:hAnsi="Times New Roman"/>
          <w:b w:val="0"/>
          <w:bCs w:val="0"/>
          <w:sz w:val="24"/>
          <w:szCs w:val="24"/>
        </w:rPr>
        <w:t xml:space="preserve"> поступления отдельных видов иных межбюджетных трансфертов за </w:t>
      </w:r>
      <w:r w:rsidRPr="00C77E90">
        <w:rPr>
          <w:rFonts w:ascii="Times New Roman" w:hAnsi="Times New Roman"/>
          <w:b w:val="0"/>
          <w:sz w:val="24"/>
          <w:szCs w:val="24"/>
        </w:rPr>
        <w:t xml:space="preserve">январь-сентябрь </w:t>
      </w:r>
      <w:r w:rsidRPr="00C77E90">
        <w:rPr>
          <w:rFonts w:ascii="Times New Roman" w:hAnsi="Times New Roman"/>
          <w:b w:val="0"/>
          <w:bCs w:val="0"/>
          <w:sz w:val="24"/>
          <w:szCs w:val="24"/>
        </w:rPr>
        <w:t>2023 года в сравнении с аналогичным периодом 2022 года (суммы увеличения – свыше 15,0 млн.руб., снижения – свыше 60,0 млн.руб.), млн.руб.</w:t>
      </w:r>
    </w:p>
    <w:tbl>
      <w:tblPr>
        <w:tblW w:w="9607" w:type="dxa"/>
        <w:tblInd w:w="-2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8647"/>
        <w:gridCol w:w="960"/>
      </w:tblGrid>
      <w:tr w:rsidR="00C77E90" w:rsidRPr="00C77E90" w14:paraId="2113AF98" w14:textId="77777777" w:rsidTr="004B15EB">
        <w:trPr>
          <w:trHeight w:val="112"/>
          <w:tblHeader/>
        </w:trPr>
        <w:tc>
          <w:tcPr>
            <w:tcW w:w="8647" w:type="dxa"/>
            <w:shd w:val="clear" w:color="auto" w:fill="auto"/>
            <w:vAlign w:val="center"/>
            <w:hideMark/>
          </w:tcPr>
          <w:p w14:paraId="037B1E66" w14:textId="77777777" w:rsidR="00B222F7" w:rsidRPr="00C77E90" w:rsidRDefault="00B222F7" w:rsidP="00B222F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Цель предоставления иных межбюджетных трансфертов </w:t>
            </w:r>
          </w:p>
        </w:tc>
        <w:tc>
          <w:tcPr>
            <w:tcW w:w="960" w:type="dxa"/>
            <w:shd w:val="clear" w:color="auto" w:fill="auto"/>
            <w:vAlign w:val="center"/>
            <w:hideMark/>
          </w:tcPr>
          <w:p w14:paraId="2549F39E" w14:textId="650B5964" w:rsidR="00B222F7" w:rsidRPr="00C77E90" w:rsidRDefault="00B222F7" w:rsidP="00AB71BE">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Сумма</w:t>
            </w:r>
          </w:p>
        </w:tc>
      </w:tr>
      <w:tr w:rsidR="00C77E90" w:rsidRPr="00C77E90" w14:paraId="080AC7DD" w14:textId="77777777" w:rsidTr="002050EA">
        <w:trPr>
          <w:trHeight w:val="252"/>
        </w:trPr>
        <w:tc>
          <w:tcPr>
            <w:tcW w:w="8647" w:type="dxa"/>
            <w:shd w:val="clear" w:color="auto" w:fill="auto"/>
            <w:vAlign w:val="bottom"/>
            <w:hideMark/>
          </w:tcPr>
          <w:p w14:paraId="0B4420BB" w14:textId="77777777" w:rsidR="00B222F7" w:rsidRPr="00C77E90" w:rsidRDefault="00B222F7" w:rsidP="00B222F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 на реализацию дополнительных мероприятий, направленных на снижение напряженности на рынке труда субъектов РФ, по организации общественных работ</w:t>
            </w:r>
          </w:p>
        </w:tc>
        <w:tc>
          <w:tcPr>
            <w:tcW w:w="960" w:type="dxa"/>
            <w:shd w:val="clear" w:color="auto" w:fill="auto"/>
            <w:noWrap/>
            <w:hideMark/>
          </w:tcPr>
          <w:p w14:paraId="4FA8567D" w14:textId="77777777" w:rsidR="00B222F7" w:rsidRPr="00C77E90" w:rsidRDefault="00B222F7" w:rsidP="002050EA">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33,7</w:t>
            </w:r>
          </w:p>
        </w:tc>
      </w:tr>
      <w:tr w:rsidR="00C77E90" w:rsidRPr="00C77E90" w14:paraId="1BDDBD08" w14:textId="77777777" w:rsidTr="002050EA">
        <w:trPr>
          <w:trHeight w:val="201"/>
        </w:trPr>
        <w:tc>
          <w:tcPr>
            <w:tcW w:w="8647" w:type="dxa"/>
            <w:shd w:val="clear" w:color="auto" w:fill="auto"/>
            <w:vAlign w:val="bottom"/>
            <w:hideMark/>
          </w:tcPr>
          <w:p w14:paraId="20A22395" w14:textId="77777777" w:rsidR="00B222F7" w:rsidRPr="00C77E90" w:rsidRDefault="00B222F7" w:rsidP="00B222F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на развитие инфраструктуры дорожного хозяйства</w:t>
            </w:r>
          </w:p>
        </w:tc>
        <w:tc>
          <w:tcPr>
            <w:tcW w:w="960" w:type="dxa"/>
            <w:shd w:val="clear" w:color="auto" w:fill="auto"/>
            <w:noWrap/>
            <w:hideMark/>
          </w:tcPr>
          <w:p w14:paraId="073BCABF" w14:textId="77777777" w:rsidR="00B222F7" w:rsidRPr="00C77E90" w:rsidRDefault="00B222F7" w:rsidP="002050EA">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711,1</w:t>
            </w:r>
          </w:p>
        </w:tc>
      </w:tr>
      <w:tr w:rsidR="00C77E90" w:rsidRPr="00C77E90" w14:paraId="6C739204" w14:textId="77777777" w:rsidTr="002050EA">
        <w:trPr>
          <w:trHeight w:val="189"/>
        </w:trPr>
        <w:tc>
          <w:tcPr>
            <w:tcW w:w="8647" w:type="dxa"/>
            <w:shd w:val="clear" w:color="auto" w:fill="auto"/>
            <w:vAlign w:val="bottom"/>
            <w:hideMark/>
          </w:tcPr>
          <w:p w14:paraId="24A9A5DD" w14:textId="77777777" w:rsidR="00B222F7" w:rsidRPr="00C77E90" w:rsidRDefault="00B222F7" w:rsidP="00B222F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на создание комфортной городской среды в малых городах и исторических поселениях – победителях Всероссийского конкурса лучших проектов создания комфортной городской среды</w:t>
            </w:r>
          </w:p>
        </w:tc>
        <w:tc>
          <w:tcPr>
            <w:tcW w:w="960" w:type="dxa"/>
            <w:shd w:val="clear" w:color="auto" w:fill="auto"/>
            <w:noWrap/>
            <w:hideMark/>
          </w:tcPr>
          <w:p w14:paraId="1B4CCD7A" w14:textId="77777777" w:rsidR="00B222F7" w:rsidRPr="00C77E90" w:rsidRDefault="00B222F7" w:rsidP="002050EA">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68,8</w:t>
            </w:r>
          </w:p>
        </w:tc>
      </w:tr>
      <w:tr w:rsidR="00C77E90" w:rsidRPr="00C77E90" w14:paraId="021412AB" w14:textId="77777777" w:rsidTr="002050EA">
        <w:trPr>
          <w:trHeight w:val="343"/>
        </w:trPr>
        <w:tc>
          <w:tcPr>
            <w:tcW w:w="8647" w:type="dxa"/>
            <w:shd w:val="clear" w:color="auto" w:fill="auto"/>
            <w:vAlign w:val="bottom"/>
            <w:hideMark/>
          </w:tcPr>
          <w:p w14:paraId="28B59559" w14:textId="77777777" w:rsidR="00B222F7" w:rsidRPr="00C77E90" w:rsidRDefault="00B222F7" w:rsidP="00B222F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на реализацию мероприятий планов социального развития центров экономического роста субъектов Российской Федерации, входящих в состав Арктической зоны РФ</w:t>
            </w:r>
          </w:p>
        </w:tc>
        <w:tc>
          <w:tcPr>
            <w:tcW w:w="960" w:type="dxa"/>
            <w:shd w:val="clear" w:color="auto" w:fill="auto"/>
            <w:noWrap/>
            <w:hideMark/>
          </w:tcPr>
          <w:p w14:paraId="592F2E67" w14:textId="77777777" w:rsidR="00B222F7" w:rsidRPr="00C77E90" w:rsidRDefault="00B222F7" w:rsidP="002050EA">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684,5</w:t>
            </w:r>
          </w:p>
        </w:tc>
      </w:tr>
      <w:tr w:rsidR="00C77E90" w:rsidRPr="00C77E90" w14:paraId="51980368" w14:textId="77777777" w:rsidTr="002050EA">
        <w:trPr>
          <w:trHeight w:val="180"/>
        </w:trPr>
        <w:tc>
          <w:tcPr>
            <w:tcW w:w="8647" w:type="dxa"/>
            <w:shd w:val="clear" w:color="auto" w:fill="auto"/>
            <w:vAlign w:val="bottom"/>
            <w:hideMark/>
          </w:tcPr>
          <w:p w14:paraId="571CD727" w14:textId="77777777" w:rsidR="00B222F7" w:rsidRPr="00C77E90" w:rsidRDefault="00B222F7" w:rsidP="00B222F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на реализацию отдельных полномочий в области лекарственного обеспечения</w:t>
            </w:r>
          </w:p>
        </w:tc>
        <w:tc>
          <w:tcPr>
            <w:tcW w:w="960" w:type="dxa"/>
            <w:shd w:val="clear" w:color="auto" w:fill="auto"/>
            <w:noWrap/>
            <w:hideMark/>
          </w:tcPr>
          <w:p w14:paraId="0876D362" w14:textId="77777777" w:rsidR="00B222F7" w:rsidRPr="00C77E90" w:rsidRDefault="00B222F7" w:rsidP="002050EA">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38,8</w:t>
            </w:r>
          </w:p>
        </w:tc>
      </w:tr>
      <w:tr w:rsidR="00C77E90" w:rsidRPr="00C77E90" w14:paraId="4EF92BF2" w14:textId="77777777" w:rsidTr="002050EA">
        <w:trPr>
          <w:trHeight w:val="276"/>
        </w:trPr>
        <w:tc>
          <w:tcPr>
            <w:tcW w:w="8647" w:type="dxa"/>
            <w:shd w:val="clear" w:color="auto" w:fill="auto"/>
            <w:vAlign w:val="bottom"/>
            <w:hideMark/>
          </w:tcPr>
          <w:p w14:paraId="4FC79E72" w14:textId="77777777" w:rsidR="00B222F7" w:rsidRPr="00C77E90" w:rsidRDefault="00B222F7" w:rsidP="00B222F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на оснащение оборудованием региональных сосудистых центров и первичных сосудистых отделений</w:t>
            </w:r>
          </w:p>
        </w:tc>
        <w:tc>
          <w:tcPr>
            <w:tcW w:w="960" w:type="dxa"/>
            <w:shd w:val="clear" w:color="auto" w:fill="auto"/>
            <w:noWrap/>
            <w:hideMark/>
          </w:tcPr>
          <w:p w14:paraId="38166A4F" w14:textId="77777777" w:rsidR="00B222F7" w:rsidRPr="00C77E90" w:rsidRDefault="00B222F7" w:rsidP="002050EA">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-61,3</w:t>
            </w:r>
          </w:p>
        </w:tc>
      </w:tr>
      <w:tr w:rsidR="00C77E90" w:rsidRPr="00C77E90" w14:paraId="0E097675" w14:textId="77777777" w:rsidTr="002050EA">
        <w:trPr>
          <w:trHeight w:val="375"/>
        </w:trPr>
        <w:tc>
          <w:tcPr>
            <w:tcW w:w="8647" w:type="dxa"/>
            <w:shd w:val="clear" w:color="auto" w:fill="auto"/>
            <w:vAlign w:val="bottom"/>
            <w:hideMark/>
          </w:tcPr>
          <w:p w14:paraId="4817B52F" w14:textId="77777777" w:rsidR="00B222F7" w:rsidRPr="00C77E90" w:rsidRDefault="00B222F7" w:rsidP="00B222F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на переоснащение медицинских организаций, оказывающих медицинскую помощь больным с онкологическими заболеваниями</w:t>
            </w:r>
          </w:p>
        </w:tc>
        <w:tc>
          <w:tcPr>
            <w:tcW w:w="960" w:type="dxa"/>
            <w:shd w:val="clear" w:color="auto" w:fill="auto"/>
            <w:noWrap/>
            <w:hideMark/>
          </w:tcPr>
          <w:p w14:paraId="508EB6D9" w14:textId="77777777" w:rsidR="00B222F7" w:rsidRPr="00C77E90" w:rsidRDefault="00B222F7" w:rsidP="002050EA">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-202</w:t>
            </w:r>
          </w:p>
        </w:tc>
      </w:tr>
      <w:tr w:rsidR="00C77E90" w:rsidRPr="00C77E90" w14:paraId="45C90A21" w14:textId="77777777" w:rsidTr="002050EA">
        <w:trPr>
          <w:trHeight w:val="481"/>
        </w:trPr>
        <w:tc>
          <w:tcPr>
            <w:tcW w:w="8647" w:type="dxa"/>
            <w:shd w:val="clear" w:color="auto" w:fill="auto"/>
            <w:vAlign w:val="bottom"/>
            <w:hideMark/>
          </w:tcPr>
          <w:p w14:paraId="1C120EE5" w14:textId="77777777" w:rsidR="00B222F7" w:rsidRPr="00C77E90" w:rsidRDefault="00B222F7" w:rsidP="00B222F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в целях софинансирования расходных обязательств субъектов РФ, возникающих при реализации региональных программ развития промышленности</w:t>
            </w:r>
          </w:p>
        </w:tc>
        <w:tc>
          <w:tcPr>
            <w:tcW w:w="960" w:type="dxa"/>
            <w:shd w:val="clear" w:color="auto" w:fill="auto"/>
            <w:noWrap/>
            <w:hideMark/>
          </w:tcPr>
          <w:p w14:paraId="7BD216FE" w14:textId="77777777" w:rsidR="00B222F7" w:rsidRPr="00C77E90" w:rsidRDefault="00B222F7" w:rsidP="002050EA">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-130,1</w:t>
            </w:r>
          </w:p>
        </w:tc>
      </w:tr>
      <w:tr w:rsidR="00C77E90" w:rsidRPr="00C77E90" w14:paraId="1BF4121E" w14:textId="77777777" w:rsidTr="002050EA">
        <w:trPr>
          <w:trHeight w:val="84"/>
        </w:trPr>
        <w:tc>
          <w:tcPr>
            <w:tcW w:w="8647" w:type="dxa"/>
            <w:shd w:val="clear" w:color="auto" w:fill="auto"/>
            <w:vAlign w:val="center"/>
            <w:hideMark/>
          </w:tcPr>
          <w:p w14:paraId="4C967791" w14:textId="77777777" w:rsidR="00B222F7" w:rsidRPr="00C77E90" w:rsidRDefault="00B222F7" w:rsidP="00B222F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 за счет средств резервного фонда Правительства Российской Федерации</w:t>
            </w:r>
          </w:p>
        </w:tc>
        <w:tc>
          <w:tcPr>
            <w:tcW w:w="960" w:type="dxa"/>
            <w:shd w:val="clear" w:color="auto" w:fill="auto"/>
            <w:noWrap/>
            <w:hideMark/>
          </w:tcPr>
          <w:p w14:paraId="4375DEE0" w14:textId="77777777" w:rsidR="00B222F7" w:rsidRPr="00C77E90" w:rsidRDefault="00B222F7" w:rsidP="002050EA">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-290,9</w:t>
            </w:r>
          </w:p>
        </w:tc>
      </w:tr>
      <w:tr w:rsidR="00B222F7" w:rsidRPr="00C77E90" w14:paraId="7B4D4C2E" w14:textId="77777777" w:rsidTr="002050EA">
        <w:trPr>
          <w:trHeight w:val="417"/>
        </w:trPr>
        <w:tc>
          <w:tcPr>
            <w:tcW w:w="8647" w:type="dxa"/>
            <w:shd w:val="clear" w:color="auto" w:fill="auto"/>
            <w:vAlign w:val="center"/>
            <w:hideMark/>
          </w:tcPr>
          <w:p w14:paraId="7D67BB19" w14:textId="77777777" w:rsidR="00B222F7" w:rsidRPr="00C77E90" w:rsidRDefault="00B222F7" w:rsidP="00B222F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на финансирование дорожной деятельности в отношении автомобильных дорог общего пользования регионального или межмуниципального, местного значения</w:t>
            </w:r>
          </w:p>
        </w:tc>
        <w:tc>
          <w:tcPr>
            <w:tcW w:w="960" w:type="dxa"/>
            <w:shd w:val="clear" w:color="auto" w:fill="auto"/>
            <w:noWrap/>
            <w:hideMark/>
          </w:tcPr>
          <w:p w14:paraId="0F81A2C0" w14:textId="77777777" w:rsidR="00B222F7" w:rsidRPr="00C77E90" w:rsidRDefault="00B222F7" w:rsidP="002050EA">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-1395,6</w:t>
            </w:r>
          </w:p>
        </w:tc>
      </w:tr>
    </w:tbl>
    <w:p w14:paraId="2CAE8700" w14:textId="77777777" w:rsidR="002050EA" w:rsidRPr="00C77E90" w:rsidRDefault="002050EA" w:rsidP="00B222F7">
      <w:pPr>
        <w:spacing w:after="0" w:line="240" w:lineRule="auto"/>
        <w:ind w:firstLine="709"/>
        <w:jc w:val="both"/>
        <w:rPr>
          <w:rFonts w:ascii="Times New Roman" w:hAnsi="Times New Roman"/>
          <w:sz w:val="28"/>
          <w:szCs w:val="28"/>
        </w:rPr>
      </w:pPr>
    </w:p>
    <w:p w14:paraId="5F7075E6" w14:textId="77777777" w:rsidR="00B222F7" w:rsidRPr="00C77E90" w:rsidRDefault="00B222F7" w:rsidP="00B222F7">
      <w:pPr>
        <w:spacing w:after="0" w:line="240" w:lineRule="auto"/>
        <w:ind w:firstLine="709"/>
        <w:jc w:val="both"/>
        <w:rPr>
          <w:rFonts w:ascii="Times New Roman" w:hAnsi="Times New Roman"/>
          <w:sz w:val="28"/>
          <w:szCs w:val="28"/>
        </w:rPr>
      </w:pPr>
      <w:r w:rsidRPr="00C77E90">
        <w:rPr>
          <w:rFonts w:ascii="Times New Roman" w:hAnsi="Times New Roman"/>
          <w:sz w:val="28"/>
          <w:szCs w:val="28"/>
        </w:rPr>
        <w:t>Доля иных межбюджетных трансфертов в структуре безвозмездных поступлений от других бюджетов бюджетной системы уменьшилась на 1,1 процентный пункта и составила 14,2 %.</w:t>
      </w:r>
    </w:p>
    <w:p w14:paraId="7867D5B0" w14:textId="0BD4500E" w:rsidR="00B222F7" w:rsidRPr="00C77E90" w:rsidRDefault="00B222F7" w:rsidP="00B222F7">
      <w:pPr>
        <w:spacing w:after="0" w:line="240" w:lineRule="auto"/>
        <w:ind w:firstLine="709"/>
        <w:jc w:val="both"/>
        <w:rPr>
          <w:rFonts w:ascii="Times New Roman" w:hAnsi="Times New Roman"/>
          <w:sz w:val="28"/>
          <w:szCs w:val="28"/>
        </w:rPr>
      </w:pPr>
      <w:r w:rsidRPr="00C77E90">
        <w:rPr>
          <w:rFonts w:ascii="Times New Roman" w:hAnsi="Times New Roman"/>
          <w:sz w:val="28"/>
          <w:szCs w:val="28"/>
        </w:rPr>
        <w:t>За отчетный период безвозмездных поступлений в областной бюджет, за исключением поступлений из федерального бюджета, в целом получено 6 345,0 млн.руб., что в основном обеспечено поступлениями, представлен</w:t>
      </w:r>
      <w:r w:rsidR="002050EA" w:rsidRPr="00C77E90">
        <w:rPr>
          <w:rFonts w:ascii="Times New Roman" w:hAnsi="Times New Roman"/>
          <w:sz w:val="28"/>
          <w:szCs w:val="28"/>
        </w:rPr>
        <w:t>ными</w:t>
      </w:r>
      <w:r w:rsidRPr="00C77E90">
        <w:rPr>
          <w:rFonts w:ascii="Times New Roman" w:hAnsi="Times New Roman"/>
          <w:sz w:val="28"/>
          <w:szCs w:val="28"/>
        </w:rPr>
        <w:t xml:space="preserve"> в таблице </w:t>
      </w:r>
      <w:r w:rsidR="00AB71BE" w:rsidRPr="00C77E90">
        <w:rPr>
          <w:rFonts w:ascii="Times New Roman" w:hAnsi="Times New Roman"/>
          <w:sz w:val="28"/>
          <w:szCs w:val="28"/>
        </w:rPr>
        <w:t>16</w:t>
      </w:r>
      <w:r w:rsidR="002050EA" w:rsidRPr="00C77E90">
        <w:rPr>
          <w:rFonts w:ascii="Times New Roman" w:hAnsi="Times New Roman"/>
          <w:sz w:val="28"/>
          <w:szCs w:val="28"/>
        </w:rPr>
        <w:t>.</w:t>
      </w:r>
    </w:p>
    <w:p w14:paraId="427DB8AC" w14:textId="77777777" w:rsidR="00B222F7" w:rsidRPr="00C77E90" w:rsidRDefault="00B222F7" w:rsidP="00B222F7">
      <w:pPr>
        <w:spacing w:after="0" w:line="240" w:lineRule="auto"/>
        <w:ind w:firstLine="709"/>
        <w:jc w:val="both"/>
        <w:rPr>
          <w:rFonts w:ascii="Times New Roman" w:hAnsi="Times New Roman"/>
          <w:sz w:val="24"/>
          <w:szCs w:val="24"/>
        </w:rPr>
      </w:pPr>
    </w:p>
    <w:p w14:paraId="6C228283" w14:textId="7ED3A345" w:rsidR="00B222F7" w:rsidRPr="00C77E90" w:rsidRDefault="00B222F7" w:rsidP="00B222F7">
      <w:pPr>
        <w:pStyle w:val="aff0"/>
        <w:spacing w:after="0" w:line="240" w:lineRule="auto"/>
        <w:rPr>
          <w:rFonts w:ascii="Times New Roman" w:hAnsi="Times New Roman"/>
          <w:b w:val="0"/>
          <w:sz w:val="24"/>
          <w:szCs w:val="24"/>
        </w:rPr>
      </w:pPr>
      <w:r w:rsidRPr="00C77E90">
        <w:rPr>
          <w:rFonts w:ascii="Times New Roman" w:hAnsi="Times New Roman"/>
          <w:b w:val="0"/>
          <w:sz w:val="24"/>
          <w:szCs w:val="24"/>
        </w:rPr>
        <w:t xml:space="preserve">Таблица </w:t>
      </w:r>
      <w:r w:rsidRPr="00C77E90">
        <w:rPr>
          <w:rFonts w:ascii="Times New Roman" w:hAnsi="Times New Roman"/>
          <w:b w:val="0"/>
          <w:sz w:val="24"/>
          <w:szCs w:val="24"/>
        </w:rPr>
        <w:fldChar w:fldCharType="begin"/>
      </w:r>
      <w:r w:rsidRPr="00C77E90">
        <w:rPr>
          <w:rFonts w:ascii="Times New Roman" w:hAnsi="Times New Roman"/>
          <w:b w:val="0"/>
          <w:sz w:val="24"/>
          <w:szCs w:val="24"/>
        </w:rPr>
        <w:instrText xml:space="preserve"> SEQ Таблица \* ARABIC </w:instrText>
      </w:r>
      <w:r w:rsidRPr="00C77E90">
        <w:rPr>
          <w:rFonts w:ascii="Times New Roman" w:hAnsi="Times New Roman"/>
          <w:b w:val="0"/>
          <w:sz w:val="24"/>
          <w:szCs w:val="24"/>
        </w:rPr>
        <w:fldChar w:fldCharType="separate"/>
      </w:r>
      <w:r w:rsidR="00AB71BE" w:rsidRPr="00C77E90">
        <w:rPr>
          <w:rFonts w:ascii="Times New Roman" w:hAnsi="Times New Roman"/>
          <w:b w:val="0"/>
          <w:noProof/>
          <w:sz w:val="24"/>
          <w:szCs w:val="24"/>
        </w:rPr>
        <w:t>16</w:t>
      </w:r>
      <w:r w:rsidRPr="00C77E90">
        <w:rPr>
          <w:rFonts w:ascii="Times New Roman" w:hAnsi="Times New Roman"/>
          <w:b w:val="0"/>
          <w:sz w:val="24"/>
          <w:szCs w:val="24"/>
        </w:rPr>
        <w:fldChar w:fldCharType="end"/>
      </w:r>
      <w:r w:rsidRPr="00C77E90">
        <w:rPr>
          <w:rFonts w:ascii="Times New Roman" w:hAnsi="Times New Roman"/>
          <w:b w:val="0"/>
          <w:sz w:val="24"/>
          <w:szCs w:val="24"/>
        </w:rPr>
        <w:t>. Безвозмездные поступления от государственных (муниципальных) организаций, прочие безвозмездные поступления за январь</w:t>
      </w:r>
      <w:r w:rsidR="002050EA" w:rsidRPr="00C77E90">
        <w:rPr>
          <w:rFonts w:ascii="Times New Roman" w:hAnsi="Times New Roman"/>
          <w:b w:val="0"/>
          <w:sz w:val="24"/>
          <w:szCs w:val="24"/>
        </w:rPr>
        <w:t xml:space="preserve"> – с</w:t>
      </w:r>
      <w:r w:rsidRPr="00C77E90">
        <w:rPr>
          <w:rFonts w:ascii="Times New Roman" w:hAnsi="Times New Roman"/>
          <w:b w:val="0"/>
          <w:sz w:val="24"/>
          <w:szCs w:val="24"/>
        </w:rPr>
        <w:t>ентябрь 2023 года, млн.руб.</w:t>
      </w:r>
    </w:p>
    <w:tbl>
      <w:tblPr>
        <w:tblStyle w:val="a7"/>
        <w:tblW w:w="9614"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8490"/>
        <w:gridCol w:w="1124"/>
      </w:tblGrid>
      <w:tr w:rsidR="00C77E90" w:rsidRPr="00C77E90" w14:paraId="31D3C88B" w14:textId="77777777" w:rsidTr="002050EA">
        <w:trPr>
          <w:tblHeader/>
        </w:trPr>
        <w:tc>
          <w:tcPr>
            <w:tcW w:w="8490" w:type="dxa"/>
            <w:vAlign w:val="center"/>
          </w:tcPr>
          <w:p w14:paraId="02F5C83D" w14:textId="77777777" w:rsidR="00B222F7" w:rsidRPr="00C77E90" w:rsidRDefault="00B222F7" w:rsidP="00B222F7">
            <w:pPr>
              <w:spacing w:after="0" w:line="240" w:lineRule="auto"/>
              <w:jc w:val="center"/>
              <w:rPr>
                <w:rFonts w:ascii="Times New Roman" w:hAnsi="Times New Roman"/>
              </w:rPr>
            </w:pPr>
            <w:r w:rsidRPr="00C77E90">
              <w:rPr>
                <w:rFonts w:ascii="Times New Roman" w:hAnsi="Times New Roman"/>
              </w:rPr>
              <w:t>Плательщик/ ГРБС/плательщик/направление/основание</w:t>
            </w:r>
          </w:p>
        </w:tc>
        <w:tc>
          <w:tcPr>
            <w:tcW w:w="1124" w:type="dxa"/>
            <w:vAlign w:val="center"/>
          </w:tcPr>
          <w:p w14:paraId="2A0F8E53" w14:textId="3D2F3B9F" w:rsidR="00B222F7" w:rsidRPr="00C77E90" w:rsidRDefault="00B222F7" w:rsidP="00AB71BE">
            <w:pPr>
              <w:spacing w:after="0" w:line="240" w:lineRule="auto"/>
              <w:jc w:val="center"/>
              <w:rPr>
                <w:rFonts w:ascii="Times New Roman" w:hAnsi="Times New Roman"/>
              </w:rPr>
            </w:pPr>
            <w:r w:rsidRPr="00C77E90">
              <w:rPr>
                <w:rFonts w:ascii="Times New Roman" w:hAnsi="Times New Roman"/>
              </w:rPr>
              <w:t>Сумма</w:t>
            </w:r>
          </w:p>
        </w:tc>
      </w:tr>
      <w:tr w:rsidR="00C77E90" w:rsidRPr="00C77E90" w14:paraId="12CBF888" w14:textId="77777777" w:rsidTr="006E2F42">
        <w:tc>
          <w:tcPr>
            <w:tcW w:w="8490" w:type="dxa"/>
            <w:shd w:val="clear" w:color="auto" w:fill="DEEAF6" w:themeFill="accent1" w:themeFillTint="33"/>
            <w:vAlign w:val="bottom"/>
          </w:tcPr>
          <w:p w14:paraId="24C1446E" w14:textId="77777777" w:rsidR="00B222F7" w:rsidRPr="00C77E90" w:rsidRDefault="00B222F7" w:rsidP="002050EA">
            <w:pPr>
              <w:spacing w:after="0" w:line="240" w:lineRule="auto"/>
              <w:rPr>
                <w:rFonts w:ascii="Times New Roman" w:hAnsi="Times New Roman"/>
              </w:rPr>
            </w:pPr>
            <w:r w:rsidRPr="00C77E90">
              <w:rPr>
                <w:rFonts w:ascii="Times New Roman" w:hAnsi="Times New Roman"/>
              </w:rPr>
              <w:t>Публично-правовой компании «Фонд развития территорий», всего:</w:t>
            </w:r>
          </w:p>
        </w:tc>
        <w:tc>
          <w:tcPr>
            <w:tcW w:w="1124" w:type="dxa"/>
            <w:shd w:val="clear" w:color="auto" w:fill="DEEAF6" w:themeFill="accent1" w:themeFillTint="33"/>
          </w:tcPr>
          <w:p w14:paraId="256AF1D3" w14:textId="77777777" w:rsidR="00B222F7" w:rsidRPr="00C77E90" w:rsidRDefault="00B222F7" w:rsidP="006E2F42">
            <w:pPr>
              <w:spacing w:after="0" w:line="240" w:lineRule="auto"/>
              <w:jc w:val="right"/>
              <w:rPr>
                <w:rFonts w:ascii="Times New Roman" w:hAnsi="Times New Roman"/>
              </w:rPr>
            </w:pPr>
            <w:r w:rsidRPr="00C77E90">
              <w:rPr>
                <w:rFonts w:ascii="Times New Roman" w:hAnsi="Times New Roman"/>
              </w:rPr>
              <w:t>6 120,3</w:t>
            </w:r>
          </w:p>
        </w:tc>
      </w:tr>
      <w:tr w:rsidR="00C77E90" w:rsidRPr="00C77E90" w14:paraId="4CBB93FB" w14:textId="77777777" w:rsidTr="006E2F42">
        <w:trPr>
          <w:trHeight w:val="89"/>
        </w:trPr>
        <w:tc>
          <w:tcPr>
            <w:tcW w:w="8490" w:type="dxa"/>
            <w:vAlign w:val="bottom"/>
          </w:tcPr>
          <w:p w14:paraId="360A3AD2" w14:textId="77777777" w:rsidR="00B222F7" w:rsidRPr="00C77E90" w:rsidRDefault="00B222F7" w:rsidP="002050EA">
            <w:pPr>
              <w:spacing w:after="0" w:line="240" w:lineRule="auto"/>
              <w:rPr>
                <w:rFonts w:ascii="Times New Roman" w:hAnsi="Times New Roman"/>
              </w:rPr>
            </w:pPr>
            <w:r w:rsidRPr="00C77E90">
              <w:rPr>
                <w:rFonts w:ascii="Times New Roman" w:hAnsi="Times New Roman"/>
              </w:rPr>
              <w:t>из них:</w:t>
            </w:r>
          </w:p>
        </w:tc>
        <w:tc>
          <w:tcPr>
            <w:tcW w:w="1124" w:type="dxa"/>
          </w:tcPr>
          <w:p w14:paraId="417F53B8" w14:textId="77777777" w:rsidR="00B222F7" w:rsidRPr="00C77E90" w:rsidRDefault="00B222F7" w:rsidP="006E2F42">
            <w:pPr>
              <w:spacing w:after="0" w:line="240" w:lineRule="auto"/>
              <w:jc w:val="right"/>
              <w:rPr>
                <w:rFonts w:ascii="Times New Roman" w:hAnsi="Times New Roman"/>
              </w:rPr>
            </w:pPr>
          </w:p>
        </w:tc>
      </w:tr>
      <w:tr w:rsidR="00C77E90" w:rsidRPr="00C77E90" w14:paraId="5BA616D4" w14:textId="77777777" w:rsidTr="006E2F42">
        <w:tc>
          <w:tcPr>
            <w:tcW w:w="8490" w:type="dxa"/>
            <w:vAlign w:val="bottom"/>
          </w:tcPr>
          <w:p w14:paraId="5328F1BA" w14:textId="77777777" w:rsidR="00B222F7" w:rsidRPr="00C77E90" w:rsidRDefault="00B222F7" w:rsidP="002050EA">
            <w:pPr>
              <w:spacing w:after="0" w:line="240" w:lineRule="auto"/>
              <w:rPr>
                <w:rFonts w:ascii="Times New Roman" w:hAnsi="Times New Roman"/>
              </w:rPr>
            </w:pPr>
            <w:r w:rsidRPr="00C77E90">
              <w:rPr>
                <w:rFonts w:ascii="Times New Roman" w:hAnsi="Times New Roman"/>
              </w:rPr>
              <w:t>на обеспечение мероприятий по переселению граждан из аварийного жилищного фонда, в том числе с учетом необходимости развития малоэтажного жилищного строительства</w:t>
            </w:r>
          </w:p>
        </w:tc>
        <w:tc>
          <w:tcPr>
            <w:tcW w:w="1124" w:type="dxa"/>
          </w:tcPr>
          <w:p w14:paraId="64CE5BD6" w14:textId="77777777" w:rsidR="00B222F7" w:rsidRPr="00C77E90" w:rsidRDefault="00B222F7" w:rsidP="006E2F42">
            <w:pPr>
              <w:spacing w:after="0" w:line="240" w:lineRule="auto"/>
              <w:jc w:val="right"/>
              <w:rPr>
                <w:rFonts w:ascii="Times New Roman" w:hAnsi="Times New Roman"/>
              </w:rPr>
            </w:pPr>
            <w:r w:rsidRPr="00C77E90">
              <w:rPr>
                <w:rFonts w:ascii="Times New Roman" w:hAnsi="Times New Roman"/>
              </w:rPr>
              <w:t>6 000,0</w:t>
            </w:r>
          </w:p>
        </w:tc>
      </w:tr>
      <w:tr w:rsidR="00C77E90" w:rsidRPr="00C77E90" w14:paraId="2C60A4F4" w14:textId="77777777" w:rsidTr="006E2F42">
        <w:tc>
          <w:tcPr>
            <w:tcW w:w="8490" w:type="dxa"/>
            <w:vAlign w:val="bottom"/>
          </w:tcPr>
          <w:p w14:paraId="0DC6A70C" w14:textId="77777777" w:rsidR="00B222F7" w:rsidRPr="00C77E90" w:rsidRDefault="00B222F7" w:rsidP="002050EA">
            <w:pPr>
              <w:spacing w:after="0" w:line="240" w:lineRule="auto"/>
              <w:rPr>
                <w:rFonts w:ascii="Times New Roman" w:hAnsi="Times New Roman"/>
              </w:rPr>
            </w:pPr>
            <w:r w:rsidRPr="00C77E90">
              <w:rPr>
                <w:rFonts w:ascii="Times New Roman" w:hAnsi="Times New Roman"/>
              </w:rPr>
              <w:t>на обеспечение мероприятий по модернизации систем коммунальной инфраструктуры</w:t>
            </w:r>
          </w:p>
        </w:tc>
        <w:tc>
          <w:tcPr>
            <w:tcW w:w="1124" w:type="dxa"/>
          </w:tcPr>
          <w:p w14:paraId="19033DA5" w14:textId="77777777" w:rsidR="00B222F7" w:rsidRPr="00C77E90" w:rsidRDefault="00B222F7" w:rsidP="006E2F42">
            <w:pPr>
              <w:spacing w:after="0" w:line="240" w:lineRule="auto"/>
              <w:jc w:val="right"/>
              <w:rPr>
                <w:rFonts w:ascii="Times New Roman" w:hAnsi="Times New Roman"/>
              </w:rPr>
            </w:pPr>
            <w:r w:rsidRPr="00C77E90">
              <w:rPr>
                <w:rFonts w:ascii="Times New Roman" w:hAnsi="Times New Roman"/>
              </w:rPr>
              <w:t>120,3</w:t>
            </w:r>
          </w:p>
        </w:tc>
      </w:tr>
      <w:tr w:rsidR="00C77E90" w:rsidRPr="00C77E90" w14:paraId="27998B07" w14:textId="77777777" w:rsidTr="006E2F42">
        <w:tc>
          <w:tcPr>
            <w:tcW w:w="8490" w:type="dxa"/>
            <w:shd w:val="clear" w:color="auto" w:fill="DEEAF6" w:themeFill="accent1" w:themeFillTint="33"/>
            <w:vAlign w:val="bottom"/>
          </w:tcPr>
          <w:p w14:paraId="12A4FF75" w14:textId="77777777" w:rsidR="00B222F7" w:rsidRPr="00C77E90" w:rsidRDefault="00B222F7" w:rsidP="002050EA">
            <w:pPr>
              <w:spacing w:after="0" w:line="240" w:lineRule="auto"/>
              <w:rPr>
                <w:rFonts w:ascii="Times New Roman" w:hAnsi="Times New Roman"/>
              </w:rPr>
            </w:pPr>
            <w:r w:rsidRPr="00C77E90">
              <w:rPr>
                <w:rFonts w:ascii="Times New Roman" w:hAnsi="Times New Roman"/>
              </w:rPr>
              <w:t>Возврат государственными учреждениями, подведомственными ГРБС, средств субсидий по фактам выявленных нарушений, всего:</w:t>
            </w:r>
          </w:p>
        </w:tc>
        <w:tc>
          <w:tcPr>
            <w:tcW w:w="1124" w:type="dxa"/>
            <w:shd w:val="clear" w:color="auto" w:fill="DEEAF6" w:themeFill="accent1" w:themeFillTint="33"/>
          </w:tcPr>
          <w:p w14:paraId="5EE8E4AC" w14:textId="77777777" w:rsidR="00B222F7" w:rsidRPr="00C77E90" w:rsidRDefault="00B222F7" w:rsidP="006E2F42">
            <w:pPr>
              <w:spacing w:after="0" w:line="240" w:lineRule="auto"/>
              <w:jc w:val="right"/>
              <w:rPr>
                <w:rFonts w:ascii="Times New Roman" w:hAnsi="Times New Roman"/>
              </w:rPr>
            </w:pPr>
            <w:r w:rsidRPr="00C77E90">
              <w:rPr>
                <w:rFonts w:ascii="Times New Roman" w:hAnsi="Times New Roman"/>
              </w:rPr>
              <w:t>16,8</w:t>
            </w:r>
          </w:p>
        </w:tc>
      </w:tr>
      <w:tr w:rsidR="00C77E90" w:rsidRPr="00C77E90" w14:paraId="2AC946A9" w14:textId="77777777" w:rsidTr="006E2F42">
        <w:tc>
          <w:tcPr>
            <w:tcW w:w="8490" w:type="dxa"/>
            <w:shd w:val="clear" w:color="auto" w:fill="auto"/>
            <w:vAlign w:val="bottom"/>
          </w:tcPr>
          <w:p w14:paraId="48775EA3" w14:textId="77777777" w:rsidR="00B222F7" w:rsidRPr="00C77E90" w:rsidRDefault="00B222F7" w:rsidP="002050EA">
            <w:pPr>
              <w:spacing w:after="0" w:line="240" w:lineRule="auto"/>
              <w:rPr>
                <w:rFonts w:ascii="Times New Roman" w:hAnsi="Times New Roman"/>
              </w:rPr>
            </w:pPr>
            <w:r w:rsidRPr="00C77E90">
              <w:rPr>
                <w:rFonts w:ascii="Times New Roman" w:hAnsi="Times New Roman"/>
              </w:rPr>
              <w:t>из них:</w:t>
            </w:r>
          </w:p>
        </w:tc>
        <w:tc>
          <w:tcPr>
            <w:tcW w:w="1124" w:type="dxa"/>
            <w:shd w:val="clear" w:color="auto" w:fill="auto"/>
          </w:tcPr>
          <w:p w14:paraId="26767DEA" w14:textId="77777777" w:rsidR="00B222F7" w:rsidRPr="00C77E90" w:rsidRDefault="00B222F7" w:rsidP="006E2F42">
            <w:pPr>
              <w:spacing w:after="0" w:line="240" w:lineRule="auto"/>
              <w:jc w:val="right"/>
              <w:rPr>
                <w:rFonts w:ascii="Times New Roman" w:hAnsi="Times New Roman"/>
              </w:rPr>
            </w:pPr>
          </w:p>
        </w:tc>
      </w:tr>
      <w:tr w:rsidR="00C77E90" w:rsidRPr="00C77E90" w14:paraId="79014326" w14:textId="77777777" w:rsidTr="006E2F42">
        <w:tc>
          <w:tcPr>
            <w:tcW w:w="8490" w:type="dxa"/>
            <w:shd w:val="clear" w:color="auto" w:fill="auto"/>
            <w:vAlign w:val="bottom"/>
          </w:tcPr>
          <w:p w14:paraId="06A89445" w14:textId="77777777" w:rsidR="00B222F7" w:rsidRPr="00C77E90" w:rsidRDefault="00B222F7" w:rsidP="002050EA">
            <w:pPr>
              <w:spacing w:after="0" w:line="240" w:lineRule="auto"/>
              <w:rPr>
                <w:rFonts w:ascii="Times New Roman" w:hAnsi="Times New Roman"/>
              </w:rPr>
            </w:pPr>
            <w:r w:rsidRPr="00C77E90">
              <w:rPr>
                <w:rFonts w:ascii="Times New Roman" w:hAnsi="Times New Roman"/>
                <w:lang w:val="x-none"/>
              </w:rPr>
              <w:t>Агентство по делам молодежи Архангельской области</w:t>
            </w:r>
          </w:p>
        </w:tc>
        <w:tc>
          <w:tcPr>
            <w:tcW w:w="1124" w:type="dxa"/>
            <w:shd w:val="clear" w:color="auto" w:fill="auto"/>
          </w:tcPr>
          <w:p w14:paraId="0C4CCA80" w14:textId="77777777" w:rsidR="00B222F7" w:rsidRPr="00C77E90" w:rsidRDefault="00B222F7" w:rsidP="006E2F42">
            <w:pPr>
              <w:spacing w:after="0" w:line="240" w:lineRule="auto"/>
              <w:jc w:val="right"/>
              <w:rPr>
                <w:rFonts w:ascii="Times New Roman" w:hAnsi="Times New Roman"/>
              </w:rPr>
            </w:pPr>
            <w:r w:rsidRPr="00C77E90">
              <w:rPr>
                <w:rFonts w:ascii="Times New Roman" w:hAnsi="Times New Roman"/>
              </w:rPr>
              <w:t>1,4</w:t>
            </w:r>
          </w:p>
        </w:tc>
      </w:tr>
      <w:tr w:rsidR="00C77E90" w:rsidRPr="00C77E90" w14:paraId="4B184D1F" w14:textId="77777777" w:rsidTr="006E2F42">
        <w:tc>
          <w:tcPr>
            <w:tcW w:w="8490" w:type="dxa"/>
            <w:shd w:val="clear" w:color="auto" w:fill="auto"/>
            <w:vAlign w:val="bottom"/>
          </w:tcPr>
          <w:p w14:paraId="407A00EA" w14:textId="77777777" w:rsidR="00B222F7" w:rsidRPr="00C77E90" w:rsidRDefault="00B222F7" w:rsidP="002050EA">
            <w:pPr>
              <w:spacing w:after="0" w:line="240" w:lineRule="auto"/>
              <w:rPr>
                <w:rFonts w:ascii="Times New Roman" w:hAnsi="Times New Roman"/>
              </w:rPr>
            </w:pPr>
            <w:r w:rsidRPr="00C77E90">
              <w:rPr>
                <w:rFonts w:ascii="Times New Roman" w:hAnsi="Times New Roman"/>
              </w:rPr>
              <w:t>Министерством здравоохранения Архангельской области</w:t>
            </w:r>
          </w:p>
        </w:tc>
        <w:tc>
          <w:tcPr>
            <w:tcW w:w="1124" w:type="dxa"/>
            <w:shd w:val="clear" w:color="auto" w:fill="auto"/>
          </w:tcPr>
          <w:p w14:paraId="2381F171" w14:textId="77777777" w:rsidR="00B222F7" w:rsidRPr="00C77E90" w:rsidRDefault="00B222F7" w:rsidP="006E2F42">
            <w:pPr>
              <w:spacing w:after="0" w:line="240" w:lineRule="auto"/>
              <w:jc w:val="right"/>
              <w:rPr>
                <w:rFonts w:ascii="Times New Roman" w:hAnsi="Times New Roman"/>
              </w:rPr>
            </w:pPr>
            <w:r w:rsidRPr="00C77E90">
              <w:rPr>
                <w:rFonts w:ascii="Times New Roman" w:hAnsi="Times New Roman"/>
              </w:rPr>
              <w:t>2,4</w:t>
            </w:r>
          </w:p>
        </w:tc>
      </w:tr>
      <w:tr w:rsidR="00C77E90" w:rsidRPr="00C77E90" w14:paraId="49CC6154" w14:textId="77777777" w:rsidTr="006E2F42">
        <w:tc>
          <w:tcPr>
            <w:tcW w:w="8490" w:type="dxa"/>
            <w:shd w:val="clear" w:color="auto" w:fill="auto"/>
          </w:tcPr>
          <w:p w14:paraId="7E538CA1" w14:textId="77777777" w:rsidR="00B222F7" w:rsidRPr="00C77E90" w:rsidRDefault="00B222F7" w:rsidP="002050EA">
            <w:pPr>
              <w:spacing w:after="0" w:line="240" w:lineRule="auto"/>
              <w:rPr>
                <w:rFonts w:ascii="Times New Roman" w:hAnsi="Times New Roman"/>
              </w:rPr>
            </w:pPr>
            <w:r w:rsidRPr="00C77E90">
              <w:rPr>
                <w:rFonts w:ascii="Times New Roman" w:hAnsi="Times New Roman"/>
              </w:rPr>
              <w:t>Министерством образования и науки Архангельской области</w:t>
            </w:r>
          </w:p>
        </w:tc>
        <w:tc>
          <w:tcPr>
            <w:tcW w:w="1124" w:type="dxa"/>
            <w:shd w:val="clear" w:color="auto" w:fill="auto"/>
          </w:tcPr>
          <w:p w14:paraId="6646EBAE" w14:textId="77777777" w:rsidR="00B222F7" w:rsidRPr="00C77E90" w:rsidRDefault="00B222F7" w:rsidP="006E2F42">
            <w:pPr>
              <w:spacing w:after="0" w:line="240" w:lineRule="auto"/>
              <w:jc w:val="right"/>
              <w:rPr>
                <w:rFonts w:ascii="Times New Roman" w:hAnsi="Times New Roman"/>
              </w:rPr>
            </w:pPr>
            <w:r w:rsidRPr="00C77E90">
              <w:rPr>
                <w:rFonts w:ascii="Times New Roman" w:hAnsi="Times New Roman"/>
              </w:rPr>
              <w:t>1,6</w:t>
            </w:r>
          </w:p>
        </w:tc>
      </w:tr>
      <w:tr w:rsidR="00C77E90" w:rsidRPr="00C77E90" w14:paraId="55F4D970" w14:textId="77777777" w:rsidTr="006E2F42">
        <w:tc>
          <w:tcPr>
            <w:tcW w:w="8490" w:type="dxa"/>
            <w:shd w:val="clear" w:color="auto" w:fill="auto"/>
          </w:tcPr>
          <w:p w14:paraId="40BEBBAB" w14:textId="77777777" w:rsidR="00B222F7" w:rsidRPr="00C77E90" w:rsidRDefault="00B222F7" w:rsidP="002050EA">
            <w:pPr>
              <w:spacing w:after="0" w:line="240" w:lineRule="auto"/>
              <w:rPr>
                <w:rFonts w:ascii="Times New Roman" w:hAnsi="Times New Roman"/>
              </w:rPr>
            </w:pPr>
            <w:r w:rsidRPr="00C77E90">
              <w:rPr>
                <w:rFonts w:ascii="Times New Roman" w:hAnsi="Times New Roman"/>
              </w:rPr>
              <w:t>Министерством труда, занятости и социального развития Архангельской области</w:t>
            </w:r>
          </w:p>
        </w:tc>
        <w:tc>
          <w:tcPr>
            <w:tcW w:w="1124" w:type="dxa"/>
            <w:shd w:val="clear" w:color="auto" w:fill="auto"/>
          </w:tcPr>
          <w:p w14:paraId="70325507" w14:textId="77777777" w:rsidR="00B222F7" w:rsidRPr="00C77E90" w:rsidRDefault="00B222F7" w:rsidP="006E2F42">
            <w:pPr>
              <w:spacing w:after="0" w:line="240" w:lineRule="auto"/>
              <w:jc w:val="right"/>
              <w:rPr>
                <w:rFonts w:ascii="Times New Roman" w:hAnsi="Times New Roman"/>
              </w:rPr>
            </w:pPr>
            <w:r w:rsidRPr="00C77E90">
              <w:rPr>
                <w:rFonts w:ascii="Times New Roman" w:hAnsi="Times New Roman"/>
              </w:rPr>
              <w:t>6,0</w:t>
            </w:r>
          </w:p>
        </w:tc>
      </w:tr>
      <w:tr w:rsidR="00C77E90" w:rsidRPr="00C77E90" w14:paraId="48573161" w14:textId="77777777" w:rsidTr="006E2F42">
        <w:tc>
          <w:tcPr>
            <w:tcW w:w="8490" w:type="dxa"/>
            <w:vAlign w:val="bottom"/>
          </w:tcPr>
          <w:p w14:paraId="2D468D1B" w14:textId="77777777" w:rsidR="00B222F7" w:rsidRPr="00C77E90" w:rsidRDefault="00B222F7" w:rsidP="002050EA">
            <w:pPr>
              <w:spacing w:after="0" w:line="240" w:lineRule="auto"/>
              <w:rPr>
                <w:rFonts w:ascii="Times New Roman" w:hAnsi="Times New Roman"/>
              </w:rPr>
            </w:pPr>
            <w:r w:rsidRPr="00C77E90">
              <w:rPr>
                <w:rFonts w:ascii="Times New Roman" w:hAnsi="Times New Roman"/>
              </w:rPr>
              <w:t>Министерство спорта Архангельской области</w:t>
            </w:r>
          </w:p>
        </w:tc>
        <w:tc>
          <w:tcPr>
            <w:tcW w:w="1124" w:type="dxa"/>
          </w:tcPr>
          <w:p w14:paraId="06A02279" w14:textId="77777777" w:rsidR="00B222F7" w:rsidRPr="00C77E90" w:rsidRDefault="00B222F7" w:rsidP="006E2F42">
            <w:pPr>
              <w:spacing w:after="0" w:line="240" w:lineRule="auto"/>
              <w:jc w:val="right"/>
              <w:rPr>
                <w:rFonts w:ascii="Times New Roman" w:hAnsi="Times New Roman"/>
              </w:rPr>
            </w:pPr>
            <w:r w:rsidRPr="00C77E90">
              <w:rPr>
                <w:rFonts w:ascii="Times New Roman" w:hAnsi="Times New Roman"/>
              </w:rPr>
              <w:t>5,2</w:t>
            </w:r>
          </w:p>
        </w:tc>
      </w:tr>
      <w:tr w:rsidR="00C77E90" w:rsidRPr="00C77E90" w14:paraId="7F2D0609" w14:textId="77777777" w:rsidTr="006E2F42">
        <w:tc>
          <w:tcPr>
            <w:tcW w:w="8490" w:type="dxa"/>
            <w:shd w:val="clear" w:color="auto" w:fill="DEEAF6" w:themeFill="accent1" w:themeFillTint="33"/>
            <w:vAlign w:val="bottom"/>
          </w:tcPr>
          <w:p w14:paraId="540E43A2" w14:textId="77777777" w:rsidR="00B222F7" w:rsidRPr="00C77E90" w:rsidRDefault="00B222F7" w:rsidP="002050EA">
            <w:pPr>
              <w:spacing w:after="0" w:line="240" w:lineRule="auto"/>
              <w:rPr>
                <w:rFonts w:ascii="Times New Roman" w:hAnsi="Times New Roman"/>
              </w:rPr>
            </w:pPr>
            <w:r w:rsidRPr="00C77E90">
              <w:rPr>
                <w:rFonts w:ascii="Times New Roman" w:hAnsi="Times New Roman"/>
              </w:rPr>
              <w:t>ООО ПКП «Титан», всего</w:t>
            </w:r>
          </w:p>
        </w:tc>
        <w:tc>
          <w:tcPr>
            <w:tcW w:w="1124" w:type="dxa"/>
            <w:shd w:val="clear" w:color="auto" w:fill="DEEAF6" w:themeFill="accent1" w:themeFillTint="33"/>
          </w:tcPr>
          <w:p w14:paraId="42457F2F" w14:textId="77777777" w:rsidR="00B222F7" w:rsidRPr="00C77E90" w:rsidRDefault="00B222F7" w:rsidP="006E2F42">
            <w:pPr>
              <w:spacing w:after="0" w:line="240" w:lineRule="auto"/>
              <w:jc w:val="right"/>
              <w:rPr>
                <w:rFonts w:ascii="Times New Roman" w:hAnsi="Times New Roman"/>
              </w:rPr>
            </w:pPr>
            <w:r w:rsidRPr="00C77E90">
              <w:rPr>
                <w:rFonts w:ascii="Times New Roman" w:hAnsi="Times New Roman"/>
              </w:rPr>
              <w:t>100,0</w:t>
            </w:r>
          </w:p>
        </w:tc>
      </w:tr>
      <w:tr w:rsidR="00C77E90" w:rsidRPr="00C77E90" w14:paraId="2BAA3E0C" w14:textId="77777777" w:rsidTr="006E2F42">
        <w:tc>
          <w:tcPr>
            <w:tcW w:w="8490" w:type="dxa"/>
            <w:vAlign w:val="bottom"/>
          </w:tcPr>
          <w:p w14:paraId="7D4D90E9" w14:textId="77777777" w:rsidR="00B222F7" w:rsidRPr="00C77E90" w:rsidRDefault="00B222F7" w:rsidP="002050EA">
            <w:pPr>
              <w:spacing w:after="0" w:line="240" w:lineRule="auto"/>
              <w:rPr>
                <w:rFonts w:ascii="Times New Roman" w:hAnsi="Times New Roman"/>
              </w:rPr>
            </w:pPr>
            <w:r w:rsidRPr="00C77E90">
              <w:rPr>
                <w:rFonts w:ascii="Times New Roman" w:hAnsi="Times New Roman"/>
              </w:rPr>
              <w:t>из них:</w:t>
            </w:r>
          </w:p>
        </w:tc>
        <w:tc>
          <w:tcPr>
            <w:tcW w:w="1124" w:type="dxa"/>
          </w:tcPr>
          <w:p w14:paraId="23BD2E69" w14:textId="77777777" w:rsidR="00B222F7" w:rsidRPr="00C77E90" w:rsidRDefault="00B222F7" w:rsidP="006E2F42">
            <w:pPr>
              <w:spacing w:after="0" w:line="240" w:lineRule="auto"/>
              <w:jc w:val="right"/>
              <w:rPr>
                <w:rFonts w:ascii="Times New Roman" w:hAnsi="Times New Roman"/>
              </w:rPr>
            </w:pPr>
          </w:p>
        </w:tc>
      </w:tr>
      <w:tr w:rsidR="00C77E90" w:rsidRPr="00C77E90" w14:paraId="471F51CF" w14:textId="77777777" w:rsidTr="006E2F42">
        <w:tc>
          <w:tcPr>
            <w:tcW w:w="8490" w:type="dxa"/>
            <w:vAlign w:val="bottom"/>
          </w:tcPr>
          <w:p w14:paraId="3D1B2C46" w14:textId="77777777" w:rsidR="00B222F7" w:rsidRPr="00C77E90" w:rsidRDefault="00B222F7" w:rsidP="002050EA">
            <w:pPr>
              <w:spacing w:after="0" w:line="240" w:lineRule="auto"/>
              <w:rPr>
                <w:rFonts w:ascii="Times New Roman" w:hAnsi="Times New Roman"/>
              </w:rPr>
            </w:pPr>
            <w:r w:rsidRPr="00C77E90">
              <w:rPr>
                <w:rFonts w:ascii="Times New Roman" w:hAnsi="Times New Roman"/>
              </w:rPr>
              <w:t>на финансовое обеспечение дорожной деятельности, в том числе добровольных пожертвований, в отношении автомобильных дорог общего пользования регионального или межмуниципального значения в рамках соглашения о сотрудничестве между Правительством Архангельской области от 16.08.2020</w:t>
            </w:r>
          </w:p>
        </w:tc>
        <w:tc>
          <w:tcPr>
            <w:tcW w:w="1124" w:type="dxa"/>
          </w:tcPr>
          <w:p w14:paraId="567E5212" w14:textId="77777777" w:rsidR="00B222F7" w:rsidRPr="00C77E90" w:rsidRDefault="00B222F7" w:rsidP="006E2F42">
            <w:pPr>
              <w:spacing w:after="0" w:line="240" w:lineRule="auto"/>
              <w:jc w:val="right"/>
              <w:rPr>
                <w:rFonts w:ascii="Times New Roman" w:hAnsi="Times New Roman"/>
              </w:rPr>
            </w:pPr>
            <w:r w:rsidRPr="00C77E90">
              <w:rPr>
                <w:rFonts w:ascii="Times New Roman" w:hAnsi="Times New Roman"/>
              </w:rPr>
              <w:t>100,0</w:t>
            </w:r>
          </w:p>
        </w:tc>
      </w:tr>
      <w:tr w:rsidR="00C50C43" w:rsidRPr="00C77E90" w14:paraId="2A099721" w14:textId="77777777" w:rsidTr="006E2F42">
        <w:tc>
          <w:tcPr>
            <w:tcW w:w="8490" w:type="dxa"/>
            <w:shd w:val="clear" w:color="auto" w:fill="DEEAF6" w:themeFill="accent1" w:themeFillTint="33"/>
            <w:vAlign w:val="bottom"/>
          </w:tcPr>
          <w:p w14:paraId="179240CD" w14:textId="77777777" w:rsidR="00B222F7" w:rsidRPr="00C77E90" w:rsidRDefault="00B222F7" w:rsidP="002050EA">
            <w:pPr>
              <w:spacing w:after="0" w:line="240" w:lineRule="auto"/>
              <w:rPr>
                <w:rFonts w:ascii="Times New Roman" w:hAnsi="Times New Roman"/>
              </w:rPr>
            </w:pPr>
            <w:r w:rsidRPr="00C77E90">
              <w:rPr>
                <w:rFonts w:ascii="Times New Roman" w:hAnsi="Times New Roman"/>
              </w:rPr>
              <w:t>Единовременные выплаты вынужденным переселенцам города Херсона и части Херсонской области на иные территории на постоянное место жительства, всего</w:t>
            </w:r>
          </w:p>
        </w:tc>
        <w:tc>
          <w:tcPr>
            <w:tcW w:w="1124" w:type="dxa"/>
            <w:shd w:val="clear" w:color="auto" w:fill="DEEAF6" w:themeFill="accent1" w:themeFillTint="33"/>
          </w:tcPr>
          <w:p w14:paraId="60CCC0B4" w14:textId="77777777" w:rsidR="00B222F7" w:rsidRPr="00C77E90" w:rsidRDefault="00B222F7" w:rsidP="006E2F42">
            <w:pPr>
              <w:spacing w:after="0" w:line="240" w:lineRule="auto"/>
              <w:jc w:val="right"/>
              <w:rPr>
                <w:rFonts w:ascii="Times New Roman" w:hAnsi="Times New Roman"/>
              </w:rPr>
            </w:pPr>
            <w:r w:rsidRPr="00C77E90">
              <w:rPr>
                <w:rFonts w:ascii="Times New Roman" w:hAnsi="Times New Roman"/>
              </w:rPr>
              <w:t>107,9</w:t>
            </w:r>
          </w:p>
        </w:tc>
      </w:tr>
    </w:tbl>
    <w:p w14:paraId="4CF78961" w14:textId="77777777" w:rsidR="00B222F7" w:rsidRPr="00C77E90" w:rsidRDefault="00B222F7" w:rsidP="00B222F7">
      <w:pPr>
        <w:spacing w:after="0" w:line="240" w:lineRule="auto"/>
        <w:ind w:firstLine="709"/>
        <w:jc w:val="both"/>
        <w:rPr>
          <w:rFonts w:ascii="Times New Roman" w:hAnsi="Times New Roman"/>
          <w:sz w:val="28"/>
          <w:szCs w:val="28"/>
        </w:rPr>
      </w:pPr>
    </w:p>
    <w:p w14:paraId="4F5E3783" w14:textId="77777777" w:rsidR="00B222F7" w:rsidRPr="00C77E90" w:rsidRDefault="00B222F7" w:rsidP="00B222F7">
      <w:pPr>
        <w:spacing w:after="0" w:line="240" w:lineRule="auto"/>
        <w:ind w:firstLine="709"/>
        <w:jc w:val="both"/>
        <w:rPr>
          <w:rFonts w:ascii="Times New Roman" w:hAnsi="Times New Roman"/>
          <w:sz w:val="28"/>
          <w:szCs w:val="28"/>
        </w:rPr>
      </w:pPr>
      <w:r w:rsidRPr="00C77E90">
        <w:rPr>
          <w:rFonts w:ascii="Times New Roman" w:hAnsi="Times New Roman"/>
          <w:sz w:val="28"/>
          <w:szCs w:val="28"/>
        </w:rPr>
        <w:t>Доходы от возврата остатков субсидий, субвенций и иных межбюджетных трансфертов, имеющих целевое назначение, прошлых лет (339,8 млн.руб.) с учетом возврата остатков субсидий, субвенций и иных межбюджетных трансфертов, имеющих целевое назначение, прошлых лет (141,0 млн.руб.) составили 198,8 млн.руб.</w:t>
      </w:r>
    </w:p>
    <w:p w14:paraId="6C847E4B" w14:textId="77777777" w:rsidR="00B222F7" w:rsidRPr="00C77E90" w:rsidRDefault="00B222F7" w:rsidP="00B222F7">
      <w:pPr>
        <w:spacing w:after="0" w:line="240" w:lineRule="auto"/>
        <w:ind w:firstLine="709"/>
        <w:jc w:val="both"/>
        <w:rPr>
          <w:rFonts w:ascii="Times New Roman" w:hAnsi="Times New Roman"/>
          <w:sz w:val="28"/>
          <w:szCs w:val="28"/>
        </w:rPr>
      </w:pPr>
      <w:r w:rsidRPr="00C77E90">
        <w:rPr>
          <w:rFonts w:ascii="Times New Roman" w:hAnsi="Times New Roman"/>
          <w:sz w:val="28"/>
          <w:szCs w:val="28"/>
        </w:rPr>
        <w:t>В результате экономии, сложившейся по результатам закупочных процедур, и отсутствия потребности в федеральный бюджет возвращены средства:</w:t>
      </w:r>
    </w:p>
    <w:p w14:paraId="31EDFE0E" w14:textId="4D5C801D" w:rsidR="00B222F7" w:rsidRPr="00C77E90" w:rsidRDefault="00B222F7" w:rsidP="00B222F7">
      <w:pPr>
        <w:spacing w:after="0" w:line="240" w:lineRule="auto"/>
        <w:ind w:firstLine="709"/>
        <w:jc w:val="both"/>
        <w:rPr>
          <w:rFonts w:ascii="Times New Roman" w:hAnsi="Times New Roman"/>
          <w:sz w:val="28"/>
          <w:szCs w:val="28"/>
        </w:rPr>
      </w:pPr>
      <w:r w:rsidRPr="00C77E90">
        <w:rPr>
          <w:rFonts w:ascii="Times New Roman" w:hAnsi="Times New Roman"/>
          <w:sz w:val="28"/>
          <w:szCs w:val="28"/>
        </w:rPr>
        <w:t>1) субсидии</w:t>
      </w:r>
      <w:r w:rsidR="00EE4C0E" w:rsidRPr="00C77E90">
        <w:rPr>
          <w:rFonts w:ascii="Times New Roman" w:hAnsi="Times New Roman"/>
          <w:sz w:val="28"/>
          <w:szCs w:val="28"/>
        </w:rPr>
        <w:t xml:space="preserve"> в сумме </w:t>
      </w:r>
      <w:r w:rsidR="00857C88" w:rsidRPr="00C77E90">
        <w:rPr>
          <w:rFonts w:ascii="Times New Roman" w:hAnsi="Times New Roman"/>
          <w:sz w:val="28"/>
          <w:szCs w:val="28"/>
        </w:rPr>
        <w:t>109,6 млн.руб.</w:t>
      </w:r>
      <w:r w:rsidRPr="00C77E90">
        <w:rPr>
          <w:rFonts w:ascii="Times New Roman" w:hAnsi="Times New Roman"/>
          <w:sz w:val="28"/>
          <w:szCs w:val="28"/>
        </w:rPr>
        <w:t xml:space="preserve">, из них: на благоустройство зданий государственных и муниципальных общеобразовательных организаций в целях соблюдения требований к воздушно-тепловому режиму, водоснабжению и канализации – 17,0 млн.руб.; на организацию бесплатного горячего питания обучающихся, получающих начальное общее образование в государственных и муниципальных образовательных организациях – 31,7 млн.руб.; на реализацию мероприятий по созданию в субъектах </w:t>
      </w:r>
      <w:r w:rsidR="003E6B50" w:rsidRPr="00C77E90">
        <w:rPr>
          <w:rFonts w:ascii="Times New Roman" w:hAnsi="Times New Roman"/>
          <w:sz w:val="28"/>
          <w:szCs w:val="28"/>
        </w:rPr>
        <w:t>РФ</w:t>
      </w:r>
      <w:r w:rsidRPr="00C77E90">
        <w:rPr>
          <w:rFonts w:ascii="Times New Roman" w:hAnsi="Times New Roman"/>
          <w:sz w:val="28"/>
          <w:szCs w:val="28"/>
        </w:rPr>
        <w:t xml:space="preserve"> новых мест в общеобразовательных организациях – 6,7 млн.руб.; на реализацию мероприятий по модернизации школьных систем образования – 10,3 млн.руб; на софинансирование закупки оборудования для создания «умных» спортивных площадок – 7,7 млн.руб.; </w:t>
      </w:r>
    </w:p>
    <w:p w14:paraId="12382DD7" w14:textId="068D970D" w:rsidR="00B222F7" w:rsidRPr="00C77E90" w:rsidRDefault="00B222F7" w:rsidP="00B222F7">
      <w:pPr>
        <w:spacing w:after="0" w:line="240" w:lineRule="auto"/>
        <w:ind w:firstLine="709"/>
        <w:jc w:val="both"/>
        <w:rPr>
          <w:rFonts w:ascii="Times New Roman" w:hAnsi="Times New Roman"/>
          <w:sz w:val="28"/>
          <w:szCs w:val="28"/>
        </w:rPr>
      </w:pPr>
      <w:r w:rsidRPr="00C77E90">
        <w:rPr>
          <w:rFonts w:ascii="Times New Roman" w:hAnsi="Times New Roman"/>
          <w:sz w:val="28"/>
          <w:szCs w:val="28"/>
        </w:rPr>
        <w:t>2) субвенции</w:t>
      </w:r>
      <w:r w:rsidR="00857C88" w:rsidRPr="00C77E90">
        <w:rPr>
          <w:rFonts w:ascii="Times New Roman" w:hAnsi="Times New Roman"/>
          <w:sz w:val="28"/>
          <w:szCs w:val="28"/>
        </w:rPr>
        <w:t xml:space="preserve"> в сумме 5,8 млн.руб.</w:t>
      </w:r>
      <w:r w:rsidRPr="00C77E90">
        <w:rPr>
          <w:rFonts w:ascii="Times New Roman" w:hAnsi="Times New Roman"/>
          <w:sz w:val="28"/>
          <w:szCs w:val="28"/>
        </w:rPr>
        <w:t>, из них: на социальные выплаты безработным гражданам в соответствии с Законом Российской Федерации от 19 апреля 1991 года № 1032-I «О занятости населения в Российской Федерации» – 3,3 млн.руб.;</w:t>
      </w:r>
    </w:p>
    <w:p w14:paraId="104340EA" w14:textId="79F0BF3D" w:rsidR="00B222F7" w:rsidRPr="00C77E90" w:rsidRDefault="00B222F7" w:rsidP="00B222F7">
      <w:pPr>
        <w:spacing w:after="0" w:line="240" w:lineRule="auto"/>
        <w:ind w:firstLine="709"/>
        <w:jc w:val="both"/>
        <w:rPr>
          <w:rFonts w:ascii="Times New Roman" w:hAnsi="Times New Roman"/>
          <w:sz w:val="28"/>
          <w:szCs w:val="28"/>
        </w:rPr>
      </w:pPr>
      <w:r w:rsidRPr="00C77E90">
        <w:rPr>
          <w:rFonts w:ascii="Times New Roman" w:hAnsi="Times New Roman"/>
          <w:sz w:val="28"/>
          <w:szCs w:val="28"/>
        </w:rPr>
        <w:t>3) иные межбюджетные трансферты</w:t>
      </w:r>
      <w:r w:rsidR="001645EB" w:rsidRPr="00C77E90">
        <w:rPr>
          <w:rFonts w:ascii="Times New Roman" w:hAnsi="Times New Roman"/>
          <w:sz w:val="28"/>
          <w:szCs w:val="28"/>
        </w:rPr>
        <w:t xml:space="preserve"> в сумме 23,7 млн.руб.</w:t>
      </w:r>
      <w:r w:rsidRPr="00C77E90">
        <w:rPr>
          <w:rFonts w:ascii="Times New Roman" w:hAnsi="Times New Roman"/>
          <w:sz w:val="28"/>
          <w:szCs w:val="28"/>
        </w:rPr>
        <w:t>, из них: в целях софинансирования расходных обязательств субъектов РФ, возникающих при реализации дополнительных мероприятий, направленных на снижение напряженности на рынке труда субъектов РФ, за счет средств резервного фонда Правительства РФ – 9,5 млн.руб.; на создание комфортной городской среды в малых городах и исторических поселениях – победителях Всероссийского конкурса лучших проектов создания комфортной городской среды – 3,8 млн.руб.; на ежемесячное денежное вознаграждение за классное руководство педагогическим работникам государственных и муниципальных общеобразовательных организаций – 3,1 млн.руб.</w:t>
      </w:r>
    </w:p>
    <w:p w14:paraId="39AD94AB" w14:textId="75B40FAA" w:rsidR="00925401" w:rsidRPr="00C77E90" w:rsidRDefault="00661074" w:rsidP="00925401">
      <w:pPr>
        <w:pStyle w:val="10"/>
        <w:keepNext/>
        <w:keepLines/>
        <w:autoSpaceDE/>
        <w:autoSpaceDN/>
        <w:adjustRightInd/>
        <w:spacing w:before="240" w:after="120"/>
        <w:rPr>
          <w:rFonts w:ascii="Times New Roman" w:hAnsi="Times New Roman"/>
          <w:color w:val="auto"/>
          <w:sz w:val="28"/>
          <w:szCs w:val="28"/>
          <w:lang w:val="ru-RU" w:eastAsia="en-US"/>
        </w:rPr>
      </w:pPr>
      <w:bookmarkStart w:id="17" w:name="_Toc152843414"/>
      <w:r w:rsidRPr="00C77E90">
        <w:rPr>
          <w:rFonts w:ascii="Times New Roman" w:hAnsi="Times New Roman"/>
          <w:color w:val="auto"/>
          <w:sz w:val="28"/>
          <w:szCs w:val="28"/>
          <w:lang w:val="ru-RU" w:eastAsia="en-US"/>
        </w:rPr>
        <w:t>3</w:t>
      </w:r>
      <w:r w:rsidR="00925401" w:rsidRPr="00C77E90">
        <w:rPr>
          <w:rFonts w:ascii="Times New Roman" w:hAnsi="Times New Roman"/>
          <w:color w:val="auto"/>
          <w:sz w:val="28"/>
          <w:szCs w:val="28"/>
          <w:lang w:eastAsia="en-US"/>
        </w:rPr>
        <w:t xml:space="preserve">. </w:t>
      </w:r>
      <w:r w:rsidR="0044270C" w:rsidRPr="00C77E90">
        <w:rPr>
          <w:rFonts w:ascii="Times New Roman" w:hAnsi="Times New Roman"/>
          <w:color w:val="auto"/>
          <w:sz w:val="28"/>
          <w:szCs w:val="28"/>
          <w:lang w:eastAsia="en-US"/>
        </w:rPr>
        <w:t xml:space="preserve">Расходы областного бюджета </w:t>
      </w:r>
      <w:r w:rsidR="00450BB0" w:rsidRPr="00C77E90">
        <w:rPr>
          <w:rFonts w:ascii="Times New Roman" w:hAnsi="Times New Roman"/>
          <w:color w:val="auto"/>
          <w:sz w:val="28"/>
          <w:szCs w:val="28"/>
          <w:lang w:val="ru-RU" w:eastAsia="en-US"/>
        </w:rPr>
        <w:t>за</w:t>
      </w:r>
      <w:r w:rsidR="0044270C" w:rsidRPr="00C77E90">
        <w:rPr>
          <w:rFonts w:ascii="Times New Roman" w:hAnsi="Times New Roman"/>
          <w:color w:val="auto"/>
          <w:sz w:val="28"/>
          <w:szCs w:val="28"/>
          <w:lang w:eastAsia="en-US"/>
        </w:rPr>
        <w:t xml:space="preserve"> </w:t>
      </w:r>
      <w:r w:rsidR="00450BB0" w:rsidRPr="00C77E90">
        <w:rPr>
          <w:rFonts w:ascii="Times New Roman" w:hAnsi="Times New Roman"/>
          <w:color w:val="auto"/>
          <w:sz w:val="28"/>
          <w:szCs w:val="28"/>
          <w:lang w:val="ru-RU" w:eastAsia="en-US"/>
        </w:rPr>
        <w:t>9</w:t>
      </w:r>
      <w:r w:rsidR="006408BA" w:rsidRPr="00C77E90">
        <w:rPr>
          <w:rFonts w:ascii="Times New Roman" w:hAnsi="Times New Roman"/>
          <w:color w:val="auto"/>
          <w:sz w:val="28"/>
          <w:szCs w:val="28"/>
          <w:lang w:val="ru-RU" w:eastAsia="en-US"/>
        </w:rPr>
        <w:t xml:space="preserve"> </w:t>
      </w:r>
      <w:r w:rsidR="00450BB0" w:rsidRPr="00C77E90">
        <w:rPr>
          <w:rFonts w:ascii="Times New Roman" w:hAnsi="Times New Roman"/>
          <w:color w:val="auto"/>
          <w:sz w:val="28"/>
          <w:szCs w:val="28"/>
          <w:lang w:val="ru-RU" w:eastAsia="en-US"/>
        </w:rPr>
        <w:t>месяцев</w:t>
      </w:r>
      <w:r w:rsidR="006408BA" w:rsidRPr="00C77E90">
        <w:rPr>
          <w:rFonts w:ascii="Times New Roman" w:hAnsi="Times New Roman"/>
          <w:color w:val="auto"/>
          <w:sz w:val="28"/>
          <w:szCs w:val="28"/>
          <w:lang w:val="ru-RU" w:eastAsia="en-US"/>
        </w:rPr>
        <w:t xml:space="preserve"> </w:t>
      </w:r>
      <w:r w:rsidR="0044270C" w:rsidRPr="00C77E90">
        <w:rPr>
          <w:rFonts w:ascii="Times New Roman" w:hAnsi="Times New Roman"/>
          <w:color w:val="auto"/>
          <w:sz w:val="28"/>
          <w:szCs w:val="28"/>
          <w:lang w:eastAsia="en-US"/>
        </w:rPr>
        <w:t>20</w:t>
      </w:r>
      <w:r w:rsidR="006408BA" w:rsidRPr="00C77E90">
        <w:rPr>
          <w:rFonts w:ascii="Times New Roman" w:hAnsi="Times New Roman"/>
          <w:color w:val="auto"/>
          <w:sz w:val="28"/>
          <w:szCs w:val="28"/>
          <w:lang w:val="ru-RU" w:eastAsia="en-US"/>
        </w:rPr>
        <w:t>2</w:t>
      </w:r>
      <w:r w:rsidR="008E4CC9" w:rsidRPr="00C77E90">
        <w:rPr>
          <w:rFonts w:ascii="Times New Roman" w:hAnsi="Times New Roman"/>
          <w:color w:val="auto"/>
          <w:sz w:val="28"/>
          <w:szCs w:val="28"/>
          <w:lang w:val="ru-RU" w:eastAsia="en-US"/>
        </w:rPr>
        <w:t>3</w:t>
      </w:r>
      <w:r w:rsidR="0044270C" w:rsidRPr="00C77E90">
        <w:rPr>
          <w:rFonts w:ascii="Times New Roman" w:hAnsi="Times New Roman"/>
          <w:color w:val="auto"/>
          <w:sz w:val="28"/>
          <w:szCs w:val="28"/>
          <w:lang w:eastAsia="en-US"/>
        </w:rPr>
        <w:t xml:space="preserve"> год</w:t>
      </w:r>
      <w:r w:rsidR="006408BA" w:rsidRPr="00C77E90">
        <w:rPr>
          <w:rFonts w:ascii="Times New Roman" w:hAnsi="Times New Roman"/>
          <w:color w:val="auto"/>
          <w:sz w:val="28"/>
          <w:szCs w:val="28"/>
          <w:lang w:val="ru-RU" w:eastAsia="en-US"/>
        </w:rPr>
        <w:t>а</w:t>
      </w:r>
      <w:bookmarkEnd w:id="17"/>
    </w:p>
    <w:p w14:paraId="57D63D9F" w14:textId="1330C8B3" w:rsidR="00385627" w:rsidRPr="00C77E90" w:rsidRDefault="00385627" w:rsidP="00385627">
      <w:pPr>
        <w:spacing w:after="0" w:line="240" w:lineRule="auto"/>
        <w:ind w:firstLine="709"/>
        <w:jc w:val="both"/>
        <w:rPr>
          <w:rFonts w:ascii="Times New Roman" w:hAnsi="Times New Roman"/>
          <w:sz w:val="28"/>
          <w:szCs w:val="28"/>
        </w:rPr>
      </w:pPr>
      <w:bookmarkStart w:id="18" w:name="_3.2._Общая_характеристика"/>
      <w:bookmarkStart w:id="19" w:name="_Toc19793928"/>
      <w:bookmarkStart w:id="20" w:name="_Toc26445464"/>
      <w:bookmarkStart w:id="21" w:name="_Toc51059092"/>
      <w:bookmarkStart w:id="22" w:name="_Toc19793929"/>
      <w:bookmarkStart w:id="23" w:name="_Toc26445465"/>
      <w:bookmarkEnd w:id="18"/>
      <w:r w:rsidRPr="00C77E90">
        <w:rPr>
          <w:rFonts w:ascii="Times New Roman" w:hAnsi="Times New Roman"/>
          <w:sz w:val="28"/>
          <w:szCs w:val="28"/>
        </w:rPr>
        <w:t>Сводная бюджетная роспись по расходам областного бюджета на 30.09.2023 утверждена в сумме 152 416,4 млн.руб., что на 3 730,1 млн.руб. больше чем утверждено законом Архангельской области «Об областном бюджете» в ред. от 22.09.2023 № 1-1-ОЗ (148 686,3 млн.руб.), который действовал по состоянию на 01.10.2023.</w:t>
      </w:r>
    </w:p>
    <w:p w14:paraId="12857407" w14:textId="0273DE39" w:rsidR="00385627" w:rsidRPr="00C77E90" w:rsidRDefault="00385627" w:rsidP="00385627">
      <w:pPr>
        <w:spacing w:after="0" w:line="240" w:lineRule="auto"/>
        <w:ind w:firstLine="709"/>
        <w:jc w:val="both"/>
        <w:rPr>
          <w:rFonts w:ascii="Times New Roman" w:hAnsi="Times New Roman"/>
          <w:sz w:val="28"/>
          <w:szCs w:val="28"/>
          <w:highlight w:val="cyan"/>
        </w:rPr>
      </w:pPr>
      <w:r w:rsidRPr="00C77E90">
        <w:rPr>
          <w:rFonts w:ascii="Times New Roman" w:hAnsi="Times New Roman"/>
          <w:sz w:val="28"/>
          <w:szCs w:val="28"/>
        </w:rPr>
        <w:t>Расходы из областного бюджета за отчетный период произведены на общую сумму 107 999,0 млн.руб. или на 70,9 % к утвержденным показателям сводной бюджетной росписи на 2023 год.</w:t>
      </w:r>
      <w:r w:rsidR="008E4CC9" w:rsidRPr="00C77E90">
        <w:rPr>
          <w:rFonts w:ascii="Times New Roman" w:hAnsi="Times New Roman"/>
          <w:sz w:val="28"/>
          <w:szCs w:val="28"/>
        </w:rPr>
        <w:t xml:space="preserve"> По</w:t>
      </w:r>
      <w:r w:rsidRPr="00C77E90">
        <w:rPr>
          <w:rFonts w:ascii="Times New Roman" w:hAnsi="Times New Roman"/>
          <w:sz w:val="28"/>
          <w:szCs w:val="28"/>
        </w:rPr>
        <w:t xml:space="preserve"> сравнению с 9 месяцами 2022 года расходы за отчетный период увеличились на 12 441,7 млн.руб. или на 13,0 %.</w:t>
      </w:r>
    </w:p>
    <w:p w14:paraId="24C0F58E" w14:textId="3D41D4ED" w:rsidR="00385627" w:rsidRPr="00C77E90" w:rsidRDefault="00385627" w:rsidP="00385627">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Группировка основных расходов областного бюджета за 9 месяцев 2022 и 2023 годов представлена на рисунке </w:t>
      </w:r>
      <w:r w:rsidR="00AB71BE" w:rsidRPr="00C77E90">
        <w:rPr>
          <w:rFonts w:ascii="Times New Roman" w:hAnsi="Times New Roman"/>
          <w:sz w:val="28"/>
          <w:szCs w:val="28"/>
        </w:rPr>
        <w:t>4</w:t>
      </w:r>
      <w:r w:rsidRPr="00C77E90">
        <w:rPr>
          <w:rFonts w:ascii="Times New Roman" w:hAnsi="Times New Roman"/>
          <w:sz w:val="28"/>
          <w:szCs w:val="28"/>
        </w:rPr>
        <w:t>.</w:t>
      </w:r>
    </w:p>
    <w:p w14:paraId="1999073B" w14:textId="51A72E25" w:rsidR="00385627" w:rsidRPr="00C77E90" w:rsidRDefault="00BF5B0D" w:rsidP="00385627">
      <w:pPr>
        <w:spacing w:after="0" w:line="240" w:lineRule="auto"/>
        <w:jc w:val="center"/>
        <w:rPr>
          <w:rFonts w:ascii="Times New Roman" w:hAnsi="Times New Roman"/>
          <w:sz w:val="28"/>
          <w:szCs w:val="28"/>
        </w:rPr>
      </w:pPr>
      <w:r w:rsidRPr="00C77E90">
        <w:rPr>
          <w:rFonts w:ascii="Times New Roman" w:hAnsi="Times New Roman"/>
          <w:noProof/>
          <w:sz w:val="28"/>
          <w:szCs w:val="28"/>
          <w:lang w:eastAsia="ru-RU"/>
        </w:rPr>
        <w:drawing>
          <wp:inline distT="0" distB="0" distL="0" distR="0" wp14:anchorId="4384C3E2" wp14:editId="333B8DC4">
            <wp:extent cx="6117189" cy="1614805"/>
            <wp:effectExtent l="0" t="0" r="0" b="444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168082" cy="1628240"/>
                    </a:xfrm>
                    <a:prstGeom prst="rect">
                      <a:avLst/>
                    </a:prstGeom>
                    <a:noFill/>
                  </pic:spPr>
                </pic:pic>
              </a:graphicData>
            </a:graphic>
          </wp:inline>
        </w:drawing>
      </w:r>
    </w:p>
    <w:p w14:paraId="1EB71038" w14:textId="77777777" w:rsidR="00385627" w:rsidRPr="00C77E90" w:rsidRDefault="00385627" w:rsidP="00611509">
      <w:pPr>
        <w:pStyle w:val="1e"/>
        <w:ind w:firstLine="0"/>
        <w:jc w:val="left"/>
      </w:pPr>
      <w:r w:rsidRPr="00C77E90">
        <w:t xml:space="preserve">Рисунок </w:t>
      </w:r>
      <w:r w:rsidR="009C449C" w:rsidRPr="00C77E90">
        <w:rPr>
          <w:noProof/>
        </w:rPr>
        <w:fldChar w:fldCharType="begin"/>
      </w:r>
      <w:r w:rsidR="009C449C" w:rsidRPr="00C77E90">
        <w:rPr>
          <w:noProof/>
        </w:rPr>
        <w:instrText xml:space="preserve"> SEQ Рисунок \* ARABIC </w:instrText>
      </w:r>
      <w:r w:rsidR="009C449C" w:rsidRPr="00C77E90">
        <w:rPr>
          <w:noProof/>
        </w:rPr>
        <w:fldChar w:fldCharType="separate"/>
      </w:r>
      <w:r w:rsidR="00AB71BE" w:rsidRPr="00C77E90">
        <w:rPr>
          <w:noProof/>
        </w:rPr>
        <w:t>4</w:t>
      </w:r>
      <w:r w:rsidR="009C449C" w:rsidRPr="00C77E90">
        <w:rPr>
          <w:noProof/>
        </w:rPr>
        <w:fldChar w:fldCharType="end"/>
      </w:r>
      <w:r w:rsidRPr="00C77E90">
        <w:t>. Группировка расходов областного бюджета за 9 месяцев 2022 и 2023 годов, млн.руб.</w:t>
      </w:r>
    </w:p>
    <w:p w14:paraId="6FF5E724" w14:textId="77777777" w:rsidR="00385627" w:rsidRPr="00C77E90" w:rsidRDefault="00385627" w:rsidP="00385627">
      <w:pPr>
        <w:spacing w:after="0" w:line="240" w:lineRule="auto"/>
        <w:ind w:firstLine="851"/>
        <w:jc w:val="both"/>
        <w:rPr>
          <w:rFonts w:ascii="Times New Roman" w:hAnsi="Times New Roman"/>
          <w:sz w:val="16"/>
          <w:szCs w:val="16"/>
        </w:rPr>
      </w:pPr>
    </w:p>
    <w:p w14:paraId="47B15620" w14:textId="764EF043" w:rsidR="00385627" w:rsidRPr="00C77E90" w:rsidRDefault="00385627" w:rsidP="00385627">
      <w:pPr>
        <w:spacing w:after="0" w:line="240" w:lineRule="auto"/>
        <w:ind w:firstLine="709"/>
        <w:jc w:val="both"/>
        <w:rPr>
          <w:rFonts w:ascii="Times New Roman" w:hAnsi="Times New Roman"/>
          <w:sz w:val="28"/>
          <w:szCs w:val="28"/>
        </w:rPr>
      </w:pPr>
      <w:r w:rsidRPr="00C77E90">
        <w:rPr>
          <w:rFonts w:ascii="Times New Roman" w:hAnsi="Times New Roman"/>
          <w:sz w:val="28"/>
          <w:szCs w:val="28"/>
        </w:rPr>
        <w:t>Сведения о расходах областного бюджета за январь – сентябрь 2023 года и сравнение с расходами за соответствующий период 2022 года представлены в приложении № </w:t>
      </w:r>
      <w:r w:rsidR="00AB71BE" w:rsidRPr="00C77E90">
        <w:rPr>
          <w:rFonts w:ascii="Times New Roman" w:hAnsi="Times New Roman"/>
          <w:sz w:val="28"/>
          <w:szCs w:val="28"/>
        </w:rPr>
        <w:t>1</w:t>
      </w:r>
      <w:r w:rsidRPr="00C77E90">
        <w:rPr>
          <w:rFonts w:ascii="Times New Roman" w:hAnsi="Times New Roman"/>
          <w:sz w:val="28"/>
          <w:szCs w:val="28"/>
        </w:rPr>
        <w:t xml:space="preserve"> к настоящему заключению.</w:t>
      </w:r>
    </w:p>
    <w:p w14:paraId="7941E1D0" w14:textId="0BBB9474" w:rsidR="00385627" w:rsidRPr="00C77E90" w:rsidRDefault="00AC5E05" w:rsidP="00385627">
      <w:pPr>
        <w:spacing w:after="0" w:line="240" w:lineRule="auto"/>
        <w:ind w:firstLine="709"/>
        <w:jc w:val="both"/>
        <w:rPr>
          <w:rFonts w:ascii="Times New Roman" w:hAnsi="Times New Roman"/>
          <w:sz w:val="28"/>
          <w:szCs w:val="28"/>
        </w:rPr>
      </w:pPr>
      <w:r w:rsidRPr="00C77E90">
        <w:rPr>
          <w:rFonts w:ascii="Times New Roman" w:hAnsi="Times New Roman"/>
          <w:sz w:val="28"/>
          <w:szCs w:val="28"/>
        </w:rPr>
        <w:t>Основные</w:t>
      </w:r>
      <w:r w:rsidR="00385627" w:rsidRPr="00C77E90">
        <w:rPr>
          <w:rFonts w:ascii="Times New Roman" w:hAnsi="Times New Roman"/>
          <w:sz w:val="28"/>
          <w:szCs w:val="28"/>
        </w:rPr>
        <w:t xml:space="preserve"> расход</w:t>
      </w:r>
      <w:r w:rsidRPr="00C77E90">
        <w:rPr>
          <w:rFonts w:ascii="Times New Roman" w:hAnsi="Times New Roman"/>
          <w:sz w:val="28"/>
          <w:szCs w:val="28"/>
        </w:rPr>
        <w:t>ы</w:t>
      </w:r>
      <w:r w:rsidR="00385627" w:rsidRPr="00C77E90">
        <w:rPr>
          <w:rFonts w:ascii="Times New Roman" w:hAnsi="Times New Roman"/>
          <w:sz w:val="28"/>
          <w:szCs w:val="28"/>
        </w:rPr>
        <w:t xml:space="preserve"> </w:t>
      </w:r>
      <w:r w:rsidR="00AB71BE" w:rsidRPr="00C77E90">
        <w:rPr>
          <w:rFonts w:ascii="Times New Roman" w:hAnsi="Times New Roman"/>
          <w:sz w:val="28"/>
          <w:szCs w:val="28"/>
        </w:rPr>
        <w:t>по состоянию на отчетную дату</w:t>
      </w:r>
      <w:r w:rsidR="00385627" w:rsidRPr="00C77E90">
        <w:rPr>
          <w:rFonts w:ascii="Times New Roman" w:hAnsi="Times New Roman"/>
          <w:sz w:val="28"/>
          <w:szCs w:val="28"/>
        </w:rPr>
        <w:t xml:space="preserve"> приход</w:t>
      </w:r>
      <w:r w:rsidR="00AB71BE" w:rsidRPr="00C77E90">
        <w:rPr>
          <w:rFonts w:ascii="Times New Roman" w:hAnsi="Times New Roman"/>
          <w:sz w:val="28"/>
          <w:szCs w:val="28"/>
        </w:rPr>
        <w:t>я</w:t>
      </w:r>
      <w:r w:rsidR="00385627" w:rsidRPr="00C77E90">
        <w:rPr>
          <w:rFonts w:ascii="Times New Roman" w:hAnsi="Times New Roman"/>
          <w:sz w:val="28"/>
          <w:szCs w:val="28"/>
        </w:rPr>
        <w:t xml:space="preserve">тся на социальную сферу (образование, культура, здравоохранение, социальная политика, физическая культура и спорт), </w:t>
      </w:r>
      <w:r w:rsidRPr="00C77E90">
        <w:rPr>
          <w:rFonts w:ascii="Times New Roman" w:hAnsi="Times New Roman"/>
          <w:sz w:val="28"/>
          <w:szCs w:val="28"/>
        </w:rPr>
        <w:t xml:space="preserve">сумма </w:t>
      </w:r>
      <w:r w:rsidR="00385627" w:rsidRPr="00C77E90">
        <w:rPr>
          <w:rFonts w:ascii="Times New Roman" w:hAnsi="Times New Roman"/>
          <w:sz w:val="28"/>
          <w:szCs w:val="28"/>
        </w:rPr>
        <w:t>которы</w:t>
      </w:r>
      <w:r w:rsidRPr="00C77E90">
        <w:rPr>
          <w:rFonts w:ascii="Times New Roman" w:hAnsi="Times New Roman"/>
          <w:sz w:val="28"/>
          <w:szCs w:val="28"/>
        </w:rPr>
        <w:t>х</w:t>
      </w:r>
      <w:r w:rsidR="00385627" w:rsidRPr="00C77E90">
        <w:rPr>
          <w:rFonts w:ascii="Times New Roman" w:hAnsi="Times New Roman"/>
          <w:sz w:val="28"/>
          <w:szCs w:val="28"/>
        </w:rPr>
        <w:t xml:space="preserve"> составил</w:t>
      </w:r>
      <w:r w:rsidRPr="00C77E90">
        <w:rPr>
          <w:rFonts w:ascii="Times New Roman" w:hAnsi="Times New Roman"/>
          <w:sz w:val="28"/>
          <w:szCs w:val="28"/>
        </w:rPr>
        <w:t>а</w:t>
      </w:r>
      <w:r w:rsidR="00385627" w:rsidRPr="00C77E90">
        <w:rPr>
          <w:rFonts w:ascii="Times New Roman" w:hAnsi="Times New Roman"/>
          <w:sz w:val="28"/>
          <w:szCs w:val="28"/>
        </w:rPr>
        <w:t xml:space="preserve"> 58 487,9 млн.руб. или 54,2 % всех расходов областного бюджета. Расходы в сфере национальной экономики и жилищно-коммунального хозяйства произведены в сумме 35 722,9 млн.руб. или 33,1 % от общего объема расходов за отчетный период. В совокупности указанные расходы составляют 87,2 % всех произведенных расходов за 9 месяцев 2023 года.</w:t>
      </w:r>
    </w:p>
    <w:p w14:paraId="7C6F7B69" w14:textId="1BE6E118" w:rsidR="00385627" w:rsidRPr="00C77E90" w:rsidRDefault="00F03944" w:rsidP="00385627">
      <w:pPr>
        <w:spacing w:after="0" w:line="240" w:lineRule="auto"/>
        <w:ind w:firstLine="709"/>
        <w:jc w:val="both"/>
        <w:rPr>
          <w:rFonts w:ascii="Times New Roman" w:hAnsi="Times New Roman"/>
          <w:sz w:val="28"/>
          <w:szCs w:val="28"/>
        </w:rPr>
      </w:pPr>
      <w:r w:rsidRPr="00C77E90">
        <w:rPr>
          <w:rFonts w:ascii="Times New Roman" w:hAnsi="Times New Roman"/>
          <w:sz w:val="28"/>
          <w:szCs w:val="28"/>
        </w:rPr>
        <w:t>Увеличение расходов областного бюджета имеет место по всем разделам бюджетной классификации расходов бюджетов за исключением сферы здравоохранения.</w:t>
      </w:r>
    </w:p>
    <w:p w14:paraId="5BDE5E02" w14:textId="26294EC2" w:rsidR="00385627" w:rsidRPr="00C77E90" w:rsidRDefault="00385627" w:rsidP="00385627">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Сведения о наибольших изменениях расходов бюджета в разрезе подразделов бюджетной классификации за 9 месяцев текущего года и сравнение с расходами аналогичного периода 2022 года представлены в таблице </w:t>
      </w:r>
      <w:r w:rsidR="003A0D39" w:rsidRPr="00C77E90">
        <w:rPr>
          <w:rFonts w:ascii="Times New Roman" w:hAnsi="Times New Roman"/>
          <w:sz w:val="28"/>
          <w:szCs w:val="28"/>
        </w:rPr>
        <w:t>17</w:t>
      </w:r>
      <w:r w:rsidRPr="00C77E90">
        <w:rPr>
          <w:rFonts w:ascii="Times New Roman" w:hAnsi="Times New Roman"/>
          <w:sz w:val="28"/>
          <w:szCs w:val="28"/>
        </w:rPr>
        <w:t>.</w:t>
      </w:r>
    </w:p>
    <w:p w14:paraId="7CC95E18" w14:textId="77777777" w:rsidR="00385627" w:rsidRPr="00C77E90" w:rsidRDefault="00385627" w:rsidP="00385627">
      <w:pPr>
        <w:spacing w:after="0" w:line="240" w:lineRule="auto"/>
        <w:rPr>
          <w:rFonts w:ascii="Times New Roman" w:hAnsi="Times New Roman"/>
          <w:bCs/>
          <w:sz w:val="16"/>
          <w:szCs w:val="16"/>
        </w:rPr>
      </w:pPr>
    </w:p>
    <w:p w14:paraId="542BCA16" w14:textId="6BBAA32F" w:rsidR="00385627" w:rsidRPr="00C77E90" w:rsidRDefault="00385627" w:rsidP="00385627">
      <w:pPr>
        <w:spacing w:after="0" w:line="240" w:lineRule="auto"/>
        <w:rPr>
          <w:rFonts w:ascii="Times New Roman" w:hAnsi="Times New Roman"/>
          <w:bCs/>
          <w:sz w:val="24"/>
          <w:szCs w:val="24"/>
        </w:rPr>
      </w:pPr>
      <w:r w:rsidRPr="00C77E90">
        <w:rPr>
          <w:rFonts w:ascii="Times New Roman" w:hAnsi="Times New Roman"/>
          <w:bCs/>
          <w:sz w:val="24"/>
          <w:szCs w:val="24"/>
        </w:rPr>
        <w:t xml:space="preserve">Таблица </w:t>
      </w:r>
      <w:r w:rsidRPr="00C77E90">
        <w:rPr>
          <w:rFonts w:ascii="Times New Roman" w:hAnsi="Times New Roman"/>
          <w:bCs/>
          <w:sz w:val="24"/>
          <w:szCs w:val="24"/>
        </w:rPr>
        <w:fldChar w:fldCharType="begin"/>
      </w:r>
      <w:r w:rsidRPr="00C77E90">
        <w:rPr>
          <w:rFonts w:ascii="Times New Roman" w:hAnsi="Times New Roman"/>
          <w:bCs/>
          <w:sz w:val="24"/>
          <w:szCs w:val="24"/>
        </w:rPr>
        <w:instrText xml:space="preserve"> SEQ Таблица \* ARABIC </w:instrText>
      </w:r>
      <w:r w:rsidRPr="00C77E90">
        <w:rPr>
          <w:rFonts w:ascii="Times New Roman" w:hAnsi="Times New Roman"/>
          <w:bCs/>
          <w:sz w:val="24"/>
          <w:szCs w:val="24"/>
        </w:rPr>
        <w:fldChar w:fldCharType="separate"/>
      </w:r>
      <w:r w:rsidR="003A0D39" w:rsidRPr="00C77E90">
        <w:rPr>
          <w:rFonts w:ascii="Times New Roman" w:hAnsi="Times New Roman"/>
          <w:bCs/>
          <w:noProof/>
          <w:sz w:val="24"/>
          <w:szCs w:val="24"/>
        </w:rPr>
        <w:t>17</w:t>
      </w:r>
      <w:r w:rsidRPr="00C77E90">
        <w:rPr>
          <w:rFonts w:ascii="Times New Roman" w:hAnsi="Times New Roman"/>
          <w:bCs/>
          <w:sz w:val="24"/>
          <w:szCs w:val="24"/>
        </w:rPr>
        <w:fldChar w:fldCharType="end"/>
      </w:r>
      <w:r w:rsidRPr="00C77E90">
        <w:rPr>
          <w:rFonts w:ascii="Times New Roman" w:hAnsi="Times New Roman"/>
          <w:bCs/>
          <w:sz w:val="24"/>
          <w:szCs w:val="24"/>
        </w:rPr>
        <w:t>. Изменение расходов областного бюджета</w:t>
      </w:r>
      <w:r w:rsidR="0024059B" w:rsidRPr="00C77E90">
        <w:rPr>
          <w:rFonts w:ascii="Times New Roman" w:hAnsi="Times New Roman"/>
          <w:bCs/>
          <w:sz w:val="24"/>
          <w:szCs w:val="24"/>
        </w:rPr>
        <w:t xml:space="preserve"> по отдельным подразделам бюджетной классификации</w:t>
      </w:r>
      <w:r w:rsidRPr="00C77E90">
        <w:rPr>
          <w:rFonts w:ascii="Times New Roman" w:hAnsi="Times New Roman"/>
          <w:bCs/>
          <w:sz w:val="24"/>
          <w:szCs w:val="24"/>
        </w:rPr>
        <w:t xml:space="preserve"> (свыше 1 000,0 млн.руб.) за 9 месяцев 2022 и 2023 годов, млн.руб.</w:t>
      </w:r>
    </w:p>
    <w:tbl>
      <w:tblPr>
        <w:tblW w:w="9830" w:type="dxa"/>
        <w:tblInd w:w="-165" w:type="dxa"/>
        <w:tblLayout w:type="fixed"/>
        <w:tblLook w:val="04A0" w:firstRow="1" w:lastRow="0" w:firstColumn="1" w:lastColumn="0" w:noHBand="0" w:noVBand="1"/>
      </w:tblPr>
      <w:tblGrid>
        <w:gridCol w:w="5671"/>
        <w:gridCol w:w="1134"/>
        <w:gridCol w:w="1182"/>
        <w:gridCol w:w="1091"/>
        <w:gridCol w:w="752"/>
      </w:tblGrid>
      <w:tr w:rsidR="00C77E90" w:rsidRPr="00C77E90" w14:paraId="40F97B6D" w14:textId="77777777" w:rsidTr="001065B7">
        <w:trPr>
          <w:trHeight w:val="35"/>
          <w:tblHeader/>
        </w:trPr>
        <w:tc>
          <w:tcPr>
            <w:tcW w:w="567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2EF48223" w14:textId="77777777" w:rsidR="00385627" w:rsidRPr="00C77E90" w:rsidRDefault="00385627" w:rsidP="0038562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Наименование мероприятия (направления расходов)</w:t>
            </w:r>
          </w:p>
        </w:tc>
        <w:tc>
          <w:tcPr>
            <w:tcW w:w="2316" w:type="dxa"/>
            <w:gridSpan w:val="2"/>
            <w:tcBorders>
              <w:top w:val="double" w:sz="6" w:space="0" w:color="auto"/>
              <w:left w:val="nil"/>
              <w:bottom w:val="single" w:sz="4" w:space="0" w:color="auto"/>
              <w:right w:val="single" w:sz="4" w:space="0" w:color="auto"/>
            </w:tcBorders>
            <w:shd w:val="clear" w:color="auto" w:fill="auto"/>
            <w:vAlign w:val="center"/>
            <w:hideMark/>
          </w:tcPr>
          <w:p w14:paraId="753151E0" w14:textId="77777777" w:rsidR="00385627" w:rsidRPr="00C77E90" w:rsidRDefault="00385627" w:rsidP="0038562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Исполнение</w:t>
            </w:r>
          </w:p>
        </w:tc>
        <w:tc>
          <w:tcPr>
            <w:tcW w:w="1843" w:type="dxa"/>
            <w:gridSpan w:val="2"/>
            <w:tcBorders>
              <w:top w:val="double" w:sz="6" w:space="0" w:color="auto"/>
              <w:left w:val="nil"/>
              <w:bottom w:val="single" w:sz="4" w:space="0" w:color="auto"/>
              <w:right w:val="double" w:sz="6" w:space="0" w:color="000000"/>
            </w:tcBorders>
            <w:shd w:val="clear" w:color="auto" w:fill="auto"/>
            <w:noWrap/>
            <w:vAlign w:val="center"/>
            <w:hideMark/>
          </w:tcPr>
          <w:p w14:paraId="001F046D" w14:textId="77777777" w:rsidR="00385627" w:rsidRPr="00C77E90" w:rsidRDefault="00385627" w:rsidP="0038562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Изменения (+,-)</w:t>
            </w:r>
          </w:p>
        </w:tc>
      </w:tr>
      <w:tr w:rsidR="00C77E90" w:rsidRPr="00C77E90" w14:paraId="3D87B28D" w14:textId="77777777" w:rsidTr="001065B7">
        <w:trPr>
          <w:trHeight w:val="35"/>
          <w:tblHeader/>
        </w:trPr>
        <w:tc>
          <w:tcPr>
            <w:tcW w:w="5671" w:type="dxa"/>
            <w:vMerge/>
            <w:tcBorders>
              <w:top w:val="double" w:sz="6" w:space="0" w:color="auto"/>
              <w:left w:val="double" w:sz="6" w:space="0" w:color="auto"/>
              <w:bottom w:val="single" w:sz="4" w:space="0" w:color="auto"/>
              <w:right w:val="single" w:sz="4" w:space="0" w:color="auto"/>
            </w:tcBorders>
            <w:vAlign w:val="center"/>
            <w:hideMark/>
          </w:tcPr>
          <w:p w14:paraId="3E00D66C" w14:textId="77777777" w:rsidR="00385627" w:rsidRPr="00C77E90" w:rsidRDefault="00385627" w:rsidP="00385627">
            <w:pPr>
              <w:spacing w:after="0" w:line="240" w:lineRule="auto"/>
              <w:rPr>
                <w:rFonts w:ascii="Times New Roman" w:eastAsia="Times New Roman" w:hAnsi="Times New Roman"/>
                <w:b/>
                <w:bCs/>
                <w:sz w:val="20"/>
                <w:szCs w:val="20"/>
                <w:lang w:eastAsia="ru-RU"/>
              </w:rPr>
            </w:pPr>
          </w:p>
        </w:tc>
        <w:tc>
          <w:tcPr>
            <w:tcW w:w="1134" w:type="dxa"/>
            <w:tcBorders>
              <w:top w:val="nil"/>
              <w:left w:val="nil"/>
              <w:bottom w:val="single" w:sz="4" w:space="0" w:color="auto"/>
              <w:right w:val="single" w:sz="4" w:space="0" w:color="auto"/>
            </w:tcBorders>
            <w:shd w:val="clear" w:color="auto" w:fill="auto"/>
            <w:vAlign w:val="center"/>
            <w:hideMark/>
          </w:tcPr>
          <w:p w14:paraId="412EBC95" w14:textId="77777777" w:rsidR="00385627" w:rsidRPr="00C77E90" w:rsidRDefault="00385627" w:rsidP="0038562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 01.10.2022</w:t>
            </w:r>
          </w:p>
        </w:tc>
        <w:tc>
          <w:tcPr>
            <w:tcW w:w="1182" w:type="dxa"/>
            <w:tcBorders>
              <w:top w:val="nil"/>
              <w:left w:val="nil"/>
              <w:bottom w:val="single" w:sz="4" w:space="0" w:color="auto"/>
              <w:right w:val="single" w:sz="4" w:space="0" w:color="auto"/>
            </w:tcBorders>
            <w:shd w:val="clear" w:color="auto" w:fill="auto"/>
            <w:vAlign w:val="center"/>
            <w:hideMark/>
          </w:tcPr>
          <w:p w14:paraId="390587AE" w14:textId="77777777" w:rsidR="00385627" w:rsidRPr="00C77E90" w:rsidRDefault="00385627" w:rsidP="0038562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 01.10.2023</w:t>
            </w:r>
          </w:p>
        </w:tc>
        <w:tc>
          <w:tcPr>
            <w:tcW w:w="1091" w:type="dxa"/>
            <w:tcBorders>
              <w:top w:val="nil"/>
              <w:left w:val="nil"/>
              <w:bottom w:val="single" w:sz="4" w:space="0" w:color="auto"/>
              <w:right w:val="single" w:sz="4" w:space="0" w:color="auto"/>
            </w:tcBorders>
            <w:shd w:val="clear" w:color="auto" w:fill="auto"/>
            <w:noWrap/>
            <w:vAlign w:val="center"/>
            <w:hideMark/>
          </w:tcPr>
          <w:p w14:paraId="2432F91A" w14:textId="77777777" w:rsidR="00385627" w:rsidRPr="00C77E90" w:rsidRDefault="00385627" w:rsidP="0038562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млн.руб.</w:t>
            </w:r>
          </w:p>
        </w:tc>
        <w:tc>
          <w:tcPr>
            <w:tcW w:w="752" w:type="dxa"/>
            <w:tcBorders>
              <w:top w:val="nil"/>
              <w:left w:val="nil"/>
              <w:bottom w:val="single" w:sz="4" w:space="0" w:color="auto"/>
              <w:right w:val="double" w:sz="6" w:space="0" w:color="auto"/>
            </w:tcBorders>
            <w:shd w:val="clear" w:color="auto" w:fill="auto"/>
            <w:noWrap/>
            <w:vAlign w:val="center"/>
            <w:hideMark/>
          </w:tcPr>
          <w:p w14:paraId="528B1A95" w14:textId="77777777" w:rsidR="00385627" w:rsidRPr="00C77E90" w:rsidRDefault="00385627" w:rsidP="0038562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w:t>
            </w:r>
          </w:p>
        </w:tc>
      </w:tr>
      <w:tr w:rsidR="00C77E90" w:rsidRPr="00C77E90" w14:paraId="57FD4DC5" w14:textId="77777777" w:rsidTr="001065B7">
        <w:trPr>
          <w:trHeight w:val="70"/>
        </w:trPr>
        <w:tc>
          <w:tcPr>
            <w:tcW w:w="5671" w:type="dxa"/>
            <w:tcBorders>
              <w:top w:val="nil"/>
              <w:left w:val="double" w:sz="6" w:space="0" w:color="auto"/>
              <w:bottom w:val="single" w:sz="4" w:space="0" w:color="auto"/>
              <w:right w:val="single" w:sz="4" w:space="0" w:color="auto"/>
            </w:tcBorders>
            <w:shd w:val="clear" w:color="000000" w:fill="E1F7FF"/>
            <w:vAlign w:val="center"/>
            <w:hideMark/>
          </w:tcPr>
          <w:p w14:paraId="19D99EB2" w14:textId="285AC573" w:rsidR="00F7132C" w:rsidRPr="00C77E90" w:rsidRDefault="00F7132C" w:rsidP="00F7132C">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Подраздел 0408 "Транспорт" всего, из них:</w:t>
            </w:r>
          </w:p>
        </w:tc>
        <w:tc>
          <w:tcPr>
            <w:tcW w:w="1134" w:type="dxa"/>
            <w:tcBorders>
              <w:top w:val="nil"/>
              <w:left w:val="nil"/>
              <w:bottom w:val="single" w:sz="4" w:space="0" w:color="auto"/>
              <w:right w:val="single" w:sz="4" w:space="0" w:color="auto"/>
            </w:tcBorders>
            <w:shd w:val="clear" w:color="000000" w:fill="E1F7FF"/>
            <w:vAlign w:val="center"/>
            <w:hideMark/>
          </w:tcPr>
          <w:p w14:paraId="4CA9D37A" w14:textId="5CDB5D5D" w:rsidR="00F7132C" w:rsidRPr="00C77E90" w:rsidRDefault="00F7132C" w:rsidP="00F7132C">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773,0</w:t>
            </w:r>
          </w:p>
        </w:tc>
        <w:tc>
          <w:tcPr>
            <w:tcW w:w="1182" w:type="dxa"/>
            <w:tcBorders>
              <w:top w:val="nil"/>
              <w:left w:val="nil"/>
              <w:bottom w:val="single" w:sz="4" w:space="0" w:color="auto"/>
              <w:right w:val="single" w:sz="4" w:space="0" w:color="auto"/>
            </w:tcBorders>
            <w:shd w:val="clear" w:color="000000" w:fill="E1F7FF"/>
            <w:vAlign w:val="center"/>
            <w:hideMark/>
          </w:tcPr>
          <w:p w14:paraId="2A22CDBB" w14:textId="2FE50FE8" w:rsidR="00F7132C" w:rsidRPr="00C77E90" w:rsidRDefault="00F7132C" w:rsidP="00F7132C">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1 903,5</w:t>
            </w:r>
          </w:p>
        </w:tc>
        <w:tc>
          <w:tcPr>
            <w:tcW w:w="1091" w:type="dxa"/>
            <w:tcBorders>
              <w:top w:val="nil"/>
              <w:left w:val="nil"/>
              <w:bottom w:val="single" w:sz="4" w:space="0" w:color="auto"/>
              <w:right w:val="single" w:sz="4" w:space="0" w:color="auto"/>
            </w:tcBorders>
            <w:shd w:val="clear" w:color="000000" w:fill="E1F7FF"/>
            <w:vAlign w:val="center"/>
            <w:hideMark/>
          </w:tcPr>
          <w:p w14:paraId="143B53AE" w14:textId="71F1E422" w:rsidR="00F7132C" w:rsidRPr="00C77E90" w:rsidRDefault="00F7132C" w:rsidP="00F7132C">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1 130,6</w:t>
            </w:r>
          </w:p>
        </w:tc>
        <w:tc>
          <w:tcPr>
            <w:tcW w:w="752" w:type="dxa"/>
            <w:tcBorders>
              <w:top w:val="nil"/>
              <w:left w:val="nil"/>
              <w:bottom w:val="single" w:sz="4" w:space="0" w:color="auto"/>
              <w:right w:val="double" w:sz="6" w:space="0" w:color="auto"/>
            </w:tcBorders>
            <w:shd w:val="clear" w:color="000000" w:fill="E1F7FF"/>
            <w:vAlign w:val="center"/>
            <w:hideMark/>
          </w:tcPr>
          <w:p w14:paraId="4305FE65" w14:textId="4700D241" w:rsidR="00F7132C" w:rsidRPr="00C77E90" w:rsidRDefault="00F7132C" w:rsidP="00F7132C">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в 2,5 раза</w:t>
            </w:r>
          </w:p>
        </w:tc>
      </w:tr>
      <w:tr w:rsidR="00C77E90" w:rsidRPr="00C77E90" w14:paraId="00AEBBB0" w14:textId="77777777" w:rsidTr="001065B7">
        <w:trPr>
          <w:trHeight w:val="812"/>
        </w:trPr>
        <w:tc>
          <w:tcPr>
            <w:tcW w:w="5671" w:type="dxa"/>
            <w:tcBorders>
              <w:top w:val="nil"/>
              <w:left w:val="double" w:sz="6" w:space="0" w:color="auto"/>
              <w:bottom w:val="single" w:sz="4" w:space="0" w:color="auto"/>
              <w:right w:val="single" w:sz="4" w:space="0" w:color="auto"/>
            </w:tcBorders>
            <w:shd w:val="clear" w:color="auto" w:fill="auto"/>
            <w:vAlign w:val="center"/>
            <w:hideMark/>
          </w:tcPr>
          <w:p w14:paraId="406DED1A"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Субсидии организациям железнодорожного транспорта на возмещение недополученных доходов, возникающих в результате государственного регулирования тарифов на перевозку пассажиров и багажа в пригородном и межмуниципальном сообщении</w:t>
            </w:r>
          </w:p>
        </w:tc>
        <w:tc>
          <w:tcPr>
            <w:tcW w:w="1134" w:type="dxa"/>
            <w:tcBorders>
              <w:top w:val="nil"/>
              <w:left w:val="nil"/>
              <w:bottom w:val="single" w:sz="4" w:space="0" w:color="auto"/>
              <w:right w:val="single" w:sz="4" w:space="0" w:color="auto"/>
            </w:tcBorders>
            <w:shd w:val="clear" w:color="auto" w:fill="auto"/>
            <w:vAlign w:val="center"/>
            <w:hideMark/>
          </w:tcPr>
          <w:p w14:paraId="542DE180"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254,0 </w:t>
            </w:r>
          </w:p>
        </w:tc>
        <w:tc>
          <w:tcPr>
            <w:tcW w:w="1182" w:type="dxa"/>
            <w:tcBorders>
              <w:top w:val="nil"/>
              <w:left w:val="nil"/>
              <w:bottom w:val="single" w:sz="4" w:space="0" w:color="auto"/>
              <w:right w:val="single" w:sz="4" w:space="0" w:color="auto"/>
            </w:tcBorders>
            <w:shd w:val="clear" w:color="auto" w:fill="auto"/>
            <w:vAlign w:val="center"/>
            <w:hideMark/>
          </w:tcPr>
          <w:p w14:paraId="7F30CA48"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418,5 </w:t>
            </w:r>
          </w:p>
        </w:tc>
        <w:tc>
          <w:tcPr>
            <w:tcW w:w="1091" w:type="dxa"/>
            <w:tcBorders>
              <w:top w:val="nil"/>
              <w:left w:val="nil"/>
              <w:bottom w:val="single" w:sz="4" w:space="0" w:color="auto"/>
              <w:right w:val="single" w:sz="4" w:space="0" w:color="auto"/>
            </w:tcBorders>
            <w:shd w:val="clear" w:color="auto" w:fill="auto"/>
            <w:vAlign w:val="center"/>
            <w:hideMark/>
          </w:tcPr>
          <w:p w14:paraId="0DCD23BF"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164,5</w:t>
            </w:r>
          </w:p>
        </w:tc>
        <w:tc>
          <w:tcPr>
            <w:tcW w:w="752" w:type="dxa"/>
            <w:tcBorders>
              <w:top w:val="nil"/>
              <w:left w:val="nil"/>
              <w:bottom w:val="single" w:sz="4" w:space="0" w:color="auto"/>
              <w:right w:val="double" w:sz="6" w:space="0" w:color="auto"/>
            </w:tcBorders>
            <w:shd w:val="clear" w:color="auto" w:fill="auto"/>
            <w:vAlign w:val="center"/>
            <w:hideMark/>
          </w:tcPr>
          <w:p w14:paraId="11E105F8"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64,7 </w:t>
            </w:r>
          </w:p>
        </w:tc>
      </w:tr>
      <w:tr w:rsidR="00C77E90" w:rsidRPr="00C77E90" w14:paraId="505DFE8E" w14:textId="77777777" w:rsidTr="001065B7">
        <w:trPr>
          <w:trHeight w:val="70"/>
        </w:trPr>
        <w:tc>
          <w:tcPr>
            <w:tcW w:w="5671" w:type="dxa"/>
            <w:tcBorders>
              <w:top w:val="nil"/>
              <w:left w:val="double" w:sz="6" w:space="0" w:color="auto"/>
              <w:bottom w:val="single" w:sz="4" w:space="0" w:color="auto"/>
              <w:right w:val="single" w:sz="4" w:space="0" w:color="auto"/>
            </w:tcBorders>
            <w:shd w:val="clear" w:color="auto" w:fill="auto"/>
            <w:vAlign w:val="center"/>
            <w:hideMark/>
          </w:tcPr>
          <w:p w14:paraId="4A62F214"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Организация транспортного обслуживания населения на пассажирских муниципальных маршрутах автомобильного транспорта на территории городских округов "Город Архангельск" и "Северодвинск"</w:t>
            </w:r>
          </w:p>
        </w:tc>
        <w:tc>
          <w:tcPr>
            <w:tcW w:w="1134" w:type="dxa"/>
            <w:tcBorders>
              <w:top w:val="nil"/>
              <w:left w:val="nil"/>
              <w:bottom w:val="single" w:sz="4" w:space="0" w:color="auto"/>
              <w:right w:val="single" w:sz="4" w:space="0" w:color="auto"/>
            </w:tcBorders>
            <w:shd w:val="clear" w:color="auto" w:fill="auto"/>
            <w:vAlign w:val="center"/>
            <w:hideMark/>
          </w:tcPr>
          <w:p w14:paraId="50EDCA60"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1182" w:type="dxa"/>
            <w:tcBorders>
              <w:top w:val="nil"/>
              <w:left w:val="nil"/>
              <w:bottom w:val="single" w:sz="4" w:space="0" w:color="auto"/>
              <w:right w:val="single" w:sz="4" w:space="0" w:color="auto"/>
            </w:tcBorders>
            <w:shd w:val="clear" w:color="auto" w:fill="auto"/>
            <w:vAlign w:val="center"/>
            <w:hideMark/>
          </w:tcPr>
          <w:p w14:paraId="4D799366"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540,0 </w:t>
            </w:r>
          </w:p>
        </w:tc>
        <w:tc>
          <w:tcPr>
            <w:tcW w:w="1091" w:type="dxa"/>
            <w:tcBorders>
              <w:top w:val="nil"/>
              <w:left w:val="nil"/>
              <w:bottom w:val="single" w:sz="4" w:space="0" w:color="auto"/>
              <w:right w:val="single" w:sz="4" w:space="0" w:color="auto"/>
            </w:tcBorders>
            <w:shd w:val="clear" w:color="auto" w:fill="auto"/>
            <w:vAlign w:val="center"/>
            <w:hideMark/>
          </w:tcPr>
          <w:p w14:paraId="4C1897AE"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540,0</w:t>
            </w:r>
          </w:p>
        </w:tc>
        <w:tc>
          <w:tcPr>
            <w:tcW w:w="752" w:type="dxa"/>
            <w:tcBorders>
              <w:top w:val="nil"/>
              <w:left w:val="nil"/>
              <w:bottom w:val="single" w:sz="4" w:space="0" w:color="auto"/>
              <w:right w:val="double" w:sz="6" w:space="0" w:color="auto"/>
            </w:tcBorders>
            <w:shd w:val="clear" w:color="auto" w:fill="auto"/>
            <w:vAlign w:val="center"/>
            <w:hideMark/>
          </w:tcPr>
          <w:p w14:paraId="667FD011" w14:textId="1F30DD9F" w:rsidR="00385627" w:rsidRPr="00C77E90" w:rsidRDefault="006E710C" w:rsidP="006E710C">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w:t>
            </w:r>
          </w:p>
        </w:tc>
      </w:tr>
      <w:tr w:rsidR="00C77E90" w:rsidRPr="00C77E90" w14:paraId="2C34E03F" w14:textId="77777777" w:rsidTr="001065B7">
        <w:trPr>
          <w:trHeight w:val="341"/>
        </w:trPr>
        <w:tc>
          <w:tcPr>
            <w:tcW w:w="5671" w:type="dxa"/>
            <w:tcBorders>
              <w:top w:val="nil"/>
              <w:left w:val="double" w:sz="6" w:space="0" w:color="auto"/>
              <w:bottom w:val="single" w:sz="4" w:space="0" w:color="auto"/>
              <w:right w:val="single" w:sz="4" w:space="0" w:color="auto"/>
            </w:tcBorders>
            <w:shd w:val="clear" w:color="auto" w:fill="auto"/>
            <w:vAlign w:val="center"/>
            <w:hideMark/>
          </w:tcPr>
          <w:p w14:paraId="40FB7A62"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Субсидии АО "2-ой Архангельский объединенный авиаотряд" на обеспечение обслуживания воздушных судов и пассажиров на аэродроме Архангельск (Васьково) в период реконструкции искусственной взлетно-посадочной полосы аэродрома Архангельск (Талаги)</w:t>
            </w:r>
          </w:p>
        </w:tc>
        <w:tc>
          <w:tcPr>
            <w:tcW w:w="1134" w:type="dxa"/>
            <w:tcBorders>
              <w:top w:val="nil"/>
              <w:left w:val="nil"/>
              <w:bottom w:val="single" w:sz="4" w:space="0" w:color="auto"/>
              <w:right w:val="single" w:sz="4" w:space="0" w:color="auto"/>
            </w:tcBorders>
            <w:shd w:val="clear" w:color="auto" w:fill="auto"/>
            <w:vAlign w:val="center"/>
            <w:hideMark/>
          </w:tcPr>
          <w:p w14:paraId="0A92D18E"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1182" w:type="dxa"/>
            <w:tcBorders>
              <w:top w:val="nil"/>
              <w:left w:val="nil"/>
              <w:bottom w:val="single" w:sz="4" w:space="0" w:color="auto"/>
              <w:right w:val="single" w:sz="4" w:space="0" w:color="auto"/>
            </w:tcBorders>
            <w:shd w:val="clear" w:color="auto" w:fill="auto"/>
            <w:vAlign w:val="center"/>
            <w:hideMark/>
          </w:tcPr>
          <w:p w14:paraId="3D7DE0CB"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325,4 </w:t>
            </w:r>
          </w:p>
        </w:tc>
        <w:tc>
          <w:tcPr>
            <w:tcW w:w="1091" w:type="dxa"/>
            <w:tcBorders>
              <w:top w:val="nil"/>
              <w:left w:val="nil"/>
              <w:bottom w:val="single" w:sz="4" w:space="0" w:color="auto"/>
              <w:right w:val="single" w:sz="4" w:space="0" w:color="auto"/>
            </w:tcBorders>
            <w:shd w:val="clear" w:color="auto" w:fill="auto"/>
            <w:vAlign w:val="center"/>
            <w:hideMark/>
          </w:tcPr>
          <w:p w14:paraId="2125AC08"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325,4</w:t>
            </w:r>
          </w:p>
        </w:tc>
        <w:tc>
          <w:tcPr>
            <w:tcW w:w="752" w:type="dxa"/>
            <w:tcBorders>
              <w:top w:val="nil"/>
              <w:left w:val="nil"/>
              <w:bottom w:val="single" w:sz="4" w:space="0" w:color="auto"/>
              <w:right w:val="double" w:sz="6" w:space="0" w:color="auto"/>
            </w:tcBorders>
            <w:shd w:val="clear" w:color="auto" w:fill="auto"/>
            <w:vAlign w:val="center"/>
            <w:hideMark/>
          </w:tcPr>
          <w:p w14:paraId="3D45720B" w14:textId="30B2CDB1" w:rsidR="00385627" w:rsidRPr="00C77E90" w:rsidRDefault="006E710C" w:rsidP="006E710C">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w:t>
            </w:r>
          </w:p>
        </w:tc>
      </w:tr>
      <w:tr w:rsidR="00C77E90" w:rsidRPr="00C77E90" w14:paraId="74C9AA5F" w14:textId="77777777" w:rsidTr="001065B7">
        <w:trPr>
          <w:trHeight w:val="70"/>
        </w:trPr>
        <w:tc>
          <w:tcPr>
            <w:tcW w:w="5671" w:type="dxa"/>
            <w:tcBorders>
              <w:top w:val="nil"/>
              <w:left w:val="double" w:sz="6" w:space="0" w:color="auto"/>
              <w:bottom w:val="single" w:sz="4" w:space="0" w:color="auto"/>
              <w:right w:val="single" w:sz="4" w:space="0" w:color="auto"/>
            </w:tcBorders>
            <w:shd w:val="clear" w:color="000000" w:fill="E1F7FF"/>
            <w:vAlign w:val="center"/>
            <w:hideMark/>
          </w:tcPr>
          <w:p w14:paraId="038B98F9" w14:textId="625C82EB" w:rsidR="00F7132C" w:rsidRPr="00C77E90" w:rsidRDefault="00F7132C" w:rsidP="00F7132C">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Подраздел 0409 "Дорожное хозяйство (дорожные фонды)" всего, из них:</w:t>
            </w:r>
          </w:p>
        </w:tc>
        <w:tc>
          <w:tcPr>
            <w:tcW w:w="1134" w:type="dxa"/>
            <w:tcBorders>
              <w:top w:val="nil"/>
              <w:left w:val="nil"/>
              <w:bottom w:val="single" w:sz="4" w:space="0" w:color="auto"/>
              <w:right w:val="single" w:sz="4" w:space="0" w:color="auto"/>
            </w:tcBorders>
            <w:shd w:val="clear" w:color="000000" w:fill="E1F7FF"/>
            <w:vAlign w:val="center"/>
            <w:hideMark/>
          </w:tcPr>
          <w:p w14:paraId="1D7831E5" w14:textId="498EE068" w:rsidR="00F7132C" w:rsidRPr="00C77E90" w:rsidRDefault="00F7132C" w:rsidP="00F7132C">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10 141,2 </w:t>
            </w:r>
          </w:p>
        </w:tc>
        <w:tc>
          <w:tcPr>
            <w:tcW w:w="1182" w:type="dxa"/>
            <w:tcBorders>
              <w:top w:val="nil"/>
              <w:left w:val="nil"/>
              <w:bottom w:val="single" w:sz="4" w:space="0" w:color="auto"/>
              <w:right w:val="single" w:sz="4" w:space="0" w:color="auto"/>
            </w:tcBorders>
            <w:shd w:val="clear" w:color="000000" w:fill="E1F7FF"/>
            <w:vAlign w:val="center"/>
            <w:hideMark/>
          </w:tcPr>
          <w:p w14:paraId="271EE2D4" w14:textId="09195D18" w:rsidR="00F7132C" w:rsidRPr="00C77E90" w:rsidRDefault="00F7132C" w:rsidP="00F7132C">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12 293,1 </w:t>
            </w:r>
          </w:p>
        </w:tc>
        <w:tc>
          <w:tcPr>
            <w:tcW w:w="1091" w:type="dxa"/>
            <w:tcBorders>
              <w:top w:val="nil"/>
              <w:left w:val="nil"/>
              <w:bottom w:val="single" w:sz="4" w:space="0" w:color="auto"/>
              <w:right w:val="single" w:sz="4" w:space="0" w:color="auto"/>
            </w:tcBorders>
            <w:shd w:val="clear" w:color="000000" w:fill="E1F7FF"/>
            <w:vAlign w:val="center"/>
            <w:hideMark/>
          </w:tcPr>
          <w:p w14:paraId="66F0A12D" w14:textId="1C063A69" w:rsidR="00F7132C" w:rsidRPr="00C77E90" w:rsidRDefault="00F7132C" w:rsidP="00F7132C">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2 151,9 </w:t>
            </w:r>
          </w:p>
        </w:tc>
        <w:tc>
          <w:tcPr>
            <w:tcW w:w="752" w:type="dxa"/>
            <w:tcBorders>
              <w:top w:val="nil"/>
              <w:left w:val="nil"/>
              <w:bottom w:val="single" w:sz="4" w:space="0" w:color="auto"/>
              <w:right w:val="double" w:sz="6" w:space="0" w:color="auto"/>
            </w:tcBorders>
            <w:shd w:val="clear" w:color="000000" w:fill="E1F7FF"/>
            <w:vAlign w:val="center"/>
            <w:hideMark/>
          </w:tcPr>
          <w:p w14:paraId="38642419" w14:textId="6ED37936" w:rsidR="00F7132C" w:rsidRPr="00C77E90" w:rsidRDefault="00F7132C" w:rsidP="00F7132C">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21,2</w:t>
            </w:r>
          </w:p>
        </w:tc>
      </w:tr>
      <w:tr w:rsidR="00C77E90" w:rsidRPr="00C77E90" w14:paraId="09DFEEBA" w14:textId="77777777" w:rsidTr="001065B7">
        <w:trPr>
          <w:trHeight w:val="760"/>
        </w:trPr>
        <w:tc>
          <w:tcPr>
            <w:tcW w:w="5671" w:type="dxa"/>
            <w:tcBorders>
              <w:top w:val="nil"/>
              <w:left w:val="double" w:sz="6" w:space="0" w:color="auto"/>
              <w:bottom w:val="single" w:sz="4" w:space="0" w:color="auto"/>
              <w:right w:val="single" w:sz="4" w:space="0" w:color="auto"/>
            </w:tcBorders>
            <w:shd w:val="clear" w:color="auto" w:fill="auto"/>
            <w:vAlign w:val="center"/>
            <w:hideMark/>
          </w:tcPr>
          <w:p w14:paraId="7B66F09E"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Расходы на реализацию инфраструктурных проектов, источником финансового обеспечения которых являются бюджетные кредиты, предоставляемые из федерального бюджета на финансовое обеспечение реализации инфраструктурных проектов</w:t>
            </w:r>
          </w:p>
        </w:tc>
        <w:tc>
          <w:tcPr>
            <w:tcW w:w="1134" w:type="dxa"/>
            <w:tcBorders>
              <w:top w:val="nil"/>
              <w:left w:val="nil"/>
              <w:bottom w:val="single" w:sz="4" w:space="0" w:color="auto"/>
              <w:right w:val="single" w:sz="4" w:space="0" w:color="auto"/>
            </w:tcBorders>
            <w:shd w:val="clear" w:color="auto" w:fill="auto"/>
            <w:vAlign w:val="center"/>
            <w:hideMark/>
          </w:tcPr>
          <w:p w14:paraId="3729CC85"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1182" w:type="dxa"/>
            <w:tcBorders>
              <w:top w:val="nil"/>
              <w:left w:val="nil"/>
              <w:bottom w:val="single" w:sz="4" w:space="0" w:color="auto"/>
              <w:right w:val="single" w:sz="4" w:space="0" w:color="auto"/>
            </w:tcBorders>
            <w:shd w:val="clear" w:color="auto" w:fill="auto"/>
            <w:vAlign w:val="center"/>
            <w:hideMark/>
          </w:tcPr>
          <w:p w14:paraId="5997D7B7"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1 479,2 </w:t>
            </w:r>
          </w:p>
        </w:tc>
        <w:tc>
          <w:tcPr>
            <w:tcW w:w="1091" w:type="dxa"/>
            <w:tcBorders>
              <w:top w:val="nil"/>
              <w:left w:val="nil"/>
              <w:bottom w:val="single" w:sz="4" w:space="0" w:color="auto"/>
              <w:right w:val="single" w:sz="4" w:space="0" w:color="auto"/>
            </w:tcBorders>
            <w:shd w:val="clear" w:color="auto" w:fill="auto"/>
            <w:noWrap/>
            <w:vAlign w:val="center"/>
            <w:hideMark/>
          </w:tcPr>
          <w:p w14:paraId="313B79AC"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1 479,2 </w:t>
            </w:r>
          </w:p>
        </w:tc>
        <w:tc>
          <w:tcPr>
            <w:tcW w:w="752" w:type="dxa"/>
            <w:tcBorders>
              <w:top w:val="nil"/>
              <w:left w:val="nil"/>
              <w:bottom w:val="single" w:sz="4" w:space="0" w:color="auto"/>
              <w:right w:val="double" w:sz="6" w:space="0" w:color="auto"/>
            </w:tcBorders>
            <w:shd w:val="clear" w:color="auto" w:fill="auto"/>
            <w:noWrap/>
            <w:vAlign w:val="center"/>
            <w:hideMark/>
          </w:tcPr>
          <w:p w14:paraId="51B78E6E" w14:textId="0A7F4DE7" w:rsidR="00385627" w:rsidRPr="00C77E90" w:rsidRDefault="006E710C" w:rsidP="006E710C">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w:t>
            </w:r>
          </w:p>
        </w:tc>
      </w:tr>
      <w:tr w:rsidR="00C77E90" w:rsidRPr="00C77E90" w14:paraId="2FF7A508" w14:textId="77777777" w:rsidTr="001065B7">
        <w:trPr>
          <w:trHeight w:val="70"/>
        </w:trPr>
        <w:tc>
          <w:tcPr>
            <w:tcW w:w="5671" w:type="dxa"/>
            <w:tcBorders>
              <w:top w:val="nil"/>
              <w:left w:val="double" w:sz="6" w:space="0" w:color="auto"/>
              <w:bottom w:val="single" w:sz="4" w:space="0" w:color="auto"/>
              <w:right w:val="single" w:sz="4" w:space="0" w:color="auto"/>
            </w:tcBorders>
            <w:shd w:val="clear" w:color="auto" w:fill="auto"/>
            <w:vAlign w:val="center"/>
            <w:hideMark/>
          </w:tcPr>
          <w:p w14:paraId="6ED60419"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Приведение в нормативное состояние автомобильных дорог и искусственных дорожных сооружений</w:t>
            </w:r>
          </w:p>
        </w:tc>
        <w:tc>
          <w:tcPr>
            <w:tcW w:w="1134" w:type="dxa"/>
            <w:tcBorders>
              <w:top w:val="nil"/>
              <w:left w:val="nil"/>
              <w:bottom w:val="single" w:sz="4" w:space="0" w:color="auto"/>
              <w:right w:val="single" w:sz="4" w:space="0" w:color="auto"/>
            </w:tcBorders>
            <w:shd w:val="clear" w:color="auto" w:fill="auto"/>
            <w:vAlign w:val="center"/>
            <w:hideMark/>
          </w:tcPr>
          <w:p w14:paraId="23682B92"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1 288,6 </w:t>
            </w:r>
          </w:p>
        </w:tc>
        <w:tc>
          <w:tcPr>
            <w:tcW w:w="1182" w:type="dxa"/>
            <w:tcBorders>
              <w:top w:val="nil"/>
              <w:left w:val="nil"/>
              <w:bottom w:val="single" w:sz="4" w:space="0" w:color="auto"/>
              <w:right w:val="single" w:sz="4" w:space="0" w:color="auto"/>
            </w:tcBorders>
            <w:shd w:val="clear" w:color="auto" w:fill="auto"/>
            <w:vAlign w:val="center"/>
            <w:hideMark/>
          </w:tcPr>
          <w:p w14:paraId="6E5C3682"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2 103,8 </w:t>
            </w:r>
          </w:p>
        </w:tc>
        <w:tc>
          <w:tcPr>
            <w:tcW w:w="1091" w:type="dxa"/>
            <w:tcBorders>
              <w:top w:val="nil"/>
              <w:left w:val="nil"/>
              <w:bottom w:val="single" w:sz="4" w:space="0" w:color="auto"/>
              <w:right w:val="single" w:sz="4" w:space="0" w:color="auto"/>
            </w:tcBorders>
            <w:shd w:val="clear" w:color="auto" w:fill="auto"/>
            <w:noWrap/>
            <w:vAlign w:val="center"/>
            <w:hideMark/>
          </w:tcPr>
          <w:p w14:paraId="62A41B73"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815,1 </w:t>
            </w:r>
          </w:p>
        </w:tc>
        <w:tc>
          <w:tcPr>
            <w:tcW w:w="752" w:type="dxa"/>
            <w:tcBorders>
              <w:top w:val="nil"/>
              <w:left w:val="nil"/>
              <w:bottom w:val="single" w:sz="4" w:space="0" w:color="auto"/>
              <w:right w:val="double" w:sz="6" w:space="0" w:color="auto"/>
            </w:tcBorders>
            <w:shd w:val="clear" w:color="auto" w:fill="auto"/>
            <w:noWrap/>
            <w:vAlign w:val="center"/>
            <w:hideMark/>
          </w:tcPr>
          <w:p w14:paraId="4CBDFF4A"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63,3 </w:t>
            </w:r>
          </w:p>
        </w:tc>
      </w:tr>
      <w:tr w:rsidR="00C77E90" w:rsidRPr="00C77E90" w14:paraId="3DDD28FE" w14:textId="77777777" w:rsidTr="001065B7">
        <w:trPr>
          <w:trHeight w:val="401"/>
        </w:trPr>
        <w:tc>
          <w:tcPr>
            <w:tcW w:w="5671" w:type="dxa"/>
            <w:tcBorders>
              <w:top w:val="nil"/>
              <w:left w:val="double" w:sz="6" w:space="0" w:color="auto"/>
              <w:bottom w:val="single" w:sz="4" w:space="0" w:color="auto"/>
              <w:right w:val="single" w:sz="4" w:space="0" w:color="auto"/>
            </w:tcBorders>
            <w:shd w:val="clear" w:color="auto" w:fill="auto"/>
            <w:vAlign w:val="center"/>
            <w:hideMark/>
          </w:tcPr>
          <w:p w14:paraId="4A82F401"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Приведение в нормативное состояние автомобильных дорог и искусственных дорожных сооружений за счет бюджетных кредитов из федерального бюджета в целях опережающего финансового обеспечения расходных обязательств субъектов РФ</w:t>
            </w:r>
          </w:p>
        </w:tc>
        <w:tc>
          <w:tcPr>
            <w:tcW w:w="1134" w:type="dxa"/>
            <w:tcBorders>
              <w:top w:val="nil"/>
              <w:left w:val="nil"/>
              <w:bottom w:val="single" w:sz="4" w:space="0" w:color="auto"/>
              <w:right w:val="single" w:sz="4" w:space="0" w:color="auto"/>
            </w:tcBorders>
            <w:shd w:val="clear" w:color="auto" w:fill="auto"/>
            <w:vAlign w:val="center"/>
            <w:hideMark/>
          </w:tcPr>
          <w:p w14:paraId="1CD7AAE0"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1182" w:type="dxa"/>
            <w:tcBorders>
              <w:top w:val="nil"/>
              <w:left w:val="nil"/>
              <w:bottom w:val="single" w:sz="4" w:space="0" w:color="auto"/>
              <w:right w:val="single" w:sz="4" w:space="0" w:color="auto"/>
            </w:tcBorders>
            <w:shd w:val="clear" w:color="auto" w:fill="auto"/>
            <w:vAlign w:val="center"/>
            <w:hideMark/>
          </w:tcPr>
          <w:p w14:paraId="18C3050E"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1 402,5 </w:t>
            </w:r>
          </w:p>
        </w:tc>
        <w:tc>
          <w:tcPr>
            <w:tcW w:w="1091" w:type="dxa"/>
            <w:tcBorders>
              <w:top w:val="nil"/>
              <w:left w:val="nil"/>
              <w:bottom w:val="single" w:sz="4" w:space="0" w:color="auto"/>
              <w:right w:val="single" w:sz="4" w:space="0" w:color="auto"/>
            </w:tcBorders>
            <w:shd w:val="clear" w:color="auto" w:fill="auto"/>
            <w:noWrap/>
            <w:vAlign w:val="center"/>
            <w:hideMark/>
          </w:tcPr>
          <w:p w14:paraId="0CA5ADF9"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1 402,5 </w:t>
            </w:r>
          </w:p>
        </w:tc>
        <w:tc>
          <w:tcPr>
            <w:tcW w:w="752" w:type="dxa"/>
            <w:tcBorders>
              <w:top w:val="nil"/>
              <w:left w:val="nil"/>
              <w:bottom w:val="single" w:sz="4" w:space="0" w:color="auto"/>
              <w:right w:val="double" w:sz="6" w:space="0" w:color="auto"/>
            </w:tcBorders>
            <w:shd w:val="clear" w:color="auto" w:fill="auto"/>
            <w:noWrap/>
            <w:vAlign w:val="center"/>
            <w:hideMark/>
          </w:tcPr>
          <w:p w14:paraId="4B0FF2A9" w14:textId="50DC411A" w:rsidR="00385627" w:rsidRPr="00C77E90" w:rsidRDefault="006E710C" w:rsidP="006E710C">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w:t>
            </w:r>
          </w:p>
        </w:tc>
      </w:tr>
      <w:tr w:rsidR="00C77E90" w:rsidRPr="00C77E90" w14:paraId="2DACF1B6" w14:textId="77777777" w:rsidTr="001065B7">
        <w:trPr>
          <w:trHeight w:val="248"/>
        </w:trPr>
        <w:tc>
          <w:tcPr>
            <w:tcW w:w="5671" w:type="dxa"/>
            <w:tcBorders>
              <w:top w:val="nil"/>
              <w:left w:val="double" w:sz="6" w:space="0" w:color="auto"/>
              <w:bottom w:val="single" w:sz="4" w:space="0" w:color="auto"/>
              <w:right w:val="single" w:sz="4" w:space="0" w:color="auto"/>
            </w:tcBorders>
            <w:shd w:val="clear" w:color="auto" w:fill="auto"/>
            <w:vAlign w:val="center"/>
            <w:hideMark/>
          </w:tcPr>
          <w:p w14:paraId="687A6BD1"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Финансирование дорожной деятельности в отношении автомобильных дорог общего пользования регионального или межмуниципального, местного значения</w:t>
            </w:r>
          </w:p>
        </w:tc>
        <w:tc>
          <w:tcPr>
            <w:tcW w:w="1134" w:type="dxa"/>
            <w:tcBorders>
              <w:top w:val="nil"/>
              <w:left w:val="nil"/>
              <w:bottom w:val="single" w:sz="4" w:space="0" w:color="auto"/>
              <w:right w:val="single" w:sz="4" w:space="0" w:color="auto"/>
            </w:tcBorders>
            <w:shd w:val="clear" w:color="auto" w:fill="auto"/>
            <w:vAlign w:val="center"/>
            <w:hideMark/>
          </w:tcPr>
          <w:p w14:paraId="3B871F12"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2 158,8 </w:t>
            </w:r>
          </w:p>
        </w:tc>
        <w:tc>
          <w:tcPr>
            <w:tcW w:w="1182" w:type="dxa"/>
            <w:tcBorders>
              <w:top w:val="nil"/>
              <w:left w:val="nil"/>
              <w:bottom w:val="single" w:sz="4" w:space="0" w:color="auto"/>
              <w:right w:val="single" w:sz="4" w:space="0" w:color="auto"/>
            </w:tcBorders>
            <w:shd w:val="clear" w:color="auto" w:fill="auto"/>
            <w:vAlign w:val="center"/>
            <w:hideMark/>
          </w:tcPr>
          <w:p w14:paraId="49BFCFD4"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763,2 </w:t>
            </w:r>
          </w:p>
        </w:tc>
        <w:tc>
          <w:tcPr>
            <w:tcW w:w="1091" w:type="dxa"/>
            <w:tcBorders>
              <w:top w:val="nil"/>
              <w:left w:val="nil"/>
              <w:bottom w:val="single" w:sz="4" w:space="0" w:color="auto"/>
              <w:right w:val="single" w:sz="4" w:space="0" w:color="auto"/>
            </w:tcBorders>
            <w:shd w:val="clear" w:color="auto" w:fill="auto"/>
            <w:noWrap/>
            <w:vAlign w:val="center"/>
            <w:hideMark/>
          </w:tcPr>
          <w:p w14:paraId="5E94CD22"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-1 395,6 </w:t>
            </w:r>
          </w:p>
        </w:tc>
        <w:tc>
          <w:tcPr>
            <w:tcW w:w="752" w:type="dxa"/>
            <w:tcBorders>
              <w:top w:val="nil"/>
              <w:left w:val="nil"/>
              <w:bottom w:val="single" w:sz="4" w:space="0" w:color="auto"/>
              <w:right w:val="double" w:sz="6" w:space="0" w:color="auto"/>
            </w:tcBorders>
            <w:shd w:val="clear" w:color="auto" w:fill="auto"/>
            <w:noWrap/>
            <w:vAlign w:val="center"/>
            <w:hideMark/>
          </w:tcPr>
          <w:p w14:paraId="0D8E7862"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-64,6 </w:t>
            </w:r>
          </w:p>
        </w:tc>
      </w:tr>
      <w:tr w:rsidR="00C77E90" w:rsidRPr="00C77E90" w14:paraId="75F9F9E3" w14:textId="77777777" w:rsidTr="001065B7">
        <w:trPr>
          <w:trHeight w:val="70"/>
        </w:trPr>
        <w:tc>
          <w:tcPr>
            <w:tcW w:w="5671" w:type="dxa"/>
            <w:tcBorders>
              <w:top w:val="nil"/>
              <w:left w:val="double" w:sz="6" w:space="0" w:color="auto"/>
              <w:bottom w:val="single" w:sz="4" w:space="0" w:color="auto"/>
              <w:right w:val="single" w:sz="4" w:space="0" w:color="auto"/>
            </w:tcBorders>
            <w:shd w:val="clear" w:color="000000" w:fill="E1F7FF"/>
            <w:vAlign w:val="center"/>
            <w:hideMark/>
          </w:tcPr>
          <w:p w14:paraId="5EC1B01A" w14:textId="73B6DBFA" w:rsidR="00F7132C" w:rsidRPr="00C77E90" w:rsidRDefault="00F7132C" w:rsidP="00F7132C">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Подраздел 0502 "Коммунальное хозяйство" всего, из них:</w:t>
            </w:r>
          </w:p>
        </w:tc>
        <w:tc>
          <w:tcPr>
            <w:tcW w:w="1134" w:type="dxa"/>
            <w:tcBorders>
              <w:top w:val="nil"/>
              <w:left w:val="nil"/>
              <w:bottom w:val="single" w:sz="4" w:space="0" w:color="auto"/>
              <w:right w:val="single" w:sz="4" w:space="0" w:color="auto"/>
            </w:tcBorders>
            <w:shd w:val="clear" w:color="000000" w:fill="E1F7FF"/>
            <w:vAlign w:val="center"/>
            <w:hideMark/>
          </w:tcPr>
          <w:p w14:paraId="478DBF3E" w14:textId="400E7378" w:rsidR="00F7132C" w:rsidRPr="00C77E90" w:rsidRDefault="00F7132C" w:rsidP="00F7132C">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5 975,7 </w:t>
            </w:r>
          </w:p>
        </w:tc>
        <w:tc>
          <w:tcPr>
            <w:tcW w:w="1182" w:type="dxa"/>
            <w:tcBorders>
              <w:top w:val="nil"/>
              <w:left w:val="nil"/>
              <w:bottom w:val="single" w:sz="4" w:space="0" w:color="auto"/>
              <w:right w:val="single" w:sz="4" w:space="0" w:color="auto"/>
            </w:tcBorders>
            <w:shd w:val="clear" w:color="000000" w:fill="E1F7FF"/>
            <w:vAlign w:val="center"/>
            <w:hideMark/>
          </w:tcPr>
          <w:p w14:paraId="23EE99A6" w14:textId="498D7E42" w:rsidR="00F7132C" w:rsidRPr="00C77E90" w:rsidRDefault="00F7132C" w:rsidP="00F7132C">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8 501,5 </w:t>
            </w:r>
          </w:p>
        </w:tc>
        <w:tc>
          <w:tcPr>
            <w:tcW w:w="1091" w:type="dxa"/>
            <w:tcBorders>
              <w:top w:val="nil"/>
              <w:left w:val="nil"/>
              <w:bottom w:val="single" w:sz="4" w:space="0" w:color="auto"/>
              <w:right w:val="single" w:sz="4" w:space="0" w:color="auto"/>
            </w:tcBorders>
            <w:shd w:val="clear" w:color="000000" w:fill="E1F7FF"/>
            <w:vAlign w:val="center"/>
            <w:hideMark/>
          </w:tcPr>
          <w:p w14:paraId="13892CE8" w14:textId="0B52B253" w:rsidR="00F7132C" w:rsidRPr="00C77E90" w:rsidRDefault="00F7132C" w:rsidP="00F7132C">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2 525,8 </w:t>
            </w:r>
          </w:p>
        </w:tc>
        <w:tc>
          <w:tcPr>
            <w:tcW w:w="752" w:type="dxa"/>
            <w:tcBorders>
              <w:top w:val="nil"/>
              <w:left w:val="nil"/>
              <w:bottom w:val="single" w:sz="4" w:space="0" w:color="auto"/>
              <w:right w:val="double" w:sz="6" w:space="0" w:color="auto"/>
            </w:tcBorders>
            <w:shd w:val="clear" w:color="000000" w:fill="E1F7FF"/>
            <w:vAlign w:val="center"/>
            <w:hideMark/>
          </w:tcPr>
          <w:p w14:paraId="108C6B38" w14:textId="6B9FDAF1" w:rsidR="00F7132C" w:rsidRPr="00C77E90" w:rsidRDefault="00F7132C" w:rsidP="00F7132C">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42,3</w:t>
            </w:r>
          </w:p>
        </w:tc>
      </w:tr>
      <w:tr w:rsidR="00C77E90" w:rsidRPr="00C77E90" w14:paraId="1357DBCA" w14:textId="77777777" w:rsidTr="001065B7">
        <w:trPr>
          <w:trHeight w:val="112"/>
        </w:trPr>
        <w:tc>
          <w:tcPr>
            <w:tcW w:w="5671" w:type="dxa"/>
            <w:tcBorders>
              <w:top w:val="nil"/>
              <w:left w:val="double" w:sz="6" w:space="0" w:color="auto"/>
              <w:bottom w:val="single" w:sz="4" w:space="0" w:color="auto"/>
              <w:right w:val="single" w:sz="4" w:space="0" w:color="auto"/>
            </w:tcBorders>
            <w:shd w:val="clear" w:color="auto" w:fill="auto"/>
            <w:vAlign w:val="center"/>
            <w:hideMark/>
          </w:tcPr>
          <w:p w14:paraId="0A238F89"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Возмещение недополученных доходов, возникающих в результате государственного регулирования тарифов в области обращения с твердыми коммунальными отходами</w:t>
            </w:r>
          </w:p>
        </w:tc>
        <w:tc>
          <w:tcPr>
            <w:tcW w:w="1134" w:type="dxa"/>
            <w:tcBorders>
              <w:top w:val="nil"/>
              <w:left w:val="nil"/>
              <w:bottom w:val="single" w:sz="4" w:space="0" w:color="auto"/>
              <w:right w:val="single" w:sz="4" w:space="0" w:color="auto"/>
            </w:tcBorders>
            <w:shd w:val="clear" w:color="auto" w:fill="auto"/>
            <w:vAlign w:val="center"/>
            <w:hideMark/>
          </w:tcPr>
          <w:p w14:paraId="11463F08"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562,6 </w:t>
            </w:r>
          </w:p>
        </w:tc>
        <w:tc>
          <w:tcPr>
            <w:tcW w:w="1182" w:type="dxa"/>
            <w:tcBorders>
              <w:top w:val="nil"/>
              <w:left w:val="nil"/>
              <w:bottom w:val="single" w:sz="4" w:space="0" w:color="auto"/>
              <w:right w:val="single" w:sz="4" w:space="0" w:color="auto"/>
            </w:tcBorders>
            <w:shd w:val="clear" w:color="auto" w:fill="auto"/>
            <w:vAlign w:val="center"/>
            <w:hideMark/>
          </w:tcPr>
          <w:p w14:paraId="4EECDB97"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929,9 </w:t>
            </w:r>
          </w:p>
        </w:tc>
        <w:tc>
          <w:tcPr>
            <w:tcW w:w="1091" w:type="dxa"/>
            <w:tcBorders>
              <w:top w:val="nil"/>
              <w:left w:val="nil"/>
              <w:bottom w:val="single" w:sz="4" w:space="0" w:color="auto"/>
              <w:right w:val="single" w:sz="4" w:space="0" w:color="auto"/>
            </w:tcBorders>
            <w:shd w:val="clear" w:color="auto" w:fill="auto"/>
            <w:noWrap/>
            <w:vAlign w:val="center"/>
            <w:hideMark/>
          </w:tcPr>
          <w:p w14:paraId="6FB106D8"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367,2 </w:t>
            </w:r>
          </w:p>
        </w:tc>
        <w:tc>
          <w:tcPr>
            <w:tcW w:w="752" w:type="dxa"/>
            <w:tcBorders>
              <w:top w:val="nil"/>
              <w:left w:val="nil"/>
              <w:bottom w:val="single" w:sz="4" w:space="0" w:color="auto"/>
              <w:right w:val="double" w:sz="6" w:space="0" w:color="auto"/>
            </w:tcBorders>
            <w:shd w:val="clear" w:color="auto" w:fill="auto"/>
            <w:noWrap/>
            <w:vAlign w:val="center"/>
            <w:hideMark/>
          </w:tcPr>
          <w:p w14:paraId="7560883F"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65,3 </w:t>
            </w:r>
          </w:p>
        </w:tc>
      </w:tr>
      <w:tr w:rsidR="00C77E90" w:rsidRPr="00C77E90" w14:paraId="240E33F6" w14:textId="77777777" w:rsidTr="001065B7">
        <w:trPr>
          <w:trHeight w:val="309"/>
        </w:trPr>
        <w:tc>
          <w:tcPr>
            <w:tcW w:w="5671" w:type="dxa"/>
            <w:tcBorders>
              <w:top w:val="nil"/>
              <w:left w:val="double" w:sz="6" w:space="0" w:color="auto"/>
              <w:bottom w:val="single" w:sz="4" w:space="0" w:color="auto"/>
              <w:right w:val="single" w:sz="4" w:space="0" w:color="auto"/>
            </w:tcBorders>
            <w:shd w:val="clear" w:color="auto" w:fill="auto"/>
            <w:vAlign w:val="center"/>
            <w:hideMark/>
          </w:tcPr>
          <w:p w14:paraId="2C979473"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Субсидии в связи со снижением размера платы за оказание коммунальной услуги по обращению с твердыми коммунальными отходами вследствие снижения норматива накопления твердых коммунальных отходов на территории Архангельской области</w:t>
            </w:r>
          </w:p>
        </w:tc>
        <w:tc>
          <w:tcPr>
            <w:tcW w:w="1134" w:type="dxa"/>
            <w:tcBorders>
              <w:top w:val="nil"/>
              <w:left w:val="nil"/>
              <w:bottom w:val="single" w:sz="4" w:space="0" w:color="auto"/>
              <w:right w:val="single" w:sz="4" w:space="0" w:color="auto"/>
            </w:tcBorders>
            <w:shd w:val="clear" w:color="auto" w:fill="auto"/>
            <w:vAlign w:val="center"/>
            <w:hideMark/>
          </w:tcPr>
          <w:p w14:paraId="4E26BEDE"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1182" w:type="dxa"/>
            <w:tcBorders>
              <w:top w:val="nil"/>
              <w:left w:val="nil"/>
              <w:bottom w:val="single" w:sz="4" w:space="0" w:color="auto"/>
              <w:right w:val="single" w:sz="4" w:space="0" w:color="auto"/>
            </w:tcBorders>
            <w:shd w:val="clear" w:color="auto" w:fill="auto"/>
            <w:vAlign w:val="center"/>
            <w:hideMark/>
          </w:tcPr>
          <w:p w14:paraId="3F75223D"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208,2 </w:t>
            </w:r>
          </w:p>
        </w:tc>
        <w:tc>
          <w:tcPr>
            <w:tcW w:w="1091" w:type="dxa"/>
            <w:tcBorders>
              <w:top w:val="nil"/>
              <w:left w:val="nil"/>
              <w:bottom w:val="single" w:sz="4" w:space="0" w:color="auto"/>
              <w:right w:val="single" w:sz="4" w:space="0" w:color="auto"/>
            </w:tcBorders>
            <w:shd w:val="clear" w:color="auto" w:fill="auto"/>
            <w:noWrap/>
            <w:vAlign w:val="center"/>
            <w:hideMark/>
          </w:tcPr>
          <w:p w14:paraId="0BAF64F7"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208,2 </w:t>
            </w:r>
          </w:p>
        </w:tc>
        <w:tc>
          <w:tcPr>
            <w:tcW w:w="752" w:type="dxa"/>
            <w:tcBorders>
              <w:top w:val="nil"/>
              <w:left w:val="nil"/>
              <w:bottom w:val="single" w:sz="4" w:space="0" w:color="auto"/>
              <w:right w:val="double" w:sz="6" w:space="0" w:color="auto"/>
            </w:tcBorders>
            <w:shd w:val="clear" w:color="auto" w:fill="auto"/>
            <w:noWrap/>
            <w:vAlign w:val="center"/>
            <w:hideMark/>
          </w:tcPr>
          <w:p w14:paraId="62C1134C" w14:textId="05F73CBC" w:rsidR="00385627" w:rsidRPr="00C77E90" w:rsidRDefault="006E710C" w:rsidP="006E710C">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w:t>
            </w:r>
          </w:p>
        </w:tc>
      </w:tr>
      <w:tr w:rsidR="00C77E90" w:rsidRPr="00C77E90" w14:paraId="48586773" w14:textId="77777777" w:rsidTr="001065B7">
        <w:trPr>
          <w:trHeight w:val="70"/>
        </w:trPr>
        <w:tc>
          <w:tcPr>
            <w:tcW w:w="5671" w:type="dxa"/>
            <w:tcBorders>
              <w:top w:val="nil"/>
              <w:left w:val="double" w:sz="6" w:space="0" w:color="auto"/>
              <w:bottom w:val="single" w:sz="4" w:space="0" w:color="auto"/>
              <w:right w:val="single" w:sz="4" w:space="0" w:color="auto"/>
            </w:tcBorders>
            <w:shd w:val="clear" w:color="auto" w:fill="auto"/>
            <w:vAlign w:val="center"/>
            <w:hideMark/>
          </w:tcPr>
          <w:p w14:paraId="4FEC26AE"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Возмещение недополученных доходов, возникающих в результате государственного регулирования тарифов на электрическую энергию, поставляемую покупателям на розничных рынках Архангельской области</w:t>
            </w:r>
          </w:p>
        </w:tc>
        <w:tc>
          <w:tcPr>
            <w:tcW w:w="1134" w:type="dxa"/>
            <w:tcBorders>
              <w:top w:val="nil"/>
              <w:left w:val="nil"/>
              <w:bottom w:val="single" w:sz="4" w:space="0" w:color="auto"/>
              <w:right w:val="single" w:sz="4" w:space="0" w:color="auto"/>
            </w:tcBorders>
            <w:shd w:val="clear" w:color="auto" w:fill="auto"/>
            <w:vAlign w:val="center"/>
            <w:hideMark/>
          </w:tcPr>
          <w:p w14:paraId="3194B189"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1 230,2 </w:t>
            </w:r>
          </w:p>
        </w:tc>
        <w:tc>
          <w:tcPr>
            <w:tcW w:w="1182" w:type="dxa"/>
            <w:tcBorders>
              <w:top w:val="nil"/>
              <w:left w:val="nil"/>
              <w:bottom w:val="single" w:sz="4" w:space="0" w:color="auto"/>
              <w:right w:val="single" w:sz="4" w:space="0" w:color="auto"/>
            </w:tcBorders>
            <w:shd w:val="clear" w:color="auto" w:fill="auto"/>
            <w:vAlign w:val="center"/>
            <w:hideMark/>
          </w:tcPr>
          <w:p w14:paraId="306BA3D2"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1 639,1 </w:t>
            </w:r>
          </w:p>
        </w:tc>
        <w:tc>
          <w:tcPr>
            <w:tcW w:w="1091" w:type="dxa"/>
            <w:tcBorders>
              <w:top w:val="nil"/>
              <w:left w:val="nil"/>
              <w:bottom w:val="single" w:sz="4" w:space="0" w:color="auto"/>
              <w:right w:val="single" w:sz="4" w:space="0" w:color="auto"/>
            </w:tcBorders>
            <w:shd w:val="clear" w:color="auto" w:fill="auto"/>
            <w:noWrap/>
            <w:vAlign w:val="center"/>
            <w:hideMark/>
          </w:tcPr>
          <w:p w14:paraId="2C787AF8"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408,9 </w:t>
            </w:r>
          </w:p>
        </w:tc>
        <w:tc>
          <w:tcPr>
            <w:tcW w:w="752" w:type="dxa"/>
            <w:tcBorders>
              <w:top w:val="nil"/>
              <w:left w:val="nil"/>
              <w:bottom w:val="single" w:sz="4" w:space="0" w:color="auto"/>
              <w:right w:val="double" w:sz="6" w:space="0" w:color="auto"/>
            </w:tcBorders>
            <w:shd w:val="clear" w:color="auto" w:fill="auto"/>
            <w:noWrap/>
            <w:vAlign w:val="center"/>
            <w:hideMark/>
          </w:tcPr>
          <w:p w14:paraId="2512411B"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33,2 </w:t>
            </w:r>
          </w:p>
        </w:tc>
      </w:tr>
      <w:tr w:rsidR="00C77E90" w:rsidRPr="00C77E90" w14:paraId="06E12ED3" w14:textId="77777777" w:rsidTr="001065B7">
        <w:trPr>
          <w:trHeight w:val="399"/>
        </w:trPr>
        <w:tc>
          <w:tcPr>
            <w:tcW w:w="5671" w:type="dxa"/>
            <w:tcBorders>
              <w:top w:val="nil"/>
              <w:left w:val="double" w:sz="6" w:space="0" w:color="auto"/>
              <w:bottom w:val="single" w:sz="4" w:space="0" w:color="auto"/>
              <w:right w:val="single" w:sz="4" w:space="0" w:color="auto"/>
            </w:tcBorders>
            <w:shd w:val="clear" w:color="auto" w:fill="auto"/>
            <w:vAlign w:val="center"/>
            <w:hideMark/>
          </w:tcPr>
          <w:p w14:paraId="02857AED"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Возмещение недополученных доходов, возникающих в результате государственного регулирования тарифов на тепловую энергию, поставляемую населению и потребителям, приравненным к населению, на нужды теплоснабжения</w:t>
            </w:r>
          </w:p>
        </w:tc>
        <w:tc>
          <w:tcPr>
            <w:tcW w:w="1134" w:type="dxa"/>
            <w:tcBorders>
              <w:top w:val="nil"/>
              <w:left w:val="nil"/>
              <w:bottom w:val="single" w:sz="4" w:space="0" w:color="auto"/>
              <w:right w:val="single" w:sz="4" w:space="0" w:color="auto"/>
            </w:tcBorders>
            <w:shd w:val="clear" w:color="auto" w:fill="auto"/>
            <w:vAlign w:val="center"/>
            <w:hideMark/>
          </w:tcPr>
          <w:p w14:paraId="55C988E6"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2 429,0 </w:t>
            </w:r>
          </w:p>
        </w:tc>
        <w:tc>
          <w:tcPr>
            <w:tcW w:w="1182" w:type="dxa"/>
            <w:tcBorders>
              <w:top w:val="nil"/>
              <w:left w:val="nil"/>
              <w:bottom w:val="single" w:sz="4" w:space="0" w:color="auto"/>
              <w:right w:val="single" w:sz="4" w:space="0" w:color="auto"/>
            </w:tcBorders>
            <w:shd w:val="clear" w:color="auto" w:fill="auto"/>
            <w:vAlign w:val="center"/>
            <w:hideMark/>
          </w:tcPr>
          <w:p w14:paraId="2F95BF3E"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3 509,7 </w:t>
            </w:r>
          </w:p>
        </w:tc>
        <w:tc>
          <w:tcPr>
            <w:tcW w:w="1091" w:type="dxa"/>
            <w:tcBorders>
              <w:top w:val="nil"/>
              <w:left w:val="nil"/>
              <w:bottom w:val="single" w:sz="4" w:space="0" w:color="auto"/>
              <w:right w:val="single" w:sz="4" w:space="0" w:color="auto"/>
            </w:tcBorders>
            <w:shd w:val="clear" w:color="auto" w:fill="auto"/>
            <w:noWrap/>
            <w:vAlign w:val="center"/>
            <w:hideMark/>
          </w:tcPr>
          <w:p w14:paraId="1ED67648"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1 080,7 </w:t>
            </w:r>
          </w:p>
        </w:tc>
        <w:tc>
          <w:tcPr>
            <w:tcW w:w="752" w:type="dxa"/>
            <w:tcBorders>
              <w:top w:val="nil"/>
              <w:left w:val="nil"/>
              <w:bottom w:val="single" w:sz="4" w:space="0" w:color="auto"/>
              <w:right w:val="double" w:sz="6" w:space="0" w:color="auto"/>
            </w:tcBorders>
            <w:shd w:val="clear" w:color="auto" w:fill="auto"/>
            <w:noWrap/>
            <w:vAlign w:val="center"/>
            <w:hideMark/>
          </w:tcPr>
          <w:p w14:paraId="248469F2"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44,5 </w:t>
            </w:r>
          </w:p>
        </w:tc>
      </w:tr>
      <w:tr w:rsidR="00C77E90" w:rsidRPr="00C77E90" w14:paraId="74C4B401" w14:textId="77777777" w:rsidTr="001065B7">
        <w:trPr>
          <w:trHeight w:val="657"/>
        </w:trPr>
        <w:tc>
          <w:tcPr>
            <w:tcW w:w="5671" w:type="dxa"/>
            <w:tcBorders>
              <w:top w:val="nil"/>
              <w:left w:val="double" w:sz="6" w:space="0" w:color="auto"/>
              <w:bottom w:val="single" w:sz="4" w:space="0" w:color="auto"/>
              <w:right w:val="single" w:sz="4" w:space="0" w:color="auto"/>
            </w:tcBorders>
            <w:shd w:val="clear" w:color="auto" w:fill="auto"/>
            <w:vAlign w:val="center"/>
            <w:hideMark/>
          </w:tcPr>
          <w:p w14:paraId="07CE1A31"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Возмещение недополученных доходов, возникающих в результате государственного регулирования тарифов на холодную воду и водоотведение для населения и потребителей, приравненных к населению</w:t>
            </w:r>
          </w:p>
        </w:tc>
        <w:tc>
          <w:tcPr>
            <w:tcW w:w="1134" w:type="dxa"/>
            <w:tcBorders>
              <w:top w:val="nil"/>
              <w:left w:val="nil"/>
              <w:bottom w:val="single" w:sz="4" w:space="0" w:color="auto"/>
              <w:right w:val="single" w:sz="4" w:space="0" w:color="auto"/>
            </w:tcBorders>
            <w:shd w:val="clear" w:color="auto" w:fill="auto"/>
            <w:vAlign w:val="center"/>
            <w:hideMark/>
          </w:tcPr>
          <w:p w14:paraId="08CF6C7F"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1 076,7 </w:t>
            </w:r>
          </w:p>
        </w:tc>
        <w:tc>
          <w:tcPr>
            <w:tcW w:w="1182" w:type="dxa"/>
            <w:tcBorders>
              <w:top w:val="nil"/>
              <w:left w:val="nil"/>
              <w:bottom w:val="single" w:sz="4" w:space="0" w:color="auto"/>
              <w:right w:val="single" w:sz="4" w:space="0" w:color="auto"/>
            </w:tcBorders>
            <w:shd w:val="clear" w:color="auto" w:fill="auto"/>
            <w:vAlign w:val="center"/>
            <w:hideMark/>
          </w:tcPr>
          <w:p w14:paraId="1881FB70"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1 365,2 </w:t>
            </w:r>
          </w:p>
        </w:tc>
        <w:tc>
          <w:tcPr>
            <w:tcW w:w="1091" w:type="dxa"/>
            <w:tcBorders>
              <w:top w:val="nil"/>
              <w:left w:val="nil"/>
              <w:bottom w:val="single" w:sz="4" w:space="0" w:color="auto"/>
              <w:right w:val="single" w:sz="4" w:space="0" w:color="auto"/>
            </w:tcBorders>
            <w:shd w:val="clear" w:color="auto" w:fill="auto"/>
            <w:noWrap/>
            <w:vAlign w:val="center"/>
            <w:hideMark/>
          </w:tcPr>
          <w:p w14:paraId="4D97AD1C"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288,5 </w:t>
            </w:r>
          </w:p>
        </w:tc>
        <w:tc>
          <w:tcPr>
            <w:tcW w:w="752" w:type="dxa"/>
            <w:tcBorders>
              <w:top w:val="nil"/>
              <w:left w:val="nil"/>
              <w:bottom w:val="single" w:sz="4" w:space="0" w:color="auto"/>
              <w:right w:val="double" w:sz="6" w:space="0" w:color="auto"/>
            </w:tcBorders>
            <w:shd w:val="clear" w:color="auto" w:fill="auto"/>
            <w:noWrap/>
            <w:vAlign w:val="center"/>
            <w:hideMark/>
          </w:tcPr>
          <w:p w14:paraId="4ED8F891"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26,8 </w:t>
            </w:r>
          </w:p>
        </w:tc>
      </w:tr>
      <w:tr w:rsidR="00C77E90" w:rsidRPr="00C77E90" w14:paraId="5126BF31" w14:textId="77777777" w:rsidTr="001065B7">
        <w:trPr>
          <w:trHeight w:val="387"/>
        </w:trPr>
        <w:tc>
          <w:tcPr>
            <w:tcW w:w="5671" w:type="dxa"/>
            <w:tcBorders>
              <w:top w:val="nil"/>
              <w:left w:val="double" w:sz="6" w:space="0" w:color="auto"/>
              <w:bottom w:val="single" w:sz="4" w:space="0" w:color="auto"/>
              <w:right w:val="single" w:sz="4" w:space="0" w:color="auto"/>
            </w:tcBorders>
            <w:shd w:val="clear" w:color="000000" w:fill="E1F7FF"/>
            <w:vAlign w:val="center"/>
            <w:hideMark/>
          </w:tcPr>
          <w:p w14:paraId="393A88B1" w14:textId="38B1CB52" w:rsidR="00F7132C" w:rsidRPr="00C77E90" w:rsidRDefault="00F7132C" w:rsidP="00F7132C">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Подраздел 0605 "Другие вопросы в </w:t>
            </w:r>
            <w:r w:rsidR="00232262" w:rsidRPr="00C77E90">
              <w:rPr>
                <w:rFonts w:ascii="Times New Roman" w:eastAsia="Times New Roman" w:hAnsi="Times New Roman"/>
                <w:b/>
                <w:bCs/>
                <w:sz w:val="20"/>
                <w:szCs w:val="20"/>
                <w:lang w:eastAsia="ru-RU"/>
              </w:rPr>
              <w:t>области охраны окружающей среды" всего, из них:</w:t>
            </w:r>
          </w:p>
        </w:tc>
        <w:tc>
          <w:tcPr>
            <w:tcW w:w="1134" w:type="dxa"/>
            <w:tcBorders>
              <w:top w:val="nil"/>
              <w:left w:val="nil"/>
              <w:bottom w:val="single" w:sz="4" w:space="0" w:color="auto"/>
              <w:right w:val="single" w:sz="4" w:space="0" w:color="auto"/>
            </w:tcBorders>
            <w:shd w:val="clear" w:color="000000" w:fill="E1F7FF"/>
            <w:vAlign w:val="center"/>
            <w:hideMark/>
          </w:tcPr>
          <w:p w14:paraId="159AD1BC" w14:textId="0F2E0D04" w:rsidR="00F7132C" w:rsidRPr="00C77E90" w:rsidRDefault="00F7132C" w:rsidP="00F7132C">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41,9 </w:t>
            </w:r>
          </w:p>
        </w:tc>
        <w:tc>
          <w:tcPr>
            <w:tcW w:w="1182" w:type="dxa"/>
            <w:tcBorders>
              <w:top w:val="nil"/>
              <w:left w:val="nil"/>
              <w:bottom w:val="single" w:sz="4" w:space="0" w:color="auto"/>
              <w:right w:val="single" w:sz="4" w:space="0" w:color="auto"/>
            </w:tcBorders>
            <w:shd w:val="clear" w:color="000000" w:fill="E1F7FF"/>
            <w:vAlign w:val="center"/>
            <w:hideMark/>
          </w:tcPr>
          <w:p w14:paraId="6F6CCE32" w14:textId="07F41748" w:rsidR="00F7132C" w:rsidRPr="00C77E90" w:rsidRDefault="00F7132C" w:rsidP="00F7132C">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1 384,7 </w:t>
            </w:r>
          </w:p>
        </w:tc>
        <w:tc>
          <w:tcPr>
            <w:tcW w:w="1091" w:type="dxa"/>
            <w:tcBorders>
              <w:top w:val="nil"/>
              <w:left w:val="nil"/>
              <w:bottom w:val="single" w:sz="4" w:space="0" w:color="auto"/>
              <w:right w:val="single" w:sz="4" w:space="0" w:color="auto"/>
            </w:tcBorders>
            <w:shd w:val="clear" w:color="000000" w:fill="E1F7FF"/>
            <w:vAlign w:val="center"/>
            <w:hideMark/>
          </w:tcPr>
          <w:p w14:paraId="3C2F3725" w14:textId="0AEB1B64" w:rsidR="00F7132C" w:rsidRPr="00C77E90" w:rsidRDefault="00F7132C" w:rsidP="00F7132C">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1 342,7 </w:t>
            </w:r>
          </w:p>
        </w:tc>
        <w:tc>
          <w:tcPr>
            <w:tcW w:w="752" w:type="dxa"/>
            <w:tcBorders>
              <w:top w:val="nil"/>
              <w:left w:val="nil"/>
              <w:bottom w:val="single" w:sz="4" w:space="0" w:color="auto"/>
              <w:right w:val="double" w:sz="6" w:space="0" w:color="auto"/>
            </w:tcBorders>
            <w:shd w:val="clear" w:color="000000" w:fill="E1F7FF"/>
            <w:vAlign w:val="center"/>
            <w:hideMark/>
          </w:tcPr>
          <w:p w14:paraId="7A635E54" w14:textId="5ACCB5BB" w:rsidR="00F7132C" w:rsidRPr="00C77E90" w:rsidRDefault="00F7132C" w:rsidP="00F7132C">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в 33 раза</w:t>
            </w:r>
          </w:p>
        </w:tc>
      </w:tr>
      <w:tr w:rsidR="00C77E90" w:rsidRPr="00C77E90" w14:paraId="160BA786" w14:textId="77777777" w:rsidTr="001065B7">
        <w:trPr>
          <w:trHeight w:val="70"/>
        </w:trPr>
        <w:tc>
          <w:tcPr>
            <w:tcW w:w="5671" w:type="dxa"/>
            <w:tcBorders>
              <w:top w:val="nil"/>
              <w:left w:val="double" w:sz="6" w:space="0" w:color="auto"/>
              <w:bottom w:val="single" w:sz="4" w:space="0" w:color="auto"/>
              <w:right w:val="single" w:sz="4" w:space="0" w:color="auto"/>
            </w:tcBorders>
            <w:shd w:val="clear" w:color="auto" w:fill="auto"/>
            <w:vAlign w:val="center"/>
            <w:hideMark/>
          </w:tcPr>
          <w:p w14:paraId="775FBAF5"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Ликвидация несанкционированных свалок в границах городов и наиболее опасных объектов накопленного экологического вреда окружающей среде</w:t>
            </w:r>
          </w:p>
        </w:tc>
        <w:tc>
          <w:tcPr>
            <w:tcW w:w="1134" w:type="dxa"/>
            <w:tcBorders>
              <w:top w:val="nil"/>
              <w:left w:val="nil"/>
              <w:bottom w:val="single" w:sz="4" w:space="0" w:color="auto"/>
              <w:right w:val="single" w:sz="4" w:space="0" w:color="auto"/>
            </w:tcBorders>
            <w:shd w:val="clear" w:color="auto" w:fill="auto"/>
            <w:vAlign w:val="center"/>
            <w:hideMark/>
          </w:tcPr>
          <w:p w14:paraId="2E945379"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1182" w:type="dxa"/>
            <w:tcBorders>
              <w:top w:val="nil"/>
              <w:left w:val="nil"/>
              <w:bottom w:val="single" w:sz="4" w:space="0" w:color="auto"/>
              <w:right w:val="single" w:sz="4" w:space="0" w:color="auto"/>
            </w:tcBorders>
            <w:shd w:val="clear" w:color="auto" w:fill="auto"/>
            <w:vAlign w:val="center"/>
            <w:hideMark/>
          </w:tcPr>
          <w:p w14:paraId="0B531636"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776,6 </w:t>
            </w:r>
          </w:p>
        </w:tc>
        <w:tc>
          <w:tcPr>
            <w:tcW w:w="1091" w:type="dxa"/>
            <w:tcBorders>
              <w:top w:val="nil"/>
              <w:left w:val="nil"/>
              <w:bottom w:val="single" w:sz="4" w:space="0" w:color="auto"/>
              <w:right w:val="single" w:sz="4" w:space="0" w:color="auto"/>
            </w:tcBorders>
            <w:shd w:val="clear" w:color="auto" w:fill="auto"/>
            <w:vAlign w:val="center"/>
            <w:hideMark/>
          </w:tcPr>
          <w:p w14:paraId="0D87D383"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776,6 </w:t>
            </w:r>
          </w:p>
        </w:tc>
        <w:tc>
          <w:tcPr>
            <w:tcW w:w="752" w:type="dxa"/>
            <w:tcBorders>
              <w:top w:val="nil"/>
              <w:left w:val="nil"/>
              <w:bottom w:val="single" w:sz="4" w:space="0" w:color="auto"/>
              <w:right w:val="double" w:sz="6" w:space="0" w:color="auto"/>
            </w:tcBorders>
            <w:shd w:val="clear" w:color="auto" w:fill="auto"/>
            <w:vAlign w:val="center"/>
            <w:hideMark/>
          </w:tcPr>
          <w:p w14:paraId="2EC9FD6A" w14:textId="123728D4" w:rsidR="00385627" w:rsidRPr="00C77E90" w:rsidRDefault="006E710C" w:rsidP="006E710C">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w:t>
            </w:r>
          </w:p>
        </w:tc>
      </w:tr>
      <w:tr w:rsidR="00C77E90" w:rsidRPr="00C77E90" w14:paraId="0DE5426B" w14:textId="77777777" w:rsidTr="001065B7">
        <w:trPr>
          <w:trHeight w:val="1056"/>
        </w:trPr>
        <w:tc>
          <w:tcPr>
            <w:tcW w:w="5671" w:type="dxa"/>
            <w:tcBorders>
              <w:top w:val="nil"/>
              <w:left w:val="double" w:sz="6" w:space="0" w:color="auto"/>
              <w:bottom w:val="single" w:sz="4" w:space="0" w:color="auto"/>
              <w:right w:val="single" w:sz="4" w:space="0" w:color="auto"/>
            </w:tcBorders>
            <w:shd w:val="clear" w:color="auto" w:fill="auto"/>
            <w:vAlign w:val="center"/>
            <w:hideMark/>
          </w:tcPr>
          <w:p w14:paraId="58267541"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Обеспечение сокращения количества твердых коммунальных отходов, направленных на захоронение в субъектах Российской Федерации (создание объекта "Комплекс обработки и утилизации твердых коммунальных отходов мощностью 70 000 тонн в год, расположенный по адресу: Котласский район, МО "Черемушское")</w:t>
            </w:r>
          </w:p>
        </w:tc>
        <w:tc>
          <w:tcPr>
            <w:tcW w:w="1134" w:type="dxa"/>
            <w:tcBorders>
              <w:top w:val="nil"/>
              <w:left w:val="nil"/>
              <w:bottom w:val="single" w:sz="4" w:space="0" w:color="auto"/>
              <w:right w:val="single" w:sz="4" w:space="0" w:color="auto"/>
            </w:tcBorders>
            <w:shd w:val="clear" w:color="auto" w:fill="auto"/>
            <w:vAlign w:val="center"/>
            <w:hideMark/>
          </w:tcPr>
          <w:p w14:paraId="566D1395"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1182" w:type="dxa"/>
            <w:tcBorders>
              <w:top w:val="nil"/>
              <w:left w:val="nil"/>
              <w:bottom w:val="single" w:sz="4" w:space="0" w:color="auto"/>
              <w:right w:val="single" w:sz="4" w:space="0" w:color="auto"/>
            </w:tcBorders>
            <w:shd w:val="clear" w:color="auto" w:fill="auto"/>
            <w:vAlign w:val="center"/>
            <w:hideMark/>
          </w:tcPr>
          <w:p w14:paraId="31951438"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530,7 </w:t>
            </w:r>
          </w:p>
        </w:tc>
        <w:tc>
          <w:tcPr>
            <w:tcW w:w="1091" w:type="dxa"/>
            <w:tcBorders>
              <w:top w:val="nil"/>
              <w:left w:val="nil"/>
              <w:bottom w:val="single" w:sz="4" w:space="0" w:color="auto"/>
              <w:right w:val="single" w:sz="4" w:space="0" w:color="auto"/>
            </w:tcBorders>
            <w:shd w:val="clear" w:color="auto" w:fill="auto"/>
            <w:vAlign w:val="center"/>
            <w:hideMark/>
          </w:tcPr>
          <w:p w14:paraId="3F35810F"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530,7 </w:t>
            </w:r>
          </w:p>
        </w:tc>
        <w:tc>
          <w:tcPr>
            <w:tcW w:w="752" w:type="dxa"/>
            <w:tcBorders>
              <w:top w:val="nil"/>
              <w:left w:val="nil"/>
              <w:bottom w:val="single" w:sz="4" w:space="0" w:color="auto"/>
              <w:right w:val="double" w:sz="6" w:space="0" w:color="auto"/>
            </w:tcBorders>
            <w:shd w:val="clear" w:color="auto" w:fill="auto"/>
            <w:vAlign w:val="center"/>
            <w:hideMark/>
          </w:tcPr>
          <w:p w14:paraId="02A4F8B1" w14:textId="240C9830" w:rsidR="00385627" w:rsidRPr="00C77E90" w:rsidRDefault="006E710C" w:rsidP="006E710C">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w:t>
            </w:r>
          </w:p>
        </w:tc>
      </w:tr>
      <w:tr w:rsidR="00C77E90" w:rsidRPr="00C77E90" w14:paraId="4D511B4C" w14:textId="77777777" w:rsidTr="001065B7">
        <w:trPr>
          <w:trHeight w:val="70"/>
        </w:trPr>
        <w:tc>
          <w:tcPr>
            <w:tcW w:w="5671" w:type="dxa"/>
            <w:tcBorders>
              <w:top w:val="nil"/>
              <w:left w:val="double" w:sz="6" w:space="0" w:color="auto"/>
              <w:bottom w:val="single" w:sz="4" w:space="0" w:color="auto"/>
              <w:right w:val="single" w:sz="4" w:space="0" w:color="auto"/>
            </w:tcBorders>
            <w:shd w:val="clear" w:color="000000" w:fill="E1F7FF"/>
            <w:vAlign w:val="center"/>
            <w:hideMark/>
          </w:tcPr>
          <w:p w14:paraId="2F31CB7B" w14:textId="5D1B642E" w:rsidR="00F7132C" w:rsidRPr="00C77E90" w:rsidRDefault="00F7132C" w:rsidP="00F7132C">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Подраздел 0901 "Стационарная медицинская помощь"</w:t>
            </w:r>
            <w:r w:rsidR="00232262" w:rsidRPr="00C77E90">
              <w:rPr>
                <w:rFonts w:ascii="Times New Roman" w:eastAsia="Times New Roman" w:hAnsi="Times New Roman"/>
                <w:b/>
                <w:bCs/>
                <w:sz w:val="20"/>
                <w:szCs w:val="20"/>
                <w:lang w:eastAsia="ru-RU"/>
              </w:rPr>
              <w:t xml:space="preserve"> всего, из них:</w:t>
            </w:r>
          </w:p>
        </w:tc>
        <w:tc>
          <w:tcPr>
            <w:tcW w:w="1134" w:type="dxa"/>
            <w:tcBorders>
              <w:top w:val="nil"/>
              <w:left w:val="nil"/>
              <w:bottom w:val="single" w:sz="4" w:space="0" w:color="auto"/>
              <w:right w:val="single" w:sz="4" w:space="0" w:color="auto"/>
            </w:tcBorders>
            <w:shd w:val="clear" w:color="000000" w:fill="E1F7FF"/>
            <w:vAlign w:val="center"/>
            <w:hideMark/>
          </w:tcPr>
          <w:p w14:paraId="2457F88A" w14:textId="6899D748" w:rsidR="00F7132C" w:rsidRPr="00C77E90" w:rsidRDefault="00F7132C" w:rsidP="00F7132C">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3 854,2 </w:t>
            </w:r>
          </w:p>
        </w:tc>
        <w:tc>
          <w:tcPr>
            <w:tcW w:w="1182" w:type="dxa"/>
            <w:tcBorders>
              <w:top w:val="nil"/>
              <w:left w:val="nil"/>
              <w:bottom w:val="single" w:sz="4" w:space="0" w:color="auto"/>
              <w:right w:val="single" w:sz="4" w:space="0" w:color="auto"/>
            </w:tcBorders>
            <w:shd w:val="clear" w:color="000000" w:fill="E1F7FF"/>
            <w:vAlign w:val="center"/>
            <w:hideMark/>
          </w:tcPr>
          <w:p w14:paraId="5DE68B37" w14:textId="16BBBD8E" w:rsidR="00F7132C" w:rsidRPr="00C77E90" w:rsidRDefault="00F7132C" w:rsidP="00F7132C">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2 199,7 </w:t>
            </w:r>
          </w:p>
        </w:tc>
        <w:tc>
          <w:tcPr>
            <w:tcW w:w="1091" w:type="dxa"/>
            <w:tcBorders>
              <w:top w:val="nil"/>
              <w:left w:val="nil"/>
              <w:bottom w:val="single" w:sz="4" w:space="0" w:color="auto"/>
              <w:right w:val="single" w:sz="4" w:space="0" w:color="auto"/>
            </w:tcBorders>
            <w:shd w:val="clear" w:color="000000" w:fill="E1F7FF"/>
            <w:vAlign w:val="center"/>
            <w:hideMark/>
          </w:tcPr>
          <w:p w14:paraId="7077A8F3" w14:textId="7B6E2AE4" w:rsidR="00F7132C" w:rsidRPr="00C77E90" w:rsidRDefault="00F7132C" w:rsidP="00F7132C">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-1 654,5 </w:t>
            </w:r>
          </w:p>
        </w:tc>
        <w:tc>
          <w:tcPr>
            <w:tcW w:w="752" w:type="dxa"/>
            <w:tcBorders>
              <w:top w:val="nil"/>
              <w:left w:val="nil"/>
              <w:bottom w:val="single" w:sz="4" w:space="0" w:color="auto"/>
              <w:right w:val="double" w:sz="6" w:space="0" w:color="auto"/>
            </w:tcBorders>
            <w:shd w:val="clear" w:color="000000" w:fill="E1F7FF"/>
            <w:vAlign w:val="center"/>
            <w:hideMark/>
          </w:tcPr>
          <w:p w14:paraId="399968AA" w14:textId="0F9AE317" w:rsidR="00F7132C" w:rsidRPr="00C77E90" w:rsidRDefault="00F7132C" w:rsidP="00F7132C">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-42,9 </w:t>
            </w:r>
          </w:p>
        </w:tc>
      </w:tr>
      <w:tr w:rsidR="00C77E90" w:rsidRPr="00C77E90" w14:paraId="5668AC15" w14:textId="77777777" w:rsidTr="001065B7">
        <w:trPr>
          <w:trHeight w:val="70"/>
        </w:trPr>
        <w:tc>
          <w:tcPr>
            <w:tcW w:w="5671" w:type="dxa"/>
            <w:tcBorders>
              <w:top w:val="nil"/>
              <w:left w:val="double" w:sz="6" w:space="0" w:color="auto"/>
              <w:bottom w:val="single" w:sz="4" w:space="0" w:color="auto"/>
              <w:right w:val="single" w:sz="4" w:space="0" w:color="auto"/>
            </w:tcBorders>
            <w:shd w:val="clear" w:color="auto" w:fill="auto"/>
            <w:vAlign w:val="center"/>
            <w:hideMark/>
          </w:tcPr>
          <w:p w14:paraId="5A5CF456"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Новое строительство или реконструкция детских больниц (корпусов)</w:t>
            </w:r>
          </w:p>
        </w:tc>
        <w:tc>
          <w:tcPr>
            <w:tcW w:w="1134" w:type="dxa"/>
            <w:tcBorders>
              <w:top w:val="nil"/>
              <w:left w:val="nil"/>
              <w:bottom w:val="single" w:sz="4" w:space="0" w:color="auto"/>
              <w:right w:val="single" w:sz="4" w:space="0" w:color="auto"/>
            </w:tcBorders>
            <w:shd w:val="clear" w:color="auto" w:fill="auto"/>
            <w:vAlign w:val="center"/>
            <w:hideMark/>
          </w:tcPr>
          <w:p w14:paraId="3B168067"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1 326,9 </w:t>
            </w:r>
          </w:p>
        </w:tc>
        <w:tc>
          <w:tcPr>
            <w:tcW w:w="1182" w:type="dxa"/>
            <w:tcBorders>
              <w:top w:val="nil"/>
              <w:left w:val="nil"/>
              <w:bottom w:val="single" w:sz="4" w:space="0" w:color="auto"/>
              <w:right w:val="single" w:sz="4" w:space="0" w:color="auto"/>
            </w:tcBorders>
            <w:shd w:val="clear" w:color="auto" w:fill="auto"/>
            <w:vAlign w:val="center"/>
            <w:hideMark/>
          </w:tcPr>
          <w:p w14:paraId="6948BE3E"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1091" w:type="dxa"/>
            <w:tcBorders>
              <w:top w:val="nil"/>
              <w:left w:val="nil"/>
              <w:bottom w:val="single" w:sz="4" w:space="0" w:color="auto"/>
              <w:right w:val="single" w:sz="4" w:space="0" w:color="auto"/>
            </w:tcBorders>
            <w:shd w:val="clear" w:color="auto" w:fill="auto"/>
            <w:vAlign w:val="center"/>
            <w:hideMark/>
          </w:tcPr>
          <w:p w14:paraId="26B72DA9"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-1 326,9 </w:t>
            </w:r>
          </w:p>
        </w:tc>
        <w:tc>
          <w:tcPr>
            <w:tcW w:w="752" w:type="dxa"/>
            <w:tcBorders>
              <w:top w:val="nil"/>
              <w:left w:val="nil"/>
              <w:bottom w:val="single" w:sz="4" w:space="0" w:color="auto"/>
              <w:right w:val="double" w:sz="6" w:space="0" w:color="auto"/>
            </w:tcBorders>
            <w:shd w:val="clear" w:color="auto" w:fill="auto"/>
            <w:vAlign w:val="center"/>
            <w:hideMark/>
          </w:tcPr>
          <w:p w14:paraId="5C5F7DC4"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-100,0 </w:t>
            </w:r>
          </w:p>
        </w:tc>
      </w:tr>
      <w:tr w:rsidR="00C77E90" w:rsidRPr="00C77E90" w14:paraId="00476005" w14:textId="77777777" w:rsidTr="001065B7">
        <w:trPr>
          <w:trHeight w:val="285"/>
        </w:trPr>
        <w:tc>
          <w:tcPr>
            <w:tcW w:w="5671" w:type="dxa"/>
            <w:tcBorders>
              <w:top w:val="nil"/>
              <w:left w:val="double" w:sz="6" w:space="0" w:color="auto"/>
              <w:bottom w:val="single" w:sz="4" w:space="0" w:color="auto"/>
              <w:right w:val="single" w:sz="4" w:space="0" w:color="auto"/>
            </w:tcBorders>
            <w:shd w:val="clear" w:color="auto" w:fill="auto"/>
            <w:vAlign w:val="center"/>
            <w:hideMark/>
          </w:tcPr>
          <w:p w14:paraId="089E8058"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Создание и оснащение референс-центров для проведения иммуногистохимических, патоморфологических исследований и лучевых методов исследований, переоснащение сети региональных медицинских организаций, оказывающих помощь больным онкологическими заболеваниями</w:t>
            </w:r>
          </w:p>
        </w:tc>
        <w:tc>
          <w:tcPr>
            <w:tcW w:w="1134" w:type="dxa"/>
            <w:tcBorders>
              <w:top w:val="nil"/>
              <w:left w:val="nil"/>
              <w:bottom w:val="single" w:sz="4" w:space="0" w:color="auto"/>
              <w:right w:val="single" w:sz="4" w:space="0" w:color="auto"/>
            </w:tcBorders>
            <w:shd w:val="clear" w:color="auto" w:fill="auto"/>
            <w:vAlign w:val="center"/>
            <w:hideMark/>
          </w:tcPr>
          <w:p w14:paraId="43AE53DC"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215,5 </w:t>
            </w:r>
          </w:p>
        </w:tc>
        <w:tc>
          <w:tcPr>
            <w:tcW w:w="1182" w:type="dxa"/>
            <w:tcBorders>
              <w:top w:val="nil"/>
              <w:left w:val="nil"/>
              <w:bottom w:val="single" w:sz="4" w:space="0" w:color="auto"/>
              <w:right w:val="single" w:sz="4" w:space="0" w:color="auto"/>
            </w:tcBorders>
            <w:shd w:val="clear" w:color="auto" w:fill="auto"/>
            <w:vAlign w:val="center"/>
            <w:hideMark/>
          </w:tcPr>
          <w:p w14:paraId="11D3F8FD"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13,5 </w:t>
            </w:r>
          </w:p>
        </w:tc>
        <w:tc>
          <w:tcPr>
            <w:tcW w:w="1091" w:type="dxa"/>
            <w:tcBorders>
              <w:top w:val="nil"/>
              <w:left w:val="nil"/>
              <w:bottom w:val="single" w:sz="4" w:space="0" w:color="auto"/>
              <w:right w:val="single" w:sz="4" w:space="0" w:color="auto"/>
            </w:tcBorders>
            <w:shd w:val="clear" w:color="auto" w:fill="auto"/>
            <w:vAlign w:val="center"/>
            <w:hideMark/>
          </w:tcPr>
          <w:p w14:paraId="0C03C221"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-202,0 </w:t>
            </w:r>
          </w:p>
        </w:tc>
        <w:tc>
          <w:tcPr>
            <w:tcW w:w="752" w:type="dxa"/>
            <w:tcBorders>
              <w:top w:val="nil"/>
              <w:left w:val="nil"/>
              <w:bottom w:val="single" w:sz="4" w:space="0" w:color="auto"/>
              <w:right w:val="double" w:sz="6" w:space="0" w:color="auto"/>
            </w:tcBorders>
            <w:shd w:val="clear" w:color="auto" w:fill="auto"/>
            <w:vAlign w:val="center"/>
            <w:hideMark/>
          </w:tcPr>
          <w:p w14:paraId="073B12A8"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-93,7 </w:t>
            </w:r>
          </w:p>
        </w:tc>
      </w:tr>
      <w:tr w:rsidR="00C77E90" w:rsidRPr="00C77E90" w14:paraId="50C3203F" w14:textId="77777777" w:rsidTr="001065B7">
        <w:trPr>
          <w:trHeight w:val="70"/>
        </w:trPr>
        <w:tc>
          <w:tcPr>
            <w:tcW w:w="5671" w:type="dxa"/>
            <w:tcBorders>
              <w:top w:val="nil"/>
              <w:left w:val="double" w:sz="6" w:space="0" w:color="auto"/>
              <w:bottom w:val="single" w:sz="4" w:space="0" w:color="auto"/>
              <w:right w:val="single" w:sz="4" w:space="0" w:color="auto"/>
            </w:tcBorders>
            <w:shd w:val="clear" w:color="000000" w:fill="E1F7FF"/>
            <w:vAlign w:val="center"/>
            <w:hideMark/>
          </w:tcPr>
          <w:p w14:paraId="4D3B6101" w14:textId="70F71055" w:rsidR="00F7132C" w:rsidRPr="00C77E90" w:rsidRDefault="00F7132C" w:rsidP="00F7132C">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Подраздел 1002 "Социальное обслуживание населения"</w:t>
            </w:r>
            <w:r w:rsidR="00232262" w:rsidRPr="00C77E90">
              <w:rPr>
                <w:rFonts w:ascii="Times New Roman" w:eastAsia="Times New Roman" w:hAnsi="Times New Roman"/>
                <w:b/>
                <w:bCs/>
                <w:sz w:val="20"/>
                <w:szCs w:val="20"/>
                <w:lang w:eastAsia="ru-RU"/>
              </w:rPr>
              <w:t xml:space="preserve"> всего, из них:</w:t>
            </w:r>
          </w:p>
        </w:tc>
        <w:tc>
          <w:tcPr>
            <w:tcW w:w="1134" w:type="dxa"/>
            <w:tcBorders>
              <w:top w:val="nil"/>
              <w:left w:val="nil"/>
              <w:bottom w:val="single" w:sz="4" w:space="0" w:color="auto"/>
              <w:right w:val="single" w:sz="4" w:space="0" w:color="auto"/>
            </w:tcBorders>
            <w:shd w:val="clear" w:color="000000" w:fill="E1F7FF"/>
            <w:vAlign w:val="center"/>
            <w:hideMark/>
          </w:tcPr>
          <w:p w14:paraId="7A053E40" w14:textId="314C766C" w:rsidR="00F7132C" w:rsidRPr="00C77E90" w:rsidRDefault="00F7132C" w:rsidP="00F7132C">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2 628,7 </w:t>
            </w:r>
          </w:p>
        </w:tc>
        <w:tc>
          <w:tcPr>
            <w:tcW w:w="1182" w:type="dxa"/>
            <w:tcBorders>
              <w:top w:val="nil"/>
              <w:left w:val="nil"/>
              <w:bottom w:val="single" w:sz="4" w:space="0" w:color="auto"/>
              <w:right w:val="single" w:sz="4" w:space="0" w:color="auto"/>
            </w:tcBorders>
            <w:shd w:val="clear" w:color="000000" w:fill="E1F7FF"/>
            <w:vAlign w:val="center"/>
            <w:hideMark/>
          </w:tcPr>
          <w:p w14:paraId="36321224" w14:textId="74F362C3" w:rsidR="00F7132C" w:rsidRPr="00C77E90" w:rsidRDefault="00F7132C" w:rsidP="00F7132C">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3 797,3 </w:t>
            </w:r>
          </w:p>
        </w:tc>
        <w:tc>
          <w:tcPr>
            <w:tcW w:w="1091" w:type="dxa"/>
            <w:tcBorders>
              <w:top w:val="nil"/>
              <w:left w:val="nil"/>
              <w:bottom w:val="single" w:sz="4" w:space="0" w:color="auto"/>
              <w:right w:val="single" w:sz="4" w:space="0" w:color="auto"/>
            </w:tcBorders>
            <w:shd w:val="clear" w:color="000000" w:fill="E1F7FF"/>
            <w:vAlign w:val="center"/>
            <w:hideMark/>
          </w:tcPr>
          <w:p w14:paraId="39EEB057" w14:textId="5DFCA25D" w:rsidR="00F7132C" w:rsidRPr="00C77E90" w:rsidRDefault="00F7132C" w:rsidP="00F7132C">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1 168,7 </w:t>
            </w:r>
          </w:p>
        </w:tc>
        <w:tc>
          <w:tcPr>
            <w:tcW w:w="752" w:type="dxa"/>
            <w:tcBorders>
              <w:top w:val="nil"/>
              <w:left w:val="nil"/>
              <w:bottom w:val="single" w:sz="4" w:space="0" w:color="auto"/>
              <w:right w:val="double" w:sz="6" w:space="0" w:color="auto"/>
            </w:tcBorders>
            <w:shd w:val="clear" w:color="000000" w:fill="E1F7FF"/>
            <w:vAlign w:val="center"/>
            <w:hideMark/>
          </w:tcPr>
          <w:p w14:paraId="14EFDB77" w14:textId="1BB09708" w:rsidR="00F7132C" w:rsidRPr="00C77E90" w:rsidRDefault="00F7132C" w:rsidP="00F7132C">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44,5 </w:t>
            </w:r>
          </w:p>
        </w:tc>
      </w:tr>
      <w:tr w:rsidR="00C77E90" w:rsidRPr="00C77E90" w14:paraId="75CF8A84" w14:textId="77777777" w:rsidTr="001065B7">
        <w:trPr>
          <w:trHeight w:val="70"/>
        </w:trPr>
        <w:tc>
          <w:tcPr>
            <w:tcW w:w="5671" w:type="dxa"/>
            <w:tcBorders>
              <w:top w:val="nil"/>
              <w:left w:val="double" w:sz="6" w:space="0" w:color="auto"/>
              <w:bottom w:val="single" w:sz="4" w:space="0" w:color="auto"/>
              <w:right w:val="single" w:sz="4" w:space="0" w:color="auto"/>
            </w:tcBorders>
            <w:shd w:val="clear" w:color="auto" w:fill="auto"/>
            <w:vAlign w:val="center"/>
            <w:hideMark/>
          </w:tcPr>
          <w:p w14:paraId="72BCFB7C"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Оказание государственных услуг, выполнение работ образовательными организациями для детей-сирот и детей, оставшихся без попечения родителей, детей с ограниченными возможностями здоровья</w:t>
            </w:r>
          </w:p>
        </w:tc>
        <w:tc>
          <w:tcPr>
            <w:tcW w:w="1134" w:type="dxa"/>
            <w:tcBorders>
              <w:top w:val="nil"/>
              <w:left w:val="nil"/>
              <w:bottom w:val="single" w:sz="4" w:space="0" w:color="auto"/>
              <w:right w:val="single" w:sz="4" w:space="0" w:color="auto"/>
            </w:tcBorders>
            <w:shd w:val="clear" w:color="auto" w:fill="auto"/>
            <w:vAlign w:val="center"/>
            <w:hideMark/>
          </w:tcPr>
          <w:p w14:paraId="5708BA5C"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1182" w:type="dxa"/>
            <w:tcBorders>
              <w:top w:val="nil"/>
              <w:left w:val="nil"/>
              <w:bottom w:val="single" w:sz="4" w:space="0" w:color="auto"/>
              <w:right w:val="single" w:sz="4" w:space="0" w:color="auto"/>
            </w:tcBorders>
            <w:shd w:val="clear" w:color="auto" w:fill="auto"/>
            <w:vAlign w:val="center"/>
            <w:hideMark/>
          </w:tcPr>
          <w:p w14:paraId="04E22E12"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695,5 </w:t>
            </w:r>
          </w:p>
        </w:tc>
        <w:tc>
          <w:tcPr>
            <w:tcW w:w="1091" w:type="dxa"/>
            <w:tcBorders>
              <w:top w:val="nil"/>
              <w:left w:val="nil"/>
              <w:bottom w:val="single" w:sz="4" w:space="0" w:color="auto"/>
              <w:right w:val="single" w:sz="4" w:space="0" w:color="auto"/>
            </w:tcBorders>
            <w:shd w:val="clear" w:color="auto" w:fill="auto"/>
            <w:vAlign w:val="center"/>
            <w:hideMark/>
          </w:tcPr>
          <w:p w14:paraId="740E296D"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695,5 </w:t>
            </w:r>
          </w:p>
        </w:tc>
        <w:tc>
          <w:tcPr>
            <w:tcW w:w="752" w:type="dxa"/>
            <w:tcBorders>
              <w:top w:val="nil"/>
              <w:left w:val="nil"/>
              <w:bottom w:val="single" w:sz="4" w:space="0" w:color="auto"/>
              <w:right w:val="double" w:sz="6" w:space="0" w:color="auto"/>
            </w:tcBorders>
            <w:shd w:val="clear" w:color="auto" w:fill="auto"/>
            <w:vAlign w:val="center"/>
            <w:hideMark/>
          </w:tcPr>
          <w:p w14:paraId="5E581FF9" w14:textId="75C4C736" w:rsidR="00385627" w:rsidRPr="00C77E90" w:rsidRDefault="006E710C" w:rsidP="006E710C">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w:t>
            </w:r>
          </w:p>
        </w:tc>
      </w:tr>
      <w:tr w:rsidR="00C77E90" w:rsidRPr="00C77E90" w14:paraId="12231814" w14:textId="77777777" w:rsidTr="001065B7">
        <w:trPr>
          <w:trHeight w:val="765"/>
        </w:trPr>
        <w:tc>
          <w:tcPr>
            <w:tcW w:w="5671" w:type="dxa"/>
            <w:tcBorders>
              <w:top w:val="nil"/>
              <w:left w:val="double" w:sz="6" w:space="0" w:color="auto"/>
              <w:bottom w:val="single" w:sz="4" w:space="0" w:color="auto"/>
              <w:right w:val="single" w:sz="4" w:space="0" w:color="auto"/>
            </w:tcBorders>
            <w:shd w:val="clear" w:color="auto" w:fill="auto"/>
            <w:vAlign w:val="center"/>
            <w:hideMark/>
          </w:tcPr>
          <w:p w14:paraId="3601DBD8"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Оказание государственных услуг (выполнение работ), финансовое обеспечение деятельности учреждений социального обслуживания населения и отделений социальной защиты населения</w:t>
            </w:r>
          </w:p>
        </w:tc>
        <w:tc>
          <w:tcPr>
            <w:tcW w:w="1134" w:type="dxa"/>
            <w:tcBorders>
              <w:top w:val="nil"/>
              <w:left w:val="nil"/>
              <w:bottom w:val="single" w:sz="4" w:space="0" w:color="auto"/>
              <w:right w:val="single" w:sz="4" w:space="0" w:color="auto"/>
            </w:tcBorders>
            <w:shd w:val="clear" w:color="auto" w:fill="auto"/>
            <w:vAlign w:val="center"/>
            <w:hideMark/>
          </w:tcPr>
          <w:p w14:paraId="005BCAE9"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2 280,6 </w:t>
            </w:r>
          </w:p>
        </w:tc>
        <w:tc>
          <w:tcPr>
            <w:tcW w:w="1182" w:type="dxa"/>
            <w:tcBorders>
              <w:top w:val="nil"/>
              <w:left w:val="nil"/>
              <w:bottom w:val="single" w:sz="4" w:space="0" w:color="auto"/>
              <w:right w:val="single" w:sz="4" w:space="0" w:color="auto"/>
            </w:tcBorders>
            <w:shd w:val="clear" w:color="auto" w:fill="auto"/>
            <w:vAlign w:val="center"/>
            <w:hideMark/>
          </w:tcPr>
          <w:p w14:paraId="5C83ED29"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2 558,1 </w:t>
            </w:r>
          </w:p>
        </w:tc>
        <w:tc>
          <w:tcPr>
            <w:tcW w:w="1091" w:type="dxa"/>
            <w:tcBorders>
              <w:top w:val="nil"/>
              <w:left w:val="nil"/>
              <w:bottom w:val="single" w:sz="4" w:space="0" w:color="auto"/>
              <w:right w:val="single" w:sz="4" w:space="0" w:color="auto"/>
            </w:tcBorders>
            <w:shd w:val="clear" w:color="auto" w:fill="auto"/>
            <w:vAlign w:val="center"/>
            <w:hideMark/>
          </w:tcPr>
          <w:p w14:paraId="4C2E37A7"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277,5 </w:t>
            </w:r>
          </w:p>
        </w:tc>
        <w:tc>
          <w:tcPr>
            <w:tcW w:w="752" w:type="dxa"/>
            <w:tcBorders>
              <w:top w:val="nil"/>
              <w:left w:val="nil"/>
              <w:bottom w:val="single" w:sz="4" w:space="0" w:color="auto"/>
              <w:right w:val="double" w:sz="6" w:space="0" w:color="auto"/>
            </w:tcBorders>
            <w:shd w:val="clear" w:color="auto" w:fill="auto"/>
            <w:vAlign w:val="center"/>
            <w:hideMark/>
          </w:tcPr>
          <w:p w14:paraId="2419F044"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12,2 </w:t>
            </w:r>
          </w:p>
        </w:tc>
      </w:tr>
      <w:tr w:rsidR="00C77E90" w:rsidRPr="00C77E90" w14:paraId="15C268C6" w14:textId="77777777" w:rsidTr="001065B7">
        <w:trPr>
          <w:trHeight w:val="867"/>
        </w:trPr>
        <w:tc>
          <w:tcPr>
            <w:tcW w:w="5671" w:type="dxa"/>
            <w:tcBorders>
              <w:top w:val="nil"/>
              <w:left w:val="double" w:sz="6" w:space="0" w:color="auto"/>
              <w:bottom w:val="single" w:sz="4" w:space="0" w:color="auto"/>
              <w:right w:val="single" w:sz="4" w:space="0" w:color="auto"/>
            </w:tcBorders>
            <w:shd w:val="clear" w:color="auto" w:fill="auto"/>
            <w:vAlign w:val="center"/>
            <w:hideMark/>
          </w:tcPr>
          <w:p w14:paraId="675F73A8"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Оказание социальных услуг юридическими лицами (за исключением государственных (муниципальных) организаций), в том числе предоставляющими социальные услуги социально ориентированными некоммерческими организациями, индивидуальными предпринимателями, осуществляющими деятельность по социальному обслуживанию, включенными в реестр поставщиков социальных услуг Архангельской области</w:t>
            </w:r>
          </w:p>
        </w:tc>
        <w:tc>
          <w:tcPr>
            <w:tcW w:w="1134" w:type="dxa"/>
            <w:tcBorders>
              <w:top w:val="nil"/>
              <w:left w:val="nil"/>
              <w:bottom w:val="single" w:sz="4" w:space="0" w:color="auto"/>
              <w:right w:val="single" w:sz="4" w:space="0" w:color="auto"/>
            </w:tcBorders>
            <w:shd w:val="clear" w:color="auto" w:fill="auto"/>
            <w:vAlign w:val="center"/>
            <w:hideMark/>
          </w:tcPr>
          <w:p w14:paraId="53E4DD4E"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185,5 </w:t>
            </w:r>
          </w:p>
        </w:tc>
        <w:tc>
          <w:tcPr>
            <w:tcW w:w="1182" w:type="dxa"/>
            <w:tcBorders>
              <w:top w:val="nil"/>
              <w:left w:val="nil"/>
              <w:bottom w:val="single" w:sz="4" w:space="0" w:color="auto"/>
              <w:right w:val="single" w:sz="4" w:space="0" w:color="auto"/>
            </w:tcBorders>
            <w:shd w:val="clear" w:color="auto" w:fill="auto"/>
            <w:vAlign w:val="center"/>
            <w:hideMark/>
          </w:tcPr>
          <w:p w14:paraId="0E0ADB0C"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297,7 </w:t>
            </w:r>
          </w:p>
        </w:tc>
        <w:tc>
          <w:tcPr>
            <w:tcW w:w="1091" w:type="dxa"/>
            <w:tcBorders>
              <w:top w:val="nil"/>
              <w:left w:val="nil"/>
              <w:bottom w:val="single" w:sz="4" w:space="0" w:color="auto"/>
              <w:right w:val="single" w:sz="4" w:space="0" w:color="auto"/>
            </w:tcBorders>
            <w:shd w:val="clear" w:color="auto" w:fill="auto"/>
            <w:vAlign w:val="center"/>
            <w:hideMark/>
          </w:tcPr>
          <w:p w14:paraId="51820971"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112,2 </w:t>
            </w:r>
          </w:p>
        </w:tc>
        <w:tc>
          <w:tcPr>
            <w:tcW w:w="752" w:type="dxa"/>
            <w:tcBorders>
              <w:top w:val="nil"/>
              <w:left w:val="nil"/>
              <w:bottom w:val="single" w:sz="4" w:space="0" w:color="auto"/>
              <w:right w:val="double" w:sz="6" w:space="0" w:color="auto"/>
            </w:tcBorders>
            <w:shd w:val="clear" w:color="auto" w:fill="auto"/>
            <w:vAlign w:val="center"/>
            <w:hideMark/>
          </w:tcPr>
          <w:p w14:paraId="04B102BB"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60,5 </w:t>
            </w:r>
          </w:p>
        </w:tc>
      </w:tr>
      <w:tr w:rsidR="00C77E90" w:rsidRPr="00C77E90" w14:paraId="022CDB80" w14:textId="77777777" w:rsidTr="001065B7">
        <w:trPr>
          <w:trHeight w:val="156"/>
        </w:trPr>
        <w:tc>
          <w:tcPr>
            <w:tcW w:w="5671" w:type="dxa"/>
            <w:tcBorders>
              <w:top w:val="nil"/>
              <w:left w:val="double" w:sz="6" w:space="0" w:color="auto"/>
              <w:bottom w:val="single" w:sz="4" w:space="0" w:color="auto"/>
              <w:right w:val="single" w:sz="4" w:space="0" w:color="auto"/>
            </w:tcBorders>
            <w:shd w:val="clear" w:color="auto" w:fill="auto"/>
            <w:vAlign w:val="center"/>
            <w:hideMark/>
          </w:tcPr>
          <w:p w14:paraId="5E3A272E"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Улучшение материально-технической базы государственных организаций социального обслуживания, проведение текущих ремонтных работ и разработка проектно-сметной документации на проведение ремонтных работ в государственных организациях социального обслуживания</w:t>
            </w:r>
          </w:p>
        </w:tc>
        <w:tc>
          <w:tcPr>
            <w:tcW w:w="1134" w:type="dxa"/>
            <w:tcBorders>
              <w:top w:val="nil"/>
              <w:left w:val="nil"/>
              <w:bottom w:val="single" w:sz="4" w:space="0" w:color="auto"/>
              <w:right w:val="single" w:sz="4" w:space="0" w:color="auto"/>
            </w:tcBorders>
            <w:shd w:val="clear" w:color="auto" w:fill="auto"/>
            <w:vAlign w:val="center"/>
            <w:hideMark/>
          </w:tcPr>
          <w:p w14:paraId="77FDF2D7"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26,3 </w:t>
            </w:r>
          </w:p>
        </w:tc>
        <w:tc>
          <w:tcPr>
            <w:tcW w:w="1182" w:type="dxa"/>
            <w:tcBorders>
              <w:top w:val="nil"/>
              <w:left w:val="nil"/>
              <w:bottom w:val="single" w:sz="4" w:space="0" w:color="auto"/>
              <w:right w:val="single" w:sz="4" w:space="0" w:color="auto"/>
            </w:tcBorders>
            <w:shd w:val="clear" w:color="auto" w:fill="auto"/>
            <w:vAlign w:val="center"/>
            <w:hideMark/>
          </w:tcPr>
          <w:p w14:paraId="645A07DB"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70,8 </w:t>
            </w:r>
          </w:p>
        </w:tc>
        <w:tc>
          <w:tcPr>
            <w:tcW w:w="1091" w:type="dxa"/>
            <w:tcBorders>
              <w:top w:val="nil"/>
              <w:left w:val="nil"/>
              <w:bottom w:val="single" w:sz="4" w:space="0" w:color="auto"/>
              <w:right w:val="single" w:sz="4" w:space="0" w:color="auto"/>
            </w:tcBorders>
            <w:shd w:val="clear" w:color="auto" w:fill="auto"/>
            <w:vAlign w:val="center"/>
            <w:hideMark/>
          </w:tcPr>
          <w:p w14:paraId="6CEC502C"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44,5 </w:t>
            </w:r>
          </w:p>
        </w:tc>
        <w:tc>
          <w:tcPr>
            <w:tcW w:w="752" w:type="dxa"/>
            <w:tcBorders>
              <w:top w:val="nil"/>
              <w:left w:val="nil"/>
              <w:bottom w:val="single" w:sz="4" w:space="0" w:color="auto"/>
              <w:right w:val="double" w:sz="6" w:space="0" w:color="auto"/>
            </w:tcBorders>
            <w:shd w:val="clear" w:color="auto" w:fill="auto"/>
            <w:vAlign w:val="center"/>
            <w:hideMark/>
          </w:tcPr>
          <w:p w14:paraId="40CC8C3D" w14:textId="77777777" w:rsidR="00385627" w:rsidRPr="00C77E90" w:rsidRDefault="00385627" w:rsidP="0038562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в 2,7 раза</w:t>
            </w:r>
          </w:p>
        </w:tc>
      </w:tr>
      <w:tr w:rsidR="00C77E90" w:rsidRPr="00C77E90" w14:paraId="15BDED7A" w14:textId="77777777" w:rsidTr="001065B7">
        <w:trPr>
          <w:trHeight w:val="70"/>
        </w:trPr>
        <w:tc>
          <w:tcPr>
            <w:tcW w:w="5671" w:type="dxa"/>
            <w:tcBorders>
              <w:top w:val="nil"/>
              <w:left w:val="double" w:sz="6" w:space="0" w:color="auto"/>
              <w:bottom w:val="single" w:sz="4" w:space="0" w:color="auto"/>
              <w:right w:val="single" w:sz="4" w:space="0" w:color="auto"/>
            </w:tcBorders>
            <w:shd w:val="clear" w:color="000000" w:fill="E1F7FF"/>
            <w:vAlign w:val="center"/>
            <w:hideMark/>
          </w:tcPr>
          <w:p w14:paraId="0DED8117" w14:textId="6E5E5B70" w:rsidR="00232262" w:rsidRPr="00C77E90" w:rsidRDefault="00232262" w:rsidP="00232262">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Подраздел 1003 "Социальное обеспечение населения" всего, из них:</w:t>
            </w:r>
          </w:p>
        </w:tc>
        <w:tc>
          <w:tcPr>
            <w:tcW w:w="1134" w:type="dxa"/>
            <w:tcBorders>
              <w:top w:val="nil"/>
              <w:left w:val="nil"/>
              <w:bottom w:val="single" w:sz="4" w:space="0" w:color="auto"/>
              <w:right w:val="single" w:sz="4" w:space="0" w:color="auto"/>
            </w:tcBorders>
            <w:shd w:val="clear" w:color="000000" w:fill="E1F7FF"/>
            <w:vAlign w:val="center"/>
            <w:hideMark/>
          </w:tcPr>
          <w:p w14:paraId="6B7DFCB0" w14:textId="30778670" w:rsidR="00232262" w:rsidRPr="00C77E90" w:rsidRDefault="00232262" w:rsidP="00232262">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12 568,2 </w:t>
            </w:r>
          </w:p>
        </w:tc>
        <w:tc>
          <w:tcPr>
            <w:tcW w:w="1182" w:type="dxa"/>
            <w:tcBorders>
              <w:top w:val="nil"/>
              <w:left w:val="nil"/>
              <w:bottom w:val="single" w:sz="4" w:space="0" w:color="auto"/>
              <w:right w:val="single" w:sz="4" w:space="0" w:color="auto"/>
            </w:tcBorders>
            <w:shd w:val="clear" w:color="000000" w:fill="E1F7FF"/>
            <w:vAlign w:val="center"/>
            <w:hideMark/>
          </w:tcPr>
          <w:p w14:paraId="5B53D8A8" w14:textId="1F302E4E" w:rsidR="00232262" w:rsidRPr="00C77E90" w:rsidRDefault="00232262" w:rsidP="00232262">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13 930,9 </w:t>
            </w:r>
          </w:p>
        </w:tc>
        <w:tc>
          <w:tcPr>
            <w:tcW w:w="1091" w:type="dxa"/>
            <w:tcBorders>
              <w:top w:val="nil"/>
              <w:left w:val="nil"/>
              <w:bottom w:val="single" w:sz="4" w:space="0" w:color="auto"/>
              <w:right w:val="single" w:sz="4" w:space="0" w:color="auto"/>
            </w:tcBorders>
            <w:shd w:val="clear" w:color="000000" w:fill="E1F7FF"/>
            <w:vAlign w:val="center"/>
            <w:hideMark/>
          </w:tcPr>
          <w:p w14:paraId="3AAB9473" w14:textId="75F96A66" w:rsidR="00232262" w:rsidRPr="00C77E90" w:rsidRDefault="00232262" w:rsidP="00232262">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1 362,7 </w:t>
            </w:r>
          </w:p>
        </w:tc>
        <w:tc>
          <w:tcPr>
            <w:tcW w:w="752" w:type="dxa"/>
            <w:tcBorders>
              <w:top w:val="nil"/>
              <w:left w:val="nil"/>
              <w:bottom w:val="single" w:sz="4" w:space="0" w:color="auto"/>
              <w:right w:val="double" w:sz="6" w:space="0" w:color="auto"/>
            </w:tcBorders>
            <w:shd w:val="clear" w:color="000000" w:fill="E1F7FF"/>
            <w:vAlign w:val="center"/>
            <w:hideMark/>
          </w:tcPr>
          <w:p w14:paraId="636ADD70" w14:textId="00B9BB32" w:rsidR="00232262" w:rsidRPr="00C77E90" w:rsidRDefault="00232262" w:rsidP="00232262">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10,8 </w:t>
            </w:r>
          </w:p>
        </w:tc>
      </w:tr>
      <w:tr w:rsidR="00C77E90" w:rsidRPr="00C77E90" w14:paraId="5F850D90" w14:textId="77777777" w:rsidTr="001065B7">
        <w:trPr>
          <w:trHeight w:val="70"/>
        </w:trPr>
        <w:tc>
          <w:tcPr>
            <w:tcW w:w="5671" w:type="dxa"/>
            <w:tcBorders>
              <w:top w:val="nil"/>
              <w:left w:val="double" w:sz="6" w:space="0" w:color="auto"/>
              <w:bottom w:val="single" w:sz="4" w:space="0" w:color="auto"/>
              <w:right w:val="single" w:sz="4" w:space="0" w:color="auto"/>
            </w:tcBorders>
            <w:shd w:val="clear" w:color="auto" w:fill="auto"/>
            <w:vAlign w:val="center"/>
            <w:hideMark/>
          </w:tcPr>
          <w:p w14:paraId="2E91225F"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Обязательное медицинское страхование неработающего населения Архангельской области</w:t>
            </w:r>
          </w:p>
        </w:tc>
        <w:tc>
          <w:tcPr>
            <w:tcW w:w="1134" w:type="dxa"/>
            <w:tcBorders>
              <w:top w:val="nil"/>
              <w:left w:val="nil"/>
              <w:bottom w:val="single" w:sz="4" w:space="0" w:color="auto"/>
              <w:right w:val="single" w:sz="4" w:space="0" w:color="auto"/>
            </w:tcBorders>
            <w:shd w:val="clear" w:color="auto" w:fill="auto"/>
            <w:vAlign w:val="center"/>
            <w:hideMark/>
          </w:tcPr>
          <w:p w14:paraId="10E07347"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6 597,7 </w:t>
            </w:r>
          </w:p>
        </w:tc>
        <w:tc>
          <w:tcPr>
            <w:tcW w:w="1182" w:type="dxa"/>
            <w:tcBorders>
              <w:top w:val="nil"/>
              <w:left w:val="nil"/>
              <w:bottom w:val="single" w:sz="4" w:space="0" w:color="auto"/>
              <w:right w:val="single" w:sz="4" w:space="0" w:color="auto"/>
            </w:tcBorders>
            <w:shd w:val="clear" w:color="auto" w:fill="auto"/>
            <w:vAlign w:val="center"/>
            <w:hideMark/>
          </w:tcPr>
          <w:p w14:paraId="0DB31954"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6 993,2 </w:t>
            </w:r>
          </w:p>
        </w:tc>
        <w:tc>
          <w:tcPr>
            <w:tcW w:w="1091" w:type="dxa"/>
            <w:tcBorders>
              <w:top w:val="nil"/>
              <w:left w:val="nil"/>
              <w:bottom w:val="single" w:sz="4" w:space="0" w:color="auto"/>
              <w:right w:val="single" w:sz="4" w:space="0" w:color="auto"/>
            </w:tcBorders>
            <w:shd w:val="clear" w:color="auto" w:fill="auto"/>
            <w:vAlign w:val="center"/>
            <w:hideMark/>
          </w:tcPr>
          <w:p w14:paraId="2ADF5746"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395,4 </w:t>
            </w:r>
          </w:p>
        </w:tc>
        <w:tc>
          <w:tcPr>
            <w:tcW w:w="752" w:type="dxa"/>
            <w:tcBorders>
              <w:top w:val="nil"/>
              <w:left w:val="nil"/>
              <w:bottom w:val="single" w:sz="4" w:space="0" w:color="auto"/>
              <w:right w:val="double" w:sz="6" w:space="0" w:color="auto"/>
            </w:tcBorders>
            <w:shd w:val="clear" w:color="auto" w:fill="auto"/>
            <w:vAlign w:val="center"/>
            <w:hideMark/>
          </w:tcPr>
          <w:p w14:paraId="5523F544"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6,0 </w:t>
            </w:r>
          </w:p>
        </w:tc>
      </w:tr>
      <w:tr w:rsidR="00C77E90" w:rsidRPr="00C77E90" w14:paraId="57995CFD" w14:textId="77777777" w:rsidTr="001065B7">
        <w:trPr>
          <w:trHeight w:val="465"/>
        </w:trPr>
        <w:tc>
          <w:tcPr>
            <w:tcW w:w="5671" w:type="dxa"/>
            <w:tcBorders>
              <w:top w:val="nil"/>
              <w:left w:val="double" w:sz="6" w:space="0" w:color="auto"/>
              <w:bottom w:val="single" w:sz="4" w:space="0" w:color="auto"/>
              <w:right w:val="single" w:sz="4" w:space="0" w:color="auto"/>
            </w:tcBorders>
            <w:shd w:val="clear" w:color="auto" w:fill="auto"/>
            <w:vAlign w:val="center"/>
            <w:hideMark/>
          </w:tcPr>
          <w:p w14:paraId="0E6641AE"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Предоставление гражданам, вынужденно покинувшим место постоянного проживания в г. Херсоне и части Херсонской области, меры социальной поддержки в виде предоставления социальных выплат на приобретение жилых помещений на основании выдаваемых государственных жилищных сертификатов</w:t>
            </w:r>
          </w:p>
        </w:tc>
        <w:tc>
          <w:tcPr>
            <w:tcW w:w="1134" w:type="dxa"/>
            <w:tcBorders>
              <w:top w:val="nil"/>
              <w:left w:val="nil"/>
              <w:bottom w:val="single" w:sz="4" w:space="0" w:color="auto"/>
              <w:right w:val="single" w:sz="4" w:space="0" w:color="auto"/>
            </w:tcBorders>
            <w:shd w:val="clear" w:color="auto" w:fill="auto"/>
            <w:vAlign w:val="center"/>
            <w:hideMark/>
          </w:tcPr>
          <w:p w14:paraId="03F26710"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1182" w:type="dxa"/>
            <w:tcBorders>
              <w:top w:val="nil"/>
              <w:left w:val="nil"/>
              <w:bottom w:val="single" w:sz="4" w:space="0" w:color="auto"/>
              <w:right w:val="single" w:sz="4" w:space="0" w:color="auto"/>
            </w:tcBorders>
            <w:shd w:val="clear" w:color="auto" w:fill="auto"/>
            <w:vAlign w:val="center"/>
            <w:hideMark/>
          </w:tcPr>
          <w:p w14:paraId="056882CB"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91,3 </w:t>
            </w:r>
          </w:p>
        </w:tc>
        <w:tc>
          <w:tcPr>
            <w:tcW w:w="1091" w:type="dxa"/>
            <w:tcBorders>
              <w:top w:val="nil"/>
              <w:left w:val="nil"/>
              <w:bottom w:val="single" w:sz="4" w:space="0" w:color="auto"/>
              <w:right w:val="single" w:sz="4" w:space="0" w:color="auto"/>
            </w:tcBorders>
            <w:shd w:val="clear" w:color="auto" w:fill="auto"/>
            <w:vAlign w:val="center"/>
            <w:hideMark/>
          </w:tcPr>
          <w:p w14:paraId="156E5F25"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91,3 </w:t>
            </w:r>
          </w:p>
        </w:tc>
        <w:tc>
          <w:tcPr>
            <w:tcW w:w="752" w:type="dxa"/>
            <w:tcBorders>
              <w:top w:val="nil"/>
              <w:left w:val="nil"/>
              <w:bottom w:val="single" w:sz="4" w:space="0" w:color="auto"/>
              <w:right w:val="double" w:sz="6" w:space="0" w:color="auto"/>
            </w:tcBorders>
            <w:shd w:val="clear" w:color="auto" w:fill="auto"/>
            <w:vAlign w:val="center"/>
            <w:hideMark/>
          </w:tcPr>
          <w:p w14:paraId="4644C729" w14:textId="186EBD8D" w:rsidR="00385627" w:rsidRPr="00C77E90" w:rsidRDefault="006E710C" w:rsidP="006E710C">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w:t>
            </w:r>
          </w:p>
        </w:tc>
      </w:tr>
      <w:tr w:rsidR="00C77E90" w:rsidRPr="00C77E90" w14:paraId="7434E34C" w14:textId="77777777" w:rsidTr="001065B7">
        <w:trPr>
          <w:trHeight w:val="1478"/>
        </w:trPr>
        <w:tc>
          <w:tcPr>
            <w:tcW w:w="5671" w:type="dxa"/>
            <w:tcBorders>
              <w:top w:val="nil"/>
              <w:left w:val="double" w:sz="6" w:space="0" w:color="auto"/>
              <w:bottom w:val="single" w:sz="4" w:space="0" w:color="auto"/>
              <w:right w:val="single" w:sz="4" w:space="0" w:color="auto"/>
            </w:tcBorders>
            <w:shd w:val="clear" w:color="auto" w:fill="auto"/>
            <w:vAlign w:val="center"/>
            <w:hideMark/>
          </w:tcPr>
          <w:p w14:paraId="319141BC"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Единовременная денежная выплата гражданам, проживающим на территории Архангельской области и поступающим на военную службу по контракту для участия в СВО, проводимой на территориях ДНР, ЛНР, Запорожской и Херсонской областях, и Украины, либо заключившим контракт о пребывании в добровольческом формировании для участия в указанной СВО, либо призванным на военную службу по мобилизации в соответствии с Указом Президента Российской Федерации от 21.09.2022 № 647</w:t>
            </w:r>
          </w:p>
        </w:tc>
        <w:tc>
          <w:tcPr>
            <w:tcW w:w="1134" w:type="dxa"/>
            <w:tcBorders>
              <w:top w:val="nil"/>
              <w:left w:val="nil"/>
              <w:bottom w:val="single" w:sz="4" w:space="0" w:color="auto"/>
              <w:right w:val="single" w:sz="4" w:space="0" w:color="auto"/>
            </w:tcBorders>
            <w:shd w:val="clear" w:color="auto" w:fill="auto"/>
            <w:vAlign w:val="center"/>
            <w:hideMark/>
          </w:tcPr>
          <w:p w14:paraId="2C938B63"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1182" w:type="dxa"/>
            <w:tcBorders>
              <w:top w:val="nil"/>
              <w:left w:val="nil"/>
              <w:bottom w:val="single" w:sz="4" w:space="0" w:color="auto"/>
              <w:right w:val="single" w:sz="4" w:space="0" w:color="auto"/>
            </w:tcBorders>
            <w:shd w:val="clear" w:color="auto" w:fill="auto"/>
            <w:vAlign w:val="center"/>
            <w:hideMark/>
          </w:tcPr>
          <w:p w14:paraId="33571062"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130,9 </w:t>
            </w:r>
          </w:p>
        </w:tc>
        <w:tc>
          <w:tcPr>
            <w:tcW w:w="1091" w:type="dxa"/>
            <w:tcBorders>
              <w:top w:val="nil"/>
              <w:left w:val="nil"/>
              <w:bottom w:val="single" w:sz="4" w:space="0" w:color="auto"/>
              <w:right w:val="single" w:sz="4" w:space="0" w:color="auto"/>
            </w:tcBorders>
            <w:shd w:val="clear" w:color="auto" w:fill="auto"/>
            <w:vAlign w:val="center"/>
            <w:hideMark/>
          </w:tcPr>
          <w:p w14:paraId="2E1C5B04"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130,9 </w:t>
            </w:r>
          </w:p>
        </w:tc>
        <w:tc>
          <w:tcPr>
            <w:tcW w:w="752" w:type="dxa"/>
            <w:tcBorders>
              <w:top w:val="nil"/>
              <w:left w:val="nil"/>
              <w:bottom w:val="single" w:sz="4" w:space="0" w:color="auto"/>
              <w:right w:val="double" w:sz="6" w:space="0" w:color="auto"/>
            </w:tcBorders>
            <w:shd w:val="clear" w:color="auto" w:fill="auto"/>
            <w:vAlign w:val="center"/>
            <w:hideMark/>
          </w:tcPr>
          <w:p w14:paraId="10DC7303" w14:textId="6B6A7993" w:rsidR="00385627" w:rsidRPr="00C77E90" w:rsidRDefault="006E710C" w:rsidP="006E710C">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w:t>
            </w:r>
          </w:p>
        </w:tc>
      </w:tr>
      <w:tr w:rsidR="00C77E90" w:rsidRPr="00C77E90" w14:paraId="26DF0D9E" w14:textId="77777777" w:rsidTr="001065B7">
        <w:trPr>
          <w:trHeight w:val="1900"/>
        </w:trPr>
        <w:tc>
          <w:tcPr>
            <w:tcW w:w="5671" w:type="dxa"/>
            <w:tcBorders>
              <w:top w:val="nil"/>
              <w:left w:val="double" w:sz="6" w:space="0" w:color="auto"/>
              <w:bottom w:val="single" w:sz="4" w:space="0" w:color="auto"/>
              <w:right w:val="single" w:sz="4" w:space="0" w:color="auto"/>
            </w:tcBorders>
            <w:shd w:val="clear" w:color="auto" w:fill="auto"/>
            <w:vAlign w:val="center"/>
            <w:hideMark/>
          </w:tcPr>
          <w:p w14:paraId="2C00D711"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Единовременная денежная выплата военнослужащим и лицам, проходящим службу в войсках нац.гвардии РФ и имеющим спец.звание полиции, либо призванным на военную службу по мобилизации в соответствии с Указом Президента РФ от 21.09.2022 № 647, либо заключившим контракт о пребывании в добровольческом формировании, принимающим участие в СВО, проводимой на территориях ДНР, ЛНР, Запорожской и Херсонской областей, и Украины с 24.02.2022 года и членам их семей</w:t>
            </w:r>
          </w:p>
        </w:tc>
        <w:tc>
          <w:tcPr>
            <w:tcW w:w="1134" w:type="dxa"/>
            <w:tcBorders>
              <w:top w:val="nil"/>
              <w:left w:val="nil"/>
              <w:bottom w:val="single" w:sz="4" w:space="0" w:color="auto"/>
              <w:right w:val="single" w:sz="4" w:space="0" w:color="auto"/>
            </w:tcBorders>
            <w:shd w:val="clear" w:color="auto" w:fill="auto"/>
            <w:vAlign w:val="center"/>
            <w:hideMark/>
          </w:tcPr>
          <w:p w14:paraId="374775C7"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1182" w:type="dxa"/>
            <w:tcBorders>
              <w:top w:val="nil"/>
              <w:left w:val="nil"/>
              <w:bottom w:val="single" w:sz="4" w:space="0" w:color="auto"/>
              <w:right w:val="single" w:sz="4" w:space="0" w:color="auto"/>
            </w:tcBorders>
            <w:shd w:val="clear" w:color="auto" w:fill="auto"/>
            <w:vAlign w:val="center"/>
            <w:hideMark/>
          </w:tcPr>
          <w:p w14:paraId="4B7E1B86"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465,9 </w:t>
            </w:r>
          </w:p>
        </w:tc>
        <w:tc>
          <w:tcPr>
            <w:tcW w:w="1091" w:type="dxa"/>
            <w:tcBorders>
              <w:top w:val="nil"/>
              <w:left w:val="nil"/>
              <w:bottom w:val="single" w:sz="4" w:space="0" w:color="auto"/>
              <w:right w:val="single" w:sz="4" w:space="0" w:color="auto"/>
            </w:tcBorders>
            <w:shd w:val="clear" w:color="auto" w:fill="auto"/>
            <w:vAlign w:val="center"/>
            <w:hideMark/>
          </w:tcPr>
          <w:p w14:paraId="3FF2C16A"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465,9 </w:t>
            </w:r>
          </w:p>
        </w:tc>
        <w:tc>
          <w:tcPr>
            <w:tcW w:w="752" w:type="dxa"/>
            <w:tcBorders>
              <w:top w:val="nil"/>
              <w:left w:val="nil"/>
              <w:bottom w:val="single" w:sz="4" w:space="0" w:color="auto"/>
              <w:right w:val="double" w:sz="6" w:space="0" w:color="auto"/>
            </w:tcBorders>
            <w:shd w:val="clear" w:color="auto" w:fill="auto"/>
            <w:vAlign w:val="center"/>
            <w:hideMark/>
          </w:tcPr>
          <w:p w14:paraId="5EF2E243" w14:textId="6EC6F4CF" w:rsidR="00385627" w:rsidRPr="00C77E90" w:rsidRDefault="006E710C" w:rsidP="006E710C">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w:t>
            </w:r>
          </w:p>
        </w:tc>
      </w:tr>
      <w:tr w:rsidR="00C77E90" w:rsidRPr="00C77E90" w14:paraId="66B7DA8E" w14:textId="77777777" w:rsidTr="001065B7">
        <w:trPr>
          <w:trHeight w:val="70"/>
        </w:trPr>
        <w:tc>
          <w:tcPr>
            <w:tcW w:w="5671" w:type="dxa"/>
            <w:tcBorders>
              <w:top w:val="nil"/>
              <w:left w:val="double" w:sz="6" w:space="0" w:color="auto"/>
              <w:bottom w:val="single" w:sz="4" w:space="0" w:color="auto"/>
              <w:right w:val="single" w:sz="4" w:space="0" w:color="auto"/>
            </w:tcBorders>
            <w:shd w:val="clear" w:color="000000" w:fill="E1F7FF"/>
            <w:vAlign w:val="center"/>
            <w:hideMark/>
          </w:tcPr>
          <w:p w14:paraId="561A21BE" w14:textId="1FD79436" w:rsidR="00232262" w:rsidRPr="00C77E90" w:rsidRDefault="00232262" w:rsidP="00232262">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Подраздел 1004 "Охрана семьи и детства" всего, из них:</w:t>
            </w:r>
          </w:p>
        </w:tc>
        <w:tc>
          <w:tcPr>
            <w:tcW w:w="1134" w:type="dxa"/>
            <w:tcBorders>
              <w:top w:val="nil"/>
              <w:left w:val="nil"/>
              <w:bottom w:val="single" w:sz="4" w:space="0" w:color="auto"/>
              <w:right w:val="single" w:sz="4" w:space="0" w:color="auto"/>
            </w:tcBorders>
            <w:shd w:val="clear" w:color="000000" w:fill="E1F7FF"/>
            <w:vAlign w:val="center"/>
            <w:hideMark/>
          </w:tcPr>
          <w:p w14:paraId="438D4A78" w14:textId="5AAD0FC9" w:rsidR="00232262" w:rsidRPr="00C77E90" w:rsidRDefault="00232262" w:rsidP="00232262">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5 961,4 </w:t>
            </w:r>
          </w:p>
        </w:tc>
        <w:tc>
          <w:tcPr>
            <w:tcW w:w="1182" w:type="dxa"/>
            <w:tcBorders>
              <w:top w:val="nil"/>
              <w:left w:val="nil"/>
              <w:bottom w:val="single" w:sz="4" w:space="0" w:color="auto"/>
              <w:right w:val="single" w:sz="4" w:space="0" w:color="auto"/>
            </w:tcBorders>
            <w:shd w:val="clear" w:color="000000" w:fill="E1F7FF"/>
            <w:vAlign w:val="center"/>
            <w:hideMark/>
          </w:tcPr>
          <w:p w14:paraId="1E6EAC45" w14:textId="02FD980B" w:rsidR="00232262" w:rsidRPr="00C77E90" w:rsidRDefault="00232262" w:rsidP="00232262">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4 709,9 </w:t>
            </w:r>
          </w:p>
        </w:tc>
        <w:tc>
          <w:tcPr>
            <w:tcW w:w="1091" w:type="dxa"/>
            <w:tcBorders>
              <w:top w:val="nil"/>
              <w:left w:val="nil"/>
              <w:bottom w:val="single" w:sz="4" w:space="0" w:color="auto"/>
              <w:right w:val="single" w:sz="4" w:space="0" w:color="auto"/>
            </w:tcBorders>
            <w:shd w:val="clear" w:color="000000" w:fill="E1F7FF"/>
            <w:vAlign w:val="center"/>
            <w:hideMark/>
          </w:tcPr>
          <w:p w14:paraId="16D3A245" w14:textId="0C3E50DB" w:rsidR="00232262" w:rsidRPr="00C77E90" w:rsidRDefault="00232262" w:rsidP="00232262">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-1 251,4 </w:t>
            </w:r>
          </w:p>
        </w:tc>
        <w:tc>
          <w:tcPr>
            <w:tcW w:w="752" w:type="dxa"/>
            <w:tcBorders>
              <w:top w:val="nil"/>
              <w:left w:val="nil"/>
              <w:bottom w:val="single" w:sz="4" w:space="0" w:color="auto"/>
              <w:right w:val="double" w:sz="6" w:space="0" w:color="auto"/>
            </w:tcBorders>
            <w:shd w:val="clear" w:color="000000" w:fill="E1F7FF"/>
            <w:vAlign w:val="center"/>
            <w:hideMark/>
          </w:tcPr>
          <w:p w14:paraId="5004E451" w14:textId="0D184C00" w:rsidR="00232262" w:rsidRPr="00C77E90" w:rsidRDefault="00232262" w:rsidP="00232262">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-21,0 </w:t>
            </w:r>
          </w:p>
        </w:tc>
      </w:tr>
      <w:tr w:rsidR="00C77E90" w:rsidRPr="00C77E90" w14:paraId="4E534A6C" w14:textId="77777777" w:rsidTr="001065B7">
        <w:trPr>
          <w:trHeight w:val="96"/>
        </w:trPr>
        <w:tc>
          <w:tcPr>
            <w:tcW w:w="5671" w:type="dxa"/>
            <w:tcBorders>
              <w:top w:val="nil"/>
              <w:left w:val="double" w:sz="6" w:space="0" w:color="auto"/>
              <w:bottom w:val="single" w:sz="4" w:space="0" w:color="auto"/>
              <w:right w:val="single" w:sz="4" w:space="0" w:color="auto"/>
            </w:tcBorders>
            <w:shd w:val="clear" w:color="auto" w:fill="auto"/>
            <w:vAlign w:val="center"/>
            <w:hideMark/>
          </w:tcPr>
          <w:p w14:paraId="62301672"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Осуществление ежемесячных выплат на детей в возрасте от 3 до 7 лет включительно</w:t>
            </w:r>
          </w:p>
        </w:tc>
        <w:tc>
          <w:tcPr>
            <w:tcW w:w="1134" w:type="dxa"/>
            <w:tcBorders>
              <w:top w:val="nil"/>
              <w:left w:val="nil"/>
              <w:bottom w:val="single" w:sz="4" w:space="0" w:color="auto"/>
              <w:right w:val="single" w:sz="4" w:space="0" w:color="auto"/>
            </w:tcBorders>
            <w:shd w:val="clear" w:color="auto" w:fill="auto"/>
            <w:vAlign w:val="center"/>
            <w:hideMark/>
          </w:tcPr>
          <w:p w14:paraId="69DA0F1E"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2 207,5 </w:t>
            </w:r>
          </w:p>
        </w:tc>
        <w:tc>
          <w:tcPr>
            <w:tcW w:w="1182" w:type="dxa"/>
            <w:tcBorders>
              <w:top w:val="nil"/>
              <w:left w:val="nil"/>
              <w:bottom w:val="single" w:sz="4" w:space="0" w:color="auto"/>
              <w:right w:val="single" w:sz="4" w:space="0" w:color="auto"/>
            </w:tcBorders>
            <w:shd w:val="clear" w:color="auto" w:fill="auto"/>
            <w:vAlign w:val="center"/>
            <w:hideMark/>
          </w:tcPr>
          <w:p w14:paraId="6D82EDD4"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1 315,8 </w:t>
            </w:r>
          </w:p>
        </w:tc>
        <w:tc>
          <w:tcPr>
            <w:tcW w:w="1091" w:type="dxa"/>
            <w:tcBorders>
              <w:top w:val="nil"/>
              <w:left w:val="nil"/>
              <w:bottom w:val="single" w:sz="4" w:space="0" w:color="auto"/>
              <w:right w:val="single" w:sz="4" w:space="0" w:color="auto"/>
            </w:tcBorders>
            <w:shd w:val="clear" w:color="auto" w:fill="auto"/>
            <w:vAlign w:val="center"/>
            <w:hideMark/>
          </w:tcPr>
          <w:p w14:paraId="52EAC87D"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-891,7 </w:t>
            </w:r>
          </w:p>
        </w:tc>
        <w:tc>
          <w:tcPr>
            <w:tcW w:w="752" w:type="dxa"/>
            <w:tcBorders>
              <w:top w:val="nil"/>
              <w:left w:val="nil"/>
              <w:bottom w:val="single" w:sz="4" w:space="0" w:color="auto"/>
              <w:right w:val="double" w:sz="6" w:space="0" w:color="auto"/>
            </w:tcBorders>
            <w:shd w:val="clear" w:color="auto" w:fill="auto"/>
            <w:vAlign w:val="center"/>
            <w:hideMark/>
          </w:tcPr>
          <w:p w14:paraId="141A4199"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-40,4 </w:t>
            </w:r>
          </w:p>
        </w:tc>
      </w:tr>
      <w:tr w:rsidR="00C77E90" w:rsidRPr="00C77E90" w14:paraId="6F6A2B7D" w14:textId="77777777" w:rsidTr="001065B7">
        <w:trPr>
          <w:trHeight w:val="70"/>
        </w:trPr>
        <w:tc>
          <w:tcPr>
            <w:tcW w:w="5671" w:type="dxa"/>
            <w:tcBorders>
              <w:top w:val="nil"/>
              <w:left w:val="double" w:sz="6" w:space="0" w:color="auto"/>
              <w:bottom w:val="single" w:sz="4" w:space="0" w:color="auto"/>
              <w:right w:val="single" w:sz="4" w:space="0" w:color="auto"/>
            </w:tcBorders>
            <w:shd w:val="clear" w:color="auto" w:fill="auto"/>
            <w:vAlign w:val="center"/>
            <w:hideMark/>
          </w:tcPr>
          <w:p w14:paraId="6C5AE1C8"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Субвенции бюджету Фонда пенсионного и социального страхования РФ на выплату ежемесячного пособия в связи с рождением и воспитанием ребенка</w:t>
            </w:r>
          </w:p>
        </w:tc>
        <w:tc>
          <w:tcPr>
            <w:tcW w:w="1134" w:type="dxa"/>
            <w:tcBorders>
              <w:top w:val="nil"/>
              <w:left w:val="nil"/>
              <w:bottom w:val="single" w:sz="4" w:space="0" w:color="auto"/>
              <w:right w:val="single" w:sz="4" w:space="0" w:color="auto"/>
            </w:tcBorders>
            <w:shd w:val="clear" w:color="auto" w:fill="auto"/>
            <w:vAlign w:val="center"/>
            <w:hideMark/>
          </w:tcPr>
          <w:p w14:paraId="7594999C"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1182" w:type="dxa"/>
            <w:tcBorders>
              <w:top w:val="nil"/>
              <w:left w:val="nil"/>
              <w:bottom w:val="single" w:sz="4" w:space="0" w:color="auto"/>
              <w:right w:val="single" w:sz="4" w:space="0" w:color="auto"/>
            </w:tcBorders>
            <w:shd w:val="clear" w:color="auto" w:fill="auto"/>
            <w:vAlign w:val="center"/>
            <w:hideMark/>
          </w:tcPr>
          <w:p w14:paraId="60D5DB7F"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388,8 </w:t>
            </w:r>
          </w:p>
        </w:tc>
        <w:tc>
          <w:tcPr>
            <w:tcW w:w="1091" w:type="dxa"/>
            <w:tcBorders>
              <w:top w:val="nil"/>
              <w:left w:val="nil"/>
              <w:bottom w:val="single" w:sz="4" w:space="0" w:color="auto"/>
              <w:right w:val="single" w:sz="4" w:space="0" w:color="auto"/>
            </w:tcBorders>
            <w:shd w:val="clear" w:color="auto" w:fill="auto"/>
            <w:vAlign w:val="center"/>
            <w:hideMark/>
          </w:tcPr>
          <w:p w14:paraId="075291A6"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388,8 </w:t>
            </w:r>
          </w:p>
        </w:tc>
        <w:tc>
          <w:tcPr>
            <w:tcW w:w="752" w:type="dxa"/>
            <w:tcBorders>
              <w:top w:val="nil"/>
              <w:left w:val="nil"/>
              <w:bottom w:val="single" w:sz="4" w:space="0" w:color="auto"/>
              <w:right w:val="double" w:sz="6" w:space="0" w:color="auto"/>
            </w:tcBorders>
            <w:shd w:val="clear" w:color="auto" w:fill="auto"/>
            <w:vAlign w:val="center"/>
          </w:tcPr>
          <w:p w14:paraId="05AA401C" w14:textId="61AAA581" w:rsidR="00385627" w:rsidRPr="00C77E90" w:rsidRDefault="006E710C" w:rsidP="0038562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w:t>
            </w:r>
          </w:p>
        </w:tc>
      </w:tr>
      <w:tr w:rsidR="00385627" w:rsidRPr="00C77E90" w14:paraId="23582182" w14:textId="77777777" w:rsidTr="001065B7">
        <w:trPr>
          <w:trHeight w:val="70"/>
        </w:trPr>
        <w:tc>
          <w:tcPr>
            <w:tcW w:w="5671" w:type="dxa"/>
            <w:tcBorders>
              <w:top w:val="nil"/>
              <w:left w:val="double" w:sz="6" w:space="0" w:color="auto"/>
              <w:bottom w:val="single" w:sz="4" w:space="0" w:color="auto"/>
              <w:right w:val="single" w:sz="4" w:space="0" w:color="auto"/>
            </w:tcBorders>
            <w:shd w:val="clear" w:color="auto" w:fill="auto"/>
            <w:vAlign w:val="center"/>
            <w:hideMark/>
          </w:tcPr>
          <w:p w14:paraId="571358E3"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Осуществление ежемесячной выплаты в связи с рождением (усыновлением) первого ребенка</w:t>
            </w:r>
          </w:p>
        </w:tc>
        <w:tc>
          <w:tcPr>
            <w:tcW w:w="1134" w:type="dxa"/>
            <w:tcBorders>
              <w:top w:val="nil"/>
              <w:left w:val="nil"/>
              <w:bottom w:val="single" w:sz="4" w:space="0" w:color="auto"/>
              <w:right w:val="single" w:sz="4" w:space="0" w:color="auto"/>
            </w:tcBorders>
            <w:shd w:val="clear" w:color="auto" w:fill="auto"/>
            <w:vAlign w:val="center"/>
            <w:hideMark/>
          </w:tcPr>
          <w:p w14:paraId="1C45EDAF"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781,7 </w:t>
            </w:r>
          </w:p>
        </w:tc>
        <w:tc>
          <w:tcPr>
            <w:tcW w:w="1182" w:type="dxa"/>
            <w:tcBorders>
              <w:top w:val="nil"/>
              <w:left w:val="nil"/>
              <w:bottom w:val="single" w:sz="4" w:space="0" w:color="auto"/>
              <w:right w:val="single" w:sz="4" w:space="0" w:color="auto"/>
            </w:tcBorders>
            <w:shd w:val="clear" w:color="auto" w:fill="auto"/>
            <w:vAlign w:val="center"/>
            <w:hideMark/>
          </w:tcPr>
          <w:p w14:paraId="41BC17A9"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1091" w:type="dxa"/>
            <w:tcBorders>
              <w:top w:val="nil"/>
              <w:left w:val="nil"/>
              <w:bottom w:val="single" w:sz="4" w:space="0" w:color="auto"/>
              <w:right w:val="single" w:sz="4" w:space="0" w:color="auto"/>
            </w:tcBorders>
            <w:shd w:val="clear" w:color="auto" w:fill="auto"/>
            <w:vAlign w:val="center"/>
            <w:hideMark/>
          </w:tcPr>
          <w:p w14:paraId="67E47400"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-781,7 </w:t>
            </w:r>
          </w:p>
        </w:tc>
        <w:tc>
          <w:tcPr>
            <w:tcW w:w="752" w:type="dxa"/>
            <w:tcBorders>
              <w:top w:val="nil"/>
              <w:left w:val="nil"/>
              <w:bottom w:val="single" w:sz="4" w:space="0" w:color="auto"/>
              <w:right w:val="double" w:sz="6" w:space="0" w:color="auto"/>
            </w:tcBorders>
            <w:shd w:val="clear" w:color="auto" w:fill="auto"/>
            <w:vAlign w:val="center"/>
            <w:hideMark/>
          </w:tcPr>
          <w:p w14:paraId="42431A63"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-100,0 </w:t>
            </w:r>
          </w:p>
        </w:tc>
      </w:tr>
    </w:tbl>
    <w:p w14:paraId="72EDDAA0" w14:textId="77777777" w:rsidR="00385627" w:rsidRPr="00C77E90" w:rsidRDefault="00385627" w:rsidP="00385627">
      <w:pPr>
        <w:spacing w:after="0" w:line="240" w:lineRule="auto"/>
        <w:ind w:firstLine="709"/>
        <w:jc w:val="both"/>
        <w:rPr>
          <w:rFonts w:ascii="Times New Roman" w:hAnsi="Times New Roman"/>
          <w:sz w:val="16"/>
          <w:szCs w:val="16"/>
        </w:rPr>
      </w:pPr>
    </w:p>
    <w:p w14:paraId="29E91361" w14:textId="6E5BF127" w:rsidR="00385627" w:rsidRPr="00C77E90" w:rsidRDefault="00385627" w:rsidP="00385627">
      <w:pPr>
        <w:spacing w:after="0" w:line="240" w:lineRule="auto"/>
        <w:ind w:firstLine="709"/>
        <w:jc w:val="both"/>
        <w:rPr>
          <w:rFonts w:ascii="Times New Roman" w:hAnsi="Times New Roman"/>
          <w:sz w:val="28"/>
          <w:szCs w:val="28"/>
        </w:rPr>
      </w:pPr>
      <w:r w:rsidRPr="00C77E90">
        <w:rPr>
          <w:rFonts w:ascii="Times New Roman" w:hAnsi="Times New Roman"/>
          <w:sz w:val="28"/>
          <w:szCs w:val="28"/>
        </w:rPr>
        <w:t>В основном рост расходов областного бюджета в текущем периоде обус</w:t>
      </w:r>
      <w:r w:rsidR="0024059B" w:rsidRPr="00C77E90">
        <w:rPr>
          <w:rFonts w:ascii="Times New Roman" w:hAnsi="Times New Roman"/>
          <w:sz w:val="28"/>
          <w:szCs w:val="28"/>
        </w:rPr>
        <w:t>ловлен увеличением расходов на:</w:t>
      </w:r>
    </w:p>
    <w:p w14:paraId="6D992F66" w14:textId="43AF368B" w:rsidR="00385627" w:rsidRPr="00C77E90" w:rsidRDefault="00385627" w:rsidP="0077614A">
      <w:pPr>
        <w:pStyle w:val="a8"/>
        <w:numPr>
          <w:ilvl w:val="0"/>
          <w:numId w:val="16"/>
        </w:numPr>
        <w:ind w:left="0" w:firstLine="698"/>
        <w:jc w:val="both"/>
        <w:rPr>
          <w:sz w:val="28"/>
          <w:szCs w:val="28"/>
        </w:rPr>
      </w:pPr>
      <w:r w:rsidRPr="00C77E90">
        <w:rPr>
          <w:sz w:val="28"/>
          <w:szCs w:val="28"/>
        </w:rPr>
        <w:t xml:space="preserve">дорожное хозяйство (+2 151,9 млн.руб., +21,2 %), из них </w:t>
      </w:r>
      <w:r w:rsidR="00496C66" w:rsidRPr="00C77E90">
        <w:rPr>
          <w:sz w:val="28"/>
          <w:szCs w:val="28"/>
        </w:rPr>
        <w:t xml:space="preserve">на 2 881,7 млн.руб. </w:t>
      </w:r>
      <w:r w:rsidRPr="00C77E90">
        <w:rPr>
          <w:sz w:val="28"/>
          <w:szCs w:val="28"/>
        </w:rPr>
        <w:t>за счет бюджетных кредитов из федерального бюджета</w:t>
      </w:r>
      <w:r w:rsidR="00496C66" w:rsidRPr="00C77E90">
        <w:rPr>
          <w:sz w:val="28"/>
          <w:szCs w:val="28"/>
        </w:rPr>
        <w:t>, предоставленных в целях обеспечения реализации инфраструктурных проектов и в целях опережающего финансового обеспечения расходных обязательств субъектов РФ</w:t>
      </w:r>
      <w:r w:rsidRPr="00C77E90">
        <w:rPr>
          <w:sz w:val="28"/>
          <w:szCs w:val="28"/>
        </w:rPr>
        <w:t>;</w:t>
      </w:r>
    </w:p>
    <w:p w14:paraId="28BC60FB" w14:textId="3C3ED33F" w:rsidR="00385627" w:rsidRPr="00C77E90" w:rsidRDefault="00385627" w:rsidP="0077614A">
      <w:pPr>
        <w:pStyle w:val="a8"/>
        <w:numPr>
          <w:ilvl w:val="0"/>
          <w:numId w:val="16"/>
        </w:numPr>
        <w:ind w:left="0" w:firstLine="698"/>
        <w:jc w:val="both"/>
        <w:rPr>
          <w:sz w:val="28"/>
          <w:szCs w:val="28"/>
        </w:rPr>
      </w:pPr>
      <w:r w:rsidRPr="00C77E90">
        <w:rPr>
          <w:sz w:val="28"/>
          <w:szCs w:val="28"/>
        </w:rPr>
        <w:t>коммунальное хозяйство (+2 525,8 млн.руб., +42,3 %)</w:t>
      </w:r>
      <w:r w:rsidR="00213147" w:rsidRPr="00C77E90">
        <w:rPr>
          <w:sz w:val="28"/>
          <w:szCs w:val="28"/>
        </w:rPr>
        <w:t xml:space="preserve">: в основном за счет увеличения расходов на </w:t>
      </w:r>
      <w:r w:rsidRPr="00C77E90">
        <w:rPr>
          <w:sz w:val="28"/>
          <w:szCs w:val="28"/>
        </w:rPr>
        <w:t xml:space="preserve">возмещение недополученных доходов, </w:t>
      </w:r>
      <w:r w:rsidR="00213147" w:rsidRPr="00C77E90">
        <w:rPr>
          <w:sz w:val="28"/>
          <w:szCs w:val="28"/>
        </w:rPr>
        <w:t>ресурсоснабжающим организациям</w:t>
      </w:r>
      <w:r w:rsidRPr="00C77E90">
        <w:rPr>
          <w:sz w:val="28"/>
          <w:szCs w:val="28"/>
        </w:rPr>
        <w:t>;</w:t>
      </w:r>
    </w:p>
    <w:p w14:paraId="5DE139A6" w14:textId="75FE34C5" w:rsidR="00385627" w:rsidRPr="00C77E90" w:rsidRDefault="00385627" w:rsidP="0077614A">
      <w:pPr>
        <w:pStyle w:val="a8"/>
        <w:numPr>
          <w:ilvl w:val="0"/>
          <w:numId w:val="16"/>
        </w:numPr>
        <w:ind w:left="0" w:firstLine="698"/>
        <w:jc w:val="both"/>
        <w:rPr>
          <w:sz w:val="28"/>
          <w:szCs w:val="28"/>
        </w:rPr>
      </w:pPr>
      <w:r w:rsidRPr="00C77E90">
        <w:rPr>
          <w:sz w:val="28"/>
          <w:szCs w:val="28"/>
        </w:rPr>
        <w:t>социальное обеспечение населения (+1 362,7 млн.руб., +10,8 %), расходы на ОМС неработающего населения, перечисляемые в Федеральный фонд ОМС – на 395,4 млн.руб. и отдельные выплаты гражданам, связанные с проведением специальной военной операци</w:t>
      </w:r>
      <w:r w:rsidR="007C313A" w:rsidRPr="00C77E90">
        <w:rPr>
          <w:sz w:val="28"/>
          <w:szCs w:val="28"/>
        </w:rPr>
        <w:t>и</w:t>
      </w:r>
      <w:r w:rsidRPr="00C77E90">
        <w:rPr>
          <w:sz w:val="28"/>
          <w:szCs w:val="28"/>
        </w:rPr>
        <w:t xml:space="preserve"> – на 596,8 млн.руб.</w:t>
      </w:r>
    </w:p>
    <w:p w14:paraId="246D858D" w14:textId="7F782B5F" w:rsidR="00385627" w:rsidRPr="00C77E90" w:rsidRDefault="00385627" w:rsidP="00385627">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На рисунке </w:t>
      </w:r>
      <w:r w:rsidR="00B6761B" w:rsidRPr="00C77E90">
        <w:rPr>
          <w:rFonts w:ascii="Times New Roman" w:hAnsi="Times New Roman"/>
          <w:sz w:val="28"/>
          <w:szCs w:val="28"/>
        </w:rPr>
        <w:t>5</w:t>
      </w:r>
      <w:r w:rsidRPr="00C77E90">
        <w:rPr>
          <w:rFonts w:ascii="Times New Roman" w:hAnsi="Times New Roman"/>
          <w:sz w:val="28"/>
          <w:szCs w:val="28"/>
        </w:rPr>
        <w:t xml:space="preserve"> представлена группировка расходов областного бюджета за 9 месяцев 2022 и 2023 годов по видам расходов бюджетной кл</w:t>
      </w:r>
      <w:r w:rsidR="00884141" w:rsidRPr="00C77E90">
        <w:rPr>
          <w:rFonts w:ascii="Times New Roman" w:hAnsi="Times New Roman"/>
          <w:sz w:val="28"/>
          <w:szCs w:val="28"/>
        </w:rPr>
        <w:t>ассификации РФ</w:t>
      </w:r>
      <w:r w:rsidRPr="00C77E90">
        <w:rPr>
          <w:rFonts w:ascii="Times New Roman" w:hAnsi="Times New Roman"/>
          <w:sz w:val="28"/>
          <w:szCs w:val="28"/>
        </w:rPr>
        <w:t>.</w:t>
      </w:r>
    </w:p>
    <w:p w14:paraId="18A92973" w14:textId="7B393753" w:rsidR="00385627" w:rsidRPr="00C77E90" w:rsidRDefault="007C313A" w:rsidP="00385627">
      <w:pPr>
        <w:spacing w:after="0" w:line="240" w:lineRule="auto"/>
        <w:jc w:val="center"/>
        <w:rPr>
          <w:rFonts w:ascii="Times New Roman" w:hAnsi="Times New Roman"/>
          <w:sz w:val="28"/>
          <w:szCs w:val="28"/>
        </w:rPr>
      </w:pPr>
      <w:r w:rsidRPr="00C77E90">
        <w:rPr>
          <w:rFonts w:ascii="Times New Roman" w:hAnsi="Times New Roman"/>
          <w:noProof/>
          <w:sz w:val="28"/>
          <w:szCs w:val="28"/>
          <w:lang w:eastAsia="ru-RU"/>
        </w:rPr>
        <w:drawing>
          <wp:inline distT="0" distB="0" distL="0" distR="0" wp14:anchorId="2E21EC5C" wp14:editId="15E67073">
            <wp:extent cx="5794301" cy="1984260"/>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17128" cy="1992077"/>
                    </a:xfrm>
                    <a:prstGeom prst="rect">
                      <a:avLst/>
                    </a:prstGeom>
                    <a:noFill/>
                  </pic:spPr>
                </pic:pic>
              </a:graphicData>
            </a:graphic>
          </wp:inline>
        </w:drawing>
      </w:r>
    </w:p>
    <w:p w14:paraId="2CA7CF3C" w14:textId="77777777" w:rsidR="00385627" w:rsidRPr="00C77E90" w:rsidRDefault="00385627" w:rsidP="00884141">
      <w:pPr>
        <w:pStyle w:val="1e"/>
        <w:ind w:firstLine="0"/>
        <w:jc w:val="left"/>
      </w:pPr>
      <w:r w:rsidRPr="00C77E90">
        <w:t xml:space="preserve">Рисунок </w:t>
      </w:r>
      <w:r w:rsidR="009C449C" w:rsidRPr="00C77E90">
        <w:rPr>
          <w:noProof/>
        </w:rPr>
        <w:fldChar w:fldCharType="begin"/>
      </w:r>
      <w:r w:rsidR="009C449C" w:rsidRPr="00C77E90">
        <w:rPr>
          <w:noProof/>
        </w:rPr>
        <w:instrText xml:space="preserve"> SEQ Рисунок \* ARABIC </w:instrText>
      </w:r>
      <w:r w:rsidR="009C449C" w:rsidRPr="00C77E90">
        <w:rPr>
          <w:noProof/>
        </w:rPr>
        <w:fldChar w:fldCharType="separate"/>
      </w:r>
      <w:r w:rsidR="00B6761B" w:rsidRPr="00C77E90">
        <w:rPr>
          <w:noProof/>
        </w:rPr>
        <w:t>5</w:t>
      </w:r>
      <w:r w:rsidR="009C449C" w:rsidRPr="00C77E90">
        <w:rPr>
          <w:noProof/>
        </w:rPr>
        <w:fldChar w:fldCharType="end"/>
      </w:r>
      <w:r w:rsidRPr="00C77E90">
        <w:t>. Расходы областного бюджета по группам вида расходов бюджетной классификации РФ за 9 месяцев 2022 и 2023 годов, млн.руб.</w:t>
      </w:r>
    </w:p>
    <w:p w14:paraId="3CC5FBF3" w14:textId="77777777" w:rsidR="00385627" w:rsidRPr="00C77E90" w:rsidRDefault="00385627" w:rsidP="00385627">
      <w:pPr>
        <w:spacing w:after="0" w:line="240" w:lineRule="auto"/>
        <w:ind w:firstLine="709"/>
        <w:jc w:val="both"/>
        <w:rPr>
          <w:rFonts w:ascii="Times New Roman" w:hAnsi="Times New Roman"/>
          <w:sz w:val="16"/>
          <w:szCs w:val="16"/>
        </w:rPr>
      </w:pPr>
    </w:p>
    <w:p w14:paraId="125F7A3D" w14:textId="618FA00A" w:rsidR="00385627" w:rsidRPr="00C77E90" w:rsidRDefault="00385627" w:rsidP="00385627">
      <w:pPr>
        <w:spacing w:after="0" w:line="240" w:lineRule="auto"/>
        <w:ind w:firstLine="709"/>
        <w:jc w:val="both"/>
        <w:rPr>
          <w:rFonts w:ascii="Times New Roman" w:hAnsi="Times New Roman"/>
          <w:sz w:val="28"/>
          <w:szCs w:val="28"/>
        </w:rPr>
      </w:pPr>
      <w:r w:rsidRPr="00C77E90">
        <w:rPr>
          <w:rFonts w:ascii="Times New Roman" w:hAnsi="Times New Roman"/>
          <w:sz w:val="28"/>
          <w:szCs w:val="28"/>
        </w:rPr>
        <w:t>Наибольший объем расходов областного бюджета в отчетном периоде составили расходы на предоставление межбюджетных трансфертов бюджетам бюджетной системы РФ: 33 897,2 млн.руб. или 31,4 % всех произведенных расходов, из которых бюджетам муниципальных образований Архангельской области направлено 33 325,7 млн.руб. В сравнении с аналогичным периодом прошлого финансового года рост указанных расходов составил 4 839,3 млн.руб. (+16,7 %), из них в местные бюджеты – на 4 582,2 млн.руб. (+15,9 %). Более подробно сведения представлены в подразделе «</w:t>
      </w:r>
      <w:hyperlink w:anchor="_2.3._Межбюджетные_трансферты_1" w:history="1">
        <w:r w:rsidRPr="00C77E90">
          <w:rPr>
            <w:rStyle w:val="afb"/>
            <w:rFonts w:ascii="Times New Roman" w:hAnsi="Times New Roman"/>
            <w:color w:val="auto"/>
            <w:sz w:val="28"/>
            <w:szCs w:val="28"/>
          </w:rPr>
          <w:t>Межбюджетные трансферты бюджетам муниципальных образований Архангельской области за 9 месяцев 2023 года</w:t>
        </w:r>
      </w:hyperlink>
      <w:r w:rsidRPr="00C77E90">
        <w:rPr>
          <w:rFonts w:ascii="Times New Roman" w:hAnsi="Times New Roman"/>
          <w:sz w:val="28"/>
          <w:szCs w:val="28"/>
        </w:rPr>
        <w:t>» настоящего заключения.</w:t>
      </w:r>
    </w:p>
    <w:p w14:paraId="73E12B48" w14:textId="77777777" w:rsidR="00385627" w:rsidRPr="00C77E90" w:rsidRDefault="00385627" w:rsidP="00385627">
      <w:pPr>
        <w:spacing w:after="0" w:line="240" w:lineRule="auto"/>
        <w:ind w:firstLine="709"/>
        <w:jc w:val="both"/>
        <w:rPr>
          <w:rFonts w:ascii="Times New Roman" w:hAnsi="Times New Roman"/>
          <w:sz w:val="28"/>
          <w:szCs w:val="28"/>
        </w:rPr>
      </w:pPr>
      <w:r w:rsidRPr="00C77E90">
        <w:rPr>
          <w:rFonts w:ascii="Times New Roman" w:hAnsi="Times New Roman"/>
          <w:sz w:val="28"/>
          <w:szCs w:val="28"/>
        </w:rPr>
        <w:t>Субсидии бюджетным, автономным учреждениям и иным некоммерческим организациям в отчетном году предоставлены на общую сумму 21 033,5 млн.руб. или 19,5 % всех произведенных расходов областного бюджета за отчетный период. Рост указанных расходов к аналогичному периоду 2022 года составил 2 747,4 млн.руб. или на 15,0 %, из них субсидии на выполнение государственного задания государственным бюджетным и автономным учреждениям увеличились на 1 466,5 млн.руб. (+11,6 %), а субсидии на иные цели указанным учреждениям увеличились на 853,0 млн.руб. (+19,9 %).</w:t>
      </w:r>
    </w:p>
    <w:p w14:paraId="2046610B" w14:textId="2AF64596" w:rsidR="00385627" w:rsidRPr="00C77E90" w:rsidRDefault="009408A0" w:rsidP="00385627">
      <w:pPr>
        <w:spacing w:after="0" w:line="240" w:lineRule="auto"/>
        <w:ind w:firstLine="709"/>
        <w:jc w:val="both"/>
        <w:rPr>
          <w:rFonts w:ascii="Times New Roman" w:hAnsi="Times New Roman"/>
          <w:sz w:val="28"/>
          <w:szCs w:val="28"/>
        </w:rPr>
      </w:pPr>
      <w:r w:rsidRPr="00C77E90">
        <w:rPr>
          <w:rFonts w:ascii="Times New Roman" w:hAnsi="Times New Roman"/>
          <w:sz w:val="28"/>
          <w:szCs w:val="28"/>
        </w:rPr>
        <w:t>Из указанных выше сумм с</w:t>
      </w:r>
      <w:r w:rsidR="00385627" w:rsidRPr="00C77E90">
        <w:rPr>
          <w:rFonts w:ascii="Times New Roman" w:hAnsi="Times New Roman"/>
          <w:sz w:val="28"/>
          <w:szCs w:val="28"/>
        </w:rPr>
        <w:t xml:space="preserve">убсидии государственным бюджетным и автономных учреждениям (без учета грантов) увеличились на 2 319,5 млн.руб. (+13,7 %) </w:t>
      </w:r>
      <w:r w:rsidRPr="00C77E90">
        <w:rPr>
          <w:rFonts w:ascii="Times New Roman" w:hAnsi="Times New Roman"/>
          <w:sz w:val="28"/>
          <w:szCs w:val="28"/>
        </w:rPr>
        <w:t>и за отчетный период</w:t>
      </w:r>
      <w:r w:rsidR="00385627" w:rsidRPr="00C77E90">
        <w:rPr>
          <w:rFonts w:ascii="Times New Roman" w:hAnsi="Times New Roman"/>
          <w:sz w:val="28"/>
          <w:szCs w:val="28"/>
        </w:rPr>
        <w:t xml:space="preserve"> составили 19 294,6 млн.руб.</w:t>
      </w:r>
    </w:p>
    <w:p w14:paraId="2595572E" w14:textId="77777777" w:rsidR="0039012F" w:rsidRPr="00C77E90" w:rsidRDefault="0039012F" w:rsidP="0039012F">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Расходы на осуществление капитальных вложений в объекты государственной собственности (вид расходов 400) составили 6 930,3 млн.руб., и к расходам за 9 месяцев 2022 года они сократились на 1 138,5 млн.руб. </w:t>
      </w:r>
      <w:r w:rsidRPr="00C77E90">
        <w:rPr>
          <w:rFonts w:ascii="Times New Roman" w:hAnsi="Times New Roman"/>
          <w:sz w:val="28"/>
          <w:szCs w:val="28"/>
        </w:rPr>
        <w:br/>
        <w:t>(-14,1 %), из них:</w:t>
      </w:r>
    </w:p>
    <w:p w14:paraId="6D3E5846" w14:textId="346EEE55" w:rsidR="0039012F" w:rsidRPr="00C77E90" w:rsidRDefault="0039012F" w:rsidP="0077614A">
      <w:pPr>
        <w:pStyle w:val="a8"/>
        <w:numPr>
          <w:ilvl w:val="0"/>
          <w:numId w:val="16"/>
        </w:numPr>
        <w:ind w:left="0" w:firstLine="698"/>
        <w:jc w:val="both"/>
        <w:rPr>
          <w:sz w:val="28"/>
          <w:szCs w:val="28"/>
        </w:rPr>
      </w:pPr>
      <w:r w:rsidRPr="00C77E90">
        <w:rPr>
          <w:sz w:val="28"/>
          <w:szCs w:val="28"/>
        </w:rPr>
        <w:t xml:space="preserve">в рамках государственной программы Архангельской области «Развитие здравоохранения Архангельской области» - </w:t>
      </w:r>
      <w:r w:rsidR="001B6904" w:rsidRPr="00C77E90">
        <w:rPr>
          <w:sz w:val="28"/>
          <w:szCs w:val="28"/>
        </w:rPr>
        <w:t>сократились</w:t>
      </w:r>
      <w:r w:rsidRPr="00C77E90">
        <w:rPr>
          <w:sz w:val="28"/>
          <w:szCs w:val="28"/>
        </w:rPr>
        <w:t xml:space="preserve"> на 1 413,1 млн.руб.;</w:t>
      </w:r>
    </w:p>
    <w:p w14:paraId="0BCD6A19" w14:textId="0A45C7C7" w:rsidR="0039012F" w:rsidRPr="00C77E90" w:rsidRDefault="0039012F" w:rsidP="0077614A">
      <w:pPr>
        <w:pStyle w:val="a8"/>
        <w:numPr>
          <w:ilvl w:val="0"/>
          <w:numId w:val="16"/>
        </w:numPr>
        <w:ind w:left="0" w:firstLine="698"/>
        <w:jc w:val="both"/>
        <w:rPr>
          <w:sz w:val="28"/>
          <w:szCs w:val="28"/>
        </w:rPr>
      </w:pPr>
      <w:r w:rsidRPr="00C77E90">
        <w:rPr>
          <w:sz w:val="28"/>
          <w:szCs w:val="28"/>
        </w:rPr>
        <w:t xml:space="preserve">в рамках государственной программы Архангельской области «Развитие образования и науки Архангельской области» - </w:t>
      </w:r>
      <w:r w:rsidR="001B6904" w:rsidRPr="00C77E90">
        <w:rPr>
          <w:sz w:val="28"/>
          <w:szCs w:val="28"/>
        </w:rPr>
        <w:t>сократились</w:t>
      </w:r>
      <w:r w:rsidRPr="00C77E90">
        <w:rPr>
          <w:sz w:val="28"/>
          <w:szCs w:val="28"/>
        </w:rPr>
        <w:t xml:space="preserve"> на 799,1 млн.руб.</w:t>
      </w:r>
    </w:p>
    <w:p w14:paraId="626BED83" w14:textId="6AD6BB6F" w:rsidR="0039012F" w:rsidRPr="00C77E90" w:rsidRDefault="0039012F" w:rsidP="0039012F">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Снижение указанных расходов </w:t>
      </w:r>
      <w:r w:rsidR="001B6904" w:rsidRPr="00C77E90">
        <w:rPr>
          <w:rFonts w:ascii="Times New Roman" w:hAnsi="Times New Roman"/>
          <w:sz w:val="28"/>
          <w:szCs w:val="28"/>
        </w:rPr>
        <w:t xml:space="preserve">в основном </w:t>
      </w:r>
      <w:r w:rsidRPr="00C77E90">
        <w:rPr>
          <w:rFonts w:ascii="Times New Roman" w:hAnsi="Times New Roman"/>
          <w:sz w:val="28"/>
          <w:szCs w:val="28"/>
        </w:rPr>
        <w:t>объясн</w:t>
      </w:r>
      <w:r w:rsidR="001B6904" w:rsidRPr="00C77E90">
        <w:rPr>
          <w:rFonts w:ascii="Times New Roman" w:hAnsi="Times New Roman"/>
          <w:sz w:val="28"/>
          <w:szCs w:val="28"/>
        </w:rPr>
        <w:t>яется</w:t>
      </w:r>
      <w:r w:rsidRPr="00C77E90">
        <w:rPr>
          <w:rFonts w:ascii="Times New Roman" w:hAnsi="Times New Roman"/>
          <w:sz w:val="28"/>
          <w:szCs w:val="28"/>
        </w:rPr>
        <w:t xml:space="preserve"> окончанием строительства объектов здравоохранения и образования.</w:t>
      </w:r>
    </w:p>
    <w:p w14:paraId="6183AFC7" w14:textId="1622E8D2" w:rsidR="0039012F" w:rsidRPr="00C77E90" w:rsidRDefault="001B6904" w:rsidP="0039012F">
      <w:pPr>
        <w:spacing w:after="0" w:line="240" w:lineRule="auto"/>
        <w:ind w:firstLine="709"/>
        <w:jc w:val="both"/>
        <w:rPr>
          <w:rFonts w:ascii="Times New Roman" w:hAnsi="Times New Roman"/>
          <w:sz w:val="28"/>
          <w:szCs w:val="28"/>
        </w:rPr>
      </w:pPr>
      <w:r w:rsidRPr="00C77E90">
        <w:rPr>
          <w:rFonts w:ascii="Times New Roman" w:hAnsi="Times New Roman"/>
          <w:sz w:val="28"/>
          <w:szCs w:val="28"/>
        </w:rPr>
        <w:t>Вместе с тем</w:t>
      </w:r>
      <w:r w:rsidR="0039012F" w:rsidRPr="00C77E90">
        <w:rPr>
          <w:rFonts w:ascii="Times New Roman" w:hAnsi="Times New Roman"/>
          <w:sz w:val="28"/>
          <w:szCs w:val="28"/>
        </w:rPr>
        <w:t xml:space="preserve"> в рамках адресной программы Архангельской области «Переселение граждан из аварийного жилищного фонда на 2019 – 2025 годы» по элементу вида расходов 414 «Бюджетные инвестиции в объекты капитального строительства государственной (муниципальной) собственности» расходы увеличились на 1 417,0 млн.руб. (+43,5 %), а по элементу 412 «Бюджетные инвестиции на приобретение объектов недвижимого имущества в государственную (муниципальную) собственность» - снизились на 279,2 млн.руб. (-74,6 %).</w:t>
      </w:r>
    </w:p>
    <w:p w14:paraId="4002483F" w14:textId="77777777" w:rsidR="00385627" w:rsidRPr="00C77E90" w:rsidRDefault="00385627" w:rsidP="00385627">
      <w:pPr>
        <w:spacing w:after="0" w:line="240" w:lineRule="auto"/>
        <w:ind w:firstLine="709"/>
        <w:jc w:val="both"/>
        <w:rPr>
          <w:rFonts w:ascii="Times New Roman" w:hAnsi="Times New Roman"/>
          <w:sz w:val="28"/>
          <w:szCs w:val="28"/>
        </w:rPr>
      </w:pPr>
      <w:r w:rsidRPr="00C77E90">
        <w:rPr>
          <w:rFonts w:ascii="Times New Roman" w:hAnsi="Times New Roman"/>
          <w:sz w:val="28"/>
          <w:szCs w:val="28"/>
        </w:rPr>
        <w:t>Расходы на закупки товаров, работ и услуг за отчетный период составили 9 992,5 млн.руб., что на 722,0 млн.руб. или на 7,8 % больше, чем за аналогичный период прошлого года.</w:t>
      </w:r>
    </w:p>
    <w:p w14:paraId="329A63E4" w14:textId="4FD48CBE" w:rsidR="00385627" w:rsidRPr="00C77E90" w:rsidRDefault="00385627" w:rsidP="00385627">
      <w:pPr>
        <w:spacing w:after="0" w:line="240" w:lineRule="auto"/>
        <w:ind w:firstLine="709"/>
        <w:jc w:val="both"/>
        <w:rPr>
          <w:rFonts w:ascii="Times New Roman" w:hAnsi="Times New Roman"/>
          <w:sz w:val="28"/>
          <w:szCs w:val="28"/>
        </w:rPr>
      </w:pPr>
      <w:r w:rsidRPr="00C77E90">
        <w:rPr>
          <w:rFonts w:ascii="Times New Roman" w:hAnsi="Times New Roman"/>
          <w:sz w:val="28"/>
          <w:szCs w:val="28"/>
        </w:rPr>
        <w:t>Расходы на социальное обеспечение и иные выплаты населению составили 19 296,2 млн.руб. и их удельный вес в общей сумме расходов областного бюджета за отчетный период составляет 17,9 %. Расходы по указанному виду расходов на 328,6 млн.руб. (+1,7</w:t>
      </w:r>
      <w:r w:rsidR="00847C00" w:rsidRPr="00C77E90">
        <w:rPr>
          <w:rFonts w:ascii="Times New Roman" w:hAnsi="Times New Roman"/>
          <w:sz w:val="28"/>
          <w:szCs w:val="28"/>
        </w:rPr>
        <w:t xml:space="preserve"> </w:t>
      </w:r>
      <w:r w:rsidRPr="00C77E90">
        <w:rPr>
          <w:rFonts w:ascii="Times New Roman" w:hAnsi="Times New Roman"/>
          <w:sz w:val="28"/>
          <w:szCs w:val="28"/>
        </w:rPr>
        <w:t xml:space="preserve">%) больше аналогичных расходов за 9 месяцев 2022 года и по элементам видов расходов отражены в таблице </w:t>
      </w:r>
      <w:r w:rsidR="00B6761B" w:rsidRPr="00C77E90">
        <w:rPr>
          <w:rFonts w:ascii="Times New Roman" w:hAnsi="Times New Roman"/>
          <w:sz w:val="28"/>
          <w:szCs w:val="28"/>
        </w:rPr>
        <w:t>18</w:t>
      </w:r>
      <w:r w:rsidRPr="00C77E90">
        <w:rPr>
          <w:rFonts w:ascii="Times New Roman" w:hAnsi="Times New Roman"/>
          <w:sz w:val="28"/>
          <w:szCs w:val="28"/>
        </w:rPr>
        <w:t>.</w:t>
      </w:r>
    </w:p>
    <w:p w14:paraId="67F6F4D9" w14:textId="77777777" w:rsidR="00385627" w:rsidRPr="00C77E90" w:rsidRDefault="00385627" w:rsidP="00385627">
      <w:pPr>
        <w:spacing w:after="0" w:line="240" w:lineRule="auto"/>
        <w:ind w:firstLine="709"/>
        <w:jc w:val="both"/>
        <w:rPr>
          <w:rFonts w:ascii="Times New Roman" w:hAnsi="Times New Roman"/>
          <w:sz w:val="16"/>
          <w:szCs w:val="16"/>
        </w:rPr>
      </w:pPr>
    </w:p>
    <w:p w14:paraId="081C0C91" w14:textId="70C1D378" w:rsidR="00385627" w:rsidRPr="00C77E90" w:rsidRDefault="00385627" w:rsidP="00847C00">
      <w:pPr>
        <w:pStyle w:val="1e"/>
        <w:ind w:firstLine="0"/>
        <w:jc w:val="left"/>
      </w:pPr>
      <w:r w:rsidRPr="00C77E90">
        <w:t xml:space="preserve">Таблица </w:t>
      </w:r>
      <w:r w:rsidR="009C449C" w:rsidRPr="00C77E90">
        <w:rPr>
          <w:noProof/>
        </w:rPr>
        <w:fldChar w:fldCharType="begin"/>
      </w:r>
      <w:r w:rsidR="009C449C" w:rsidRPr="00C77E90">
        <w:rPr>
          <w:noProof/>
        </w:rPr>
        <w:instrText xml:space="preserve"> SEQ Таблица \* ARABIC </w:instrText>
      </w:r>
      <w:r w:rsidR="009C449C" w:rsidRPr="00C77E90">
        <w:rPr>
          <w:noProof/>
        </w:rPr>
        <w:fldChar w:fldCharType="separate"/>
      </w:r>
      <w:r w:rsidR="00B6761B" w:rsidRPr="00C77E90">
        <w:rPr>
          <w:noProof/>
        </w:rPr>
        <w:t>18</w:t>
      </w:r>
      <w:r w:rsidR="009C449C" w:rsidRPr="00C77E90">
        <w:rPr>
          <w:noProof/>
        </w:rPr>
        <w:fldChar w:fldCharType="end"/>
      </w:r>
      <w:r w:rsidRPr="00C77E90">
        <w:t>. Расходы областного бюджета по элементам группы вида расходов 300 «Социальное обеспечение и иные выплаты населению» за 9 месяцев 2022 и 2023 годов, млн.руб</w:t>
      </w:r>
    </w:p>
    <w:tbl>
      <w:tblPr>
        <w:tblW w:w="9724" w:type="dxa"/>
        <w:tblLook w:val="04A0" w:firstRow="1" w:lastRow="0" w:firstColumn="1" w:lastColumn="0" w:noHBand="0" w:noVBand="1"/>
      </w:tblPr>
      <w:tblGrid>
        <w:gridCol w:w="600"/>
        <w:gridCol w:w="5233"/>
        <w:gridCol w:w="959"/>
        <w:gridCol w:w="1058"/>
        <w:gridCol w:w="991"/>
        <w:gridCol w:w="883"/>
      </w:tblGrid>
      <w:tr w:rsidR="00C77E90" w:rsidRPr="00C77E90" w14:paraId="22CA1F6F" w14:textId="77777777" w:rsidTr="00385627">
        <w:trPr>
          <w:trHeight w:val="35"/>
          <w:tblHeader/>
        </w:trPr>
        <w:tc>
          <w:tcPr>
            <w:tcW w:w="600" w:type="dxa"/>
            <w:vMerge w:val="restart"/>
            <w:tcBorders>
              <w:top w:val="double" w:sz="6" w:space="0" w:color="auto"/>
              <w:left w:val="double" w:sz="6" w:space="0" w:color="auto"/>
              <w:bottom w:val="single" w:sz="4" w:space="0" w:color="000000"/>
              <w:right w:val="single" w:sz="4" w:space="0" w:color="auto"/>
            </w:tcBorders>
            <w:shd w:val="clear" w:color="auto" w:fill="auto"/>
            <w:vAlign w:val="center"/>
            <w:hideMark/>
          </w:tcPr>
          <w:p w14:paraId="371AC116" w14:textId="77777777" w:rsidR="00385627" w:rsidRPr="00C77E90" w:rsidRDefault="00385627" w:rsidP="0038562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Код</w:t>
            </w:r>
          </w:p>
        </w:tc>
        <w:tc>
          <w:tcPr>
            <w:tcW w:w="5233" w:type="dxa"/>
            <w:vMerge w:val="restart"/>
            <w:tcBorders>
              <w:top w:val="double" w:sz="6" w:space="0" w:color="auto"/>
              <w:left w:val="single" w:sz="4" w:space="0" w:color="auto"/>
              <w:bottom w:val="single" w:sz="4" w:space="0" w:color="000000"/>
              <w:right w:val="single" w:sz="4" w:space="0" w:color="auto"/>
            </w:tcBorders>
            <w:shd w:val="clear" w:color="auto" w:fill="auto"/>
            <w:vAlign w:val="center"/>
            <w:hideMark/>
          </w:tcPr>
          <w:p w14:paraId="186E3B7E" w14:textId="77777777" w:rsidR="00385627" w:rsidRPr="00C77E90" w:rsidRDefault="00385627" w:rsidP="0038562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Наименование</w:t>
            </w:r>
          </w:p>
        </w:tc>
        <w:tc>
          <w:tcPr>
            <w:tcW w:w="959"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7ED03B9" w14:textId="77777777" w:rsidR="00385627" w:rsidRPr="00C77E90" w:rsidRDefault="00385627" w:rsidP="0038562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9 мес. 2022 г.</w:t>
            </w:r>
          </w:p>
        </w:tc>
        <w:tc>
          <w:tcPr>
            <w:tcW w:w="1058"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AB4BDD4" w14:textId="77777777" w:rsidR="00385627" w:rsidRPr="00C77E90" w:rsidRDefault="00385627" w:rsidP="0038562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9 мес. 2023 г.</w:t>
            </w:r>
          </w:p>
        </w:tc>
        <w:tc>
          <w:tcPr>
            <w:tcW w:w="1874" w:type="dxa"/>
            <w:gridSpan w:val="2"/>
            <w:tcBorders>
              <w:top w:val="double" w:sz="6" w:space="0" w:color="auto"/>
              <w:left w:val="nil"/>
              <w:bottom w:val="single" w:sz="4" w:space="0" w:color="auto"/>
              <w:right w:val="double" w:sz="6" w:space="0" w:color="000000"/>
            </w:tcBorders>
            <w:shd w:val="clear" w:color="auto" w:fill="auto"/>
            <w:vAlign w:val="center"/>
            <w:hideMark/>
          </w:tcPr>
          <w:p w14:paraId="42E33DE4" w14:textId="77777777" w:rsidR="00385627" w:rsidRPr="00C77E90" w:rsidRDefault="00385627" w:rsidP="0038562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Изменение (+,-)</w:t>
            </w:r>
          </w:p>
        </w:tc>
      </w:tr>
      <w:tr w:rsidR="00C77E90" w:rsidRPr="00C77E90" w14:paraId="2213FA74" w14:textId="77777777" w:rsidTr="00385627">
        <w:trPr>
          <w:trHeight w:val="43"/>
          <w:tblHeader/>
        </w:trPr>
        <w:tc>
          <w:tcPr>
            <w:tcW w:w="600" w:type="dxa"/>
            <w:vMerge/>
            <w:tcBorders>
              <w:top w:val="double" w:sz="6" w:space="0" w:color="auto"/>
              <w:left w:val="double" w:sz="6" w:space="0" w:color="auto"/>
              <w:bottom w:val="single" w:sz="4" w:space="0" w:color="000000"/>
              <w:right w:val="single" w:sz="4" w:space="0" w:color="auto"/>
            </w:tcBorders>
            <w:vAlign w:val="center"/>
            <w:hideMark/>
          </w:tcPr>
          <w:p w14:paraId="3F24A35D" w14:textId="77777777" w:rsidR="00385627" w:rsidRPr="00C77E90" w:rsidRDefault="00385627" w:rsidP="00385627">
            <w:pPr>
              <w:spacing w:after="0" w:line="240" w:lineRule="auto"/>
              <w:rPr>
                <w:rFonts w:ascii="Times New Roman" w:eastAsia="Times New Roman" w:hAnsi="Times New Roman"/>
                <w:b/>
                <w:bCs/>
                <w:sz w:val="20"/>
                <w:szCs w:val="20"/>
                <w:lang w:eastAsia="ru-RU"/>
              </w:rPr>
            </w:pPr>
          </w:p>
        </w:tc>
        <w:tc>
          <w:tcPr>
            <w:tcW w:w="5233" w:type="dxa"/>
            <w:vMerge/>
            <w:tcBorders>
              <w:top w:val="double" w:sz="6" w:space="0" w:color="auto"/>
              <w:left w:val="single" w:sz="4" w:space="0" w:color="auto"/>
              <w:bottom w:val="single" w:sz="4" w:space="0" w:color="000000"/>
              <w:right w:val="single" w:sz="4" w:space="0" w:color="auto"/>
            </w:tcBorders>
            <w:vAlign w:val="center"/>
            <w:hideMark/>
          </w:tcPr>
          <w:p w14:paraId="7B9C0FE8" w14:textId="77777777" w:rsidR="00385627" w:rsidRPr="00C77E90" w:rsidRDefault="00385627" w:rsidP="00385627">
            <w:pPr>
              <w:spacing w:after="0" w:line="240" w:lineRule="auto"/>
              <w:rPr>
                <w:rFonts w:ascii="Times New Roman" w:eastAsia="Times New Roman" w:hAnsi="Times New Roman"/>
                <w:b/>
                <w:bCs/>
                <w:sz w:val="20"/>
                <w:szCs w:val="20"/>
                <w:lang w:eastAsia="ru-RU"/>
              </w:rPr>
            </w:pPr>
          </w:p>
        </w:tc>
        <w:tc>
          <w:tcPr>
            <w:tcW w:w="959" w:type="dxa"/>
            <w:vMerge/>
            <w:tcBorders>
              <w:top w:val="double" w:sz="6" w:space="0" w:color="auto"/>
              <w:left w:val="single" w:sz="4" w:space="0" w:color="auto"/>
              <w:bottom w:val="single" w:sz="4" w:space="0" w:color="auto"/>
              <w:right w:val="single" w:sz="4" w:space="0" w:color="auto"/>
            </w:tcBorders>
            <w:vAlign w:val="center"/>
            <w:hideMark/>
          </w:tcPr>
          <w:p w14:paraId="2D1B316A" w14:textId="77777777" w:rsidR="00385627" w:rsidRPr="00C77E90" w:rsidRDefault="00385627" w:rsidP="00385627">
            <w:pPr>
              <w:spacing w:after="0" w:line="240" w:lineRule="auto"/>
              <w:rPr>
                <w:rFonts w:ascii="Times New Roman" w:eastAsia="Times New Roman" w:hAnsi="Times New Roman"/>
                <w:b/>
                <w:bCs/>
                <w:sz w:val="20"/>
                <w:szCs w:val="20"/>
                <w:lang w:eastAsia="ru-RU"/>
              </w:rPr>
            </w:pPr>
          </w:p>
        </w:tc>
        <w:tc>
          <w:tcPr>
            <w:tcW w:w="1058" w:type="dxa"/>
            <w:vMerge/>
            <w:tcBorders>
              <w:top w:val="double" w:sz="6" w:space="0" w:color="auto"/>
              <w:left w:val="single" w:sz="4" w:space="0" w:color="auto"/>
              <w:bottom w:val="single" w:sz="4" w:space="0" w:color="auto"/>
              <w:right w:val="single" w:sz="4" w:space="0" w:color="auto"/>
            </w:tcBorders>
            <w:vAlign w:val="center"/>
            <w:hideMark/>
          </w:tcPr>
          <w:p w14:paraId="07438C59" w14:textId="77777777" w:rsidR="00385627" w:rsidRPr="00C77E90" w:rsidRDefault="00385627" w:rsidP="00385627">
            <w:pPr>
              <w:spacing w:after="0" w:line="240" w:lineRule="auto"/>
              <w:rPr>
                <w:rFonts w:ascii="Times New Roman" w:eastAsia="Times New Roman" w:hAnsi="Times New Roman"/>
                <w:b/>
                <w:bCs/>
                <w:sz w:val="20"/>
                <w:szCs w:val="20"/>
                <w:lang w:eastAsia="ru-RU"/>
              </w:rPr>
            </w:pPr>
          </w:p>
        </w:tc>
        <w:tc>
          <w:tcPr>
            <w:tcW w:w="991" w:type="dxa"/>
            <w:tcBorders>
              <w:top w:val="nil"/>
              <w:left w:val="nil"/>
              <w:bottom w:val="single" w:sz="4" w:space="0" w:color="auto"/>
              <w:right w:val="single" w:sz="4" w:space="0" w:color="auto"/>
            </w:tcBorders>
            <w:shd w:val="clear" w:color="auto" w:fill="auto"/>
            <w:vAlign w:val="center"/>
            <w:hideMark/>
          </w:tcPr>
          <w:p w14:paraId="456BE7D5" w14:textId="77777777" w:rsidR="00385627" w:rsidRPr="00C77E90" w:rsidRDefault="00385627" w:rsidP="0038562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млн.руб.</w:t>
            </w:r>
          </w:p>
        </w:tc>
        <w:tc>
          <w:tcPr>
            <w:tcW w:w="883" w:type="dxa"/>
            <w:tcBorders>
              <w:top w:val="nil"/>
              <w:left w:val="nil"/>
              <w:bottom w:val="single" w:sz="4" w:space="0" w:color="auto"/>
              <w:right w:val="double" w:sz="6" w:space="0" w:color="auto"/>
            </w:tcBorders>
            <w:shd w:val="clear" w:color="auto" w:fill="auto"/>
            <w:vAlign w:val="center"/>
            <w:hideMark/>
          </w:tcPr>
          <w:p w14:paraId="57A9A461" w14:textId="1AE99D50" w:rsidR="00385627" w:rsidRPr="00C77E90" w:rsidRDefault="00385627" w:rsidP="0038562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w:t>
            </w:r>
          </w:p>
        </w:tc>
      </w:tr>
      <w:tr w:rsidR="00C77E90" w:rsidRPr="00C77E90" w14:paraId="4F27C245" w14:textId="77777777" w:rsidTr="00385627">
        <w:trPr>
          <w:trHeight w:val="70"/>
        </w:trPr>
        <w:tc>
          <w:tcPr>
            <w:tcW w:w="600" w:type="dxa"/>
            <w:tcBorders>
              <w:top w:val="nil"/>
              <w:left w:val="double" w:sz="6" w:space="0" w:color="auto"/>
              <w:bottom w:val="single" w:sz="4" w:space="0" w:color="auto"/>
              <w:right w:val="single" w:sz="4" w:space="0" w:color="auto"/>
            </w:tcBorders>
            <w:shd w:val="clear" w:color="auto" w:fill="auto"/>
            <w:vAlign w:val="center"/>
            <w:hideMark/>
          </w:tcPr>
          <w:p w14:paraId="737BE61D" w14:textId="77777777" w:rsidR="00385627" w:rsidRPr="00C77E90" w:rsidRDefault="00385627" w:rsidP="0038562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312</w:t>
            </w:r>
          </w:p>
        </w:tc>
        <w:tc>
          <w:tcPr>
            <w:tcW w:w="5233" w:type="dxa"/>
            <w:tcBorders>
              <w:top w:val="nil"/>
              <w:left w:val="nil"/>
              <w:bottom w:val="single" w:sz="4" w:space="0" w:color="auto"/>
              <w:right w:val="single" w:sz="4" w:space="0" w:color="auto"/>
            </w:tcBorders>
            <w:shd w:val="clear" w:color="auto" w:fill="auto"/>
            <w:vAlign w:val="center"/>
            <w:hideMark/>
          </w:tcPr>
          <w:p w14:paraId="7337ECA7"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Иные пенсии, социальные доплаты к пенсиям</w:t>
            </w:r>
          </w:p>
        </w:tc>
        <w:tc>
          <w:tcPr>
            <w:tcW w:w="959" w:type="dxa"/>
            <w:tcBorders>
              <w:top w:val="nil"/>
              <w:left w:val="nil"/>
              <w:bottom w:val="single" w:sz="4" w:space="0" w:color="auto"/>
              <w:right w:val="single" w:sz="4" w:space="0" w:color="auto"/>
            </w:tcBorders>
            <w:shd w:val="clear" w:color="auto" w:fill="auto"/>
            <w:vAlign w:val="center"/>
            <w:hideMark/>
          </w:tcPr>
          <w:p w14:paraId="437EC844"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963,3 </w:t>
            </w:r>
          </w:p>
        </w:tc>
        <w:tc>
          <w:tcPr>
            <w:tcW w:w="1058" w:type="dxa"/>
            <w:tcBorders>
              <w:top w:val="nil"/>
              <w:left w:val="nil"/>
              <w:bottom w:val="single" w:sz="4" w:space="0" w:color="auto"/>
              <w:right w:val="single" w:sz="4" w:space="0" w:color="auto"/>
            </w:tcBorders>
            <w:shd w:val="clear" w:color="auto" w:fill="auto"/>
            <w:vAlign w:val="center"/>
            <w:hideMark/>
          </w:tcPr>
          <w:p w14:paraId="71D5AD72"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1 028,4 </w:t>
            </w:r>
          </w:p>
        </w:tc>
        <w:tc>
          <w:tcPr>
            <w:tcW w:w="991" w:type="dxa"/>
            <w:tcBorders>
              <w:top w:val="nil"/>
              <w:left w:val="nil"/>
              <w:bottom w:val="single" w:sz="4" w:space="0" w:color="auto"/>
              <w:right w:val="single" w:sz="4" w:space="0" w:color="auto"/>
            </w:tcBorders>
            <w:shd w:val="clear" w:color="auto" w:fill="auto"/>
            <w:vAlign w:val="center"/>
            <w:hideMark/>
          </w:tcPr>
          <w:p w14:paraId="2D6BD8F7"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65,1 </w:t>
            </w:r>
          </w:p>
        </w:tc>
        <w:tc>
          <w:tcPr>
            <w:tcW w:w="883" w:type="dxa"/>
            <w:tcBorders>
              <w:top w:val="nil"/>
              <w:left w:val="nil"/>
              <w:bottom w:val="single" w:sz="4" w:space="0" w:color="auto"/>
              <w:right w:val="double" w:sz="6" w:space="0" w:color="auto"/>
            </w:tcBorders>
            <w:shd w:val="clear" w:color="auto" w:fill="auto"/>
            <w:vAlign w:val="center"/>
            <w:hideMark/>
          </w:tcPr>
          <w:p w14:paraId="1D6F3A99"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6,8 </w:t>
            </w:r>
          </w:p>
        </w:tc>
      </w:tr>
      <w:tr w:rsidR="00C77E90" w:rsidRPr="00C77E90" w14:paraId="0C619E08" w14:textId="77777777" w:rsidTr="00385627">
        <w:trPr>
          <w:trHeight w:val="70"/>
        </w:trPr>
        <w:tc>
          <w:tcPr>
            <w:tcW w:w="600" w:type="dxa"/>
            <w:tcBorders>
              <w:top w:val="nil"/>
              <w:left w:val="double" w:sz="6" w:space="0" w:color="auto"/>
              <w:bottom w:val="single" w:sz="4" w:space="0" w:color="auto"/>
              <w:right w:val="single" w:sz="4" w:space="0" w:color="auto"/>
            </w:tcBorders>
            <w:shd w:val="clear" w:color="auto" w:fill="auto"/>
            <w:vAlign w:val="center"/>
            <w:hideMark/>
          </w:tcPr>
          <w:p w14:paraId="43549DDE" w14:textId="77777777" w:rsidR="00385627" w:rsidRPr="00C77E90" w:rsidRDefault="00385627" w:rsidP="0038562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313</w:t>
            </w:r>
          </w:p>
        </w:tc>
        <w:tc>
          <w:tcPr>
            <w:tcW w:w="5233" w:type="dxa"/>
            <w:tcBorders>
              <w:top w:val="nil"/>
              <w:left w:val="nil"/>
              <w:bottom w:val="single" w:sz="4" w:space="0" w:color="auto"/>
              <w:right w:val="single" w:sz="4" w:space="0" w:color="auto"/>
            </w:tcBorders>
            <w:shd w:val="clear" w:color="auto" w:fill="auto"/>
            <w:vAlign w:val="center"/>
            <w:hideMark/>
          </w:tcPr>
          <w:p w14:paraId="20392E75"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Пособия, компенсации, меры социальной поддержки по публичным нормативным обязательствам</w:t>
            </w:r>
          </w:p>
        </w:tc>
        <w:tc>
          <w:tcPr>
            <w:tcW w:w="959" w:type="dxa"/>
            <w:tcBorders>
              <w:top w:val="nil"/>
              <w:left w:val="nil"/>
              <w:bottom w:val="single" w:sz="4" w:space="0" w:color="auto"/>
              <w:right w:val="single" w:sz="4" w:space="0" w:color="auto"/>
            </w:tcBorders>
            <w:shd w:val="clear" w:color="auto" w:fill="auto"/>
            <w:vAlign w:val="center"/>
            <w:hideMark/>
          </w:tcPr>
          <w:p w14:paraId="4CB80C0E"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6 556,9 </w:t>
            </w:r>
          </w:p>
        </w:tc>
        <w:tc>
          <w:tcPr>
            <w:tcW w:w="1058" w:type="dxa"/>
            <w:tcBorders>
              <w:top w:val="nil"/>
              <w:left w:val="nil"/>
              <w:bottom w:val="single" w:sz="4" w:space="0" w:color="auto"/>
              <w:right w:val="single" w:sz="4" w:space="0" w:color="auto"/>
            </w:tcBorders>
            <w:shd w:val="clear" w:color="auto" w:fill="auto"/>
            <w:vAlign w:val="center"/>
            <w:hideMark/>
          </w:tcPr>
          <w:p w14:paraId="4BB34EDA"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5 053,5 </w:t>
            </w:r>
          </w:p>
        </w:tc>
        <w:tc>
          <w:tcPr>
            <w:tcW w:w="991" w:type="dxa"/>
            <w:tcBorders>
              <w:top w:val="nil"/>
              <w:left w:val="nil"/>
              <w:bottom w:val="single" w:sz="4" w:space="0" w:color="auto"/>
              <w:right w:val="single" w:sz="4" w:space="0" w:color="auto"/>
            </w:tcBorders>
            <w:shd w:val="clear" w:color="auto" w:fill="auto"/>
            <w:vAlign w:val="center"/>
            <w:hideMark/>
          </w:tcPr>
          <w:p w14:paraId="38E4CBE6"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-1 503,5 </w:t>
            </w:r>
          </w:p>
        </w:tc>
        <w:tc>
          <w:tcPr>
            <w:tcW w:w="883" w:type="dxa"/>
            <w:tcBorders>
              <w:top w:val="nil"/>
              <w:left w:val="nil"/>
              <w:bottom w:val="single" w:sz="4" w:space="0" w:color="auto"/>
              <w:right w:val="double" w:sz="6" w:space="0" w:color="auto"/>
            </w:tcBorders>
            <w:shd w:val="clear" w:color="auto" w:fill="auto"/>
            <w:vAlign w:val="center"/>
            <w:hideMark/>
          </w:tcPr>
          <w:p w14:paraId="3C6F1411"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-22,9 </w:t>
            </w:r>
          </w:p>
        </w:tc>
      </w:tr>
      <w:tr w:rsidR="00C77E90" w:rsidRPr="00C77E90" w14:paraId="3D9E480A" w14:textId="77777777" w:rsidTr="00385627">
        <w:trPr>
          <w:trHeight w:val="70"/>
        </w:trPr>
        <w:tc>
          <w:tcPr>
            <w:tcW w:w="600" w:type="dxa"/>
            <w:tcBorders>
              <w:top w:val="nil"/>
              <w:left w:val="double" w:sz="6" w:space="0" w:color="auto"/>
              <w:bottom w:val="single" w:sz="4" w:space="0" w:color="auto"/>
              <w:right w:val="single" w:sz="4" w:space="0" w:color="auto"/>
            </w:tcBorders>
            <w:shd w:val="clear" w:color="auto" w:fill="auto"/>
            <w:vAlign w:val="center"/>
            <w:hideMark/>
          </w:tcPr>
          <w:p w14:paraId="17F841D2" w14:textId="77777777" w:rsidR="00385627" w:rsidRPr="00C77E90" w:rsidRDefault="00385627" w:rsidP="0038562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321</w:t>
            </w:r>
          </w:p>
        </w:tc>
        <w:tc>
          <w:tcPr>
            <w:tcW w:w="5233" w:type="dxa"/>
            <w:tcBorders>
              <w:top w:val="nil"/>
              <w:left w:val="nil"/>
              <w:bottom w:val="single" w:sz="4" w:space="0" w:color="auto"/>
              <w:right w:val="single" w:sz="4" w:space="0" w:color="auto"/>
            </w:tcBorders>
            <w:shd w:val="clear" w:color="auto" w:fill="auto"/>
            <w:vAlign w:val="center"/>
            <w:hideMark/>
          </w:tcPr>
          <w:p w14:paraId="2A01CF83"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Пособия, компенсации и иные социальные выплаты гражданам, кроме публичных нормативных обязательств</w:t>
            </w:r>
          </w:p>
        </w:tc>
        <w:tc>
          <w:tcPr>
            <w:tcW w:w="959" w:type="dxa"/>
            <w:tcBorders>
              <w:top w:val="nil"/>
              <w:left w:val="nil"/>
              <w:bottom w:val="single" w:sz="4" w:space="0" w:color="auto"/>
              <w:right w:val="single" w:sz="4" w:space="0" w:color="auto"/>
            </w:tcBorders>
            <w:shd w:val="clear" w:color="auto" w:fill="auto"/>
            <w:vAlign w:val="center"/>
            <w:hideMark/>
          </w:tcPr>
          <w:p w14:paraId="22828D3D"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2 860,5 </w:t>
            </w:r>
          </w:p>
        </w:tc>
        <w:tc>
          <w:tcPr>
            <w:tcW w:w="1058" w:type="dxa"/>
            <w:tcBorders>
              <w:top w:val="nil"/>
              <w:left w:val="nil"/>
              <w:bottom w:val="single" w:sz="4" w:space="0" w:color="auto"/>
              <w:right w:val="single" w:sz="4" w:space="0" w:color="auto"/>
            </w:tcBorders>
            <w:shd w:val="clear" w:color="auto" w:fill="auto"/>
            <w:vAlign w:val="center"/>
            <w:hideMark/>
          </w:tcPr>
          <w:p w14:paraId="05711CEE"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3 382,8 </w:t>
            </w:r>
          </w:p>
        </w:tc>
        <w:tc>
          <w:tcPr>
            <w:tcW w:w="991" w:type="dxa"/>
            <w:tcBorders>
              <w:top w:val="nil"/>
              <w:left w:val="nil"/>
              <w:bottom w:val="single" w:sz="4" w:space="0" w:color="auto"/>
              <w:right w:val="single" w:sz="4" w:space="0" w:color="auto"/>
            </w:tcBorders>
            <w:shd w:val="clear" w:color="auto" w:fill="auto"/>
            <w:vAlign w:val="center"/>
            <w:hideMark/>
          </w:tcPr>
          <w:p w14:paraId="5F6F79AD"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522,3 </w:t>
            </w:r>
          </w:p>
        </w:tc>
        <w:tc>
          <w:tcPr>
            <w:tcW w:w="883" w:type="dxa"/>
            <w:tcBorders>
              <w:top w:val="nil"/>
              <w:left w:val="nil"/>
              <w:bottom w:val="single" w:sz="4" w:space="0" w:color="auto"/>
              <w:right w:val="double" w:sz="6" w:space="0" w:color="auto"/>
            </w:tcBorders>
            <w:shd w:val="clear" w:color="auto" w:fill="auto"/>
            <w:vAlign w:val="center"/>
            <w:hideMark/>
          </w:tcPr>
          <w:p w14:paraId="529BC9EC"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18,3 </w:t>
            </w:r>
          </w:p>
        </w:tc>
      </w:tr>
      <w:tr w:rsidR="00C77E90" w:rsidRPr="00C77E90" w14:paraId="2773F0C3" w14:textId="77777777" w:rsidTr="00385627">
        <w:trPr>
          <w:trHeight w:val="70"/>
        </w:trPr>
        <w:tc>
          <w:tcPr>
            <w:tcW w:w="600" w:type="dxa"/>
            <w:tcBorders>
              <w:top w:val="nil"/>
              <w:left w:val="double" w:sz="6" w:space="0" w:color="auto"/>
              <w:bottom w:val="single" w:sz="4" w:space="0" w:color="auto"/>
              <w:right w:val="single" w:sz="4" w:space="0" w:color="auto"/>
            </w:tcBorders>
            <w:shd w:val="clear" w:color="auto" w:fill="auto"/>
            <w:vAlign w:val="center"/>
            <w:hideMark/>
          </w:tcPr>
          <w:p w14:paraId="7C3E7149" w14:textId="77777777" w:rsidR="00385627" w:rsidRPr="00C77E90" w:rsidRDefault="00385627" w:rsidP="0038562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322</w:t>
            </w:r>
          </w:p>
        </w:tc>
        <w:tc>
          <w:tcPr>
            <w:tcW w:w="5233" w:type="dxa"/>
            <w:tcBorders>
              <w:top w:val="nil"/>
              <w:left w:val="nil"/>
              <w:bottom w:val="single" w:sz="4" w:space="0" w:color="auto"/>
              <w:right w:val="single" w:sz="4" w:space="0" w:color="auto"/>
            </w:tcBorders>
            <w:shd w:val="clear" w:color="auto" w:fill="auto"/>
            <w:vAlign w:val="center"/>
            <w:hideMark/>
          </w:tcPr>
          <w:p w14:paraId="028CEC91"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Субсидии гражданам на приобретение жилья</w:t>
            </w:r>
          </w:p>
        </w:tc>
        <w:tc>
          <w:tcPr>
            <w:tcW w:w="959" w:type="dxa"/>
            <w:tcBorders>
              <w:top w:val="nil"/>
              <w:left w:val="nil"/>
              <w:bottom w:val="single" w:sz="4" w:space="0" w:color="auto"/>
              <w:right w:val="single" w:sz="4" w:space="0" w:color="auto"/>
            </w:tcBorders>
            <w:shd w:val="clear" w:color="auto" w:fill="auto"/>
            <w:vAlign w:val="center"/>
            <w:hideMark/>
          </w:tcPr>
          <w:p w14:paraId="735C31A4"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5,9 </w:t>
            </w:r>
          </w:p>
        </w:tc>
        <w:tc>
          <w:tcPr>
            <w:tcW w:w="1058" w:type="dxa"/>
            <w:tcBorders>
              <w:top w:val="nil"/>
              <w:left w:val="nil"/>
              <w:bottom w:val="single" w:sz="4" w:space="0" w:color="auto"/>
              <w:right w:val="single" w:sz="4" w:space="0" w:color="auto"/>
            </w:tcBorders>
            <w:shd w:val="clear" w:color="auto" w:fill="auto"/>
            <w:vAlign w:val="center"/>
            <w:hideMark/>
          </w:tcPr>
          <w:p w14:paraId="32E95EE9"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991" w:type="dxa"/>
            <w:tcBorders>
              <w:top w:val="nil"/>
              <w:left w:val="nil"/>
              <w:bottom w:val="single" w:sz="4" w:space="0" w:color="auto"/>
              <w:right w:val="single" w:sz="4" w:space="0" w:color="auto"/>
            </w:tcBorders>
            <w:shd w:val="clear" w:color="auto" w:fill="auto"/>
            <w:vAlign w:val="center"/>
            <w:hideMark/>
          </w:tcPr>
          <w:p w14:paraId="3DEAE4A4"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-5,9 </w:t>
            </w:r>
          </w:p>
        </w:tc>
        <w:tc>
          <w:tcPr>
            <w:tcW w:w="883" w:type="dxa"/>
            <w:tcBorders>
              <w:top w:val="nil"/>
              <w:left w:val="nil"/>
              <w:bottom w:val="single" w:sz="4" w:space="0" w:color="auto"/>
              <w:right w:val="double" w:sz="6" w:space="0" w:color="auto"/>
            </w:tcBorders>
            <w:shd w:val="clear" w:color="auto" w:fill="auto"/>
            <w:vAlign w:val="center"/>
            <w:hideMark/>
          </w:tcPr>
          <w:p w14:paraId="775232CE"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-100,0 </w:t>
            </w:r>
          </w:p>
        </w:tc>
      </w:tr>
      <w:tr w:rsidR="00C77E90" w:rsidRPr="00C77E90" w14:paraId="7F7CE64B" w14:textId="77777777" w:rsidTr="00385627">
        <w:trPr>
          <w:trHeight w:val="70"/>
        </w:trPr>
        <w:tc>
          <w:tcPr>
            <w:tcW w:w="600" w:type="dxa"/>
            <w:tcBorders>
              <w:top w:val="nil"/>
              <w:left w:val="double" w:sz="6" w:space="0" w:color="auto"/>
              <w:bottom w:val="single" w:sz="4" w:space="0" w:color="auto"/>
              <w:right w:val="single" w:sz="4" w:space="0" w:color="auto"/>
            </w:tcBorders>
            <w:shd w:val="clear" w:color="auto" w:fill="auto"/>
            <w:vAlign w:val="center"/>
            <w:hideMark/>
          </w:tcPr>
          <w:p w14:paraId="25E84048" w14:textId="77777777" w:rsidR="00385627" w:rsidRPr="00C77E90" w:rsidRDefault="00385627" w:rsidP="0038562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323</w:t>
            </w:r>
          </w:p>
        </w:tc>
        <w:tc>
          <w:tcPr>
            <w:tcW w:w="5233" w:type="dxa"/>
            <w:tcBorders>
              <w:top w:val="nil"/>
              <w:left w:val="nil"/>
              <w:bottom w:val="single" w:sz="4" w:space="0" w:color="auto"/>
              <w:right w:val="single" w:sz="4" w:space="0" w:color="auto"/>
            </w:tcBorders>
            <w:shd w:val="clear" w:color="auto" w:fill="auto"/>
            <w:vAlign w:val="center"/>
            <w:hideMark/>
          </w:tcPr>
          <w:p w14:paraId="59F6E305"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Приобретение товаров, работ, услуг в пользу граждан в целях их социального обеспечения</w:t>
            </w:r>
          </w:p>
        </w:tc>
        <w:tc>
          <w:tcPr>
            <w:tcW w:w="959" w:type="dxa"/>
            <w:tcBorders>
              <w:top w:val="nil"/>
              <w:left w:val="nil"/>
              <w:bottom w:val="single" w:sz="4" w:space="0" w:color="auto"/>
              <w:right w:val="single" w:sz="4" w:space="0" w:color="auto"/>
            </w:tcBorders>
            <w:shd w:val="clear" w:color="auto" w:fill="auto"/>
            <w:vAlign w:val="center"/>
            <w:hideMark/>
          </w:tcPr>
          <w:p w14:paraId="6F7020FD"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1 881,6 </w:t>
            </w:r>
          </w:p>
        </w:tc>
        <w:tc>
          <w:tcPr>
            <w:tcW w:w="1058" w:type="dxa"/>
            <w:tcBorders>
              <w:top w:val="nil"/>
              <w:left w:val="nil"/>
              <w:bottom w:val="single" w:sz="4" w:space="0" w:color="auto"/>
              <w:right w:val="single" w:sz="4" w:space="0" w:color="auto"/>
            </w:tcBorders>
            <w:shd w:val="clear" w:color="auto" w:fill="auto"/>
            <w:vAlign w:val="center"/>
            <w:hideMark/>
          </w:tcPr>
          <w:p w14:paraId="3BAE7283"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2 583,6 </w:t>
            </w:r>
          </w:p>
        </w:tc>
        <w:tc>
          <w:tcPr>
            <w:tcW w:w="991" w:type="dxa"/>
            <w:tcBorders>
              <w:top w:val="nil"/>
              <w:left w:val="nil"/>
              <w:bottom w:val="single" w:sz="4" w:space="0" w:color="auto"/>
              <w:right w:val="single" w:sz="4" w:space="0" w:color="auto"/>
            </w:tcBorders>
            <w:shd w:val="clear" w:color="auto" w:fill="auto"/>
            <w:vAlign w:val="center"/>
            <w:hideMark/>
          </w:tcPr>
          <w:p w14:paraId="2E6BD4F2"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702,0 </w:t>
            </w:r>
          </w:p>
        </w:tc>
        <w:tc>
          <w:tcPr>
            <w:tcW w:w="883" w:type="dxa"/>
            <w:tcBorders>
              <w:top w:val="nil"/>
              <w:left w:val="nil"/>
              <w:bottom w:val="single" w:sz="4" w:space="0" w:color="auto"/>
              <w:right w:val="double" w:sz="6" w:space="0" w:color="auto"/>
            </w:tcBorders>
            <w:shd w:val="clear" w:color="auto" w:fill="auto"/>
            <w:vAlign w:val="center"/>
            <w:hideMark/>
          </w:tcPr>
          <w:p w14:paraId="79D51B15"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37,3 </w:t>
            </w:r>
          </w:p>
        </w:tc>
      </w:tr>
      <w:tr w:rsidR="00C77E90" w:rsidRPr="00C77E90" w14:paraId="51C51D6E" w14:textId="77777777" w:rsidTr="00385627">
        <w:trPr>
          <w:trHeight w:val="152"/>
        </w:trPr>
        <w:tc>
          <w:tcPr>
            <w:tcW w:w="600" w:type="dxa"/>
            <w:tcBorders>
              <w:top w:val="nil"/>
              <w:left w:val="double" w:sz="6" w:space="0" w:color="auto"/>
              <w:bottom w:val="single" w:sz="4" w:space="0" w:color="auto"/>
              <w:right w:val="single" w:sz="4" w:space="0" w:color="auto"/>
            </w:tcBorders>
            <w:shd w:val="clear" w:color="auto" w:fill="auto"/>
            <w:vAlign w:val="center"/>
            <w:hideMark/>
          </w:tcPr>
          <w:p w14:paraId="759BBA36" w14:textId="77777777" w:rsidR="00385627" w:rsidRPr="00C77E90" w:rsidRDefault="00385627" w:rsidP="0038562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324</w:t>
            </w:r>
          </w:p>
        </w:tc>
        <w:tc>
          <w:tcPr>
            <w:tcW w:w="5233" w:type="dxa"/>
            <w:tcBorders>
              <w:top w:val="nil"/>
              <w:left w:val="nil"/>
              <w:bottom w:val="single" w:sz="4" w:space="0" w:color="auto"/>
              <w:right w:val="single" w:sz="4" w:space="0" w:color="auto"/>
            </w:tcBorders>
            <w:shd w:val="clear" w:color="auto" w:fill="auto"/>
            <w:vAlign w:val="center"/>
            <w:hideMark/>
          </w:tcPr>
          <w:p w14:paraId="7243AA44"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Страховые взносы на обязательное медицинское страхование неработающего населения</w:t>
            </w:r>
          </w:p>
        </w:tc>
        <w:tc>
          <w:tcPr>
            <w:tcW w:w="959" w:type="dxa"/>
            <w:tcBorders>
              <w:top w:val="nil"/>
              <w:left w:val="nil"/>
              <w:bottom w:val="single" w:sz="4" w:space="0" w:color="auto"/>
              <w:right w:val="single" w:sz="4" w:space="0" w:color="auto"/>
            </w:tcBorders>
            <w:shd w:val="clear" w:color="auto" w:fill="auto"/>
            <w:vAlign w:val="center"/>
            <w:hideMark/>
          </w:tcPr>
          <w:p w14:paraId="28E7EE43"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6 597,7 </w:t>
            </w:r>
          </w:p>
        </w:tc>
        <w:tc>
          <w:tcPr>
            <w:tcW w:w="1058" w:type="dxa"/>
            <w:tcBorders>
              <w:top w:val="nil"/>
              <w:left w:val="nil"/>
              <w:bottom w:val="single" w:sz="4" w:space="0" w:color="auto"/>
              <w:right w:val="single" w:sz="4" w:space="0" w:color="auto"/>
            </w:tcBorders>
            <w:shd w:val="clear" w:color="auto" w:fill="auto"/>
            <w:vAlign w:val="center"/>
            <w:hideMark/>
          </w:tcPr>
          <w:p w14:paraId="64AC480B"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6 993,2 </w:t>
            </w:r>
          </w:p>
        </w:tc>
        <w:tc>
          <w:tcPr>
            <w:tcW w:w="991" w:type="dxa"/>
            <w:tcBorders>
              <w:top w:val="nil"/>
              <w:left w:val="nil"/>
              <w:bottom w:val="single" w:sz="4" w:space="0" w:color="auto"/>
              <w:right w:val="single" w:sz="4" w:space="0" w:color="auto"/>
            </w:tcBorders>
            <w:shd w:val="clear" w:color="auto" w:fill="auto"/>
            <w:vAlign w:val="center"/>
            <w:hideMark/>
          </w:tcPr>
          <w:p w14:paraId="4054C7AE"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395,4 </w:t>
            </w:r>
          </w:p>
        </w:tc>
        <w:tc>
          <w:tcPr>
            <w:tcW w:w="883" w:type="dxa"/>
            <w:tcBorders>
              <w:top w:val="nil"/>
              <w:left w:val="nil"/>
              <w:bottom w:val="single" w:sz="4" w:space="0" w:color="auto"/>
              <w:right w:val="double" w:sz="6" w:space="0" w:color="auto"/>
            </w:tcBorders>
            <w:shd w:val="clear" w:color="auto" w:fill="auto"/>
            <w:vAlign w:val="center"/>
            <w:hideMark/>
          </w:tcPr>
          <w:p w14:paraId="0F7D3774"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6,0 </w:t>
            </w:r>
          </w:p>
        </w:tc>
      </w:tr>
      <w:tr w:rsidR="00C77E90" w:rsidRPr="00C77E90" w14:paraId="1FB3CE38" w14:textId="77777777" w:rsidTr="00385627">
        <w:trPr>
          <w:trHeight w:val="117"/>
        </w:trPr>
        <w:tc>
          <w:tcPr>
            <w:tcW w:w="600" w:type="dxa"/>
            <w:tcBorders>
              <w:top w:val="nil"/>
              <w:left w:val="double" w:sz="6" w:space="0" w:color="auto"/>
              <w:bottom w:val="single" w:sz="4" w:space="0" w:color="auto"/>
              <w:right w:val="single" w:sz="4" w:space="0" w:color="auto"/>
            </w:tcBorders>
            <w:shd w:val="clear" w:color="auto" w:fill="auto"/>
            <w:vAlign w:val="center"/>
            <w:hideMark/>
          </w:tcPr>
          <w:p w14:paraId="1206D8F5" w14:textId="77777777" w:rsidR="00385627" w:rsidRPr="00C77E90" w:rsidRDefault="00385627" w:rsidP="0038562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330</w:t>
            </w:r>
          </w:p>
        </w:tc>
        <w:tc>
          <w:tcPr>
            <w:tcW w:w="5233" w:type="dxa"/>
            <w:tcBorders>
              <w:top w:val="nil"/>
              <w:left w:val="nil"/>
              <w:bottom w:val="single" w:sz="4" w:space="0" w:color="auto"/>
              <w:right w:val="single" w:sz="4" w:space="0" w:color="auto"/>
            </w:tcBorders>
            <w:shd w:val="clear" w:color="auto" w:fill="auto"/>
            <w:vAlign w:val="center"/>
            <w:hideMark/>
          </w:tcPr>
          <w:p w14:paraId="2BBDFA3C"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Публичные нормативные выплаты гражданам несоциального характера</w:t>
            </w:r>
          </w:p>
        </w:tc>
        <w:tc>
          <w:tcPr>
            <w:tcW w:w="959" w:type="dxa"/>
            <w:tcBorders>
              <w:top w:val="nil"/>
              <w:left w:val="nil"/>
              <w:bottom w:val="single" w:sz="4" w:space="0" w:color="auto"/>
              <w:right w:val="single" w:sz="4" w:space="0" w:color="auto"/>
            </w:tcBorders>
            <w:shd w:val="clear" w:color="auto" w:fill="auto"/>
            <w:vAlign w:val="center"/>
            <w:hideMark/>
          </w:tcPr>
          <w:p w14:paraId="3235915C"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18,2 </w:t>
            </w:r>
          </w:p>
        </w:tc>
        <w:tc>
          <w:tcPr>
            <w:tcW w:w="1058" w:type="dxa"/>
            <w:tcBorders>
              <w:top w:val="nil"/>
              <w:left w:val="nil"/>
              <w:bottom w:val="single" w:sz="4" w:space="0" w:color="auto"/>
              <w:right w:val="single" w:sz="4" w:space="0" w:color="auto"/>
            </w:tcBorders>
            <w:shd w:val="clear" w:color="auto" w:fill="auto"/>
            <w:vAlign w:val="center"/>
            <w:hideMark/>
          </w:tcPr>
          <w:p w14:paraId="4C164DCA"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184,0 </w:t>
            </w:r>
          </w:p>
        </w:tc>
        <w:tc>
          <w:tcPr>
            <w:tcW w:w="991" w:type="dxa"/>
            <w:tcBorders>
              <w:top w:val="nil"/>
              <w:left w:val="nil"/>
              <w:bottom w:val="single" w:sz="4" w:space="0" w:color="auto"/>
              <w:right w:val="single" w:sz="4" w:space="0" w:color="auto"/>
            </w:tcBorders>
            <w:shd w:val="clear" w:color="auto" w:fill="auto"/>
            <w:vAlign w:val="center"/>
            <w:hideMark/>
          </w:tcPr>
          <w:p w14:paraId="0EB31048"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165,8 </w:t>
            </w:r>
          </w:p>
        </w:tc>
        <w:tc>
          <w:tcPr>
            <w:tcW w:w="883" w:type="dxa"/>
            <w:tcBorders>
              <w:top w:val="nil"/>
              <w:left w:val="nil"/>
              <w:bottom w:val="single" w:sz="4" w:space="0" w:color="auto"/>
              <w:right w:val="double" w:sz="6" w:space="0" w:color="auto"/>
            </w:tcBorders>
            <w:shd w:val="clear" w:color="auto" w:fill="auto"/>
            <w:vAlign w:val="center"/>
            <w:hideMark/>
          </w:tcPr>
          <w:p w14:paraId="06846217"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911,7 </w:t>
            </w:r>
          </w:p>
        </w:tc>
      </w:tr>
      <w:tr w:rsidR="00C77E90" w:rsidRPr="00C77E90" w14:paraId="2D69C028" w14:textId="77777777" w:rsidTr="00385627">
        <w:trPr>
          <w:trHeight w:val="70"/>
        </w:trPr>
        <w:tc>
          <w:tcPr>
            <w:tcW w:w="600" w:type="dxa"/>
            <w:tcBorders>
              <w:top w:val="nil"/>
              <w:left w:val="double" w:sz="6" w:space="0" w:color="auto"/>
              <w:bottom w:val="single" w:sz="4" w:space="0" w:color="auto"/>
              <w:right w:val="single" w:sz="4" w:space="0" w:color="auto"/>
            </w:tcBorders>
            <w:shd w:val="clear" w:color="auto" w:fill="auto"/>
            <w:vAlign w:val="center"/>
            <w:hideMark/>
          </w:tcPr>
          <w:p w14:paraId="4FFB0738" w14:textId="77777777" w:rsidR="00385627" w:rsidRPr="00C77E90" w:rsidRDefault="00385627" w:rsidP="0038562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350</w:t>
            </w:r>
          </w:p>
        </w:tc>
        <w:tc>
          <w:tcPr>
            <w:tcW w:w="5233" w:type="dxa"/>
            <w:tcBorders>
              <w:top w:val="nil"/>
              <w:left w:val="nil"/>
              <w:bottom w:val="single" w:sz="4" w:space="0" w:color="auto"/>
              <w:right w:val="single" w:sz="4" w:space="0" w:color="auto"/>
            </w:tcBorders>
            <w:shd w:val="clear" w:color="auto" w:fill="auto"/>
            <w:vAlign w:val="center"/>
            <w:hideMark/>
          </w:tcPr>
          <w:p w14:paraId="6C50D71E"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Премии и гранты</w:t>
            </w:r>
          </w:p>
        </w:tc>
        <w:tc>
          <w:tcPr>
            <w:tcW w:w="959" w:type="dxa"/>
            <w:tcBorders>
              <w:top w:val="nil"/>
              <w:left w:val="nil"/>
              <w:bottom w:val="single" w:sz="4" w:space="0" w:color="auto"/>
              <w:right w:val="single" w:sz="4" w:space="0" w:color="auto"/>
            </w:tcBorders>
            <w:shd w:val="clear" w:color="auto" w:fill="auto"/>
            <w:vAlign w:val="center"/>
            <w:hideMark/>
          </w:tcPr>
          <w:p w14:paraId="745989B0"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4,3 </w:t>
            </w:r>
          </w:p>
        </w:tc>
        <w:tc>
          <w:tcPr>
            <w:tcW w:w="1058" w:type="dxa"/>
            <w:tcBorders>
              <w:top w:val="nil"/>
              <w:left w:val="nil"/>
              <w:bottom w:val="single" w:sz="4" w:space="0" w:color="auto"/>
              <w:right w:val="single" w:sz="4" w:space="0" w:color="auto"/>
            </w:tcBorders>
            <w:shd w:val="clear" w:color="auto" w:fill="auto"/>
            <w:vAlign w:val="center"/>
            <w:hideMark/>
          </w:tcPr>
          <w:p w14:paraId="2A042571"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9,7 </w:t>
            </w:r>
          </w:p>
        </w:tc>
        <w:tc>
          <w:tcPr>
            <w:tcW w:w="991" w:type="dxa"/>
            <w:tcBorders>
              <w:top w:val="nil"/>
              <w:left w:val="nil"/>
              <w:bottom w:val="single" w:sz="4" w:space="0" w:color="auto"/>
              <w:right w:val="single" w:sz="4" w:space="0" w:color="auto"/>
            </w:tcBorders>
            <w:shd w:val="clear" w:color="auto" w:fill="auto"/>
            <w:vAlign w:val="center"/>
            <w:hideMark/>
          </w:tcPr>
          <w:p w14:paraId="7C1D274E"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5,4 </w:t>
            </w:r>
          </w:p>
        </w:tc>
        <w:tc>
          <w:tcPr>
            <w:tcW w:w="883" w:type="dxa"/>
            <w:tcBorders>
              <w:top w:val="nil"/>
              <w:left w:val="nil"/>
              <w:bottom w:val="single" w:sz="4" w:space="0" w:color="auto"/>
              <w:right w:val="double" w:sz="6" w:space="0" w:color="auto"/>
            </w:tcBorders>
            <w:shd w:val="clear" w:color="auto" w:fill="auto"/>
            <w:vAlign w:val="center"/>
            <w:hideMark/>
          </w:tcPr>
          <w:p w14:paraId="0579D194"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127,4 </w:t>
            </w:r>
          </w:p>
        </w:tc>
      </w:tr>
      <w:tr w:rsidR="00C77E90" w:rsidRPr="00C77E90" w14:paraId="27C03CF3" w14:textId="77777777" w:rsidTr="00385627">
        <w:trPr>
          <w:trHeight w:val="70"/>
        </w:trPr>
        <w:tc>
          <w:tcPr>
            <w:tcW w:w="600" w:type="dxa"/>
            <w:tcBorders>
              <w:top w:val="nil"/>
              <w:left w:val="double" w:sz="6" w:space="0" w:color="auto"/>
              <w:bottom w:val="single" w:sz="4" w:space="0" w:color="auto"/>
              <w:right w:val="single" w:sz="4" w:space="0" w:color="auto"/>
            </w:tcBorders>
            <w:shd w:val="clear" w:color="auto" w:fill="auto"/>
            <w:vAlign w:val="center"/>
            <w:hideMark/>
          </w:tcPr>
          <w:p w14:paraId="4CFD8A82" w14:textId="77777777" w:rsidR="00385627" w:rsidRPr="00C77E90" w:rsidRDefault="00385627" w:rsidP="0038562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360</w:t>
            </w:r>
          </w:p>
        </w:tc>
        <w:tc>
          <w:tcPr>
            <w:tcW w:w="5233" w:type="dxa"/>
            <w:tcBorders>
              <w:top w:val="nil"/>
              <w:left w:val="nil"/>
              <w:bottom w:val="single" w:sz="4" w:space="0" w:color="auto"/>
              <w:right w:val="single" w:sz="4" w:space="0" w:color="auto"/>
            </w:tcBorders>
            <w:shd w:val="clear" w:color="auto" w:fill="auto"/>
            <w:vAlign w:val="center"/>
            <w:hideMark/>
          </w:tcPr>
          <w:p w14:paraId="35B77E1C"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Иные выплаты населению</w:t>
            </w:r>
          </w:p>
        </w:tc>
        <w:tc>
          <w:tcPr>
            <w:tcW w:w="959" w:type="dxa"/>
            <w:tcBorders>
              <w:top w:val="nil"/>
              <w:left w:val="nil"/>
              <w:bottom w:val="single" w:sz="4" w:space="0" w:color="auto"/>
              <w:right w:val="single" w:sz="4" w:space="0" w:color="auto"/>
            </w:tcBorders>
            <w:shd w:val="clear" w:color="auto" w:fill="auto"/>
            <w:vAlign w:val="center"/>
            <w:hideMark/>
          </w:tcPr>
          <w:p w14:paraId="5B6DCCB1"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79,2 </w:t>
            </w:r>
          </w:p>
        </w:tc>
        <w:tc>
          <w:tcPr>
            <w:tcW w:w="1058" w:type="dxa"/>
            <w:tcBorders>
              <w:top w:val="nil"/>
              <w:left w:val="nil"/>
              <w:bottom w:val="single" w:sz="4" w:space="0" w:color="auto"/>
              <w:right w:val="single" w:sz="4" w:space="0" w:color="auto"/>
            </w:tcBorders>
            <w:shd w:val="clear" w:color="auto" w:fill="auto"/>
            <w:vAlign w:val="center"/>
            <w:hideMark/>
          </w:tcPr>
          <w:p w14:paraId="1E5277F2"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61,1 </w:t>
            </w:r>
          </w:p>
        </w:tc>
        <w:tc>
          <w:tcPr>
            <w:tcW w:w="991" w:type="dxa"/>
            <w:tcBorders>
              <w:top w:val="nil"/>
              <w:left w:val="nil"/>
              <w:bottom w:val="single" w:sz="4" w:space="0" w:color="auto"/>
              <w:right w:val="single" w:sz="4" w:space="0" w:color="auto"/>
            </w:tcBorders>
            <w:shd w:val="clear" w:color="auto" w:fill="auto"/>
            <w:vAlign w:val="center"/>
            <w:hideMark/>
          </w:tcPr>
          <w:p w14:paraId="5CD049FE"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-18,1 </w:t>
            </w:r>
          </w:p>
        </w:tc>
        <w:tc>
          <w:tcPr>
            <w:tcW w:w="883" w:type="dxa"/>
            <w:tcBorders>
              <w:top w:val="nil"/>
              <w:left w:val="nil"/>
              <w:bottom w:val="single" w:sz="4" w:space="0" w:color="auto"/>
              <w:right w:val="double" w:sz="6" w:space="0" w:color="auto"/>
            </w:tcBorders>
            <w:shd w:val="clear" w:color="auto" w:fill="auto"/>
            <w:vAlign w:val="center"/>
            <w:hideMark/>
          </w:tcPr>
          <w:p w14:paraId="3DB36F43"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-22,9 </w:t>
            </w:r>
          </w:p>
        </w:tc>
      </w:tr>
      <w:tr w:rsidR="00385627" w:rsidRPr="00C77E90" w14:paraId="129197A2" w14:textId="77777777" w:rsidTr="00385627">
        <w:trPr>
          <w:trHeight w:val="70"/>
        </w:trPr>
        <w:tc>
          <w:tcPr>
            <w:tcW w:w="5833"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14EF076D" w14:textId="77777777" w:rsidR="00385627" w:rsidRPr="00C77E90" w:rsidRDefault="00385627" w:rsidP="00385627">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Итого по группе 300 "Социальное обеспечение и иные выплаты населению"</w:t>
            </w:r>
          </w:p>
        </w:tc>
        <w:tc>
          <w:tcPr>
            <w:tcW w:w="959" w:type="dxa"/>
            <w:tcBorders>
              <w:top w:val="nil"/>
              <w:left w:val="nil"/>
              <w:bottom w:val="double" w:sz="6" w:space="0" w:color="auto"/>
              <w:right w:val="single" w:sz="4" w:space="0" w:color="auto"/>
            </w:tcBorders>
            <w:shd w:val="clear" w:color="auto" w:fill="auto"/>
            <w:vAlign w:val="center"/>
            <w:hideMark/>
          </w:tcPr>
          <w:p w14:paraId="30FCAF93" w14:textId="77777777" w:rsidR="00385627" w:rsidRPr="00C77E90" w:rsidRDefault="00385627" w:rsidP="0038562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18 967,6 </w:t>
            </w:r>
          </w:p>
        </w:tc>
        <w:tc>
          <w:tcPr>
            <w:tcW w:w="1058" w:type="dxa"/>
            <w:tcBorders>
              <w:top w:val="nil"/>
              <w:left w:val="nil"/>
              <w:bottom w:val="double" w:sz="6" w:space="0" w:color="auto"/>
              <w:right w:val="single" w:sz="4" w:space="0" w:color="auto"/>
            </w:tcBorders>
            <w:shd w:val="clear" w:color="auto" w:fill="auto"/>
            <w:vAlign w:val="center"/>
            <w:hideMark/>
          </w:tcPr>
          <w:p w14:paraId="68E85F1C" w14:textId="77777777" w:rsidR="00385627" w:rsidRPr="00C77E90" w:rsidRDefault="00385627" w:rsidP="0038562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19 296,2 </w:t>
            </w:r>
          </w:p>
        </w:tc>
        <w:tc>
          <w:tcPr>
            <w:tcW w:w="991" w:type="dxa"/>
            <w:tcBorders>
              <w:top w:val="nil"/>
              <w:left w:val="nil"/>
              <w:bottom w:val="double" w:sz="6" w:space="0" w:color="auto"/>
              <w:right w:val="single" w:sz="4" w:space="0" w:color="auto"/>
            </w:tcBorders>
            <w:shd w:val="clear" w:color="auto" w:fill="auto"/>
            <w:vAlign w:val="center"/>
            <w:hideMark/>
          </w:tcPr>
          <w:p w14:paraId="3595A4AB" w14:textId="77777777" w:rsidR="00385627" w:rsidRPr="00C77E90" w:rsidRDefault="00385627" w:rsidP="0038562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328,6 </w:t>
            </w:r>
          </w:p>
        </w:tc>
        <w:tc>
          <w:tcPr>
            <w:tcW w:w="883" w:type="dxa"/>
            <w:tcBorders>
              <w:top w:val="nil"/>
              <w:left w:val="nil"/>
              <w:bottom w:val="double" w:sz="6" w:space="0" w:color="auto"/>
              <w:right w:val="double" w:sz="6" w:space="0" w:color="auto"/>
            </w:tcBorders>
            <w:shd w:val="clear" w:color="auto" w:fill="auto"/>
            <w:vAlign w:val="center"/>
            <w:hideMark/>
          </w:tcPr>
          <w:p w14:paraId="48DAF263" w14:textId="77777777" w:rsidR="00385627" w:rsidRPr="00C77E90" w:rsidRDefault="00385627" w:rsidP="0038562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1,7 </w:t>
            </w:r>
          </w:p>
        </w:tc>
      </w:tr>
    </w:tbl>
    <w:p w14:paraId="7672E941" w14:textId="77777777" w:rsidR="00385627" w:rsidRPr="00C77E90" w:rsidRDefault="00385627" w:rsidP="00385627">
      <w:pPr>
        <w:spacing w:after="0" w:line="240" w:lineRule="auto"/>
        <w:ind w:firstLine="709"/>
        <w:jc w:val="both"/>
        <w:rPr>
          <w:rFonts w:ascii="Times New Roman" w:hAnsi="Times New Roman"/>
          <w:sz w:val="16"/>
          <w:szCs w:val="16"/>
        </w:rPr>
      </w:pPr>
    </w:p>
    <w:p w14:paraId="316B66CA" w14:textId="7ADD803F" w:rsidR="00385627" w:rsidRPr="00C77E90" w:rsidRDefault="00385627" w:rsidP="00385627">
      <w:pPr>
        <w:spacing w:after="0" w:line="240" w:lineRule="auto"/>
        <w:ind w:firstLine="709"/>
        <w:jc w:val="both"/>
        <w:rPr>
          <w:rFonts w:ascii="Times New Roman" w:hAnsi="Times New Roman"/>
          <w:sz w:val="28"/>
          <w:szCs w:val="28"/>
        </w:rPr>
      </w:pPr>
      <w:r w:rsidRPr="00C77E90">
        <w:rPr>
          <w:rFonts w:ascii="Times New Roman" w:hAnsi="Times New Roman"/>
          <w:sz w:val="28"/>
          <w:szCs w:val="28"/>
        </w:rPr>
        <w:t>Наибольшие расходы по группе вида рас</w:t>
      </w:r>
      <w:r w:rsidR="00607A18" w:rsidRPr="00C77E90">
        <w:rPr>
          <w:rFonts w:ascii="Times New Roman" w:hAnsi="Times New Roman"/>
          <w:sz w:val="28"/>
          <w:szCs w:val="28"/>
        </w:rPr>
        <w:t>ходов 300</w:t>
      </w:r>
      <w:r w:rsidR="00692189" w:rsidRPr="00C77E90">
        <w:rPr>
          <w:rFonts w:ascii="Times New Roman" w:hAnsi="Times New Roman"/>
          <w:sz w:val="28"/>
          <w:szCs w:val="28"/>
        </w:rPr>
        <w:t xml:space="preserve"> «Социальное обеспечение и иные выплаты населению»</w:t>
      </w:r>
      <w:r w:rsidRPr="00C77E90">
        <w:rPr>
          <w:rFonts w:ascii="Times New Roman" w:hAnsi="Times New Roman"/>
          <w:sz w:val="28"/>
          <w:szCs w:val="28"/>
        </w:rPr>
        <w:t>:</w:t>
      </w:r>
    </w:p>
    <w:p w14:paraId="005316BF" w14:textId="77777777" w:rsidR="00385627" w:rsidRPr="00C77E90" w:rsidRDefault="00385627" w:rsidP="00385627">
      <w:pPr>
        <w:spacing w:after="0" w:line="240" w:lineRule="auto"/>
        <w:ind w:firstLine="709"/>
        <w:jc w:val="both"/>
        <w:rPr>
          <w:rFonts w:ascii="Times New Roman" w:hAnsi="Times New Roman"/>
          <w:sz w:val="28"/>
          <w:szCs w:val="28"/>
        </w:rPr>
      </w:pPr>
      <w:r w:rsidRPr="00C77E90">
        <w:rPr>
          <w:rFonts w:ascii="Times New Roman" w:hAnsi="Times New Roman"/>
          <w:sz w:val="28"/>
          <w:szCs w:val="28"/>
        </w:rPr>
        <w:t>1) По элементу вида расходов 313 «Пособия, компенсации, меры социальной поддержки по публичным нормативным обязательствам» расходы областного бюджета за отчетный период составили 5 053,5 млн.руб., что составило 26,2 % в сумме расходов по группе вида расходов 300 «Социальное обеспечение и иные выплаты населению». По отношению к аналогичным расходам за 9 месяцев 2022 года сокращение данных расходов составило 22,9 % (-1 503,5 млн.руб.).</w:t>
      </w:r>
    </w:p>
    <w:p w14:paraId="0E9C5C2E" w14:textId="599E2FED" w:rsidR="00385627" w:rsidRPr="00C77E90" w:rsidRDefault="00385627" w:rsidP="00385627">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Наибольшие расходы по направлениям вида расходов 313 за 9 месяцев 2022 и 2023 годов (свыше 150 млн.руб.) отражены в таблице </w:t>
      </w:r>
      <w:r w:rsidR="00B6761B" w:rsidRPr="00C77E90">
        <w:rPr>
          <w:rFonts w:ascii="Times New Roman" w:hAnsi="Times New Roman"/>
          <w:sz w:val="28"/>
          <w:szCs w:val="28"/>
        </w:rPr>
        <w:t>18</w:t>
      </w:r>
      <w:r w:rsidRPr="00C77E90">
        <w:rPr>
          <w:rFonts w:ascii="Times New Roman" w:hAnsi="Times New Roman"/>
          <w:sz w:val="28"/>
          <w:szCs w:val="28"/>
        </w:rPr>
        <w:t>.</w:t>
      </w:r>
    </w:p>
    <w:p w14:paraId="1F890C6F" w14:textId="77777777" w:rsidR="00385627" w:rsidRPr="00C77E90" w:rsidRDefault="00385627" w:rsidP="00385627">
      <w:pPr>
        <w:spacing w:after="0" w:line="240" w:lineRule="auto"/>
        <w:rPr>
          <w:rFonts w:ascii="Times New Roman" w:hAnsi="Times New Roman"/>
          <w:bCs/>
          <w:sz w:val="24"/>
          <w:szCs w:val="24"/>
        </w:rPr>
      </w:pPr>
    </w:p>
    <w:p w14:paraId="67AEB740" w14:textId="77777777" w:rsidR="00385627" w:rsidRPr="00C77E90" w:rsidRDefault="00385627" w:rsidP="00385627">
      <w:pPr>
        <w:spacing w:after="0" w:line="240" w:lineRule="auto"/>
        <w:rPr>
          <w:rFonts w:ascii="Times New Roman" w:hAnsi="Times New Roman"/>
          <w:bCs/>
          <w:sz w:val="24"/>
          <w:szCs w:val="24"/>
        </w:rPr>
      </w:pPr>
      <w:r w:rsidRPr="00C77E90">
        <w:rPr>
          <w:rFonts w:ascii="Times New Roman" w:hAnsi="Times New Roman"/>
          <w:bCs/>
          <w:sz w:val="24"/>
          <w:szCs w:val="24"/>
        </w:rPr>
        <w:t xml:space="preserve">Таблица </w:t>
      </w:r>
      <w:r w:rsidRPr="00C77E90">
        <w:rPr>
          <w:rFonts w:ascii="Times New Roman" w:hAnsi="Times New Roman"/>
          <w:bCs/>
          <w:sz w:val="24"/>
          <w:szCs w:val="24"/>
        </w:rPr>
        <w:fldChar w:fldCharType="begin"/>
      </w:r>
      <w:r w:rsidRPr="00C77E90">
        <w:rPr>
          <w:rFonts w:ascii="Times New Roman" w:hAnsi="Times New Roman"/>
          <w:bCs/>
          <w:sz w:val="24"/>
          <w:szCs w:val="24"/>
        </w:rPr>
        <w:instrText xml:space="preserve"> SEQ Таблица \* ARABIC </w:instrText>
      </w:r>
      <w:r w:rsidRPr="00C77E90">
        <w:rPr>
          <w:rFonts w:ascii="Times New Roman" w:hAnsi="Times New Roman"/>
          <w:bCs/>
          <w:sz w:val="24"/>
          <w:szCs w:val="24"/>
        </w:rPr>
        <w:fldChar w:fldCharType="separate"/>
      </w:r>
      <w:r w:rsidR="00B6761B" w:rsidRPr="00C77E90">
        <w:rPr>
          <w:rFonts w:ascii="Times New Roman" w:hAnsi="Times New Roman"/>
          <w:bCs/>
          <w:noProof/>
          <w:sz w:val="24"/>
          <w:szCs w:val="24"/>
        </w:rPr>
        <w:t>19</w:t>
      </w:r>
      <w:r w:rsidRPr="00C77E90">
        <w:rPr>
          <w:rFonts w:ascii="Times New Roman" w:hAnsi="Times New Roman"/>
          <w:bCs/>
          <w:sz w:val="24"/>
          <w:szCs w:val="24"/>
        </w:rPr>
        <w:fldChar w:fldCharType="end"/>
      </w:r>
      <w:r w:rsidRPr="00C77E90">
        <w:rPr>
          <w:rFonts w:ascii="Times New Roman" w:hAnsi="Times New Roman"/>
          <w:bCs/>
          <w:sz w:val="24"/>
          <w:szCs w:val="24"/>
        </w:rPr>
        <w:t>. Наибольшие расходы из областного бюджета по элементу вида расходов 313 «Пособия, компенсации, меры социальной поддержки по публичным нормативным обязательствам» за 9 месяцев 2022 и 2023 годов, млн.руб.</w:t>
      </w:r>
    </w:p>
    <w:tbl>
      <w:tblPr>
        <w:tblW w:w="9624" w:type="dxa"/>
        <w:tblLayout w:type="fixed"/>
        <w:tblLook w:val="04A0" w:firstRow="1" w:lastRow="0" w:firstColumn="1" w:lastColumn="0" w:noHBand="0" w:noVBand="1"/>
      </w:tblPr>
      <w:tblGrid>
        <w:gridCol w:w="5934"/>
        <w:gridCol w:w="958"/>
        <w:gridCol w:w="958"/>
        <w:gridCol w:w="991"/>
        <w:gridCol w:w="783"/>
      </w:tblGrid>
      <w:tr w:rsidR="00C77E90" w:rsidRPr="00C77E90" w14:paraId="1FB6D527" w14:textId="77777777" w:rsidTr="009366AD">
        <w:trPr>
          <w:trHeight w:val="35"/>
          <w:tblHeader/>
        </w:trPr>
        <w:tc>
          <w:tcPr>
            <w:tcW w:w="5934"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34B8F5C1" w14:textId="77777777" w:rsidR="00385627" w:rsidRPr="00C77E90" w:rsidRDefault="00385627" w:rsidP="0038562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Наименование</w:t>
            </w:r>
          </w:p>
        </w:tc>
        <w:tc>
          <w:tcPr>
            <w:tcW w:w="958"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36B8CF58" w14:textId="77777777" w:rsidR="00385627" w:rsidRPr="00C77E90" w:rsidRDefault="00385627" w:rsidP="0038562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9 мес. 2022 г.</w:t>
            </w:r>
          </w:p>
        </w:tc>
        <w:tc>
          <w:tcPr>
            <w:tcW w:w="958"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6AF741D3" w14:textId="77777777" w:rsidR="00385627" w:rsidRPr="00C77E90" w:rsidRDefault="00385627" w:rsidP="0038562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9 мес. 2023 г.</w:t>
            </w:r>
          </w:p>
        </w:tc>
        <w:tc>
          <w:tcPr>
            <w:tcW w:w="1774" w:type="dxa"/>
            <w:gridSpan w:val="2"/>
            <w:tcBorders>
              <w:top w:val="double" w:sz="4" w:space="0" w:color="auto"/>
              <w:left w:val="nil"/>
              <w:bottom w:val="single" w:sz="4" w:space="0" w:color="auto"/>
              <w:right w:val="double" w:sz="4" w:space="0" w:color="auto"/>
            </w:tcBorders>
            <w:shd w:val="clear" w:color="auto" w:fill="auto"/>
            <w:vAlign w:val="center"/>
            <w:hideMark/>
          </w:tcPr>
          <w:p w14:paraId="2AA53A35" w14:textId="77777777" w:rsidR="00385627" w:rsidRPr="00C77E90" w:rsidRDefault="00385627" w:rsidP="0038562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Изменение (+,-)</w:t>
            </w:r>
          </w:p>
        </w:tc>
      </w:tr>
      <w:tr w:rsidR="00C77E90" w:rsidRPr="00C77E90" w14:paraId="60EA5B6E" w14:textId="77777777" w:rsidTr="009366AD">
        <w:trPr>
          <w:trHeight w:val="35"/>
          <w:tblHeader/>
        </w:trPr>
        <w:tc>
          <w:tcPr>
            <w:tcW w:w="5934" w:type="dxa"/>
            <w:vMerge/>
            <w:tcBorders>
              <w:top w:val="double" w:sz="6" w:space="0" w:color="auto"/>
              <w:left w:val="double" w:sz="4" w:space="0" w:color="auto"/>
              <w:bottom w:val="single" w:sz="4" w:space="0" w:color="auto"/>
              <w:right w:val="single" w:sz="4" w:space="0" w:color="auto"/>
            </w:tcBorders>
            <w:vAlign w:val="center"/>
            <w:hideMark/>
          </w:tcPr>
          <w:p w14:paraId="441C0119" w14:textId="77777777" w:rsidR="00385627" w:rsidRPr="00C77E90" w:rsidRDefault="00385627" w:rsidP="00385627">
            <w:pPr>
              <w:spacing w:after="0" w:line="240" w:lineRule="auto"/>
              <w:rPr>
                <w:rFonts w:ascii="Times New Roman" w:eastAsia="Times New Roman" w:hAnsi="Times New Roman"/>
                <w:b/>
                <w:bCs/>
                <w:sz w:val="20"/>
                <w:szCs w:val="20"/>
                <w:lang w:eastAsia="ru-RU"/>
              </w:rPr>
            </w:pPr>
          </w:p>
        </w:tc>
        <w:tc>
          <w:tcPr>
            <w:tcW w:w="958" w:type="dxa"/>
            <w:vMerge/>
            <w:tcBorders>
              <w:top w:val="double" w:sz="6" w:space="0" w:color="auto"/>
              <w:left w:val="single" w:sz="4" w:space="0" w:color="auto"/>
              <w:bottom w:val="single" w:sz="4" w:space="0" w:color="auto"/>
              <w:right w:val="single" w:sz="4" w:space="0" w:color="auto"/>
            </w:tcBorders>
            <w:vAlign w:val="center"/>
            <w:hideMark/>
          </w:tcPr>
          <w:p w14:paraId="01630450" w14:textId="77777777" w:rsidR="00385627" w:rsidRPr="00C77E90" w:rsidRDefault="00385627" w:rsidP="00385627">
            <w:pPr>
              <w:spacing w:after="0" w:line="240" w:lineRule="auto"/>
              <w:rPr>
                <w:rFonts w:ascii="Times New Roman" w:eastAsia="Times New Roman" w:hAnsi="Times New Roman"/>
                <w:b/>
                <w:bCs/>
                <w:sz w:val="20"/>
                <w:szCs w:val="20"/>
                <w:lang w:eastAsia="ru-RU"/>
              </w:rPr>
            </w:pPr>
          </w:p>
        </w:tc>
        <w:tc>
          <w:tcPr>
            <w:tcW w:w="958" w:type="dxa"/>
            <w:vMerge/>
            <w:tcBorders>
              <w:top w:val="double" w:sz="6" w:space="0" w:color="auto"/>
              <w:left w:val="single" w:sz="4" w:space="0" w:color="auto"/>
              <w:bottom w:val="single" w:sz="4" w:space="0" w:color="auto"/>
              <w:right w:val="single" w:sz="4" w:space="0" w:color="auto"/>
            </w:tcBorders>
            <w:vAlign w:val="center"/>
            <w:hideMark/>
          </w:tcPr>
          <w:p w14:paraId="4EA91793" w14:textId="77777777" w:rsidR="00385627" w:rsidRPr="00C77E90" w:rsidRDefault="00385627" w:rsidP="00385627">
            <w:pPr>
              <w:spacing w:after="0" w:line="240" w:lineRule="auto"/>
              <w:rPr>
                <w:rFonts w:ascii="Times New Roman" w:eastAsia="Times New Roman" w:hAnsi="Times New Roman"/>
                <w:b/>
                <w:bCs/>
                <w:sz w:val="20"/>
                <w:szCs w:val="20"/>
                <w:lang w:eastAsia="ru-RU"/>
              </w:rPr>
            </w:pPr>
          </w:p>
        </w:tc>
        <w:tc>
          <w:tcPr>
            <w:tcW w:w="991" w:type="dxa"/>
            <w:tcBorders>
              <w:top w:val="nil"/>
              <w:left w:val="nil"/>
              <w:bottom w:val="single" w:sz="4" w:space="0" w:color="auto"/>
              <w:right w:val="single" w:sz="4" w:space="0" w:color="auto"/>
            </w:tcBorders>
            <w:shd w:val="clear" w:color="auto" w:fill="auto"/>
            <w:vAlign w:val="center"/>
            <w:hideMark/>
          </w:tcPr>
          <w:p w14:paraId="47FA4A2E" w14:textId="77777777" w:rsidR="00385627" w:rsidRPr="00C77E90" w:rsidRDefault="00385627" w:rsidP="0038562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млн.руб.</w:t>
            </w:r>
          </w:p>
        </w:tc>
        <w:tc>
          <w:tcPr>
            <w:tcW w:w="783" w:type="dxa"/>
            <w:tcBorders>
              <w:top w:val="nil"/>
              <w:left w:val="nil"/>
              <w:bottom w:val="single" w:sz="4" w:space="0" w:color="auto"/>
              <w:right w:val="double" w:sz="4" w:space="0" w:color="auto"/>
            </w:tcBorders>
            <w:shd w:val="clear" w:color="auto" w:fill="auto"/>
            <w:vAlign w:val="center"/>
            <w:hideMark/>
          </w:tcPr>
          <w:p w14:paraId="67FC9B9A" w14:textId="7A16BD3A" w:rsidR="00385627" w:rsidRPr="00C77E90" w:rsidRDefault="00385627" w:rsidP="0038562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w:t>
            </w:r>
          </w:p>
        </w:tc>
      </w:tr>
      <w:tr w:rsidR="00C77E90" w:rsidRPr="00C77E90" w14:paraId="58AA470C" w14:textId="77777777" w:rsidTr="003356D6">
        <w:trPr>
          <w:trHeight w:val="70"/>
        </w:trPr>
        <w:tc>
          <w:tcPr>
            <w:tcW w:w="5934" w:type="dxa"/>
            <w:tcBorders>
              <w:top w:val="nil"/>
              <w:left w:val="double" w:sz="4" w:space="0" w:color="auto"/>
              <w:bottom w:val="single" w:sz="4" w:space="0" w:color="auto"/>
              <w:right w:val="single" w:sz="4" w:space="0" w:color="auto"/>
            </w:tcBorders>
            <w:shd w:val="clear" w:color="auto" w:fill="auto"/>
            <w:vAlign w:val="center"/>
            <w:hideMark/>
          </w:tcPr>
          <w:p w14:paraId="19C267CD"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Ежемесячные денежные выплаты ветеранам труда</w:t>
            </w:r>
          </w:p>
        </w:tc>
        <w:tc>
          <w:tcPr>
            <w:tcW w:w="958" w:type="dxa"/>
            <w:tcBorders>
              <w:top w:val="nil"/>
              <w:left w:val="nil"/>
              <w:bottom w:val="single" w:sz="4" w:space="0" w:color="auto"/>
              <w:right w:val="single" w:sz="4" w:space="0" w:color="auto"/>
            </w:tcBorders>
            <w:shd w:val="clear" w:color="auto" w:fill="auto"/>
            <w:vAlign w:val="center"/>
            <w:hideMark/>
          </w:tcPr>
          <w:p w14:paraId="5214D8F8"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1 700,7 </w:t>
            </w:r>
          </w:p>
        </w:tc>
        <w:tc>
          <w:tcPr>
            <w:tcW w:w="958" w:type="dxa"/>
            <w:tcBorders>
              <w:top w:val="nil"/>
              <w:left w:val="nil"/>
              <w:bottom w:val="single" w:sz="4" w:space="0" w:color="auto"/>
              <w:right w:val="single" w:sz="4" w:space="0" w:color="auto"/>
            </w:tcBorders>
            <w:shd w:val="clear" w:color="auto" w:fill="auto"/>
            <w:vAlign w:val="center"/>
            <w:hideMark/>
          </w:tcPr>
          <w:p w14:paraId="04D49676"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1 733,3 </w:t>
            </w:r>
          </w:p>
        </w:tc>
        <w:tc>
          <w:tcPr>
            <w:tcW w:w="991" w:type="dxa"/>
            <w:tcBorders>
              <w:top w:val="nil"/>
              <w:left w:val="nil"/>
              <w:bottom w:val="single" w:sz="4" w:space="0" w:color="auto"/>
              <w:right w:val="single" w:sz="4" w:space="0" w:color="auto"/>
            </w:tcBorders>
            <w:shd w:val="clear" w:color="auto" w:fill="auto"/>
            <w:vAlign w:val="center"/>
            <w:hideMark/>
          </w:tcPr>
          <w:p w14:paraId="6A9CE3B6"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32,6 </w:t>
            </w:r>
          </w:p>
        </w:tc>
        <w:tc>
          <w:tcPr>
            <w:tcW w:w="783" w:type="dxa"/>
            <w:tcBorders>
              <w:top w:val="nil"/>
              <w:left w:val="nil"/>
              <w:bottom w:val="single" w:sz="4" w:space="0" w:color="auto"/>
              <w:right w:val="double" w:sz="4" w:space="0" w:color="auto"/>
            </w:tcBorders>
            <w:shd w:val="clear" w:color="auto" w:fill="auto"/>
            <w:vAlign w:val="center"/>
            <w:hideMark/>
          </w:tcPr>
          <w:p w14:paraId="1FD8BBD3"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1,9 </w:t>
            </w:r>
          </w:p>
        </w:tc>
      </w:tr>
      <w:tr w:rsidR="00C77E90" w:rsidRPr="00C77E90" w14:paraId="46EA80AC" w14:textId="77777777" w:rsidTr="003356D6">
        <w:trPr>
          <w:trHeight w:val="70"/>
        </w:trPr>
        <w:tc>
          <w:tcPr>
            <w:tcW w:w="5934" w:type="dxa"/>
            <w:tcBorders>
              <w:top w:val="nil"/>
              <w:left w:val="double" w:sz="4" w:space="0" w:color="auto"/>
              <w:bottom w:val="single" w:sz="4" w:space="0" w:color="auto"/>
              <w:right w:val="single" w:sz="4" w:space="0" w:color="auto"/>
            </w:tcBorders>
            <w:shd w:val="clear" w:color="auto" w:fill="auto"/>
            <w:vAlign w:val="center"/>
            <w:hideMark/>
          </w:tcPr>
          <w:p w14:paraId="17747672"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Осуществление ежемесячных выплат на детей в возрасте от 3 до 7 лет включительно</w:t>
            </w:r>
          </w:p>
        </w:tc>
        <w:tc>
          <w:tcPr>
            <w:tcW w:w="958" w:type="dxa"/>
            <w:tcBorders>
              <w:top w:val="nil"/>
              <w:left w:val="nil"/>
              <w:bottom w:val="single" w:sz="4" w:space="0" w:color="auto"/>
              <w:right w:val="single" w:sz="4" w:space="0" w:color="auto"/>
            </w:tcBorders>
            <w:shd w:val="clear" w:color="auto" w:fill="auto"/>
            <w:vAlign w:val="center"/>
            <w:hideMark/>
          </w:tcPr>
          <w:p w14:paraId="69F0BA25"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2 207,5 </w:t>
            </w:r>
          </w:p>
        </w:tc>
        <w:tc>
          <w:tcPr>
            <w:tcW w:w="958" w:type="dxa"/>
            <w:tcBorders>
              <w:top w:val="nil"/>
              <w:left w:val="nil"/>
              <w:bottom w:val="single" w:sz="4" w:space="0" w:color="auto"/>
              <w:right w:val="single" w:sz="4" w:space="0" w:color="auto"/>
            </w:tcBorders>
            <w:shd w:val="clear" w:color="auto" w:fill="auto"/>
            <w:vAlign w:val="center"/>
            <w:hideMark/>
          </w:tcPr>
          <w:p w14:paraId="53220943"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1 315,8 </w:t>
            </w:r>
          </w:p>
        </w:tc>
        <w:tc>
          <w:tcPr>
            <w:tcW w:w="991" w:type="dxa"/>
            <w:tcBorders>
              <w:top w:val="nil"/>
              <w:left w:val="nil"/>
              <w:bottom w:val="single" w:sz="4" w:space="0" w:color="auto"/>
              <w:right w:val="single" w:sz="4" w:space="0" w:color="auto"/>
            </w:tcBorders>
            <w:shd w:val="clear" w:color="auto" w:fill="auto"/>
            <w:vAlign w:val="center"/>
            <w:hideMark/>
          </w:tcPr>
          <w:p w14:paraId="5BCA37CA"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-891,7 </w:t>
            </w:r>
          </w:p>
        </w:tc>
        <w:tc>
          <w:tcPr>
            <w:tcW w:w="783" w:type="dxa"/>
            <w:tcBorders>
              <w:top w:val="nil"/>
              <w:left w:val="nil"/>
              <w:bottom w:val="single" w:sz="4" w:space="0" w:color="auto"/>
              <w:right w:val="double" w:sz="4" w:space="0" w:color="auto"/>
            </w:tcBorders>
            <w:shd w:val="clear" w:color="auto" w:fill="auto"/>
            <w:vAlign w:val="center"/>
            <w:hideMark/>
          </w:tcPr>
          <w:p w14:paraId="77CB2229"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-40,4 </w:t>
            </w:r>
          </w:p>
        </w:tc>
      </w:tr>
      <w:tr w:rsidR="00C77E90" w:rsidRPr="00C77E90" w14:paraId="2ED66C1A" w14:textId="77777777" w:rsidTr="003356D6">
        <w:trPr>
          <w:trHeight w:val="70"/>
        </w:trPr>
        <w:tc>
          <w:tcPr>
            <w:tcW w:w="5934" w:type="dxa"/>
            <w:tcBorders>
              <w:top w:val="nil"/>
              <w:left w:val="double" w:sz="4" w:space="0" w:color="auto"/>
              <w:bottom w:val="single" w:sz="4" w:space="0" w:color="auto"/>
              <w:right w:val="single" w:sz="4" w:space="0" w:color="auto"/>
            </w:tcBorders>
            <w:shd w:val="clear" w:color="auto" w:fill="auto"/>
            <w:vAlign w:val="center"/>
            <w:hideMark/>
          </w:tcPr>
          <w:p w14:paraId="2D57110A"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Ежемесячные денежные выплаты, назначаемые в случае рождения третьего ребенка или последующих детей до достижения ребенком возраста трех лет</w:t>
            </w:r>
          </w:p>
        </w:tc>
        <w:tc>
          <w:tcPr>
            <w:tcW w:w="958" w:type="dxa"/>
            <w:tcBorders>
              <w:top w:val="nil"/>
              <w:left w:val="nil"/>
              <w:bottom w:val="single" w:sz="4" w:space="0" w:color="auto"/>
              <w:right w:val="single" w:sz="4" w:space="0" w:color="auto"/>
            </w:tcBorders>
            <w:shd w:val="clear" w:color="auto" w:fill="auto"/>
            <w:vAlign w:val="center"/>
            <w:hideMark/>
          </w:tcPr>
          <w:p w14:paraId="00357C36"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626,2 </w:t>
            </w:r>
          </w:p>
        </w:tc>
        <w:tc>
          <w:tcPr>
            <w:tcW w:w="958" w:type="dxa"/>
            <w:tcBorders>
              <w:top w:val="nil"/>
              <w:left w:val="nil"/>
              <w:bottom w:val="single" w:sz="4" w:space="0" w:color="auto"/>
              <w:right w:val="single" w:sz="4" w:space="0" w:color="auto"/>
            </w:tcBorders>
            <w:shd w:val="clear" w:color="auto" w:fill="auto"/>
            <w:vAlign w:val="center"/>
            <w:hideMark/>
          </w:tcPr>
          <w:p w14:paraId="1EEAD359"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533,1 </w:t>
            </w:r>
          </w:p>
        </w:tc>
        <w:tc>
          <w:tcPr>
            <w:tcW w:w="991" w:type="dxa"/>
            <w:tcBorders>
              <w:top w:val="nil"/>
              <w:left w:val="nil"/>
              <w:bottom w:val="single" w:sz="4" w:space="0" w:color="auto"/>
              <w:right w:val="single" w:sz="4" w:space="0" w:color="auto"/>
            </w:tcBorders>
            <w:shd w:val="clear" w:color="auto" w:fill="auto"/>
            <w:vAlign w:val="center"/>
            <w:hideMark/>
          </w:tcPr>
          <w:p w14:paraId="31BACBDC"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-93,1 </w:t>
            </w:r>
          </w:p>
        </w:tc>
        <w:tc>
          <w:tcPr>
            <w:tcW w:w="783" w:type="dxa"/>
            <w:tcBorders>
              <w:top w:val="nil"/>
              <w:left w:val="nil"/>
              <w:bottom w:val="single" w:sz="4" w:space="0" w:color="auto"/>
              <w:right w:val="double" w:sz="4" w:space="0" w:color="auto"/>
            </w:tcBorders>
            <w:shd w:val="clear" w:color="auto" w:fill="auto"/>
            <w:vAlign w:val="center"/>
            <w:hideMark/>
          </w:tcPr>
          <w:p w14:paraId="662B8692"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-14,9 </w:t>
            </w:r>
          </w:p>
        </w:tc>
      </w:tr>
      <w:tr w:rsidR="00C77E90" w:rsidRPr="00C77E90" w14:paraId="695B5CDC" w14:textId="77777777" w:rsidTr="003356D6">
        <w:trPr>
          <w:trHeight w:val="70"/>
        </w:trPr>
        <w:tc>
          <w:tcPr>
            <w:tcW w:w="5934" w:type="dxa"/>
            <w:tcBorders>
              <w:top w:val="nil"/>
              <w:left w:val="double" w:sz="4" w:space="0" w:color="auto"/>
              <w:bottom w:val="single" w:sz="4" w:space="0" w:color="auto"/>
              <w:right w:val="single" w:sz="4" w:space="0" w:color="auto"/>
            </w:tcBorders>
            <w:shd w:val="clear" w:color="auto" w:fill="auto"/>
            <w:vAlign w:val="center"/>
            <w:hideMark/>
          </w:tcPr>
          <w:p w14:paraId="72FDEBD9"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Осуществление ежемесячной выплаты в связи с рождением (усыновлением) первого ребенка</w:t>
            </w:r>
          </w:p>
        </w:tc>
        <w:tc>
          <w:tcPr>
            <w:tcW w:w="958" w:type="dxa"/>
            <w:tcBorders>
              <w:top w:val="nil"/>
              <w:left w:val="nil"/>
              <w:bottom w:val="single" w:sz="4" w:space="0" w:color="auto"/>
              <w:right w:val="single" w:sz="4" w:space="0" w:color="auto"/>
            </w:tcBorders>
            <w:shd w:val="clear" w:color="auto" w:fill="auto"/>
            <w:vAlign w:val="center"/>
            <w:hideMark/>
          </w:tcPr>
          <w:p w14:paraId="124DCBD6"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781,7 </w:t>
            </w:r>
          </w:p>
        </w:tc>
        <w:tc>
          <w:tcPr>
            <w:tcW w:w="958" w:type="dxa"/>
            <w:tcBorders>
              <w:top w:val="nil"/>
              <w:left w:val="nil"/>
              <w:bottom w:val="single" w:sz="4" w:space="0" w:color="auto"/>
              <w:right w:val="single" w:sz="4" w:space="0" w:color="auto"/>
            </w:tcBorders>
            <w:shd w:val="clear" w:color="auto" w:fill="auto"/>
            <w:vAlign w:val="center"/>
            <w:hideMark/>
          </w:tcPr>
          <w:p w14:paraId="4D9188B7"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0,0</w:t>
            </w:r>
          </w:p>
        </w:tc>
        <w:tc>
          <w:tcPr>
            <w:tcW w:w="991" w:type="dxa"/>
            <w:tcBorders>
              <w:top w:val="nil"/>
              <w:left w:val="nil"/>
              <w:bottom w:val="single" w:sz="4" w:space="0" w:color="auto"/>
              <w:right w:val="single" w:sz="4" w:space="0" w:color="auto"/>
            </w:tcBorders>
            <w:shd w:val="clear" w:color="auto" w:fill="auto"/>
            <w:vAlign w:val="center"/>
            <w:hideMark/>
          </w:tcPr>
          <w:p w14:paraId="6336A241"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-781,7 </w:t>
            </w:r>
          </w:p>
        </w:tc>
        <w:tc>
          <w:tcPr>
            <w:tcW w:w="783" w:type="dxa"/>
            <w:tcBorders>
              <w:top w:val="nil"/>
              <w:left w:val="nil"/>
              <w:bottom w:val="single" w:sz="4" w:space="0" w:color="auto"/>
              <w:right w:val="double" w:sz="4" w:space="0" w:color="auto"/>
            </w:tcBorders>
            <w:shd w:val="clear" w:color="auto" w:fill="auto"/>
            <w:vAlign w:val="center"/>
            <w:hideMark/>
          </w:tcPr>
          <w:p w14:paraId="41FB8648"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-100,0 </w:t>
            </w:r>
          </w:p>
        </w:tc>
      </w:tr>
      <w:tr w:rsidR="00C77E90" w:rsidRPr="00C77E90" w14:paraId="3331B0F3" w14:textId="77777777" w:rsidTr="003356D6">
        <w:trPr>
          <w:trHeight w:val="70"/>
        </w:trPr>
        <w:tc>
          <w:tcPr>
            <w:tcW w:w="5934" w:type="dxa"/>
            <w:tcBorders>
              <w:top w:val="nil"/>
              <w:left w:val="double" w:sz="4" w:space="0" w:color="auto"/>
              <w:bottom w:val="single" w:sz="4" w:space="0" w:color="auto"/>
              <w:right w:val="single" w:sz="4" w:space="0" w:color="auto"/>
            </w:tcBorders>
            <w:shd w:val="clear" w:color="auto" w:fill="auto"/>
            <w:vAlign w:val="center"/>
            <w:hideMark/>
          </w:tcPr>
          <w:p w14:paraId="7106428E"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Осуществление переданного полномочия Российской Федерации по осуществлению ежегодной денежной выплаты лицам, награжденным нагрудным знаком "Почетный донор России"</w:t>
            </w:r>
          </w:p>
        </w:tc>
        <w:tc>
          <w:tcPr>
            <w:tcW w:w="958" w:type="dxa"/>
            <w:tcBorders>
              <w:top w:val="nil"/>
              <w:left w:val="nil"/>
              <w:bottom w:val="single" w:sz="4" w:space="0" w:color="auto"/>
              <w:right w:val="single" w:sz="4" w:space="0" w:color="auto"/>
            </w:tcBorders>
            <w:shd w:val="clear" w:color="auto" w:fill="auto"/>
            <w:vAlign w:val="center"/>
            <w:hideMark/>
          </w:tcPr>
          <w:p w14:paraId="18342B3D"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137,9 </w:t>
            </w:r>
          </w:p>
        </w:tc>
        <w:tc>
          <w:tcPr>
            <w:tcW w:w="958" w:type="dxa"/>
            <w:tcBorders>
              <w:top w:val="nil"/>
              <w:left w:val="nil"/>
              <w:bottom w:val="single" w:sz="4" w:space="0" w:color="auto"/>
              <w:right w:val="single" w:sz="4" w:space="0" w:color="auto"/>
            </w:tcBorders>
            <w:shd w:val="clear" w:color="auto" w:fill="auto"/>
            <w:vAlign w:val="center"/>
            <w:hideMark/>
          </w:tcPr>
          <w:p w14:paraId="246B7B22"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145,0 </w:t>
            </w:r>
          </w:p>
        </w:tc>
        <w:tc>
          <w:tcPr>
            <w:tcW w:w="991" w:type="dxa"/>
            <w:tcBorders>
              <w:top w:val="nil"/>
              <w:left w:val="nil"/>
              <w:bottom w:val="single" w:sz="4" w:space="0" w:color="auto"/>
              <w:right w:val="single" w:sz="4" w:space="0" w:color="auto"/>
            </w:tcBorders>
            <w:shd w:val="clear" w:color="auto" w:fill="auto"/>
            <w:vAlign w:val="center"/>
            <w:hideMark/>
          </w:tcPr>
          <w:p w14:paraId="4A5F9520"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7,0 </w:t>
            </w:r>
          </w:p>
        </w:tc>
        <w:tc>
          <w:tcPr>
            <w:tcW w:w="783" w:type="dxa"/>
            <w:tcBorders>
              <w:top w:val="nil"/>
              <w:left w:val="nil"/>
              <w:bottom w:val="single" w:sz="4" w:space="0" w:color="auto"/>
              <w:right w:val="double" w:sz="4" w:space="0" w:color="auto"/>
            </w:tcBorders>
            <w:shd w:val="clear" w:color="auto" w:fill="auto"/>
            <w:vAlign w:val="center"/>
            <w:hideMark/>
          </w:tcPr>
          <w:p w14:paraId="4FE8DB4B"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5,1 </w:t>
            </w:r>
          </w:p>
        </w:tc>
      </w:tr>
      <w:tr w:rsidR="00C77E90" w:rsidRPr="00C77E90" w14:paraId="791360AE" w14:textId="77777777" w:rsidTr="003356D6">
        <w:trPr>
          <w:trHeight w:val="70"/>
        </w:trPr>
        <w:tc>
          <w:tcPr>
            <w:tcW w:w="5934" w:type="dxa"/>
            <w:tcBorders>
              <w:top w:val="nil"/>
              <w:left w:val="double" w:sz="4" w:space="0" w:color="auto"/>
              <w:bottom w:val="single" w:sz="4" w:space="0" w:color="auto"/>
              <w:right w:val="single" w:sz="4" w:space="0" w:color="auto"/>
            </w:tcBorders>
            <w:shd w:val="clear" w:color="auto" w:fill="auto"/>
            <w:vAlign w:val="center"/>
            <w:hideMark/>
          </w:tcPr>
          <w:p w14:paraId="145E38EA"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Единовременная денежная выплата военнослужащим и лицам, проходящим службу в войсках нац. гвардии РФ и имеющим спец. звание полиции, либо призванным на военную службу по мобилизации в соответствии с Указом Президента РФ от 21.09.2022 № 647, либо заключившим контракт о пребывании в добровольческом формировании, принимающим участие в СВО, проводимой на территориях ДНР, ЛНР, Запорожской области и Херсонской областей, и Украины с 24.02.2022, а также членам их семей</w:t>
            </w:r>
          </w:p>
        </w:tc>
        <w:tc>
          <w:tcPr>
            <w:tcW w:w="958" w:type="dxa"/>
            <w:tcBorders>
              <w:top w:val="nil"/>
              <w:left w:val="nil"/>
              <w:bottom w:val="single" w:sz="4" w:space="0" w:color="auto"/>
              <w:right w:val="single" w:sz="4" w:space="0" w:color="auto"/>
            </w:tcBorders>
            <w:shd w:val="clear" w:color="auto" w:fill="auto"/>
            <w:vAlign w:val="center"/>
          </w:tcPr>
          <w:p w14:paraId="7DBA2C4A"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0,0</w:t>
            </w:r>
          </w:p>
        </w:tc>
        <w:tc>
          <w:tcPr>
            <w:tcW w:w="958" w:type="dxa"/>
            <w:tcBorders>
              <w:top w:val="nil"/>
              <w:left w:val="nil"/>
              <w:bottom w:val="single" w:sz="4" w:space="0" w:color="auto"/>
              <w:right w:val="single" w:sz="4" w:space="0" w:color="auto"/>
            </w:tcBorders>
            <w:shd w:val="clear" w:color="auto" w:fill="auto"/>
            <w:vAlign w:val="center"/>
            <w:hideMark/>
          </w:tcPr>
          <w:p w14:paraId="6A42176E"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465,9 </w:t>
            </w:r>
          </w:p>
        </w:tc>
        <w:tc>
          <w:tcPr>
            <w:tcW w:w="991" w:type="dxa"/>
            <w:tcBorders>
              <w:top w:val="nil"/>
              <w:left w:val="nil"/>
              <w:bottom w:val="single" w:sz="4" w:space="0" w:color="auto"/>
              <w:right w:val="single" w:sz="4" w:space="0" w:color="auto"/>
            </w:tcBorders>
            <w:shd w:val="clear" w:color="auto" w:fill="auto"/>
            <w:vAlign w:val="center"/>
            <w:hideMark/>
          </w:tcPr>
          <w:p w14:paraId="0489BD3E"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465,9 </w:t>
            </w:r>
          </w:p>
        </w:tc>
        <w:tc>
          <w:tcPr>
            <w:tcW w:w="783" w:type="dxa"/>
            <w:tcBorders>
              <w:top w:val="nil"/>
              <w:left w:val="nil"/>
              <w:bottom w:val="single" w:sz="4" w:space="0" w:color="auto"/>
              <w:right w:val="double" w:sz="4" w:space="0" w:color="auto"/>
            </w:tcBorders>
            <w:shd w:val="clear" w:color="auto" w:fill="auto"/>
            <w:vAlign w:val="center"/>
            <w:hideMark/>
          </w:tcPr>
          <w:p w14:paraId="332DA4AD" w14:textId="0F44D3D7" w:rsidR="00385627" w:rsidRPr="00C77E90" w:rsidRDefault="00607A18" w:rsidP="0038562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w:t>
            </w:r>
          </w:p>
        </w:tc>
      </w:tr>
      <w:tr w:rsidR="00C77E90" w:rsidRPr="00C77E90" w14:paraId="1CDFEEBC" w14:textId="77777777" w:rsidTr="003356D6">
        <w:trPr>
          <w:trHeight w:val="70"/>
        </w:trPr>
        <w:tc>
          <w:tcPr>
            <w:tcW w:w="5934" w:type="dxa"/>
            <w:tcBorders>
              <w:top w:val="nil"/>
              <w:left w:val="double" w:sz="4" w:space="0" w:color="auto"/>
              <w:bottom w:val="single" w:sz="4" w:space="0" w:color="auto"/>
              <w:right w:val="single" w:sz="4" w:space="0" w:color="auto"/>
            </w:tcBorders>
            <w:shd w:val="clear" w:color="auto" w:fill="auto"/>
            <w:vAlign w:val="center"/>
            <w:hideMark/>
          </w:tcPr>
          <w:p w14:paraId="7770D943"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Обеспечение мер социальной поддержки многодетных семей в денежной форме</w:t>
            </w:r>
          </w:p>
        </w:tc>
        <w:tc>
          <w:tcPr>
            <w:tcW w:w="958" w:type="dxa"/>
            <w:tcBorders>
              <w:top w:val="nil"/>
              <w:left w:val="nil"/>
              <w:bottom w:val="single" w:sz="4" w:space="0" w:color="auto"/>
              <w:right w:val="single" w:sz="4" w:space="0" w:color="auto"/>
            </w:tcBorders>
            <w:shd w:val="clear" w:color="auto" w:fill="auto"/>
            <w:vAlign w:val="center"/>
            <w:hideMark/>
          </w:tcPr>
          <w:p w14:paraId="3F4BC877"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257,6 </w:t>
            </w:r>
          </w:p>
        </w:tc>
        <w:tc>
          <w:tcPr>
            <w:tcW w:w="958" w:type="dxa"/>
            <w:tcBorders>
              <w:top w:val="nil"/>
              <w:left w:val="nil"/>
              <w:bottom w:val="single" w:sz="4" w:space="0" w:color="auto"/>
              <w:right w:val="single" w:sz="4" w:space="0" w:color="auto"/>
            </w:tcBorders>
            <w:shd w:val="clear" w:color="auto" w:fill="auto"/>
            <w:vAlign w:val="center"/>
            <w:hideMark/>
          </w:tcPr>
          <w:p w14:paraId="59565113"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273,7 </w:t>
            </w:r>
          </w:p>
        </w:tc>
        <w:tc>
          <w:tcPr>
            <w:tcW w:w="991" w:type="dxa"/>
            <w:tcBorders>
              <w:top w:val="nil"/>
              <w:left w:val="nil"/>
              <w:bottom w:val="single" w:sz="4" w:space="0" w:color="auto"/>
              <w:right w:val="single" w:sz="4" w:space="0" w:color="auto"/>
            </w:tcBorders>
            <w:shd w:val="clear" w:color="auto" w:fill="auto"/>
            <w:vAlign w:val="center"/>
            <w:hideMark/>
          </w:tcPr>
          <w:p w14:paraId="5F71298E"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16,1 </w:t>
            </w:r>
          </w:p>
        </w:tc>
        <w:tc>
          <w:tcPr>
            <w:tcW w:w="783" w:type="dxa"/>
            <w:tcBorders>
              <w:top w:val="nil"/>
              <w:left w:val="nil"/>
              <w:bottom w:val="single" w:sz="4" w:space="0" w:color="auto"/>
              <w:right w:val="double" w:sz="4" w:space="0" w:color="auto"/>
            </w:tcBorders>
            <w:shd w:val="clear" w:color="auto" w:fill="auto"/>
            <w:vAlign w:val="center"/>
            <w:hideMark/>
          </w:tcPr>
          <w:p w14:paraId="13541CC2"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6,3 </w:t>
            </w:r>
          </w:p>
        </w:tc>
      </w:tr>
      <w:tr w:rsidR="00C77E90" w:rsidRPr="00C77E90" w14:paraId="698FA26E" w14:textId="77777777" w:rsidTr="003356D6">
        <w:trPr>
          <w:trHeight w:val="70"/>
        </w:trPr>
        <w:tc>
          <w:tcPr>
            <w:tcW w:w="5934" w:type="dxa"/>
            <w:tcBorders>
              <w:top w:val="nil"/>
              <w:left w:val="double" w:sz="4" w:space="0" w:color="auto"/>
              <w:bottom w:val="single" w:sz="4" w:space="0" w:color="auto"/>
              <w:right w:val="single" w:sz="4" w:space="0" w:color="auto"/>
            </w:tcBorders>
            <w:shd w:val="clear" w:color="auto" w:fill="auto"/>
            <w:vAlign w:val="center"/>
            <w:hideMark/>
          </w:tcPr>
          <w:p w14:paraId="55D654DF" w14:textId="57915787" w:rsidR="00236C31" w:rsidRPr="00C77E90" w:rsidRDefault="00236C31" w:rsidP="00236C31">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Расходы, связанные с оказанием государственной социальной помощи на основании социального контракта отдельным категориям граждан</w:t>
            </w:r>
          </w:p>
        </w:tc>
        <w:tc>
          <w:tcPr>
            <w:tcW w:w="958" w:type="dxa"/>
            <w:tcBorders>
              <w:top w:val="nil"/>
              <w:left w:val="nil"/>
              <w:bottom w:val="single" w:sz="4" w:space="0" w:color="auto"/>
              <w:right w:val="single" w:sz="4" w:space="0" w:color="auto"/>
            </w:tcBorders>
            <w:shd w:val="clear" w:color="auto" w:fill="auto"/>
            <w:vAlign w:val="center"/>
            <w:hideMark/>
          </w:tcPr>
          <w:p w14:paraId="1A82E028" w14:textId="5577EECD" w:rsidR="00236C31" w:rsidRPr="00C77E90" w:rsidRDefault="00236C31" w:rsidP="00236C3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233,8 </w:t>
            </w:r>
          </w:p>
        </w:tc>
        <w:tc>
          <w:tcPr>
            <w:tcW w:w="958" w:type="dxa"/>
            <w:tcBorders>
              <w:top w:val="nil"/>
              <w:left w:val="nil"/>
              <w:bottom w:val="single" w:sz="4" w:space="0" w:color="auto"/>
              <w:right w:val="single" w:sz="4" w:space="0" w:color="auto"/>
            </w:tcBorders>
            <w:shd w:val="clear" w:color="auto" w:fill="auto"/>
            <w:vAlign w:val="center"/>
            <w:hideMark/>
          </w:tcPr>
          <w:p w14:paraId="29DE1CA6" w14:textId="295BF808" w:rsidR="00236C31" w:rsidRPr="00C77E90" w:rsidRDefault="00236C31" w:rsidP="00236C3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0,0</w:t>
            </w:r>
          </w:p>
        </w:tc>
        <w:tc>
          <w:tcPr>
            <w:tcW w:w="991" w:type="dxa"/>
            <w:tcBorders>
              <w:top w:val="nil"/>
              <w:left w:val="nil"/>
              <w:bottom w:val="single" w:sz="4" w:space="0" w:color="auto"/>
              <w:right w:val="single" w:sz="4" w:space="0" w:color="auto"/>
            </w:tcBorders>
            <w:shd w:val="clear" w:color="auto" w:fill="auto"/>
            <w:vAlign w:val="center"/>
            <w:hideMark/>
          </w:tcPr>
          <w:p w14:paraId="48FDD609" w14:textId="629CCA00" w:rsidR="00236C31" w:rsidRPr="00C77E90" w:rsidRDefault="00236C31" w:rsidP="00236C3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-233,8 </w:t>
            </w:r>
          </w:p>
        </w:tc>
        <w:tc>
          <w:tcPr>
            <w:tcW w:w="783" w:type="dxa"/>
            <w:tcBorders>
              <w:top w:val="nil"/>
              <w:left w:val="nil"/>
              <w:bottom w:val="single" w:sz="4" w:space="0" w:color="auto"/>
              <w:right w:val="double" w:sz="4" w:space="0" w:color="auto"/>
            </w:tcBorders>
            <w:shd w:val="clear" w:color="auto" w:fill="auto"/>
            <w:vAlign w:val="center"/>
            <w:hideMark/>
          </w:tcPr>
          <w:p w14:paraId="4D08E6EB" w14:textId="3F49CABD" w:rsidR="00236C31" w:rsidRPr="00C77E90" w:rsidRDefault="00236C31" w:rsidP="00236C3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-100,0 </w:t>
            </w:r>
          </w:p>
        </w:tc>
      </w:tr>
      <w:tr w:rsidR="00C77E90" w:rsidRPr="00C77E90" w14:paraId="17BFBB2A" w14:textId="77777777" w:rsidTr="003356D6">
        <w:trPr>
          <w:trHeight w:val="70"/>
        </w:trPr>
        <w:tc>
          <w:tcPr>
            <w:tcW w:w="5934" w:type="dxa"/>
            <w:tcBorders>
              <w:top w:val="nil"/>
              <w:left w:val="double" w:sz="4" w:space="0" w:color="auto"/>
              <w:bottom w:val="single" w:sz="4" w:space="0" w:color="auto"/>
              <w:right w:val="single" w:sz="4" w:space="0" w:color="auto"/>
            </w:tcBorders>
            <w:shd w:val="clear" w:color="auto" w:fill="auto"/>
            <w:vAlign w:val="center"/>
            <w:hideMark/>
          </w:tcPr>
          <w:p w14:paraId="465746BA" w14:textId="7538E6FB" w:rsidR="00236C31" w:rsidRPr="00C77E90" w:rsidRDefault="00236C31" w:rsidP="00236C31">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Ежемесячное пособие на ребенка</w:t>
            </w:r>
          </w:p>
        </w:tc>
        <w:tc>
          <w:tcPr>
            <w:tcW w:w="958" w:type="dxa"/>
            <w:tcBorders>
              <w:top w:val="nil"/>
              <w:left w:val="nil"/>
              <w:bottom w:val="single" w:sz="4" w:space="0" w:color="auto"/>
              <w:right w:val="single" w:sz="4" w:space="0" w:color="auto"/>
            </w:tcBorders>
            <w:shd w:val="clear" w:color="auto" w:fill="auto"/>
            <w:vAlign w:val="center"/>
            <w:hideMark/>
          </w:tcPr>
          <w:p w14:paraId="1D413593" w14:textId="250249D1" w:rsidR="00236C31" w:rsidRPr="00C77E90" w:rsidRDefault="00236C31" w:rsidP="00236C3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117,4 </w:t>
            </w:r>
          </w:p>
        </w:tc>
        <w:tc>
          <w:tcPr>
            <w:tcW w:w="958" w:type="dxa"/>
            <w:tcBorders>
              <w:top w:val="nil"/>
              <w:left w:val="nil"/>
              <w:bottom w:val="single" w:sz="4" w:space="0" w:color="auto"/>
              <w:right w:val="single" w:sz="4" w:space="0" w:color="auto"/>
            </w:tcBorders>
            <w:shd w:val="clear" w:color="auto" w:fill="auto"/>
            <w:vAlign w:val="center"/>
            <w:hideMark/>
          </w:tcPr>
          <w:p w14:paraId="69B1005F" w14:textId="3CD5518F" w:rsidR="00236C31" w:rsidRPr="00C77E90" w:rsidRDefault="00236C31" w:rsidP="00236C3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54,0 </w:t>
            </w:r>
          </w:p>
        </w:tc>
        <w:tc>
          <w:tcPr>
            <w:tcW w:w="991" w:type="dxa"/>
            <w:tcBorders>
              <w:top w:val="nil"/>
              <w:left w:val="nil"/>
              <w:bottom w:val="single" w:sz="4" w:space="0" w:color="auto"/>
              <w:right w:val="single" w:sz="4" w:space="0" w:color="auto"/>
            </w:tcBorders>
            <w:shd w:val="clear" w:color="auto" w:fill="auto"/>
            <w:vAlign w:val="center"/>
            <w:hideMark/>
          </w:tcPr>
          <w:p w14:paraId="466830A7" w14:textId="3B8F6546" w:rsidR="00236C31" w:rsidRPr="00C77E90" w:rsidRDefault="00236C31" w:rsidP="00236C3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-63,4 </w:t>
            </w:r>
          </w:p>
        </w:tc>
        <w:tc>
          <w:tcPr>
            <w:tcW w:w="783" w:type="dxa"/>
            <w:tcBorders>
              <w:top w:val="nil"/>
              <w:left w:val="nil"/>
              <w:bottom w:val="single" w:sz="4" w:space="0" w:color="auto"/>
              <w:right w:val="double" w:sz="4" w:space="0" w:color="auto"/>
            </w:tcBorders>
            <w:shd w:val="clear" w:color="auto" w:fill="auto"/>
            <w:vAlign w:val="center"/>
            <w:hideMark/>
          </w:tcPr>
          <w:p w14:paraId="261F3EFA" w14:textId="3E330667" w:rsidR="00236C31" w:rsidRPr="00C77E90" w:rsidRDefault="00236C31" w:rsidP="00236C3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-54,0 </w:t>
            </w:r>
          </w:p>
        </w:tc>
      </w:tr>
      <w:tr w:rsidR="00C77E90" w:rsidRPr="00C77E90" w14:paraId="094C3FF5" w14:textId="77777777" w:rsidTr="003356D6">
        <w:trPr>
          <w:trHeight w:val="70"/>
        </w:trPr>
        <w:tc>
          <w:tcPr>
            <w:tcW w:w="5934" w:type="dxa"/>
            <w:tcBorders>
              <w:top w:val="nil"/>
              <w:left w:val="double" w:sz="4" w:space="0" w:color="auto"/>
              <w:bottom w:val="single" w:sz="4" w:space="0" w:color="auto"/>
              <w:right w:val="single" w:sz="4" w:space="0" w:color="auto"/>
            </w:tcBorders>
            <w:shd w:val="clear" w:color="auto" w:fill="auto"/>
            <w:vAlign w:val="center"/>
            <w:hideMark/>
          </w:tcPr>
          <w:p w14:paraId="317BF288"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Выплаты многодетным семьям взамен предоставления им земельных участков</w:t>
            </w:r>
          </w:p>
        </w:tc>
        <w:tc>
          <w:tcPr>
            <w:tcW w:w="958" w:type="dxa"/>
            <w:tcBorders>
              <w:top w:val="nil"/>
              <w:left w:val="nil"/>
              <w:bottom w:val="single" w:sz="4" w:space="0" w:color="auto"/>
              <w:right w:val="single" w:sz="4" w:space="0" w:color="auto"/>
            </w:tcBorders>
            <w:shd w:val="clear" w:color="auto" w:fill="auto"/>
            <w:vAlign w:val="center"/>
            <w:hideMark/>
          </w:tcPr>
          <w:p w14:paraId="7B140EB0"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137,6 </w:t>
            </w:r>
          </w:p>
        </w:tc>
        <w:tc>
          <w:tcPr>
            <w:tcW w:w="958" w:type="dxa"/>
            <w:tcBorders>
              <w:top w:val="nil"/>
              <w:left w:val="nil"/>
              <w:bottom w:val="single" w:sz="4" w:space="0" w:color="auto"/>
              <w:right w:val="single" w:sz="4" w:space="0" w:color="auto"/>
            </w:tcBorders>
            <w:shd w:val="clear" w:color="auto" w:fill="auto"/>
            <w:vAlign w:val="center"/>
            <w:hideMark/>
          </w:tcPr>
          <w:p w14:paraId="4B847A7C"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153,6 </w:t>
            </w:r>
          </w:p>
        </w:tc>
        <w:tc>
          <w:tcPr>
            <w:tcW w:w="991" w:type="dxa"/>
            <w:tcBorders>
              <w:top w:val="nil"/>
              <w:left w:val="nil"/>
              <w:bottom w:val="single" w:sz="4" w:space="0" w:color="auto"/>
              <w:right w:val="single" w:sz="4" w:space="0" w:color="auto"/>
            </w:tcBorders>
            <w:shd w:val="clear" w:color="auto" w:fill="auto"/>
            <w:vAlign w:val="center"/>
            <w:hideMark/>
          </w:tcPr>
          <w:p w14:paraId="345BCD53"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16,0 </w:t>
            </w:r>
          </w:p>
        </w:tc>
        <w:tc>
          <w:tcPr>
            <w:tcW w:w="783" w:type="dxa"/>
            <w:tcBorders>
              <w:top w:val="nil"/>
              <w:left w:val="nil"/>
              <w:bottom w:val="single" w:sz="4" w:space="0" w:color="auto"/>
              <w:right w:val="double" w:sz="4" w:space="0" w:color="auto"/>
            </w:tcBorders>
            <w:shd w:val="clear" w:color="auto" w:fill="auto"/>
            <w:vAlign w:val="center"/>
            <w:hideMark/>
          </w:tcPr>
          <w:p w14:paraId="40E0C0AB"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11,6 </w:t>
            </w:r>
          </w:p>
        </w:tc>
      </w:tr>
      <w:tr w:rsidR="00385627" w:rsidRPr="00C77E90" w14:paraId="1EA69DA1" w14:textId="77777777" w:rsidTr="003356D6">
        <w:trPr>
          <w:trHeight w:val="70"/>
        </w:trPr>
        <w:tc>
          <w:tcPr>
            <w:tcW w:w="5934" w:type="dxa"/>
            <w:tcBorders>
              <w:top w:val="nil"/>
              <w:left w:val="double" w:sz="4" w:space="0" w:color="auto"/>
              <w:bottom w:val="double" w:sz="4" w:space="0" w:color="auto"/>
              <w:right w:val="single" w:sz="4" w:space="0" w:color="auto"/>
            </w:tcBorders>
            <w:shd w:val="clear" w:color="auto" w:fill="auto"/>
            <w:vAlign w:val="center"/>
            <w:hideMark/>
          </w:tcPr>
          <w:p w14:paraId="4D3E59B1"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Выплаты приемной семье на содержание подопечных детей</w:t>
            </w:r>
          </w:p>
        </w:tc>
        <w:tc>
          <w:tcPr>
            <w:tcW w:w="958" w:type="dxa"/>
            <w:tcBorders>
              <w:top w:val="nil"/>
              <w:left w:val="nil"/>
              <w:bottom w:val="double" w:sz="4" w:space="0" w:color="auto"/>
              <w:right w:val="single" w:sz="4" w:space="0" w:color="auto"/>
            </w:tcBorders>
            <w:shd w:val="clear" w:color="auto" w:fill="auto"/>
            <w:vAlign w:val="center"/>
            <w:hideMark/>
          </w:tcPr>
          <w:p w14:paraId="6C03C446"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95,5 </w:t>
            </w:r>
          </w:p>
        </w:tc>
        <w:tc>
          <w:tcPr>
            <w:tcW w:w="958" w:type="dxa"/>
            <w:tcBorders>
              <w:top w:val="nil"/>
              <w:left w:val="nil"/>
              <w:bottom w:val="double" w:sz="4" w:space="0" w:color="auto"/>
              <w:right w:val="single" w:sz="4" w:space="0" w:color="auto"/>
            </w:tcBorders>
            <w:shd w:val="clear" w:color="auto" w:fill="auto"/>
            <w:vAlign w:val="center"/>
            <w:hideMark/>
          </w:tcPr>
          <w:p w14:paraId="678D9DA0"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96,7 </w:t>
            </w:r>
          </w:p>
        </w:tc>
        <w:tc>
          <w:tcPr>
            <w:tcW w:w="991" w:type="dxa"/>
            <w:tcBorders>
              <w:top w:val="nil"/>
              <w:left w:val="nil"/>
              <w:bottom w:val="double" w:sz="4" w:space="0" w:color="auto"/>
              <w:right w:val="single" w:sz="4" w:space="0" w:color="auto"/>
            </w:tcBorders>
            <w:shd w:val="clear" w:color="auto" w:fill="auto"/>
            <w:vAlign w:val="center"/>
            <w:hideMark/>
          </w:tcPr>
          <w:p w14:paraId="3EE4E80E"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1,2 </w:t>
            </w:r>
          </w:p>
        </w:tc>
        <w:tc>
          <w:tcPr>
            <w:tcW w:w="783" w:type="dxa"/>
            <w:tcBorders>
              <w:top w:val="nil"/>
              <w:left w:val="nil"/>
              <w:bottom w:val="double" w:sz="4" w:space="0" w:color="auto"/>
              <w:right w:val="double" w:sz="4" w:space="0" w:color="auto"/>
            </w:tcBorders>
            <w:shd w:val="clear" w:color="auto" w:fill="auto"/>
            <w:vAlign w:val="center"/>
            <w:hideMark/>
          </w:tcPr>
          <w:p w14:paraId="6EA72E42"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1,3 </w:t>
            </w:r>
          </w:p>
        </w:tc>
      </w:tr>
    </w:tbl>
    <w:p w14:paraId="78F9E281" w14:textId="77777777" w:rsidR="00385627" w:rsidRPr="00C77E90" w:rsidRDefault="00385627" w:rsidP="00385627">
      <w:pPr>
        <w:spacing w:after="0" w:line="240" w:lineRule="auto"/>
        <w:ind w:firstLine="709"/>
        <w:jc w:val="both"/>
        <w:rPr>
          <w:rFonts w:ascii="Times New Roman" w:hAnsi="Times New Roman"/>
          <w:sz w:val="16"/>
          <w:szCs w:val="16"/>
        </w:rPr>
      </w:pPr>
    </w:p>
    <w:p w14:paraId="65C5234B" w14:textId="77777777" w:rsidR="00882490" w:rsidRPr="00C77E90" w:rsidRDefault="00882490" w:rsidP="00882490">
      <w:pPr>
        <w:spacing w:after="0" w:line="240" w:lineRule="auto"/>
        <w:ind w:firstLine="709"/>
        <w:jc w:val="both"/>
        <w:rPr>
          <w:rFonts w:ascii="Times New Roman" w:hAnsi="Times New Roman"/>
          <w:sz w:val="28"/>
          <w:szCs w:val="28"/>
          <w:highlight w:val="cyan"/>
        </w:rPr>
      </w:pPr>
      <w:r w:rsidRPr="00C77E90">
        <w:rPr>
          <w:rFonts w:ascii="Times New Roman" w:hAnsi="Times New Roman"/>
          <w:sz w:val="28"/>
          <w:szCs w:val="28"/>
        </w:rPr>
        <w:t>Снижение указанных расходов в основном объясняется отсутствием утвержденных расходов в областном бюджете на осуществление ежемесячной выплаты в связи с рождением (усыновлением) первого ребенка, которые в 2022 году осуществлялись за счет средств, поступающих из федерального бюджета. С 2023 года указанные полномочия осуществляются Фондом пенсионного и социального страхования РФ. Также снизились расходы по осуществлению ежемесячных выплат на детей в возрасте от 3 до 7 лет включительно на 891,7 млн.руб. (-40,4 %).</w:t>
      </w:r>
    </w:p>
    <w:p w14:paraId="0F53B36F" w14:textId="2828B4ED" w:rsidR="00385627" w:rsidRPr="00C77E90" w:rsidRDefault="00385627" w:rsidP="00385627">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2) По элементу вида расходов 321 «Пособия, компенсации и иные социальные выплаты гражданам, кроме публичных нормативных обязательств» расходы за отчетный период составили 3 382,8 млн.руб. (73,8 % к плану года), которые к аналогичному периоду 2022 года увеличились на 522,3 млн.руб. (+18,3 %), из которых наибольшие отражены в таблице </w:t>
      </w:r>
      <w:r w:rsidR="00B6761B" w:rsidRPr="00C77E90">
        <w:rPr>
          <w:rFonts w:ascii="Times New Roman" w:hAnsi="Times New Roman"/>
          <w:sz w:val="28"/>
          <w:szCs w:val="28"/>
        </w:rPr>
        <w:t>20</w:t>
      </w:r>
      <w:r w:rsidRPr="00C77E90">
        <w:rPr>
          <w:rFonts w:ascii="Times New Roman" w:hAnsi="Times New Roman"/>
          <w:sz w:val="28"/>
          <w:szCs w:val="28"/>
        </w:rPr>
        <w:t>.</w:t>
      </w:r>
    </w:p>
    <w:p w14:paraId="191756A9" w14:textId="77777777" w:rsidR="00385627" w:rsidRPr="00C77E90" w:rsidRDefault="00385627" w:rsidP="00385627">
      <w:pPr>
        <w:spacing w:after="0" w:line="240" w:lineRule="auto"/>
        <w:rPr>
          <w:rFonts w:ascii="Times New Roman" w:hAnsi="Times New Roman"/>
          <w:bCs/>
          <w:sz w:val="24"/>
          <w:szCs w:val="24"/>
        </w:rPr>
      </w:pPr>
    </w:p>
    <w:p w14:paraId="2F6440C0" w14:textId="301058D0" w:rsidR="00385627" w:rsidRPr="00C77E90" w:rsidRDefault="00385627" w:rsidP="00385627">
      <w:pPr>
        <w:spacing w:after="0" w:line="240" w:lineRule="auto"/>
        <w:rPr>
          <w:rFonts w:ascii="Times New Roman" w:hAnsi="Times New Roman"/>
          <w:bCs/>
          <w:sz w:val="24"/>
          <w:szCs w:val="24"/>
        </w:rPr>
      </w:pPr>
      <w:r w:rsidRPr="00C77E90">
        <w:rPr>
          <w:rFonts w:ascii="Times New Roman" w:hAnsi="Times New Roman"/>
          <w:bCs/>
          <w:sz w:val="24"/>
          <w:szCs w:val="24"/>
        </w:rPr>
        <w:t xml:space="preserve">Таблица </w:t>
      </w:r>
      <w:r w:rsidRPr="00C77E90">
        <w:rPr>
          <w:rFonts w:ascii="Times New Roman" w:hAnsi="Times New Roman"/>
          <w:bCs/>
          <w:sz w:val="24"/>
          <w:szCs w:val="24"/>
        </w:rPr>
        <w:fldChar w:fldCharType="begin"/>
      </w:r>
      <w:r w:rsidRPr="00C77E90">
        <w:rPr>
          <w:rFonts w:ascii="Times New Roman" w:hAnsi="Times New Roman"/>
          <w:bCs/>
          <w:sz w:val="24"/>
          <w:szCs w:val="24"/>
        </w:rPr>
        <w:instrText xml:space="preserve"> SEQ Таблица \* ARABIC </w:instrText>
      </w:r>
      <w:r w:rsidRPr="00C77E90">
        <w:rPr>
          <w:rFonts w:ascii="Times New Roman" w:hAnsi="Times New Roman"/>
          <w:bCs/>
          <w:sz w:val="24"/>
          <w:szCs w:val="24"/>
        </w:rPr>
        <w:fldChar w:fldCharType="separate"/>
      </w:r>
      <w:r w:rsidR="00B6761B" w:rsidRPr="00C77E90">
        <w:rPr>
          <w:rFonts w:ascii="Times New Roman" w:hAnsi="Times New Roman"/>
          <w:bCs/>
          <w:noProof/>
          <w:sz w:val="24"/>
          <w:szCs w:val="24"/>
        </w:rPr>
        <w:t>20</w:t>
      </w:r>
      <w:r w:rsidRPr="00C77E90">
        <w:rPr>
          <w:rFonts w:ascii="Times New Roman" w:hAnsi="Times New Roman"/>
          <w:bCs/>
          <w:sz w:val="24"/>
          <w:szCs w:val="24"/>
        </w:rPr>
        <w:fldChar w:fldCharType="end"/>
      </w:r>
      <w:r w:rsidRPr="00C77E90">
        <w:rPr>
          <w:rFonts w:ascii="Times New Roman" w:hAnsi="Times New Roman"/>
          <w:bCs/>
          <w:sz w:val="24"/>
          <w:szCs w:val="24"/>
        </w:rPr>
        <w:t>. Отдельные расходы областного бюджета по элементу вида расходов 321 «Пособия, компенсации и иные социальные выплаты гражданам, кроме публичных нормативных обязательств» за 9 месяцев 2022 и 2023 годов, млн.руб.</w:t>
      </w:r>
    </w:p>
    <w:tbl>
      <w:tblPr>
        <w:tblW w:w="9616" w:type="dxa"/>
        <w:tblLayout w:type="fixed"/>
        <w:tblLook w:val="04A0" w:firstRow="1" w:lastRow="0" w:firstColumn="1" w:lastColumn="0" w:noHBand="0" w:noVBand="1"/>
      </w:tblPr>
      <w:tblGrid>
        <w:gridCol w:w="6001"/>
        <w:gridCol w:w="958"/>
        <w:gridCol w:w="958"/>
        <w:gridCol w:w="991"/>
        <w:gridCol w:w="708"/>
      </w:tblGrid>
      <w:tr w:rsidR="00C77E90" w:rsidRPr="00C77E90" w14:paraId="405D1B9A" w14:textId="77777777" w:rsidTr="0094153D">
        <w:trPr>
          <w:trHeight w:val="35"/>
          <w:tblHeader/>
        </w:trPr>
        <w:tc>
          <w:tcPr>
            <w:tcW w:w="6001"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3414D7CC" w14:textId="77777777" w:rsidR="00385627" w:rsidRPr="00C77E90" w:rsidRDefault="00385627" w:rsidP="0038562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Наименование</w:t>
            </w:r>
          </w:p>
        </w:tc>
        <w:tc>
          <w:tcPr>
            <w:tcW w:w="958"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1EA782FB" w14:textId="77777777" w:rsidR="00385627" w:rsidRPr="00C77E90" w:rsidRDefault="00385627" w:rsidP="0038562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9 мес. 2022 г.</w:t>
            </w:r>
          </w:p>
        </w:tc>
        <w:tc>
          <w:tcPr>
            <w:tcW w:w="958"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1B5890CE" w14:textId="77777777" w:rsidR="00385627" w:rsidRPr="00C77E90" w:rsidRDefault="00385627" w:rsidP="0038562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9 мес. 2023 г.</w:t>
            </w:r>
          </w:p>
        </w:tc>
        <w:tc>
          <w:tcPr>
            <w:tcW w:w="1699" w:type="dxa"/>
            <w:gridSpan w:val="2"/>
            <w:tcBorders>
              <w:top w:val="double" w:sz="4" w:space="0" w:color="auto"/>
              <w:left w:val="nil"/>
              <w:bottom w:val="single" w:sz="4" w:space="0" w:color="auto"/>
              <w:right w:val="double" w:sz="4" w:space="0" w:color="auto"/>
            </w:tcBorders>
            <w:shd w:val="clear" w:color="auto" w:fill="auto"/>
            <w:vAlign w:val="center"/>
            <w:hideMark/>
          </w:tcPr>
          <w:p w14:paraId="2FB7FC77" w14:textId="77777777" w:rsidR="00385627" w:rsidRPr="00C77E90" w:rsidRDefault="00385627" w:rsidP="0038562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Изменение (+,-)</w:t>
            </w:r>
          </w:p>
        </w:tc>
      </w:tr>
      <w:tr w:rsidR="00C77E90" w:rsidRPr="00C77E90" w14:paraId="4F3B2C21" w14:textId="77777777" w:rsidTr="0094153D">
        <w:trPr>
          <w:trHeight w:val="35"/>
          <w:tblHeader/>
        </w:trPr>
        <w:tc>
          <w:tcPr>
            <w:tcW w:w="6001" w:type="dxa"/>
            <w:vMerge/>
            <w:tcBorders>
              <w:top w:val="double" w:sz="6" w:space="0" w:color="auto"/>
              <w:left w:val="double" w:sz="4" w:space="0" w:color="auto"/>
              <w:bottom w:val="single" w:sz="4" w:space="0" w:color="auto"/>
              <w:right w:val="single" w:sz="4" w:space="0" w:color="auto"/>
            </w:tcBorders>
            <w:vAlign w:val="center"/>
            <w:hideMark/>
          </w:tcPr>
          <w:p w14:paraId="4EF8A987" w14:textId="77777777" w:rsidR="00385627" w:rsidRPr="00C77E90" w:rsidRDefault="00385627" w:rsidP="00385627">
            <w:pPr>
              <w:spacing w:after="0" w:line="240" w:lineRule="auto"/>
              <w:rPr>
                <w:rFonts w:ascii="Times New Roman" w:eastAsia="Times New Roman" w:hAnsi="Times New Roman"/>
                <w:b/>
                <w:bCs/>
                <w:sz w:val="20"/>
                <w:szCs w:val="20"/>
                <w:lang w:eastAsia="ru-RU"/>
              </w:rPr>
            </w:pPr>
          </w:p>
        </w:tc>
        <w:tc>
          <w:tcPr>
            <w:tcW w:w="958" w:type="dxa"/>
            <w:vMerge/>
            <w:tcBorders>
              <w:top w:val="double" w:sz="6" w:space="0" w:color="auto"/>
              <w:left w:val="single" w:sz="4" w:space="0" w:color="auto"/>
              <w:bottom w:val="single" w:sz="4" w:space="0" w:color="auto"/>
              <w:right w:val="single" w:sz="4" w:space="0" w:color="auto"/>
            </w:tcBorders>
            <w:vAlign w:val="center"/>
            <w:hideMark/>
          </w:tcPr>
          <w:p w14:paraId="348C7DEE" w14:textId="77777777" w:rsidR="00385627" w:rsidRPr="00C77E90" w:rsidRDefault="00385627" w:rsidP="00385627">
            <w:pPr>
              <w:spacing w:after="0" w:line="240" w:lineRule="auto"/>
              <w:rPr>
                <w:rFonts w:ascii="Times New Roman" w:eastAsia="Times New Roman" w:hAnsi="Times New Roman"/>
                <w:b/>
                <w:bCs/>
                <w:sz w:val="20"/>
                <w:szCs w:val="20"/>
                <w:lang w:eastAsia="ru-RU"/>
              </w:rPr>
            </w:pPr>
          </w:p>
        </w:tc>
        <w:tc>
          <w:tcPr>
            <w:tcW w:w="958" w:type="dxa"/>
            <w:vMerge/>
            <w:tcBorders>
              <w:top w:val="double" w:sz="6" w:space="0" w:color="auto"/>
              <w:left w:val="single" w:sz="4" w:space="0" w:color="auto"/>
              <w:bottom w:val="single" w:sz="4" w:space="0" w:color="auto"/>
              <w:right w:val="single" w:sz="4" w:space="0" w:color="auto"/>
            </w:tcBorders>
            <w:vAlign w:val="center"/>
            <w:hideMark/>
          </w:tcPr>
          <w:p w14:paraId="0CC7DDCB" w14:textId="77777777" w:rsidR="00385627" w:rsidRPr="00C77E90" w:rsidRDefault="00385627" w:rsidP="00385627">
            <w:pPr>
              <w:spacing w:after="0" w:line="240" w:lineRule="auto"/>
              <w:rPr>
                <w:rFonts w:ascii="Times New Roman" w:eastAsia="Times New Roman" w:hAnsi="Times New Roman"/>
                <w:b/>
                <w:bCs/>
                <w:sz w:val="20"/>
                <w:szCs w:val="20"/>
                <w:lang w:eastAsia="ru-RU"/>
              </w:rPr>
            </w:pPr>
          </w:p>
        </w:tc>
        <w:tc>
          <w:tcPr>
            <w:tcW w:w="991" w:type="dxa"/>
            <w:tcBorders>
              <w:top w:val="nil"/>
              <w:left w:val="nil"/>
              <w:bottom w:val="single" w:sz="4" w:space="0" w:color="auto"/>
              <w:right w:val="single" w:sz="4" w:space="0" w:color="auto"/>
            </w:tcBorders>
            <w:shd w:val="clear" w:color="auto" w:fill="auto"/>
            <w:vAlign w:val="center"/>
            <w:hideMark/>
          </w:tcPr>
          <w:p w14:paraId="6A946F6A" w14:textId="77777777" w:rsidR="00385627" w:rsidRPr="00C77E90" w:rsidRDefault="00385627" w:rsidP="0038562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млн.руб.</w:t>
            </w:r>
          </w:p>
        </w:tc>
        <w:tc>
          <w:tcPr>
            <w:tcW w:w="708" w:type="dxa"/>
            <w:tcBorders>
              <w:top w:val="nil"/>
              <w:left w:val="nil"/>
              <w:bottom w:val="single" w:sz="4" w:space="0" w:color="auto"/>
              <w:right w:val="double" w:sz="4" w:space="0" w:color="auto"/>
            </w:tcBorders>
            <w:shd w:val="clear" w:color="auto" w:fill="auto"/>
            <w:vAlign w:val="center"/>
            <w:hideMark/>
          </w:tcPr>
          <w:p w14:paraId="5B8317F6" w14:textId="38401D63" w:rsidR="00385627" w:rsidRPr="00C77E90" w:rsidRDefault="00385627" w:rsidP="0038562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w:t>
            </w:r>
          </w:p>
        </w:tc>
      </w:tr>
      <w:tr w:rsidR="00C77E90" w:rsidRPr="00C77E90" w14:paraId="72FA74BB" w14:textId="77777777" w:rsidTr="0094153D">
        <w:trPr>
          <w:trHeight w:val="70"/>
        </w:trPr>
        <w:tc>
          <w:tcPr>
            <w:tcW w:w="6001" w:type="dxa"/>
            <w:tcBorders>
              <w:top w:val="nil"/>
              <w:left w:val="double" w:sz="4" w:space="0" w:color="auto"/>
              <w:bottom w:val="single" w:sz="4" w:space="0" w:color="auto"/>
              <w:right w:val="single" w:sz="4" w:space="0" w:color="auto"/>
            </w:tcBorders>
            <w:shd w:val="clear" w:color="auto" w:fill="auto"/>
            <w:vAlign w:val="center"/>
            <w:hideMark/>
          </w:tcPr>
          <w:p w14:paraId="2C18E02E"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Обеспечение мер социальной поддержки ветеранов труда (за исключением публичных нормативных обязательств)</w:t>
            </w:r>
          </w:p>
        </w:tc>
        <w:tc>
          <w:tcPr>
            <w:tcW w:w="958" w:type="dxa"/>
            <w:tcBorders>
              <w:top w:val="nil"/>
              <w:left w:val="nil"/>
              <w:bottom w:val="single" w:sz="4" w:space="0" w:color="auto"/>
              <w:right w:val="single" w:sz="4" w:space="0" w:color="auto"/>
            </w:tcBorders>
            <w:shd w:val="clear" w:color="auto" w:fill="auto"/>
            <w:vAlign w:val="center"/>
            <w:hideMark/>
          </w:tcPr>
          <w:p w14:paraId="515D17A8"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1 314,1 </w:t>
            </w:r>
          </w:p>
        </w:tc>
        <w:tc>
          <w:tcPr>
            <w:tcW w:w="958" w:type="dxa"/>
            <w:tcBorders>
              <w:top w:val="nil"/>
              <w:left w:val="nil"/>
              <w:bottom w:val="single" w:sz="4" w:space="0" w:color="auto"/>
              <w:right w:val="single" w:sz="4" w:space="0" w:color="auto"/>
            </w:tcBorders>
            <w:shd w:val="clear" w:color="auto" w:fill="auto"/>
            <w:vAlign w:val="center"/>
            <w:hideMark/>
          </w:tcPr>
          <w:p w14:paraId="7B6164CA"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1 403,9 </w:t>
            </w:r>
          </w:p>
        </w:tc>
        <w:tc>
          <w:tcPr>
            <w:tcW w:w="991" w:type="dxa"/>
            <w:tcBorders>
              <w:top w:val="nil"/>
              <w:left w:val="nil"/>
              <w:bottom w:val="single" w:sz="4" w:space="0" w:color="auto"/>
              <w:right w:val="single" w:sz="4" w:space="0" w:color="auto"/>
            </w:tcBorders>
            <w:shd w:val="clear" w:color="auto" w:fill="auto"/>
            <w:vAlign w:val="center"/>
            <w:hideMark/>
          </w:tcPr>
          <w:p w14:paraId="626494A3"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89,9 </w:t>
            </w:r>
          </w:p>
        </w:tc>
        <w:tc>
          <w:tcPr>
            <w:tcW w:w="708" w:type="dxa"/>
            <w:tcBorders>
              <w:top w:val="nil"/>
              <w:left w:val="nil"/>
              <w:bottom w:val="single" w:sz="4" w:space="0" w:color="auto"/>
              <w:right w:val="double" w:sz="4" w:space="0" w:color="auto"/>
            </w:tcBorders>
            <w:shd w:val="clear" w:color="auto" w:fill="auto"/>
            <w:vAlign w:val="center"/>
            <w:hideMark/>
          </w:tcPr>
          <w:p w14:paraId="47A729C6"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6,8 </w:t>
            </w:r>
          </w:p>
        </w:tc>
      </w:tr>
      <w:tr w:rsidR="00C77E90" w:rsidRPr="00C77E90" w14:paraId="49C93165" w14:textId="77777777" w:rsidTr="0094153D">
        <w:trPr>
          <w:trHeight w:val="70"/>
        </w:trPr>
        <w:tc>
          <w:tcPr>
            <w:tcW w:w="6001" w:type="dxa"/>
            <w:tcBorders>
              <w:top w:val="nil"/>
              <w:left w:val="double" w:sz="4" w:space="0" w:color="auto"/>
              <w:bottom w:val="single" w:sz="4" w:space="0" w:color="auto"/>
              <w:right w:val="single" w:sz="4" w:space="0" w:color="auto"/>
            </w:tcBorders>
            <w:shd w:val="clear" w:color="auto" w:fill="auto"/>
            <w:vAlign w:val="center"/>
            <w:hideMark/>
          </w:tcPr>
          <w:p w14:paraId="0D5D280B"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Предоставление гражданам субсидий на оплату жилого помещения и коммунальных услуг</w:t>
            </w:r>
          </w:p>
        </w:tc>
        <w:tc>
          <w:tcPr>
            <w:tcW w:w="958" w:type="dxa"/>
            <w:tcBorders>
              <w:top w:val="nil"/>
              <w:left w:val="nil"/>
              <w:bottom w:val="single" w:sz="4" w:space="0" w:color="auto"/>
              <w:right w:val="single" w:sz="4" w:space="0" w:color="auto"/>
            </w:tcBorders>
            <w:shd w:val="clear" w:color="auto" w:fill="auto"/>
            <w:vAlign w:val="center"/>
            <w:hideMark/>
          </w:tcPr>
          <w:p w14:paraId="49D5D615"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222,5 </w:t>
            </w:r>
          </w:p>
        </w:tc>
        <w:tc>
          <w:tcPr>
            <w:tcW w:w="958" w:type="dxa"/>
            <w:tcBorders>
              <w:top w:val="nil"/>
              <w:left w:val="nil"/>
              <w:bottom w:val="single" w:sz="4" w:space="0" w:color="auto"/>
              <w:right w:val="single" w:sz="4" w:space="0" w:color="auto"/>
            </w:tcBorders>
            <w:shd w:val="clear" w:color="auto" w:fill="auto"/>
            <w:vAlign w:val="center"/>
            <w:hideMark/>
          </w:tcPr>
          <w:p w14:paraId="2B82C44A"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192,6 </w:t>
            </w:r>
          </w:p>
        </w:tc>
        <w:tc>
          <w:tcPr>
            <w:tcW w:w="991" w:type="dxa"/>
            <w:tcBorders>
              <w:top w:val="nil"/>
              <w:left w:val="nil"/>
              <w:bottom w:val="single" w:sz="4" w:space="0" w:color="auto"/>
              <w:right w:val="single" w:sz="4" w:space="0" w:color="auto"/>
            </w:tcBorders>
            <w:shd w:val="clear" w:color="auto" w:fill="auto"/>
            <w:vAlign w:val="center"/>
            <w:hideMark/>
          </w:tcPr>
          <w:p w14:paraId="52B10A7F"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-30,0 </w:t>
            </w:r>
          </w:p>
        </w:tc>
        <w:tc>
          <w:tcPr>
            <w:tcW w:w="708" w:type="dxa"/>
            <w:tcBorders>
              <w:top w:val="nil"/>
              <w:left w:val="nil"/>
              <w:bottom w:val="single" w:sz="4" w:space="0" w:color="auto"/>
              <w:right w:val="double" w:sz="4" w:space="0" w:color="auto"/>
            </w:tcBorders>
            <w:shd w:val="clear" w:color="auto" w:fill="auto"/>
            <w:vAlign w:val="center"/>
            <w:hideMark/>
          </w:tcPr>
          <w:p w14:paraId="6CEC8C24"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-13,5 </w:t>
            </w:r>
          </w:p>
        </w:tc>
      </w:tr>
      <w:tr w:rsidR="00C77E90" w:rsidRPr="00C77E90" w14:paraId="0B240A71" w14:textId="77777777" w:rsidTr="0094153D">
        <w:trPr>
          <w:trHeight w:val="70"/>
        </w:trPr>
        <w:tc>
          <w:tcPr>
            <w:tcW w:w="6001" w:type="dxa"/>
            <w:tcBorders>
              <w:top w:val="nil"/>
              <w:left w:val="double" w:sz="4" w:space="0" w:color="auto"/>
              <w:bottom w:val="single" w:sz="4" w:space="0" w:color="auto"/>
              <w:right w:val="single" w:sz="4" w:space="0" w:color="auto"/>
            </w:tcBorders>
            <w:shd w:val="clear" w:color="auto" w:fill="auto"/>
            <w:vAlign w:val="center"/>
            <w:hideMark/>
          </w:tcPr>
          <w:p w14:paraId="4678D452"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Социальные выплаты безработным гражданам в соответствии с Законом Российской Федерации от 19 апреля 1991 года № 1032-I "О занятости населения в Российской Федерации"</w:t>
            </w:r>
          </w:p>
        </w:tc>
        <w:tc>
          <w:tcPr>
            <w:tcW w:w="958" w:type="dxa"/>
            <w:tcBorders>
              <w:top w:val="nil"/>
              <w:left w:val="nil"/>
              <w:bottom w:val="single" w:sz="4" w:space="0" w:color="auto"/>
              <w:right w:val="single" w:sz="4" w:space="0" w:color="auto"/>
            </w:tcBorders>
            <w:shd w:val="clear" w:color="auto" w:fill="auto"/>
            <w:vAlign w:val="center"/>
            <w:hideMark/>
          </w:tcPr>
          <w:p w14:paraId="24762575"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468,0 </w:t>
            </w:r>
          </w:p>
        </w:tc>
        <w:tc>
          <w:tcPr>
            <w:tcW w:w="958" w:type="dxa"/>
            <w:tcBorders>
              <w:top w:val="nil"/>
              <w:left w:val="nil"/>
              <w:bottom w:val="single" w:sz="4" w:space="0" w:color="auto"/>
              <w:right w:val="single" w:sz="4" w:space="0" w:color="auto"/>
            </w:tcBorders>
            <w:shd w:val="clear" w:color="auto" w:fill="auto"/>
            <w:vAlign w:val="center"/>
            <w:hideMark/>
          </w:tcPr>
          <w:p w14:paraId="6387C0E9"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440,8 </w:t>
            </w:r>
          </w:p>
        </w:tc>
        <w:tc>
          <w:tcPr>
            <w:tcW w:w="991" w:type="dxa"/>
            <w:tcBorders>
              <w:top w:val="nil"/>
              <w:left w:val="nil"/>
              <w:bottom w:val="single" w:sz="4" w:space="0" w:color="auto"/>
              <w:right w:val="single" w:sz="4" w:space="0" w:color="auto"/>
            </w:tcBorders>
            <w:shd w:val="clear" w:color="auto" w:fill="auto"/>
            <w:vAlign w:val="center"/>
            <w:hideMark/>
          </w:tcPr>
          <w:p w14:paraId="6A008874"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-27,2 </w:t>
            </w:r>
          </w:p>
        </w:tc>
        <w:tc>
          <w:tcPr>
            <w:tcW w:w="708" w:type="dxa"/>
            <w:tcBorders>
              <w:top w:val="nil"/>
              <w:left w:val="nil"/>
              <w:bottom w:val="single" w:sz="4" w:space="0" w:color="auto"/>
              <w:right w:val="double" w:sz="4" w:space="0" w:color="auto"/>
            </w:tcBorders>
            <w:shd w:val="clear" w:color="auto" w:fill="auto"/>
            <w:vAlign w:val="center"/>
            <w:hideMark/>
          </w:tcPr>
          <w:p w14:paraId="317FB3DE"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-5,8 </w:t>
            </w:r>
          </w:p>
        </w:tc>
      </w:tr>
      <w:tr w:rsidR="00C77E90" w:rsidRPr="00C77E90" w14:paraId="45B557FA" w14:textId="77777777" w:rsidTr="0094153D">
        <w:trPr>
          <w:trHeight w:val="70"/>
        </w:trPr>
        <w:tc>
          <w:tcPr>
            <w:tcW w:w="6001" w:type="dxa"/>
            <w:tcBorders>
              <w:top w:val="nil"/>
              <w:left w:val="double" w:sz="4" w:space="0" w:color="auto"/>
              <w:bottom w:val="single" w:sz="4" w:space="0" w:color="auto"/>
              <w:right w:val="single" w:sz="4" w:space="0" w:color="auto"/>
            </w:tcBorders>
            <w:shd w:val="clear" w:color="auto" w:fill="auto"/>
            <w:vAlign w:val="center"/>
            <w:hideMark/>
          </w:tcPr>
          <w:p w14:paraId="00B14CC6"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Предоставление гражданам, вынужденно покинувшим место постоянного проживания в городе Херсоне и части Херсонской области, меры социальной поддержки в виде предоставления социальных выплат на приобретение жилых помещений на основании выдаваемых государственных жилищных сертификатов</w:t>
            </w:r>
          </w:p>
        </w:tc>
        <w:tc>
          <w:tcPr>
            <w:tcW w:w="958" w:type="dxa"/>
            <w:tcBorders>
              <w:top w:val="nil"/>
              <w:left w:val="nil"/>
              <w:bottom w:val="single" w:sz="4" w:space="0" w:color="auto"/>
              <w:right w:val="single" w:sz="4" w:space="0" w:color="auto"/>
            </w:tcBorders>
            <w:shd w:val="clear" w:color="auto" w:fill="auto"/>
            <w:vAlign w:val="center"/>
            <w:hideMark/>
          </w:tcPr>
          <w:p w14:paraId="2CDAF27E"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0,0</w:t>
            </w:r>
          </w:p>
        </w:tc>
        <w:tc>
          <w:tcPr>
            <w:tcW w:w="958" w:type="dxa"/>
            <w:tcBorders>
              <w:top w:val="nil"/>
              <w:left w:val="nil"/>
              <w:bottom w:val="single" w:sz="4" w:space="0" w:color="auto"/>
              <w:right w:val="single" w:sz="4" w:space="0" w:color="auto"/>
            </w:tcBorders>
            <w:shd w:val="clear" w:color="auto" w:fill="auto"/>
            <w:vAlign w:val="center"/>
            <w:hideMark/>
          </w:tcPr>
          <w:p w14:paraId="669585D8"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91,3 </w:t>
            </w:r>
          </w:p>
        </w:tc>
        <w:tc>
          <w:tcPr>
            <w:tcW w:w="991" w:type="dxa"/>
            <w:tcBorders>
              <w:top w:val="nil"/>
              <w:left w:val="nil"/>
              <w:bottom w:val="single" w:sz="4" w:space="0" w:color="auto"/>
              <w:right w:val="single" w:sz="4" w:space="0" w:color="auto"/>
            </w:tcBorders>
            <w:shd w:val="clear" w:color="auto" w:fill="auto"/>
            <w:vAlign w:val="center"/>
            <w:hideMark/>
          </w:tcPr>
          <w:p w14:paraId="113C8C0C"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91,3 </w:t>
            </w:r>
          </w:p>
        </w:tc>
        <w:tc>
          <w:tcPr>
            <w:tcW w:w="708" w:type="dxa"/>
            <w:tcBorders>
              <w:top w:val="nil"/>
              <w:left w:val="nil"/>
              <w:bottom w:val="single" w:sz="4" w:space="0" w:color="auto"/>
              <w:right w:val="double" w:sz="4" w:space="0" w:color="auto"/>
            </w:tcBorders>
            <w:shd w:val="clear" w:color="auto" w:fill="auto"/>
            <w:vAlign w:val="center"/>
          </w:tcPr>
          <w:p w14:paraId="5AD5589D" w14:textId="6CC9B893" w:rsidR="00385627" w:rsidRPr="00C77E90" w:rsidRDefault="0094153D" w:rsidP="0038562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w:t>
            </w:r>
          </w:p>
        </w:tc>
      </w:tr>
      <w:tr w:rsidR="00C77E90" w:rsidRPr="00C77E90" w14:paraId="3A289423" w14:textId="77777777" w:rsidTr="0094153D">
        <w:trPr>
          <w:trHeight w:val="70"/>
        </w:trPr>
        <w:tc>
          <w:tcPr>
            <w:tcW w:w="6001" w:type="dxa"/>
            <w:tcBorders>
              <w:top w:val="nil"/>
              <w:left w:val="double" w:sz="4" w:space="0" w:color="auto"/>
              <w:bottom w:val="single" w:sz="4" w:space="0" w:color="auto"/>
              <w:right w:val="single" w:sz="4" w:space="0" w:color="auto"/>
            </w:tcBorders>
            <w:shd w:val="clear" w:color="auto" w:fill="auto"/>
            <w:vAlign w:val="center"/>
            <w:hideMark/>
          </w:tcPr>
          <w:p w14:paraId="58FCDC99"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Оплата жилищно-коммунальных услуг отдельным категориям граждан</w:t>
            </w:r>
          </w:p>
        </w:tc>
        <w:tc>
          <w:tcPr>
            <w:tcW w:w="958" w:type="dxa"/>
            <w:tcBorders>
              <w:top w:val="nil"/>
              <w:left w:val="nil"/>
              <w:bottom w:val="single" w:sz="4" w:space="0" w:color="auto"/>
              <w:right w:val="single" w:sz="4" w:space="0" w:color="auto"/>
            </w:tcBorders>
            <w:shd w:val="clear" w:color="auto" w:fill="auto"/>
            <w:vAlign w:val="center"/>
            <w:hideMark/>
          </w:tcPr>
          <w:p w14:paraId="77A7BE0F"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665,2 </w:t>
            </w:r>
          </w:p>
        </w:tc>
        <w:tc>
          <w:tcPr>
            <w:tcW w:w="958" w:type="dxa"/>
            <w:tcBorders>
              <w:top w:val="nil"/>
              <w:left w:val="nil"/>
              <w:bottom w:val="single" w:sz="4" w:space="0" w:color="auto"/>
              <w:right w:val="single" w:sz="4" w:space="0" w:color="auto"/>
            </w:tcBorders>
            <w:shd w:val="clear" w:color="auto" w:fill="auto"/>
            <w:vAlign w:val="center"/>
            <w:hideMark/>
          </w:tcPr>
          <w:p w14:paraId="7933358A"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705,0 </w:t>
            </w:r>
          </w:p>
        </w:tc>
        <w:tc>
          <w:tcPr>
            <w:tcW w:w="991" w:type="dxa"/>
            <w:tcBorders>
              <w:top w:val="nil"/>
              <w:left w:val="nil"/>
              <w:bottom w:val="single" w:sz="4" w:space="0" w:color="auto"/>
              <w:right w:val="single" w:sz="4" w:space="0" w:color="auto"/>
            </w:tcBorders>
            <w:shd w:val="clear" w:color="auto" w:fill="auto"/>
            <w:vAlign w:val="center"/>
            <w:hideMark/>
          </w:tcPr>
          <w:p w14:paraId="3C99E525"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39,8 </w:t>
            </w:r>
          </w:p>
        </w:tc>
        <w:tc>
          <w:tcPr>
            <w:tcW w:w="708" w:type="dxa"/>
            <w:tcBorders>
              <w:top w:val="nil"/>
              <w:left w:val="nil"/>
              <w:bottom w:val="single" w:sz="4" w:space="0" w:color="auto"/>
              <w:right w:val="double" w:sz="4" w:space="0" w:color="auto"/>
            </w:tcBorders>
            <w:shd w:val="clear" w:color="auto" w:fill="auto"/>
            <w:vAlign w:val="center"/>
            <w:hideMark/>
          </w:tcPr>
          <w:p w14:paraId="76F89993"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6,0 </w:t>
            </w:r>
          </w:p>
        </w:tc>
      </w:tr>
      <w:tr w:rsidR="00385627" w:rsidRPr="00C77E90" w14:paraId="7632F7D0" w14:textId="77777777" w:rsidTr="0094153D">
        <w:trPr>
          <w:trHeight w:val="70"/>
        </w:trPr>
        <w:tc>
          <w:tcPr>
            <w:tcW w:w="6001" w:type="dxa"/>
            <w:tcBorders>
              <w:top w:val="nil"/>
              <w:left w:val="double" w:sz="4" w:space="0" w:color="auto"/>
              <w:bottom w:val="double" w:sz="4" w:space="0" w:color="auto"/>
              <w:right w:val="single" w:sz="4" w:space="0" w:color="auto"/>
            </w:tcBorders>
            <w:shd w:val="clear" w:color="auto" w:fill="auto"/>
            <w:vAlign w:val="center"/>
            <w:hideMark/>
          </w:tcPr>
          <w:p w14:paraId="41C7E6BF"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Расходы, связанные с оказанием государственной социальной помощи на основании социального контракта отдельным категориям граждан</w:t>
            </w:r>
          </w:p>
        </w:tc>
        <w:tc>
          <w:tcPr>
            <w:tcW w:w="958" w:type="dxa"/>
            <w:tcBorders>
              <w:top w:val="nil"/>
              <w:left w:val="nil"/>
              <w:bottom w:val="double" w:sz="4" w:space="0" w:color="auto"/>
              <w:right w:val="single" w:sz="4" w:space="0" w:color="auto"/>
            </w:tcBorders>
            <w:shd w:val="clear" w:color="auto" w:fill="auto"/>
            <w:vAlign w:val="center"/>
            <w:hideMark/>
          </w:tcPr>
          <w:p w14:paraId="2CEBF3AC"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0,0</w:t>
            </w:r>
          </w:p>
        </w:tc>
        <w:tc>
          <w:tcPr>
            <w:tcW w:w="958" w:type="dxa"/>
            <w:tcBorders>
              <w:top w:val="nil"/>
              <w:left w:val="nil"/>
              <w:bottom w:val="double" w:sz="4" w:space="0" w:color="auto"/>
              <w:right w:val="single" w:sz="4" w:space="0" w:color="auto"/>
            </w:tcBorders>
            <w:shd w:val="clear" w:color="auto" w:fill="auto"/>
            <w:vAlign w:val="center"/>
            <w:hideMark/>
          </w:tcPr>
          <w:p w14:paraId="72EFCF7E"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256,5 </w:t>
            </w:r>
          </w:p>
        </w:tc>
        <w:tc>
          <w:tcPr>
            <w:tcW w:w="991" w:type="dxa"/>
            <w:tcBorders>
              <w:top w:val="nil"/>
              <w:left w:val="nil"/>
              <w:bottom w:val="double" w:sz="4" w:space="0" w:color="auto"/>
              <w:right w:val="single" w:sz="4" w:space="0" w:color="auto"/>
            </w:tcBorders>
            <w:shd w:val="clear" w:color="auto" w:fill="auto"/>
            <w:vAlign w:val="center"/>
            <w:hideMark/>
          </w:tcPr>
          <w:p w14:paraId="74F815F2"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256,5 </w:t>
            </w:r>
          </w:p>
        </w:tc>
        <w:tc>
          <w:tcPr>
            <w:tcW w:w="708" w:type="dxa"/>
            <w:tcBorders>
              <w:top w:val="nil"/>
              <w:left w:val="nil"/>
              <w:bottom w:val="double" w:sz="4" w:space="0" w:color="auto"/>
              <w:right w:val="double" w:sz="4" w:space="0" w:color="auto"/>
            </w:tcBorders>
            <w:shd w:val="clear" w:color="auto" w:fill="auto"/>
            <w:vAlign w:val="center"/>
          </w:tcPr>
          <w:p w14:paraId="6C6EEACF" w14:textId="11BAD0C6" w:rsidR="00385627" w:rsidRPr="00C77E90" w:rsidRDefault="0094153D" w:rsidP="0038562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w:t>
            </w:r>
          </w:p>
        </w:tc>
      </w:tr>
    </w:tbl>
    <w:p w14:paraId="44A714E9" w14:textId="77777777" w:rsidR="00385627" w:rsidRPr="00C77E90" w:rsidRDefault="00385627" w:rsidP="00385627">
      <w:pPr>
        <w:spacing w:after="0" w:line="240" w:lineRule="auto"/>
        <w:ind w:firstLine="709"/>
        <w:jc w:val="both"/>
        <w:rPr>
          <w:rFonts w:ascii="Times New Roman" w:hAnsi="Times New Roman"/>
          <w:sz w:val="16"/>
          <w:szCs w:val="16"/>
        </w:rPr>
      </w:pPr>
    </w:p>
    <w:p w14:paraId="58DA0B54" w14:textId="77777777" w:rsidR="00385627" w:rsidRPr="00C77E90" w:rsidRDefault="00385627" w:rsidP="00385627">
      <w:pPr>
        <w:spacing w:after="0" w:line="240" w:lineRule="auto"/>
        <w:ind w:firstLine="709"/>
        <w:jc w:val="both"/>
        <w:rPr>
          <w:rFonts w:ascii="Times New Roman" w:hAnsi="Times New Roman"/>
          <w:sz w:val="28"/>
          <w:szCs w:val="28"/>
        </w:rPr>
      </w:pPr>
      <w:r w:rsidRPr="00C77E90">
        <w:rPr>
          <w:rFonts w:ascii="Times New Roman" w:hAnsi="Times New Roman"/>
          <w:sz w:val="28"/>
          <w:szCs w:val="28"/>
        </w:rPr>
        <w:t>Расходы, связанные с оказанием государственной социальной помощи на основании социального контракта отдельным категориям граждан, отражаемые в отчетном периоде по элементу вида расходов 321 в 2022 году осуществлялись по элементу вида расходов 313 «Пособия, компенсации, меры социальной поддержки по публичным нормативным обязательствам».</w:t>
      </w:r>
    </w:p>
    <w:p w14:paraId="3FF189CE" w14:textId="66D4974D" w:rsidR="00385627" w:rsidRPr="00C77E90" w:rsidRDefault="00385627" w:rsidP="00385627">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3) По элементу вида расходов 323 «Приобретение товаров, работ, услуг в пользу граждан в целях их социального обеспечения» расходы за отчетный период составили 2 583,6 млн.руб. и по сравнению с аналогичными расходами за 9 месяцев 2022 года они увеличились на 37,3 % (+702,0 млн.руб.), из которых наибольшие отражены в таблице </w:t>
      </w:r>
      <w:r w:rsidR="00B6761B" w:rsidRPr="00C77E90">
        <w:rPr>
          <w:rFonts w:ascii="Times New Roman" w:hAnsi="Times New Roman"/>
          <w:sz w:val="28"/>
          <w:szCs w:val="28"/>
        </w:rPr>
        <w:t>21</w:t>
      </w:r>
      <w:r w:rsidRPr="00C77E90">
        <w:rPr>
          <w:rFonts w:ascii="Times New Roman" w:hAnsi="Times New Roman"/>
          <w:sz w:val="28"/>
          <w:szCs w:val="28"/>
        </w:rPr>
        <w:t>.</w:t>
      </w:r>
    </w:p>
    <w:p w14:paraId="30407A14" w14:textId="77777777" w:rsidR="00385627" w:rsidRPr="00C77E90" w:rsidRDefault="00385627" w:rsidP="00385627">
      <w:pPr>
        <w:spacing w:after="0" w:line="240" w:lineRule="auto"/>
        <w:rPr>
          <w:rFonts w:ascii="Times New Roman" w:hAnsi="Times New Roman"/>
          <w:bCs/>
          <w:sz w:val="16"/>
          <w:szCs w:val="16"/>
        </w:rPr>
      </w:pPr>
    </w:p>
    <w:p w14:paraId="34982DBA" w14:textId="61485C78" w:rsidR="00385627" w:rsidRPr="00C77E90" w:rsidRDefault="00385627" w:rsidP="00385627">
      <w:pPr>
        <w:spacing w:after="0" w:line="240" w:lineRule="auto"/>
        <w:rPr>
          <w:rFonts w:ascii="Times New Roman" w:hAnsi="Times New Roman"/>
          <w:bCs/>
          <w:sz w:val="24"/>
          <w:szCs w:val="24"/>
        </w:rPr>
      </w:pPr>
      <w:r w:rsidRPr="00C77E90">
        <w:rPr>
          <w:rFonts w:ascii="Times New Roman" w:hAnsi="Times New Roman"/>
          <w:bCs/>
          <w:sz w:val="24"/>
          <w:szCs w:val="24"/>
        </w:rPr>
        <w:t xml:space="preserve">Таблица </w:t>
      </w:r>
      <w:r w:rsidRPr="00C77E90">
        <w:rPr>
          <w:rFonts w:ascii="Times New Roman" w:hAnsi="Times New Roman"/>
          <w:bCs/>
          <w:sz w:val="24"/>
          <w:szCs w:val="24"/>
        </w:rPr>
        <w:fldChar w:fldCharType="begin"/>
      </w:r>
      <w:r w:rsidRPr="00C77E90">
        <w:rPr>
          <w:rFonts w:ascii="Times New Roman" w:hAnsi="Times New Roman"/>
          <w:bCs/>
          <w:sz w:val="24"/>
          <w:szCs w:val="24"/>
        </w:rPr>
        <w:instrText xml:space="preserve"> SEQ Таблица \* ARABIC </w:instrText>
      </w:r>
      <w:r w:rsidRPr="00C77E90">
        <w:rPr>
          <w:rFonts w:ascii="Times New Roman" w:hAnsi="Times New Roman"/>
          <w:bCs/>
          <w:sz w:val="24"/>
          <w:szCs w:val="24"/>
        </w:rPr>
        <w:fldChar w:fldCharType="separate"/>
      </w:r>
      <w:r w:rsidR="00B6761B" w:rsidRPr="00C77E90">
        <w:rPr>
          <w:rFonts w:ascii="Times New Roman" w:hAnsi="Times New Roman"/>
          <w:bCs/>
          <w:noProof/>
          <w:sz w:val="24"/>
          <w:szCs w:val="24"/>
        </w:rPr>
        <w:t>21</w:t>
      </w:r>
      <w:r w:rsidRPr="00C77E90">
        <w:rPr>
          <w:rFonts w:ascii="Times New Roman" w:hAnsi="Times New Roman"/>
          <w:bCs/>
          <w:sz w:val="24"/>
          <w:szCs w:val="24"/>
        </w:rPr>
        <w:fldChar w:fldCharType="end"/>
      </w:r>
      <w:r w:rsidRPr="00C77E90">
        <w:rPr>
          <w:rFonts w:ascii="Times New Roman" w:hAnsi="Times New Roman"/>
          <w:bCs/>
          <w:sz w:val="24"/>
          <w:szCs w:val="24"/>
        </w:rPr>
        <w:t>. Наибольшие расходы областного бюджета по элементу вида расходов 323 «Приобретение товаров, работ, услуг в пользу граждан в целях их социального обеспечения» за 9 месяцев 2022 и 2023 годов, млн.руб.</w:t>
      </w:r>
    </w:p>
    <w:tbl>
      <w:tblPr>
        <w:tblW w:w="9724" w:type="dxa"/>
        <w:tblLook w:val="04A0" w:firstRow="1" w:lastRow="0" w:firstColumn="1" w:lastColumn="0" w:noHBand="0" w:noVBand="1"/>
      </w:tblPr>
      <w:tblGrid>
        <w:gridCol w:w="6001"/>
        <w:gridCol w:w="958"/>
        <w:gridCol w:w="958"/>
        <w:gridCol w:w="991"/>
        <w:gridCol w:w="816"/>
      </w:tblGrid>
      <w:tr w:rsidR="00C77E90" w:rsidRPr="00C77E90" w14:paraId="5B38D6E0" w14:textId="77777777" w:rsidTr="00276D32">
        <w:trPr>
          <w:trHeight w:val="35"/>
          <w:tblHeader/>
        </w:trPr>
        <w:tc>
          <w:tcPr>
            <w:tcW w:w="600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4D1F17F4" w14:textId="77777777" w:rsidR="00385627" w:rsidRPr="00C77E90" w:rsidRDefault="00385627" w:rsidP="0038562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Наименование</w:t>
            </w:r>
          </w:p>
        </w:tc>
        <w:tc>
          <w:tcPr>
            <w:tcW w:w="958"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CE6CE3F" w14:textId="77777777" w:rsidR="00385627" w:rsidRPr="00C77E90" w:rsidRDefault="00385627" w:rsidP="0038562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9 мес. 2022 г.</w:t>
            </w:r>
          </w:p>
        </w:tc>
        <w:tc>
          <w:tcPr>
            <w:tcW w:w="958"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7D832239" w14:textId="77777777" w:rsidR="00385627" w:rsidRPr="00C77E90" w:rsidRDefault="00385627" w:rsidP="0038562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9 мес. 2023 г.</w:t>
            </w:r>
          </w:p>
        </w:tc>
        <w:tc>
          <w:tcPr>
            <w:tcW w:w="1807" w:type="dxa"/>
            <w:gridSpan w:val="2"/>
            <w:tcBorders>
              <w:top w:val="double" w:sz="6" w:space="0" w:color="auto"/>
              <w:left w:val="nil"/>
              <w:bottom w:val="single" w:sz="4" w:space="0" w:color="auto"/>
              <w:right w:val="double" w:sz="6" w:space="0" w:color="000000"/>
            </w:tcBorders>
            <w:shd w:val="clear" w:color="auto" w:fill="auto"/>
            <w:vAlign w:val="center"/>
            <w:hideMark/>
          </w:tcPr>
          <w:p w14:paraId="2AC4CEA8" w14:textId="77777777" w:rsidR="00385627" w:rsidRPr="00C77E90" w:rsidRDefault="00385627" w:rsidP="0038562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Изменение (+,-)</w:t>
            </w:r>
          </w:p>
        </w:tc>
      </w:tr>
      <w:tr w:rsidR="00C77E90" w:rsidRPr="00C77E90" w14:paraId="4534D4AB" w14:textId="77777777" w:rsidTr="00276D32">
        <w:trPr>
          <w:trHeight w:val="67"/>
          <w:tblHeader/>
        </w:trPr>
        <w:tc>
          <w:tcPr>
            <w:tcW w:w="6001" w:type="dxa"/>
            <w:vMerge/>
            <w:tcBorders>
              <w:top w:val="double" w:sz="6" w:space="0" w:color="auto"/>
              <w:left w:val="double" w:sz="6" w:space="0" w:color="auto"/>
              <w:bottom w:val="single" w:sz="4" w:space="0" w:color="auto"/>
              <w:right w:val="single" w:sz="4" w:space="0" w:color="auto"/>
            </w:tcBorders>
            <w:vAlign w:val="center"/>
            <w:hideMark/>
          </w:tcPr>
          <w:p w14:paraId="2E983308" w14:textId="77777777" w:rsidR="00385627" w:rsidRPr="00C77E90" w:rsidRDefault="00385627" w:rsidP="00385627">
            <w:pPr>
              <w:spacing w:after="0" w:line="240" w:lineRule="auto"/>
              <w:rPr>
                <w:rFonts w:ascii="Times New Roman" w:eastAsia="Times New Roman" w:hAnsi="Times New Roman"/>
                <w:b/>
                <w:bCs/>
                <w:sz w:val="20"/>
                <w:szCs w:val="20"/>
                <w:lang w:eastAsia="ru-RU"/>
              </w:rPr>
            </w:pPr>
          </w:p>
        </w:tc>
        <w:tc>
          <w:tcPr>
            <w:tcW w:w="958" w:type="dxa"/>
            <w:vMerge/>
            <w:tcBorders>
              <w:top w:val="double" w:sz="6" w:space="0" w:color="auto"/>
              <w:left w:val="single" w:sz="4" w:space="0" w:color="auto"/>
              <w:bottom w:val="single" w:sz="4" w:space="0" w:color="auto"/>
              <w:right w:val="single" w:sz="4" w:space="0" w:color="auto"/>
            </w:tcBorders>
            <w:vAlign w:val="center"/>
            <w:hideMark/>
          </w:tcPr>
          <w:p w14:paraId="1FEA83B7" w14:textId="77777777" w:rsidR="00385627" w:rsidRPr="00C77E90" w:rsidRDefault="00385627" w:rsidP="00385627">
            <w:pPr>
              <w:spacing w:after="0" w:line="240" w:lineRule="auto"/>
              <w:rPr>
                <w:rFonts w:ascii="Times New Roman" w:eastAsia="Times New Roman" w:hAnsi="Times New Roman"/>
                <w:b/>
                <w:bCs/>
                <w:sz w:val="20"/>
                <w:szCs w:val="20"/>
                <w:lang w:eastAsia="ru-RU"/>
              </w:rPr>
            </w:pPr>
          </w:p>
        </w:tc>
        <w:tc>
          <w:tcPr>
            <w:tcW w:w="958" w:type="dxa"/>
            <w:vMerge/>
            <w:tcBorders>
              <w:top w:val="double" w:sz="6" w:space="0" w:color="auto"/>
              <w:left w:val="single" w:sz="4" w:space="0" w:color="auto"/>
              <w:bottom w:val="single" w:sz="4" w:space="0" w:color="auto"/>
              <w:right w:val="single" w:sz="4" w:space="0" w:color="auto"/>
            </w:tcBorders>
            <w:vAlign w:val="center"/>
            <w:hideMark/>
          </w:tcPr>
          <w:p w14:paraId="02CBB3BD" w14:textId="77777777" w:rsidR="00385627" w:rsidRPr="00C77E90" w:rsidRDefault="00385627" w:rsidP="00385627">
            <w:pPr>
              <w:spacing w:after="0" w:line="240" w:lineRule="auto"/>
              <w:rPr>
                <w:rFonts w:ascii="Times New Roman" w:eastAsia="Times New Roman" w:hAnsi="Times New Roman"/>
                <w:b/>
                <w:bCs/>
                <w:sz w:val="20"/>
                <w:szCs w:val="20"/>
                <w:lang w:eastAsia="ru-RU"/>
              </w:rPr>
            </w:pPr>
          </w:p>
        </w:tc>
        <w:tc>
          <w:tcPr>
            <w:tcW w:w="991" w:type="dxa"/>
            <w:tcBorders>
              <w:top w:val="nil"/>
              <w:left w:val="nil"/>
              <w:bottom w:val="single" w:sz="4" w:space="0" w:color="auto"/>
              <w:right w:val="single" w:sz="4" w:space="0" w:color="auto"/>
            </w:tcBorders>
            <w:shd w:val="clear" w:color="auto" w:fill="auto"/>
            <w:vAlign w:val="center"/>
            <w:hideMark/>
          </w:tcPr>
          <w:p w14:paraId="5BBB0C3C" w14:textId="77777777" w:rsidR="00385627" w:rsidRPr="00C77E90" w:rsidRDefault="00385627" w:rsidP="0038562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млн.руб.</w:t>
            </w:r>
          </w:p>
        </w:tc>
        <w:tc>
          <w:tcPr>
            <w:tcW w:w="816" w:type="dxa"/>
            <w:tcBorders>
              <w:top w:val="nil"/>
              <w:left w:val="nil"/>
              <w:bottom w:val="single" w:sz="4" w:space="0" w:color="auto"/>
              <w:right w:val="double" w:sz="6" w:space="0" w:color="auto"/>
            </w:tcBorders>
            <w:shd w:val="clear" w:color="auto" w:fill="auto"/>
            <w:vAlign w:val="center"/>
            <w:hideMark/>
          </w:tcPr>
          <w:p w14:paraId="31D14AF1" w14:textId="7588EDE9" w:rsidR="00385627" w:rsidRPr="00C77E90" w:rsidRDefault="00385627" w:rsidP="0038562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w:t>
            </w:r>
          </w:p>
        </w:tc>
      </w:tr>
      <w:tr w:rsidR="00C77E90" w:rsidRPr="00C77E90" w14:paraId="35763948" w14:textId="77777777" w:rsidTr="00385627">
        <w:trPr>
          <w:trHeight w:val="70"/>
        </w:trPr>
        <w:tc>
          <w:tcPr>
            <w:tcW w:w="6001" w:type="dxa"/>
            <w:tcBorders>
              <w:top w:val="nil"/>
              <w:left w:val="double" w:sz="6" w:space="0" w:color="auto"/>
              <w:bottom w:val="single" w:sz="4" w:space="0" w:color="auto"/>
              <w:right w:val="single" w:sz="4" w:space="0" w:color="auto"/>
            </w:tcBorders>
            <w:shd w:val="clear" w:color="auto" w:fill="auto"/>
            <w:vAlign w:val="center"/>
            <w:hideMark/>
          </w:tcPr>
          <w:p w14:paraId="16CF8B26"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Реализация отдельных полномочий в области лекарственного обеспечения</w:t>
            </w:r>
          </w:p>
        </w:tc>
        <w:tc>
          <w:tcPr>
            <w:tcW w:w="958" w:type="dxa"/>
            <w:tcBorders>
              <w:top w:val="nil"/>
              <w:left w:val="nil"/>
              <w:bottom w:val="single" w:sz="4" w:space="0" w:color="auto"/>
              <w:right w:val="single" w:sz="4" w:space="0" w:color="auto"/>
            </w:tcBorders>
            <w:shd w:val="clear" w:color="auto" w:fill="auto"/>
            <w:vAlign w:val="center"/>
            <w:hideMark/>
          </w:tcPr>
          <w:p w14:paraId="331A0147"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28,9 </w:t>
            </w:r>
          </w:p>
        </w:tc>
        <w:tc>
          <w:tcPr>
            <w:tcW w:w="958" w:type="dxa"/>
            <w:tcBorders>
              <w:top w:val="nil"/>
              <w:left w:val="nil"/>
              <w:bottom w:val="single" w:sz="4" w:space="0" w:color="auto"/>
              <w:right w:val="single" w:sz="4" w:space="0" w:color="auto"/>
            </w:tcBorders>
            <w:shd w:val="clear" w:color="auto" w:fill="auto"/>
            <w:vAlign w:val="center"/>
            <w:hideMark/>
          </w:tcPr>
          <w:p w14:paraId="07AFDDC8"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67,9 </w:t>
            </w:r>
          </w:p>
        </w:tc>
        <w:tc>
          <w:tcPr>
            <w:tcW w:w="991" w:type="dxa"/>
            <w:tcBorders>
              <w:top w:val="nil"/>
              <w:left w:val="nil"/>
              <w:bottom w:val="single" w:sz="4" w:space="0" w:color="auto"/>
              <w:right w:val="single" w:sz="4" w:space="0" w:color="auto"/>
            </w:tcBorders>
            <w:shd w:val="clear" w:color="auto" w:fill="auto"/>
            <w:vAlign w:val="center"/>
            <w:hideMark/>
          </w:tcPr>
          <w:p w14:paraId="00DC0519"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39,0 </w:t>
            </w:r>
          </w:p>
        </w:tc>
        <w:tc>
          <w:tcPr>
            <w:tcW w:w="816" w:type="dxa"/>
            <w:tcBorders>
              <w:top w:val="nil"/>
              <w:left w:val="nil"/>
              <w:bottom w:val="single" w:sz="4" w:space="0" w:color="auto"/>
              <w:right w:val="double" w:sz="6" w:space="0" w:color="auto"/>
            </w:tcBorders>
            <w:shd w:val="clear" w:color="auto" w:fill="auto"/>
            <w:vAlign w:val="center"/>
            <w:hideMark/>
          </w:tcPr>
          <w:p w14:paraId="13BC2F7B" w14:textId="3C2B096E" w:rsidR="00385627" w:rsidRPr="00C77E90" w:rsidRDefault="00276D32"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в 2,3 р.</w:t>
            </w:r>
            <w:r w:rsidR="00385627" w:rsidRPr="00C77E90">
              <w:rPr>
                <w:rFonts w:ascii="Times New Roman" w:eastAsia="Times New Roman" w:hAnsi="Times New Roman"/>
                <w:sz w:val="20"/>
                <w:szCs w:val="20"/>
                <w:lang w:eastAsia="ru-RU"/>
              </w:rPr>
              <w:t xml:space="preserve"> </w:t>
            </w:r>
          </w:p>
        </w:tc>
      </w:tr>
      <w:tr w:rsidR="00C77E90" w:rsidRPr="00C77E90" w14:paraId="17F35B92" w14:textId="77777777" w:rsidTr="00385627">
        <w:trPr>
          <w:trHeight w:val="70"/>
        </w:trPr>
        <w:tc>
          <w:tcPr>
            <w:tcW w:w="6001" w:type="dxa"/>
            <w:tcBorders>
              <w:top w:val="nil"/>
              <w:left w:val="double" w:sz="6" w:space="0" w:color="auto"/>
              <w:bottom w:val="single" w:sz="4" w:space="0" w:color="auto"/>
              <w:right w:val="single" w:sz="4" w:space="0" w:color="auto"/>
            </w:tcBorders>
            <w:shd w:val="clear" w:color="auto" w:fill="auto"/>
            <w:vAlign w:val="center"/>
            <w:hideMark/>
          </w:tcPr>
          <w:p w14:paraId="13805BF5"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Оказание отдельным категориям граждан социальной услуги по обеспечению лекарственными препаратами для медицинского применения по рецептам на лекарственные препараты, медицинскими изделиями по рецептам на медицинские изделия, а также специализированными продуктами лечебного питания для детей-инвалидов</w:t>
            </w:r>
          </w:p>
        </w:tc>
        <w:tc>
          <w:tcPr>
            <w:tcW w:w="958" w:type="dxa"/>
            <w:tcBorders>
              <w:top w:val="nil"/>
              <w:left w:val="nil"/>
              <w:bottom w:val="single" w:sz="4" w:space="0" w:color="auto"/>
              <w:right w:val="single" w:sz="4" w:space="0" w:color="auto"/>
            </w:tcBorders>
            <w:shd w:val="clear" w:color="auto" w:fill="auto"/>
            <w:vAlign w:val="center"/>
            <w:hideMark/>
          </w:tcPr>
          <w:p w14:paraId="3E548B3D"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262,1 </w:t>
            </w:r>
          </w:p>
        </w:tc>
        <w:tc>
          <w:tcPr>
            <w:tcW w:w="958" w:type="dxa"/>
            <w:tcBorders>
              <w:top w:val="nil"/>
              <w:left w:val="nil"/>
              <w:bottom w:val="single" w:sz="4" w:space="0" w:color="auto"/>
              <w:right w:val="single" w:sz="4" w:space="0" w:color="auto"/>
            </w:tcBorders>
            <w:shd w:val="clear" w:color="auto" w:fill="auto"/>
            <w:vAlign w:val="center"/>
            <w:hideMark/>
          </w:tcPr>
          <w:p w14:paraId="4C6E76B4"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344,5 </w:t>
            </w:r>
          </w:p>
        </w:tc>
        <w:tc>
          <w:tcPr>
            <w:tcW w:w="991" w:type="dxa"/>
            <w:tcBorders>
              <w:top w:val="nil"/>
              <w:left w:val="nil"/>
              <w:bottom w:val="single" w:sz="4" w:space="0" w:color="auto"/>
              <w:right w:val="single" w:sz="4" w:space="0" w:color="auto"/>
            </w:tcBorders>
            <w:shd w:val="clear" w:color="auto" w:fill="auto"/>
            <w:vAlign w:val="center"/>
            <w:hideMark/>
          </w:tcPr>
          <w:p w14:paraId="44CCC589"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82,4 </w:t>
            </w:r>
          </w:p>
        </w:tc>
        <w:tc>
          <w:tcPr>
            <w:tcW w:w="816" w:type="dxa"/>
            <w:tcBorders>
              <w:top w:val="nil"/>
              <w:left w:val="nil"/>
              <w:bottom w:val="single" w:sz="4" w:space="0" w:color="auto"/>
              <w:right w:val="double" w:sz="6" w:space="0" w:color="auto"/>
            </w:tcBorders>
            <w:shd w:val="clear" w:color="auto" w:fill="auto"/>
            <w:vAlign w:val="center"/>
            <w:hideMark/>
          </w:tcPr>
          <w:p w14:paraId="7EC2F30E"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31,4 </w:t>
            </w:r>
          </w:p>
        </w:tc>
      </w:tr>
      <w:tr w:rsidR="00C77E90" w:rsidRPr="00C77E90" w14:paraId="6A0C2FE8" w14:textId="77777777" w:rsidTr="00276D32">
        <w:trPr>
          <w:trHeight w:val="294"/>
        </w:trPr>
        <w:tc>
          <w:tcPr>
            <w:tcW w:w="6001" w:type="dxa"/>
            <w:tcBorders>
              <w:top w:val="nil"/>
              <w:left w:val="double" w:sz="6" w:space="0" w:color="auto"/>
              <w:bottom w:val="single" w:sz="4" w:space="0" w:color="auto"/>
              <w:right w:val="single" w:sz="4" w:space="0" w:color="auto"/>
            </w:tcBorders>
            <w:shd w:val="clear" w:color="auto" w:fill="auto"/>
            <w:vAlign w:val="center"/>
            <w:hideMark/>
          </w:tcPr>
          <w:p w14:paraId="6E0CB0B3"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Обеспечение лекарственными препаратами отдельных групп населения</w:t>
            </w:r>
          </w:p>
        </w:tc>
        <w:tc>
          <w:tcPr>
            <w:tcW w:w="958" w:type="dxa"/>
            <w:tcBorders>
              <w:top w:val="nil"/>
              <w:left w:val="nil"/>
              <w:bottom w:val="single" w:sz="4" w:space="0" w:color="auto"/>
              <w:right w:val="single" w:sz="4" w:space="0" w:color="auto"/>
            </w:tcBorders>
            <w:shd w:val="clear" w:color="auto" w:fill="auto"/>
            <w:vAlign w:val="center"/>
            <w:hideMark/>
          </w:tcPr>
          <w:p w14:paraId="77E3B9DC"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973,3 </w:t>
            </w:r>
          </w:p>
        </w:tc>
        <w:tc>
          <w:tcPr>
            <w:tcW w:w="958" w:type="dxa"/>
            <w:tcBorders>
              <w:top w:val="nil"/>
              <w:left w:val="nil"/>
              <w:bottom w:val="single" w:sz="4" w:space="0" w:color="auto"/>
              <w:right w:val="single" w:sz="4" w:space="0" w:color="auto"/>
            </w:tcBorders>
            <w:shd w:val="clear" w:color="auto" w:fill="auto"/>
            <w:vAlign w:val="center"/>
            <w:hideMark/>
          </w:tcPr>
          <w:p w14:paraId="765E306B"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1 513,4 </w:t>
            </w:r>
          </w:p>
        </w:tc>
        <w:tc>
          <w:tcPr>
            <w:tcW w:w="991" w:type="dxa"/>
            <w:tcBorders>
              <w:top w:val="nil"/>
              <w:left w:val="nil"/>
              <w:bottom w:val="single" w:sz="4" w:space="0" w:color="auto"/>
              <w:right w:val="single" w:sz="4" w:space="0" w:color="auto"/>
            </w:tcBorders>
            <w:shd w:val="clear" w:color="auto" w:fill="auto"/>
            <w:vAlign w:val="center"/>
            <w:hideMark/>
          </w:tcPr>
          <w:p w14:paraId="167470AF"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540,1 </w:t>
            </w:r>
          </w:p>
        </w:tc>
        <w:tc>
          <w:tcPr>
            <w:tcW w:w="816" w:type="dxa"/>
            <w:tcBorders>
              <w:top w:val="nil"/>
              <w:left w:val="nil"/>
              <w:bottom w:val="single" w:sz="4" w:space="0" w:color="auto"/>
              <w:right w:val="double" w:sz="6" w:space="0" w:color="auto"/>
            </w:tcBorders>
            <w:shd w:val="clear" w:color="auto" w:fill="auto"/>
            <w:vAlign w:val="center"/>
            <w:hideMark/>
          </w:tcPr>
          <w:p w14:paraId="0C13AE23"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55,5 </w:t>
            </w:r>
          </w:p>
        </w:tc>
      </w:tr>
      <w:tr w:rsidR="00C77E90" w:rsidRPr="00C77E90" w14:paraId="5A791503" w14:textId="77777777" w:rsidTr="00385627">
        <w:trPr>
          <w:trHeight w:val="70"/>
        </w:trPr>
        <w:tc>
          <w:tcPr>
            <w:tcW w:w="6001" w:type="dxa"/>
            <w:tcBorders>
              <w:top w:val="nil"/>
              <w:left w:val="double" w:sz="6" w:space="0" w:color="auto"/>
              <w:bottom w:val="single" w:sz="4" w:space="0" w:color="auto"/>
              <w:right w:val="single" w:sz="4" w:space="0" w:color="auto"/>
            </w:tcBorders>
            <w:shd w:val="clear" w:color="auto" w:fill="auto"/>
            <w:vAlign w:val="center"/>
            <w:hideMark/>
          </w:tcPr>
          <w:p w14:paraId="7096C426"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Обеспечение медицинскими изделиями отдельных групп населения</w:t>
            </w:r>
          </w:p>
        </w:tc>
        <w:tc>
          <w:tcPr>
            <w:tcW w:w="958" w:type="dxa"/>
            <w:tcBorders>
              <w:top w:val="nil"/>
              <w:left w:val="nil"/>
              <w:bottom w:val="single" w:sz="4" w:space="0" w:color="auto"/>
              <w:right w:val="single" w:sz="4" w:space="0" w:color="auto"/>
            </w:tcBorders>
            <w:shd w:val="clear" w:color="auto" w:fill="auto"/>
            <w:vAlign w:val="center"/>
            <w:hideMark/>
          </w:tcPr>
          <w:p w14:paraId="62EFE315"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224,1 </w:t>
            </w:r>
          </w:p>
        </w:tc>
        <w:tc>
          <w:tcPr>
            <w:tcW w:w="958" w:type="dxa"/>
            <w:tcBorders>
              <w:top w:val="nil"/>
              <w:left w:val="nil"/>
              <w:bottom w:val="single" w:sz="4" w:space="0" w:color="auto"/>
              <w:right w:val="single" w:sz="4" w:space="0" w:color="auto"/>
            </w:tcBorders>
            <w:shd w:val="clear" w:color="auto" w:fill="auto"/>
            <w:vAlign w:val="center"/>
            <w:hideMark/>
          </w:tcPr>
          <w:p w14:paraId="27E79172"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195,1 </w:t>
            </w:r>
          </w:p>
        </w:tc>
        <w:tc>
          <w:tcPr>
            <w:tcW w:w="991" w:type="dxa"/>
            <w:tcBorders>
              <w:top w:val="nil"/>
              <w:left w:val="nil"/>
              <w:bottom w:val="single" w:sz="4" w:space="0" w:color="auto"/>
              <w:right w:val="single" w:sz="4" w:space="0" w:color="auto"/>
            </w:tcBorders>
            <w:shd w:val="clear" w:color="auto" w:fill="auto"/>
            <w:vAlign w:val="center"/>
            <w:hideMark/>
          </w:tcPr>
          <w:p w14:paraId="79C37CB4"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-29,0 </w:t>
            </w:r>
          </w:p>
        </w:tc>
        <w:tc>
          <w:tcPr>
            <w:tcW w:w="816" w:type="dxa"/>
            <w:tcBorders>
              <w:top w:val="nil"/>
              <w:left w:val="nil"/>
              <w:bottom w:val="single" w:sz="4" w:space="0" w:color="auto"/>
              <w:right w:val="double" w:sz="6" w:space="0" w:color="auto"/>
            </w:tcBorders>
            <w:shd w:val="clear" w:color="auto" w:fill="auto"/>
            <w:vAlign w:val="center"/>
            <w:hideMark/>
          </w:tcPr>
          <w:p w14:paraId="5B9411BB"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-12,9 </w:t>
            </w:r>
          </w:p>
        </w:tc>
      </w:tr>
      <w:tr w:rsidR="00C77E90" w:rsidRPr="00C77E90" w14:paraId="2D1B08C7" w14:textId="77777777" w:rsidTr="00385627">
        <w:trPr>
          <w:trHeight w:val="70"/>
        </w:trPr>
        <w:tc>
          <w:tcPr>
            <w:tcW w:w="6001" w:type="dxa"/>
            <w:tcBorders>
              <w:top w:val="nil"/>
              <w:left w:val="double" w:sz="6" w:space="0" w:color="auto"/>
              <w:bottom w:val="single" w:sz="4" w:space="0" w:color="auto"/>
              <w:right w:val="single" w:sz="4" w:space="0" w:color="auto"/>
            </w:tcBorders>
            <w:shd w:val="clear" w:color="auto" w:fill="auto"/>
            <w:vAlign w:val="center"/>
            <w:hideMark/>
          </w:tcPr>
          <w:p w14:paraId="72280B5F"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Обеспечение отдыха и оздоровление детей, проживающих в Арктической зоне Архангельской области</w:t>
            </w:r>
          </w:p>
        </w:tc>
        <w:tc>
          <w:tcPr>
            <w:tcW w:w="958" w:type="dxa"/>
            <w:tcBorders>
              <w:top w:val="nil"/>
              <w:left w:val="nil"/>
              <w:bottom w:val="single" w:sz="4" w:space="0" w:color="auto"/>
              <w:right w:val="single" w:sz="4" w:space="0" w:color="auto"/>
            </w:tcBorders>
            <w:shd w:val="clear" w:color="auto" w:fill="auto"/>
            <w:vAlign w:val="center"/>
            <w:hideMark/>
          </w:tcPr>
          <w:p w14:paraId="05494250"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119,1 </w:t>
            </w:r>
          </w:p>
        </w:tc>
        <w:tc>
          <w:tcPr>
            <w:tcW w:w="958" w:type="dxa"/>
            <w:tcBorders>
              <w:top w:val="nil"/>
              <w:left w:val="nil"/>
              <w:bottom w:val="single" w:sz="4" w:space="0" w:color="auto"/>
              <w:right w:val="single" w:sz="4" w:space="0" w:color="auto"/>
            </w:tcBorders>
            <w:shd w:val="clear" w:color="auto" w:fill="auto"/>
            <w:vAlign w:val="center"/>
            <w:hideMark/>
          </w:tcPr>
          <w:p w14:paraId="6681A1D8"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158,3 </w:t>
            </w:r>
          </w:p>
        </w:tc>
        <w:tc>
          <w:tcPr>
            <w:tcW w:w="991" w:type="dxa"/>
            <w:tcBorders>
              <w:top w:val="nil"/>
              <w:left w:val="nil"/>
              <w:bottom w:val="single" w:sz="4" w:space="0" w:color="auto"/>
              <w:right w:val="single" w:sz="4" w:space="0" w:color="auto"/>
            </w:tcBorders>
            <w:shd w:val="clear" w:color="auto" w:fill="auto"/>
            <w:vAlign w:val="center"/>
            <w:hideMark/>
          </w:tcPr>
          <w:p w14:paraId="162AD0CF"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39,2 </w:t>
            </w:r>
          </w:p>
        </w:tc>
        <w:tc>
          <w:tcPr>
            <w:tcW w:w="816" w:type="dxa"/>
            <w:tcBorders>
              <w:top w:val="nil"/>
              <w:left w:val="nil"/>
              <w:bottom w:val="single" w:sz="4" w:space="0" w:color="auto"/>
              <w:right w:val="double" w:sz="6" w:space="0" w:color="auto"/>
            </w:tcBorders>
            <w:shd w:val="clear" w:color="auto" w:fill="auto"/>
            <w:vAlign w:val="center"/>
            <w:hideMark/>
          </w:tcPr>
          <w:p w14:paraId="039959EA"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33,0 </w:t>
            </w:r>
          </w:p>
        </w:tc>
      </w:tr>
      <w:tr w:rsidR="00385627" w:rsidRPr="00C77E90" w14:paraId="0DBCF132" w14:textId="77777777" w:rsidTr="00385627">
        <w:trPr>
          <w:trHeight w:val="70"/>
        </w:trPr>
        <w:tc>
          <w:tcPr>
            <w:tcW w:w="6001" w:type="dxa"/>
            <w:tcBorders>
              <w:top w:val="nil"/>
              <w:left w:val="double" w:sz="6" w:space="0" w:color="auto"/>
              <w:bottom w:val="double" w:sz="6" w:space="0" w:color="auto"/>
              <w:right w:val="single" w:sz="4" w:space="0" w:color="auto"/>
            </w:tcBorders>
            <w:shd w:val="clear" w:color="auto" w:fill="auto"/>
            <w:vAlign w:val="center"/>
            <w:hideMark/>
          </w:tcPr>
          <w:p w14:paraId="012C7890"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Предоставление семьям при рождении ребенка (детей) набора "Новорожденному Поморья"</w:t>
            </w:r>
          </w:p>
        </w:tc>
        <w:tc>
          <w:tcPr>
            <w:tcW w:w="958" w:type="dxa"/>
            <w:tcBorders>
              <w:top w:val="nil"/>
              <w:left w:val="nil"/>
              <w:bottom w:val="double" w:sz="6" w:space="0" w:color="auto"/>
              <w:right w:val="single" w:sz="4" w:space="0" w:color="auto"/>
            </w:tcBorders>
            <w:shd w:val="clear" w:color="auto" w:fill="auto"/>
            <w:vAlign w:val="center"/>
            <w:hideMark/>
          </w:tcPr>
          <w:p w14:paraId="2219DD9E"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59,6 </w:t>
            </w:r>
          </w:p>
        </w:tc>
        <w:tc>
          <w:tcPr>
            <w:tcW w:w="958" w:type="dxa"/>
            <w:tcBorders>
              <w:top w:val="nil"/>
              <w:left w:val="nil"/>
              <w:bottom w:val="double" w:sz="6" w:space="0" w:color="auto"/>
              <w:right w:val="single" w:sz="4" w:space="0" w:color="auto"/>
            </w:tcBorders>
            <w:shd w:val="clear" w:color="auto" w:fill="auto"/>
            <w:vAlign w:val="center"/>
            <w:hideMark/>
          </w:tcPr>
          <w:p w14:paraId="5557BDCE"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43,4 </w:t>
            </w:r>
          </w:p>
        </w:tc>
        <w:tc>
          <w:tcPr>
            <w:tcW w:w="991" w:type="dxa"/>
            <w:tcBorders>
              <w:top w:val="nil"/>
              <w:left w:val="nil"/>
              <w:bottom w:val="double" w:sz="6" w:space="0" w:color="auto"/>
              <w:right w:val="single" w:sz="4" w:space="0" w:color="auto"/>
            </w:tcBorders>
            <w:shd w:val="clear" w:color="auto" w:fill="auto"/>
            <w:vAlign w:val="center"/>
            <w:hideMark/>
          </w:tcPr>
          <w:p w14:paraId="22197126"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-16,2 </w:t>
            </w:r>
          </w:p>
        </w:tc>
        <w:tc>
          <w:tcPr>
            <w:tcW w:w="816" w:type="dxa"/>
            <w:tcBorders>
              <w:top w:val="nil"/>
              <w:left w:val="nil"/>
              <w:bottom w:val="double" w:sz="6" w:space="0" w:color="auto"/>
              <w:right w:val="double" w:sz="6" w:space="0" w:color="auto"/>
            </w:tcBorders>
            <w:shd w:val="clear" w:color="auto" w:fill="auto"/>
            <w:vAlign w:val="center"/>
            <w:hideMark/>
          </w:tcPr>
          <w:p w14:paraId="451690C7"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-27,2 </w:t>
            </w:r>
          </w:p>
        </w:tc>
      </w:tr>
    </w:tbl>
    <w:p w14:paraId="247DC8E8" w14:textId="77777777" w:rsidR="00385627" w:rsidRPr="00C77E90" w:rsidRDefault="00385627" w:rsidP="00385627">
      <w:pPr>
        <w:spacing w:after="0" w:line="240" w:lineRule="auto"/>
        <w:ind w:firstLine="709"/>
        <w:jc w:val="both"/>
        <w:rPr>
          <w:rFonts w:ascii="Times New Roman" w:hAnsi="Times New Roman"/>
          <w:sz w:val="16"/>
          <w:szCs w:val="16"/>
        </w:rPr>
      </w:pPr>
    </w:p>
    <w:p w14:paraId="08913989" w14:textId="02915C2E" w:rsidR="00385627" w:rsidRPr="00C77E90" w:rsidRDefault="00385627" w:rsidP="00385627">
      <w:pPr>
        <w:spacing w:after="0" w:line="240" w:lineRule="auto"/>
        <w:ind w:firstLine="709"/>
        <w:jc w:val="both"/>
        <w:rPr>
          <w:rFonts w:ascii="Times New Roman" w:hAnsi="Times New Roman"/>
          <w:sz w:val="28"/>
          <w:szCs w:val="28"/>
        </w:rPr>
      </w:pPr>
      <w:r w:rsidRPr="00C77E90">
        <w:rPr>
          <w:rFonts w:ascii="Times New Roman" w:hAnsi="Times New Roman"/>
          <w:sz w:val="28"/>
          <w:szCs w:val="28"/>
        </w:rPr>
        <w:t>В основном рост расходов по указанному элементу вида расходов наблюдается по расходам, направленным на обеспечение лекарственными препаратами отдельных групп населения, которые к аналогичному периоду прошлого года увеличились на 55,5 % (+540,1 млн.руб.) и составили 1 513,4 млн.руб. (99,3 % к плану года).</w:t>
      </w:r>
    </w:p>
    <w:p w14:paraId="4658FAA9" w14:textId="1D8A0F0E" w:rsidR="00385627" w:rsidRPr="00C77E90" w:rsidRDefault="00385627" w:rsidP="00385627">
      <w:pPr>
        <w:spacing w:after="0" w:line="240" w:lineRule="auto"/>
        <w:ind w:firstLine="709"/>
        <w:jc w:val="both"/>
        <w:rPr>
          <w:rFonts w:ascii="Times New Roman" w:hAnsi="Times New Roman"/>
          <w:sz w:val="28"/>
          <w:szCs w:val="28"/>
        </w:rPr>
      </w:pPr>
      <w:r w:rsidRPr="00C77E90">
        <w:rPr>
          <w:rFonts w:ascii="Times New Roman" w:hAnsi="Times New Roman"/>
          <w:sz w:val="28"/>
          <w:szCs w:val="28"/>
        </w:rPr>
        <w:t>4) Удельный вес расходов, в виде страховых взносов на обязательное медицинское страхование неработающего населения (ВР 324) в составе расходов на социальное обеспечение и иные выплаты населению за отчетный период составил 36,2 % на сумму 6 993,2 млн.руб. (75,0 % к плану года). По отношению к аналогичным расходам за 9 месяцев 2022 года платежи увеличились на 395,4 млн.руб. (+6,0 %).</w:t>
      </w:r>
    </w:p>
    <w:p w14:paraId="15443025" w14:textId="5D8F35CF" w:rsidR="00385627" w:rsidRPr="00C77E90" w:rsidRDefault="00932A72" w:rsidP="00385627">
      <w:pPr>
        <w:spacing w:after="0" w:line="240" w:lineRule="auto"/>
        <w:ind w:firstLine="709"/>
        <w:jc w:val="both"/>
        <w:rPr>
          <w:rFonts w:ascii="Times New Roman" w:hAnsi="Times New Roman"/>
          <w:sz w:val="28"/>
          <w:szCs w:val="28"/>
        </w:rPr>
      </w:pPr>
      <w:r w:rsidRPr="00C77E90">
        <w:rPr>
          <w:rFonts w:ascii="Times New Roman" w:hAnsi="Times New Roman"/>
          <w:sz w:val="28"/>
          <w:szCs w:val="28"/>
        </w:rPr>
        <w:t>В части бюджетных инвестиций н</w:t>
      </w:r>
      <w:r w:rsidR="00385627" w:rsidRPr="00C77E90">
        <w:rPr>
          <w:rFonts w:ascii="Times New Roman" w:hAnsi="Times New Roman"/>
          <w:sz w:val="28"/>
          <w:szCs w:val="28"/>
        </w:rPr>
        <w:t xml:space="preserve">аибольшие расходы </w:t>
      </w:r>
      <w:r w:rsidRPr="00C77E90">
        <w:rPr>
          <w:rFonts w:ascii="Times New Roman" w:hAnsi="Times New Roman"/>
          <w:sz w:val="28"/>
          <w:szCs w:val="28"/>
        </w:rPr>
        <w:t>произведены</w:t>
      </w:r>
      <w:r w:rsidR="00385627" w:rsidRPr="00C77E90">
        <w:rPr>
          <w:rFonts w:ascii="Times New Roman" w:hAnsi="Times New Roman"/>
          <w:sz w:val="28"/>
          <w:szCs w:val="28"/>
        </w:rPr>
        <w:t xml:space="preserve"> по элементу вида расходов 414 «Бюджетные инвестиции в объекты капитального строительства государственной (муниципальной) собственности» в размере 93,6 % в общей сумме расходов по группе вида расходов 400, которые составили 6</w:t>
      </w:r>
      <w:r w:rsidRPr="00C77E90">
        <w:rPr>
          <w:rFonts w:ascii="Times New Roman" w:hAnsi="Times New Roman"/>
          <w:sz w:val="28"/>
          <w:szCs w:val="28"/>
        </w:rPr>
        <w:t> </w:t>
      </w:r>
      <w:r w:rsidR="00385627" w:rsidRPr="00C77E90">
        <w:rPr>
          <w:rFonts w:ascii="Times New Roman" w:hAnsi="Times New Roman"/>
          <w:sz w:val="28"/>
          <w:szCs w:val="28"/>
        </w:rPr>
        <w:t>480,0 млн.руб.</w:t>
      </w:r>
      <w:r w:rsidRPr="00C77E90">
        <w:rPr>
          <w:rFonts w:ascii="Times New Roman" w:hAnsi="Times New Roman"/>
          <w:sz w:val="28"/>
          <w:szCs w:val="28"/>
        </w:rPr>
        <w:t>,</w:t>
      </w:r>
      <w:r w:rsidR="00385627" w:rsidRPr="00C77E90">
        <w:rPr>
          <w:rFonts w:ascii="Times New Roman" w:hAnsi="Times New Roman"/>
          <w:sz w:val="28"/>
          <w:szCs w:val="28"/>
        </w:rPr>
        <w:t xml:space="preserve"> и по отношению к расходам за 9 месяцев 2022 года они </w:t>
      </w:r>
      <w:r w:rsidRPr="00C77E90">
        <w:rPr>
          <w:rFonts w:ascii="Times New Roman" w:hAnsi="Times New Roman"/>
          <w:sz w:val="28"/>
          <w:szCs w:val="28"/>
        </w:rPr>
        <w:t>сократились</w:t>
      </w:r>
      <w:r w:rsidR="00385627" w:rsidRPr="00C77E90">
        <w:rPr>
          <w:rFonts w:ascii="Times New Roman" w:hAnsi="Times New Roman"/>
          <w:sz w:val="28"/>
          <w:szCs w:val="28"/>
        </w:rPr>
        <w:t xml:space="preserve"> на 9,8 %</w:t>
      </w:r>
      <w:r w:rsidRPr="00C77E90">
        <w:rPr>
          <w:rFonts w:ascii="Times New Roman" w:hAnsi="Times New Roman"/>
          <w:sz w:val="28"/>
          <w:szCs w:val="28"/>
        </w:rPr>
        <w:t xml:space="preserve"> </w:t>
      </w:r>
      <w:r w:rsidR="00385627" w:rsidRPr="00C77E90">
        <w:rPr>
          <w:rFonts w:ascii="Times New Roman" w:hAnsi="Times New Roman"/>
          <w:sz w:val="28"/>
          <w:szCs w:val="28"/>
        </w:rPr>
        <w:t>(-702,4 млн.руб.).</w:t>
      </w:r>
    </w:p>
    <w:p w14:paraId="73F7B103" w14:textId="4A89DC4D" w:rsidR="00385627" w:rsidRPr="00C77E90" w:rsidRDefault="00385627" w:rsidP="00385627">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В таблице </w:t>
      </w:r>
      <w:r w:rsidR="00B6761B" w:rsidRPr="00C77E90">
        <w:rPr>
          <w:rFonts w:ascii="Times New Roman" w:hAnsi="Times New Roman"/>
          <w:sz w:val="28"/>
          <w:szCs w:val="28"/>
        </w:rPr>
        <w:t>22</w:t>
      </w:r>
      <w:r w:rsidRPr="00C77E90">
        <w:rPr>
          <w:rFonts w:ascii="Times New Roman" w:hAnsi="Times New Roman"/>
          <w:sz w:val="28"/>
          <w:szCs w:val="28"/>
        </w:rPr>
        <w:t xml:space="preserve"> представлены расходы областного бюджета за 9 месяцев 2022 – 2023 годов, направленные в виде бюджетных инвестиций в объекты капитального строительства государственной собственности в разрезе программ Архангельской области.</w:t>
      </w:r>
    </w:p>
    <w:p w14:paraId="004EBB6D" w14:textId="77777777" w:rsidR="00385627" w:rsidRPr="00C77E90" w:rsidRDefault="00385627" w:rsidP="00385627">
      <w:pPr>
        <w:spacing w:after="0" w:line="240" w:lineRule="auto"/>
        <w:ind w:firstLine="709"/>
        <w:jc w:val="both"/>
        <w:rPr>
          <w:rFonts w:ascii="Times New Roman" w:hAnsi="Times New Roman"/>
          <w:sz w:val="16"/>
          <w:szCs w:val="16"/>
        </w:rPr>
      </w:pPr>
    </w:p>
    <w:p w14:paraId="6778F779" w14:textId="73E72541" w:rsidR="00385627" w:rsidRPr="00C77E90" w:rsidRDefault="00385627" w:rsidP="00932A72">
      <w:pPr>
        <w:pStyle w:val="1e"/>
        <w:ind w:firstLine="0"/>
        <w:jc w:val="left"/>
      </w:pPr>
      <w:r w:rsidRPr="00C77E90">
        <w:t xml:space="preserve">Таблица </w:t>
      </w:r>
      <w:r w:rsidR="006157A9" w:rsidRPr="00C77E90">
        <w:rPr>
          <w:noProof/>
        </w:rPr>
        <w:fldChar w:fldCharType="begin"/>
      </w:r>
      <w:r w:rsidR="006157A9" w:rsidRPr="00C77E90">
        <w:rPr>
          <w:noProof/>
        </w:rPr>
        <w:instrText xml:space="preserve"> SEQ Таблица \* ARABIC </w:instrText>
      </w:r>
      <w:r w:rsidR="006157A9" w:rsidRPr="00C77E90">
        <w:rPr>
          <w:noProof/>
        </w:rPr>
        <w:fldChar w:fldCharType="separate"/>
      </w:r>
      <w:r w:rsidR="00B6761B" w:rsidRPr="00C77E90">
        <w:rPr>
          <w:noProof/>
        </w:rPr>
        <w:t>22</w:t>
      </w:r>
      <w:r w:rsidR="006157A9" w:rsidRPr="00C77E90">
        <w:rPr>
          <w:noProof/>
        </w:rPr>
        <w:fldChar w:fldCharType="end"/>
      </w:r>
      <w:r w:rsidRPr="00C77E90">
        <w:t>. Расходы областного бюджета по элементу ВР 414 «Бюджетные инвестиции в объекты капитального строительства государственной (муниципальной) собственности» за 9 месяцев 2022 – 2023 годов, по программным мероприятиям, млн.руб.</w:t>
      </w:r>
    </w:p>
    <w:tbl>
      <w:tblPr>
        <w:tblW w:w="9616" w:type="dxa"/>
        <w:tblLayout w:type="fixed"/>
        <w:tblLook w:val="04A0" w:firstRow="1" w:lastRow="0" w:firstColumn="1" w:lastColumn="0" w:noHBand="0" w:noVBand="1"/>
      </w:tblPr>
      <w:tblGrid>
        <w:gridCol w:w="5872"/>
        <w:gridCol w:w="958"/>
        <w:gridCol w:w="958"/>
        <w:gridCol w:w="991"/>
        <w:gridCol w:w="837"/>
      </w:tblGrid>
      <w:tr w:rsidR="00C77E90" w:rsidRPr="00C77E90" w14:paraId="247BA247" w14:textId="77777777" w:rsidTr="00847DFF">
        <w:trPr>
          <w:trHeight w:val="35"/>
          <w:tblHeader/>
        </w:trPr>
        <w:tc>
          <w:tcPr>
            <w:tcW w:w="5872"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26BAC39D" w14:textId="77777777" w:rsidR="00385627" w:rsidRPr="00C77E90" w:rsidRDefault="00385627" w:rsidP="0038562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Наименование</w:t>
            </w:r>
          </w:p>
        </w:tc>
        <w:tc>
          <w:tcPr>
            <w:tcW w:w="958"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5EF1A0D" w14:textId="77777777" w:rsidR="00385627" w:rsidRPr="00C77E90" w:rsidRDefault="00385627" w:rsidP="0038562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9 мес. 2022 г.</w:t>
            </w:r>
          </w:p>
        </w:tc>
        <w:tc>
          <w:tcPr>
            <w:tcW w:w="958"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20C75185" w14:textId="77777777" w:rsidR="00385627" w:rsidRPr="00C77E90" w:rsidRDefault="00385627" w:rsidP="0038562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9 мес. 2023 г.</w:t>
            </w:r>
          </w:p>
        </w:tc>
        <w:tc>
          <w:tcPr>
            <w:tcW w:w="1828" w:type="dxa"/>
            <w:gridSpan w:val="2"/>
            <w:tcBorders>
              <w:top w:val="double" w:sz="6" w:space="0" w:color="auto"/>
              <w:left w:val="nil"/>
              <w:bottom w:val="single" w:sz="4" w:space="0" w:color="auto"/>
              <w:right w:val="double" w:sz="6" w:space="0" w:color="000000"/>
            </w:tcBorders>
            <w:shd w:val="clear" w:color="auto" w:fill="auto"/>
            <w:vAlign w:val="center"/>
            <w:hideMark/>
          </w:tcPr>
          <w:p w14:paraId="198F2B44" w14:textId="77777777" w:rsidR="00385627" w:rsidRPr="00C77E90" w:rsidRDefault="00385627" w:rsidP="0038562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Изменение (+,-)</w:t>
            </w:r>
          </w:p>
        </w:tc>
      </w:tr>
      <w:tr w:rsidR="00C77E90" w:rsidRPr="00C77E90" w14:paraId="6C01B7D6" w14:textId="77777777" w:rsidTr="00847DFF">
        <w:trPr>
          <w:trHeight w:val="35"/>
          <w:tblHeader/>
        </w:trPr>
        <w:tc>
          <w:tcPr>
            <w:tcW w:w="5872" w:type="dxa"/>
            <w:vMerge/>
            <w:tcBorders>
              <w:top w:val="double" w:sz="6" w:space="0" w:color="auto"/>
              <w:left w:val="double" w:sz="6" w:space="0" w:color="auto"/>
              <w:bottom w:val="single" w:sz="4" w:space="0" w:color="auto"/>
              <w:right w:val="single" w:sz="4" w:space="0" w:color="auto"/>
            </w:tcBorders>
            <w:vAlign w:val="center"/>
            <w:hideMark/>
          </w:tcPr>
          <w:p w14:paraId="360D37B7" w14:textId="77777777" w:rsidR="00385627" w:rsidRPr="00C77E90" w:rsidRDefault="00385627" w:rsidP="00385627">
            <w:pPr>
              <w:spacing w:after="0" w:line="240" w:lineRule="auto"/>
              <w:rPr>
                <w:rFonts w:ascii="Times New Roman" w:eastAsia="Times New Roman" w:hAnsi="Times New Roman"/>
                <w:b/>
                <w:bCs/>
                <w:sz w:val="20"/>
                <w:szCs w:val="20"/>
                <w:lang w:eastAsia="ru-RU"/>
              </w:rPr>
            </w:pPr>
          </w:p>
        </w:tc>
        <w:tc>
          <w:tcPr>
            <w:tcW w:w="958" w:type="dxa"/>
            <w:vMerge/>
            <w:tcBorders>
              <w:top w:val="double" w:sz="6" w:space="0" w:color="auto"/>
              <w:left w:val="single" w:sz="4" w:space="0" w:color="auto"/>
              <w:bottom w:val="single" w:sz="4" w:space="0" w:color="auto"/>
              <w:right w:val="single" w:sz="4" w:space="0" w:color="auto"/>
            </w:tcBorders>
            <w:vAlign w:val="center"/>
            <w:hideMark/>
          </w:tcPr>
          <w:p w14:paraId="341F2A9E" w14:textId="77777777" w:rsidR="00385627" w:rsidRPr="00C77E90" w:rsidRDefault="00385627" w:rsidP="00385627">
            <w:pPr>
              <w:spacing w:after="0" w:line="240" w:lineRule="auto"/>
              <w:rPr>
                <w:rFonts w:ascii="Times New Roman" w:eastAsia="Times New Roman" w:hAnsi="Times New Roman"/>
                <w:b/>
                <w:bCs/>
                <w:sz w:val="20"/>
                <w:szCs w:val="20"/>
                <w:lang w:eastAsia="ru-RU"/>
              </w:rPr>
            </w:pPr>
          </w:p>
        </w:tc>
        <w:tc>
          <w:tcPr>
            <w:tcW w:w="958" w:type="dxa"/>
            <w:vMerge/>
            <w:tcBorders>
              <w:top w:val="double" w:sz="6" w:space="0" w:color="auto"/>
              <w:left w:val="single" w:sz="4" w:space="0" w:color="auto"/>
              <w:bottom w:val="single" w:sz="4" w:space="0" w:color="auto"/>
              <w:right w:val="single" w:sz="4" w:space="0" w:color="auto"/>
            </w:tcBorders>
            <w:vAlign w:val="center"/>
            <w:hideMark/>
          </w:tcPr>
          <w:p w14:paraId="2AB2BFA6" w14:textId="77777777" w:rsidR="00385627" w:rsidRPr="00C77E90" w:rsidRDefault="00385627" w:rsidP="00385627">
            <w:pPr>
              <w:spacing w:after="0" w:line="240" w:lineRule="auto"/>
              <w:rPr>
                <w:rFonts w:ascii="Times New Roman" w:eastAsia="Times New Roman" w:hAnsi="Times New Roman"/>
                <w:b/>
                <w:bCs/>
                <w:sz w:val="20"/>
                <w:szCs w:val="20"/>
                <w:lang w:eastAsia="ru-RU"/>
              </w:rPr>
            </w:pPr>
          </w:p>
        </w:tc>
        <w:tc>
          <w:tcPr>
            <w:tcW w:w="991" w:type="dxa"/>
            <w:tcBorders>
              <w:top w:val="nil"/>
              <w:left w:val="nil"/>
              <w:bottom w:val="single" w:sz="4" w:space="0" w:color="auto"/>
              <w:right w:val="single" w:sz="4" w:space="0" w:color="auto"/>
            </w:tcBorders>
            <w:shd w:val="clear" w:color="auto" w:fill="auto"/>
            <w:vAlign w:val="center"/>
            <w:hideMark/>
          </w:tcPr>
          <w:p w14:paraId="266F0B63" w14:textId="77777777" w:rsidR="00385627" w:rsidRPr="00C77E90" w:rsidRDefault="00385627" w:rsidP="0038562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млн.руб.</w:t>
            </w:r>
          </w:p>
        </w:tc>
        <w:tc>
          <w:tcPr>
            <w:tcW w:w="837" w:type="dxa"/>
            <w:tcBorders>
              <w:top w:val="nil"/>
              <w:left w:val="nil"/>
              <w:bottom w:val="single" w:sz="4" w:space="0" w:color="auto"/>
              <w:right w:val="double" w:sz="6" w:space="0" w:color="auto"/>
            </w:tcBorders>
            <w:shd w:val="clear" w:color="auto" w:fill="auto"/>
            <w:vAlign w:val="center"/>
            <w:hideMark/>
          </w:tcPr>
          <w:p w14:paraId="0D14A4C4" w14:textId="67E02662" w:rsidR="00385627" w:rsidRPr="00C77E90" w:rsidRDefault="00385627" w:rsidP="0038562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w:t>
            </w:r>
          </w:p>
        </w:tc>
      </w:tr>
      <w:tr w:rsidR="00C77E90" w:rsidRPr="00C77E90" w14:paraId="700069FA" w14:textId="77777777" w:rsidTr="00847DFF">
        <w:trPr>
          <w:trHeight w:val="70"/>
        </w:trPr>
        <w:tc>
          <w:tcPr>
            <w:tcW w:w="5872" w:type="dxa"/>
            <w:tcBorders>
              <w:top w:val="nil"/>
              <w:left w:val="double" w:sz="6" w:space="0" w:color="auto"/>
              <w:bottom w:val="single" w:sz="4" w:space="0" w:color="auto"/>
              <w:right w:val="single" w:sz="4" w:space="0" w:color="auto"/>
            </w:tcBorders>
            <w:shd w:val="clear" w:color="auto" w:fill="auto"/>
            <w:vAlign w:val="center"/>
            <w:hideMark/>
          </w:tcPr>
          <w:p w14:paraId="18F67545"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ГП АО "Развитие здравоохранения Архангельской области"</w:t>
            </w:r>
          </w:p>
        </w:tc>
        <w:tc>
          <w:tcPr>
            <w:tcW w:w="958" w:type="dxa"/>
            <w:tcBorders>
              <w:top w:val="nil"/>
              <w:left w:val="nil"/>
              <w:bottom w:val="single" w:sz="4" w:space="0" w:color="auto"/>
              <w:right w:val="single" w:sz="4" w:space="0" w:color="auto"/>
            </w:tcBorders>
            <w:shd w:val="clear" w:color="auto" w:fill="auto"/>
            <w:vAlign w:val="center"/>
            <w:hideMark/>
          </w:tcPr>
          <w:p w14:paraId="41FD9A87"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1 846,5 </w:t>
            </w:r>
          </w:p>
        </w:tc>
        <w:tc>
          <w:tcPr>
            <w:tcW w:w="958" w:type="dxa"/>
            <w:tcBorders>
              <w:top w:val="nil"/>
              <w:left w:val="nil"/>
              <w:bottom w:val="single" w:sz="4" w:space="0" w:color="auto"/>
              <w:right w:val="single" w:sz="4" w:space="0" w:color="auto"/>
            </w:tcBorders>
            <w:shd w:val="clear" w:color="auto" w:fill="auto"/>
            <w:vAlign w:val="center"/>
            <w:hideMark/>
          </w:tcPr>
          <w:p w14:paraId="391E0B4E"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429,9 </w:t>
            </w:r>
          </w:p>
        </w:tc>
        <w:tc>
          <w:tcPr>
            <w:tcW w:w="991" w:type="dxa"/>
            <w:tcBorders>
              <w:top w:val="nil"/>
              <w:left w:val="nil"/>
              <w:bottom w:val="single" w:sz="4" w:space="0" w:color="auto"/>
              <w:right w:val="single" w:sz="4" w:space="0" w:color="auto"/>
            </w:tcBorders>
            <w:shd w:val="clear" w:color="auto" w:fill="auto"/>
            <w:vAlign w:val="center"/>
            <w:hideMark/>
          </w:tcPr>
          <w:p w14:paraId="50A47624"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-1 416,6 </w:t>
            </w:r>
          </w:p>
        </w:tc>
        <w:tc>
          <w:tcPr>
            <w:tcW w:w="837" w:type="dxa"/>
            <w:tcBorders>
              <w:top w:val="nil"/>
              <w:left w:val="nil"/>
              <w:bottom w:val="single" w:sz="4" w:space="0" w:color="auto"/>
              <w:right w:val="double" w:sz="6" w:space="0" w:color="auto"/>
            </w:tcBorders>
            <w:shd w:val="clear" w:color="auto" w:fill="auto"/>
            <w:vAlign w:val="center"/>
            <w:hideMark/>
          </w:tcPr>
          <w:p w14:paraId="505535DE"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-76,7 </w:t>
            </w:r>
          </w:p>
        </w:tc>
      </w:tr>
      <w:tr w:rsidR="00C77E90" w:rsidRPr="00C77E90" w14:paraId="7DFDAFD0" w14:textId="77777777" w:rsidTr="00847DFF">
        <w:trPr>
          <w:trHeight w:val="70"/>
        </w:trPr>
        <w:tc>
          <w:tcPr>
            <w:tcW w:w="5872" w:type="dxa"/>
            <w:tcBorders>
              <w:top w:val="nil"/>
              <w:left w:val="double" w:sz="6" w:space="0" w:color="auto"/>
              <w:bottom w:val="single" w:sz="4" w:space="0" w:color="auto"/>
              <w:right w:val="single" w:sz="4" w:space="0" w:color="auto"/>
            </w:tcBorders>
            <w:shd w:val="clear" w:color="auto" w:fill="auto"/>
            <w:vAlign w:val="center"/>
            <w:hideMark/>
          </w:tcPr>
          <w:p w14:paraId="5AEE7DFA"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ГП АО "Развитие образования и науки Архангельской области"</w:t>
            </w:r>
          </w:p>
        </w:tc>
        <w:tc>
          <w:tcPr>
            <w:tcW w:w="958" w:type="dxa"/>
            <w:tcBorders>
              <w:top w:val="nil"/>
              <w:left w:val="nil"/>
              <w:bottom w:val="single" w:sz="4" w:space="0" w:color="auto"/>
              <w:right w:val="single" w:sz="4" w:space="0" w:color="auto"/>
            </w:tcBorders>
            <w:shd w:val="clear" w:color="auto" w:fill="auto"/>
            <w:vAlign w:val="center"/>
            <w:hideMark/>
          </w:tcPr>
          <w:p w14:paraId="0A63B7DD"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1 404,9 </w:t>
            </w:r>
          </w:p>
        </w:tc>
        <w:tc>
          <w:tcPr>
            <w:tcW w:w="958" w:type="dxa"/>
            <w:tcBorders>
              <w:top w:val="nil"/>
              <w:left w:val="nil"/>
              <w:bottom w:val="single" w:sz="4" w:space="0" w:color="auto"/>
              <w:right w:val="single" w:sz="4" w:space="0" w:color="auto"/>
            </w:tcBorders>
            <w:shd w:val="clear" w:color="auto" w:fill="auto"/>
            <w:vAlign w:val="center"/>
            <w:hideMark/>
          </w:tcPr>
          <w:p w14:paraId="2E915D2C"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605,8 </w:t>
            </w:r>
          </w:p>
        </w:tc>
        <w:tc>
          <w:tcPr>
            <w:tcW w:w="991" w:type="dxa"/>
            <w:tcBorders>
              <w:top w:val="nil"/>
              <w:left w:val="nil"/>
              <w:bottom w:val="single" w:sz="4" w:space="0" w:color="auto"/>
              <w:right w:val="single" w:sz="4" w:space="0" w:color="auto"/>
            </w:tcBorders>
            <w:shd w:val="clear" w:color="auto" w:fill="auto"/>
            <w:vAlign w:val="center"/>
            <w:hideMark/>
          </w:tcPr>
          <w:p w14:paraId="19B02A31"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-799,1 </w:t>
            </w:r>
          </w:p>
        </w:tc>
        <w:tc>
          <w:tcPr>
            <w:tcW w:w="837" w:type="dxa"/>
            <w:tcBorders>
              <w:top w:val="nil"/>
              <w:left w:val="nil"/>
              <w:bottom w:val="single" w:sz="4" w:space="0" w:color="auto"/>
              <w:right w:val="double" w:sz="6" w:space="0" w:color="auto"/>
            </w:tcBorders>
            <w:shd w:val="clear" w:color="auto" w:fill="auto"/>
            <w:vAlign w:val="center"/>
            <w:hideMark/>
          </w:tcPr>
          <w:p w14:paraId="164F5F0A"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-56,9 </w:t>
            </w:r>
          </w:p>
        </w:tc>
      </w:tr>
      <w:tr w:rsidR="00C77E90" w:rsidRPr="00C77E90" w14:paraId="348F32BF" w14:textId="77777777" w:rsidTr="00847DFF">
        <w:trPr>
          <w:trHeight w:val="70"/>
        </w:trPr>
        <w:tc>
          <w:tcPr>
            <w:tcW w:w="5872" w:type="dxa"/>
            <w:tcBorders>
              <w:top w:val="nil"/>
              <w:left w:val="double" w:sz="6" w:space="0" w:color="auto"/>
              <w:bottom w:val="single" w:sz="4" w:space="0" w:color="auto"/>
              <w:right w:val="single" w:sz="4" w:space="0" w:color="auto"/>
            </w:tcBorders>
            <w:shd w:val="clear" w:color="auto" w:fill="auto"/>
            <w:vAlign w:val="center"/>
            <w:hideMark/>
          </w:tcPr>
          <w:p w14:paraId="084EACB6"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ГП АО "Социальная поддержка граждан в Архангельской области"</w:t>
            </w:r>
          </w:p>
        </w:tc>
        <w:tc>
          <w:tcPr>
            <w:tcW w:w="958" w:type="dxa"/>
            <w:tcBorders>
              <w:top w:val="nil"/>
              <w:left w:val="nil"/>
              <w:bottom w:val="single" w:sz="4" w:space="0" w:color="auto"/>
              <w:right w:val="single" w:sz="4" w:space="0" w:color="auto"/>
            </w:tcBorders>
            <w:shd w:val="clear" w:color="auto" w:fill="auto"/>
            <w:vAlign w:val="center"/>
            <w:hideMark/>
          </w:tcPr>
          <w:p w14:paraId="4D447631"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0,0</w:t>
            </w:r>
          </w:p>
        </w:tc>
        <w:tc>
          <w:tcPr>
            <w:tcW w:w="958" w:type="dxa"/>
            <w:tcBorders>
              <w:top w:val="nil"/>
              <w:left w:val="nil"/>
              <w:bottom w:val="single" w:sz="4" w:space="0" w:color="auto"/>
              <w:right w:val="single" w:sz="4" w:space="0" w:color="auto"/>
            </w:tcBorders>
            <w:shd w:val="clear" w:color="auto" w:fill="auto"/>
            <w:vAlign w:val="center"/>
            <w:hideMark/>
          </w:tcPr>
          <w:p w14:paraId="567718DB"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0,6 </w:t>
            </w:r>
          </w:p>
        </w:tc>
        <w:tc>
          <w:tcPr>
            <w:tcW w:w="991" w:type="dxa"/>
            <w:tcBorders>
              <w:top w:val="nil"/>
              <w:left w:val="nil"/>
              <w:bottom w:val="single" w:sz="4" w:space="0" w:color="auto"/>
              <w:right w:val="single" w:sz="4" w:space="0" w:color="auto"/>
            </w:tcBorders>
            <w:shd w:val="clear" w:color="auto" w:fill="auto"/>
            <w:vAlign w:val="center"/>
            <w:hideMark/>
          </w:tcPr>
          <w:p w14:paraId="32016858"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0,6 </w:t>
            </w:r>
          </w:p>
        </w:tc>
        <w:tc>
          <w:tcPr>
            <w:tcW w:w="837" w:type="dxa"/>
            <w:tcBorders>
              <w:top w:val="nil"/>
              <w:left w:val="nil"/>
              <w:bottom w:val="single" w:sz="4" w:space="0" w:color="auto"/>
              <w:right w:val="double" w:sz="6" w:space="0" w:color="auto"/>
            </w:tcBorders>
            <w:shd w:val="clear" w:color="auto" w:fill="auto"/>
            <w:vAlign w:val="center"/>
          </w:tcPr>
          <w:p w14:paraId="7B0CC930" w14:textId="62C3348D" w:rsidR="00385627" w:rsidRPr="00C77E90" w:rsidRDefault="001A44B4" w:rsidP="0038562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w:t>
            </w:r>
          </w:p>
        </w:tc>
      </w:tr>
      <w:tr w:rsidR="00C77E90" w:rsidRPr="00C77E90" w14:paraId="0C30798B" w14:textId="77777777" w:rsidTr="00847DFF">
        <w:trPr>
          <w:trHeight w:val="70"/>
        </w:trPr>
        <w:tc>
          <w:tcPr>
            <w:tcW w:w="5872" w:type="dxa"/>
            <w:tcBorders>
              <w:top w:val="nil"/>
              <w:left w:val="double" w:sz="6" w:space="0" w:color="auto"/>
              <w:bottom w:val="single" w:sz="4" w:space="0" w:color="auto"/>
              <w:right w:val="single" w:sz="4" w:space="0" w:color="auto"/>
            </w:tcBorders>
            <w:shd w:val="clear" w:color="auto" w:fill="auto"/>
            <w:vAlign w:val="center"/>
            <w:hideMark/>
          </w:tcPr>
          <w:p w14:paraId="749A8A0C"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ГП АО "Культура Русского Севера"</w:t>
            </w:r>
          </w:p>
        </w:tc>
        <w:tc>
          <w:tcPr>
            <w:tcW w:w="958" w:type="dxa"/>
            <w:tcBorders>
              <w:top w:val="nil"/>
              <w:left w:val="nil"/>
              <w:bottom w:val="single" w:sz="4" w:space="0" w:color="auto"/>
              <w:right w:val="single" w:sz="4" w:space="0" w:color="auto"/>
            </w:tcBorders>
            <w:shd w:val="clear" w:color="auto" w:fill="auto"/>
            <w:vAlign w:val="center"/>
            <w:hideMark/>
          </w:tcPr>
          <w:p w14:paraId="67AEE532"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958" w:type="dxa"/>
            <w:tcBorders>
              <w:top w:val="nil"/>
              <w:left w:val="nil"/>
              <w:bottom w:val="single" w:sz="4" w:space="0" w:color="auto"/>
              <w:right w:val="single" w:sz="4" w:space="0" w:color="auto"/>
            </w:tcBorders>
            <w:shd w:val="clear" w:color="auto" w:fill="auto"/>
            <w:vAlign w:val="center"/>
            <w:hideMark/>
          </w:tcPr>
          <w:p w14:paraId="3B9B8C4D"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363,7 </w:t>
            </w:r>
          </w:p>
        </w:tc>
        <w:tc>
          <w:tcPr>
            <w:tcW w:w="991" w:type="dxa"/>
            <w:tcBorders>
              <w:top w:val="nil"/>
              <w:left w:val="nil"/>
              <w:bottom w:val="single" w:sz="4" w:space="0" w:color="auto"/>
              <w:right w:val="single" w:sz="4" w:space="0" w:color="auto"/>
            </w:tcBorders>
            <w:shd w:val="clear" w:color="auto" w:fill="auto"/>
            <w:vAlign w:val="center"/>
            <w:hideMark/>
          </w:tcPr>
          <w:p w14:paraId="59623758"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363,7 </w:t>
            </w:r>
          </w:p>
        </w:tc>
        <w:tc>
          <w:tcPr>
            <w:tcW w:w="837" w:type="dxa"/>
            <w:tcBorders>
              <w:top w:val="nil"/>
              <w:left w:val="nil"/>
              <w:bottom w:val="single" w:sz="4" w:space="0" w:color="auto"/>
              <w:right w:val="double" w:sz="6" w:space="0" w:color="auto"/>
            </w:tcBorders>
            <w:shd w:val="clear" w:color="auto" w:fill="auto"/>
            <w:vAlign w:val="center"/>
          </w:tcPr>
          <w:p w14:paraId="27F20EDA" w14:textId="75C40127" w:rsidR="00385627" w:rsidRPr="00C77E90" w:rsidRDefault="001A44B4" w:rsidP="0038562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w:t>
            </w:r>
          </w:p>
        </w:tc>
      </w:tr>
      <w:tr w:rsidR="00C77E90" w:rsidRPr="00C77E90" w14:paraId="28FAF715" w14:textId="77777777" w:rsidTr="00847DFF">
        <w:trPr>
          <w:trHeight w:val="481"/>
        </w:trPr>
        <w:tc>
          <w:tcPr>
            <w:tcW w:w="5872" w:type="dxa"/>
            <w:tcBorders>
              <w:top w:val="nil"/>
              <w:left w:val="double" w:sz="6" w:space="0" w:color="auto"/>
              <w:bottom w:val="single" w:sz="4" w:space="0" w:color="auto"/>
              <w:right w:val="single" w:sz="4" w:space="0" w:color="auto"/>
            </w:tcBorders>
            <w:shd w:val="clear" w:color="auto" w:fill="auto"/>
            <w:vAlign w:val="center"/>
            <w:hideMark/>
          </w:tcPr>
          <w:p w14:paraId="3AB393C0"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ГП АО "Обеспечение качественным, доступным жильем и объектами инженерной инфраструктуры населения Архангельской области"</w:t>
            </w:r>
          </w:p>
        </w:tc>
        <w:tc>
          <w:tcPr>
            <w:tcW w:w="958" w:type="dxa"/>
            <w:tcBorders>
              <w:top w:val="nil"/>
              <w:left w:val="nil"/>
              <w:bottom w:val="single" w:sz="4" w:space="0" w:color="auto"/>
              <w:right w:val="single" w:sz="4" w:space="0" w:color="auto"/>
            </w:tcBorders>
            <w:shd w:val="clear" w:color="auto" w:fill="auto"/>
            <w:vAlign w:val="center"/>
            <w:hideMark/>
          </w:tcPr>
          <w:p w14:paraId="163806D1"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958" w:type="dxa"/>
            <w:tcBorders>
              <w:top w:val="nil"/>
              <w:left w:val="nil"/>
              <w:bottom w:val="single" w:sz="4" w:space="0" w:color="auto"/>
              <w:right w:val="single" w:sz="4" w:space="0" w:color="auto"/>
            </w:tcBorders>
            <w:shd w:val="clear" w:color="auto" w:fill="auto"/>
            <w:vAlign w:val="center"/>
            <w:hideMark/>
          </w:tcPr>
          <w:p w14:paraId="7E6A4023"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227,1 </w:t>
            </w:r>
          </w:p>
        </w:tc>
        <w:tc>
          <w:tcPr>
            <w:tcW w:w="991" w:type="dxa"/>
            <w:tcBorders>
              <w:top w:val="nil"/>
              <w:left w:val="nil"/>
              <w:bottom w:val="single" w:sz="4" w:space="0" w:color="auto"/>
              <w:right w:val="single" w:sz="4" w:space="0" w:color="auto"/>
            </w:tcBorders>
            <w:shd w:val="clear" w:color="auto" w:fill="auto"/>
            <w:vAlign w:val="center"/>
            <w:hideMark/>
          </w:tcPr>
          <w:p w14:paraId="4D2B721B"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227,0 </w:t>
            </w:r>
          </w:p>
        </w:tc>
        <w:tc>
          <w:tcPr>
            <w:tcW w:w="837" w:type="dxa"/>
            <w:tcBorders>
              <w:top w:val="nil"/>
              <w:left w:val="nil"/>
              <w:bottom w:val="single" w:sz="4" w:space="0" w:color="auto"/>
              <w:right w:val="double" w:sz="6" w:space="0" w:color="auto"/>
            </w:tcBorders>
            <w:shd w:val="clear" w:color="auto" w:fill="auto"/>
            <w:vAlign w:val="center"/>
            <w:hideMark/>
          </w:tcPr>
          <w:p w14:paraId="16C54529" w14:textId="2463B4C4" w:rsidR="00385627" w:rsidRPr="00C77E90" w:rsidRDefault="001A44B4" w:rsidP="001A44B4">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w:t>
            </w:r>
          </w:p>
        </w:tc>
      </w:tr>
      <w:tr w:rsidR="00C77E90" w:rsidRPr="00C77E90" w14:paraId="78215EC9" w14:textId="77777777" w:rsidTr="00847DFF">
        <w:trPr>
          <w:trHeight w:val="70"/>
        </w:trPr>
        <w:tc>
          <w:tcPr>
            <w:tcW w:w="5872" w:type="dxa"/>
            <w:tcBorders>
              <w:top w:val="nil"/>
              <w:left w:val="double" w:sz="6" w:space="0" w:color="auto"/>
              <w:bottom w:val="single" w:sz="4" w:space="0" w:color="auto"/>
              <w:right w:val="single" w:sz="4" w:space="0" w:color="auto"/>
            </w:tcBorders>
            <w:shd w:val="clear" w:color="auto" w:fill="auto"/>
            <w:vAlign w:val="center"/>
            <w:hideMark/>
          </w:tcPr>
          <w:p w14:paraId="3EE5BB84"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ГП АО "Обеспечение общественного порядка, профилактика преступности, коррупции, терроризма, экстремизма и незаконного потребления наркотических средств и психотропных веществ в Архангельской области"</w:t>
            </w:r>
          </w:p>
        </w:tc>
        <w:tc>
          <w:tcPr>
            <w:tcW w:w="958" w:type="dxa"/>
            <w:tcBorders>
              <w:top w:val="nil"/>
              <w:left w:val="nil"/>
              <w:bottom w:val="single" w:sz="4" w:space="0" w:color="auto"/>
              <w:right w:val="single" w:sz="4" w:space="0" w:color="auto"/>
            </w:tcBorders>
            <w:shd w:val="clear" w:color="auto" w:fill="auto"/>
            <w:vAlign w:val="center"/>
            <w:hideMark/>
          </w:tcPr>
          <w:p w14:paraId="0E579D75"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77,1 </w:t>
            </w:r>
          </w:p>
        </w:tc>
        <w:tc>
          <w:tcPr>
            <w:tcW w:w="958" w:type="dxa"/>
            <w:tcBorders>
              <w:top w:val="nil"/>
              <w:left w:val="nil"/>
              <w:bottom w:val="single" w:sz="4" w:space="0" w:color="auto"/>
              <w:right w:val="single" w:sz="4" w:space="0" w:color="auto"/>
            </w:tcBorders>
            <w:shd w:val="clear" w:color="auto" w:fill="auto"/>
            <w:vAlign w:val="center"/>
            <w:hideMark/>
          </w:tcPr>
          <w:p w14:paraId="52405790"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42,5 </w:t>
            </w:r>
          </w:p>
        </w:tc>
        <w:tc>
          <w:tcPr>
            <w:tcW w:w="991" w:type="dxa"/>
            <w:tcBorders>
              <w:top w:val="nil"/>
              <w:left w:val="nil"/>
              <w:bottom w:val="single" w:sz="4" w:space="0" w:color="auto"/>
              <w:right w:val="single" w:sz="4" w:space="0" w:color="auto"/>
            </w:tcBorders>
            <w:shd w:val="clear" w:color="auto" w:fill="auto"/>
            <w:vAlign w:val="center"/>
            <w:hideMark/>
          </w:tcPr>
          <w:p w14:paraId="096C02C9"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-34,6 </w:t>
            </w:r>
          </w:p>
        </w:tc>
        <w:tc>
          <w:tcPr>
            <w:tcW w:w="837" w:type="dxa"/>
            <w:tcBorders>
              <w:top w:val="nil"/>
              <w:left w:val="nil"/>
              <w:bottom w:val="single" w:sz="4" w:space="0" w:color="auto"/>
              <w:right w:val="double" w:sz="6" w:space="0" w:color="auto"/>
            </w:tcBorders>
            <w:shd w:val="clear" w:color="auto" w:fill="auto"/>
            <w:vAlign w:val="center"/>
            <w:hideMark/>
          </w:tcPr>
          <w:p w14:paraId="0FB399D6"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-44,9 </w:t>
            </w:r>
          </w:p>
        </w:tc>
      </w:tr>
      <w:tr w:rsidR="00C77E90" w:rsidRPr="00C77E90" w14:paraId="3699E34A" w14:textId="77777777" w:rsidTr="00847DFF">
        <w:trPr>
          <w:trHeight w:val="70"/>
        </w:trPr>
        <w:tc>
          <w:tcPr>
            <w:tcW w:w="5872" w:type="dxa"/>
            <w:tcBorders>
              <w:top w:val="nil"/>
              <w:left w:val="double" w:sz="6" w:space="0" w:color="auto"/>
              <w:bottom w:val="single" w:sz="4" w:space="0" w:color="auto"/>
              <w:right w:val="single" w:sz="4" w:space="0" w:color="auto"/>
            </w:tcBorders>
            <w:shd w:val="clear" w:color="auto" w:fill="auto"/>
            <w:vAlign w:val="center"/>
            <w:hideMark/>
          </w:tcPr>
          <w:p w14:paraId="333E4021"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ГП АО "Защита населения и территорий Архангельской области от чрезвычайных ситуаций, обеспечение пожарной безопасности и безопасности на водных объектах"</w:t>
            </w:r>
          </w:p>
        </w:tc>
        <w:tc>
          <w:tcPr>
            <w:tcW w:w="958" w:type="dxa"/>
            <w:tcBorders>
              <w:top w:val="nil"/>
              <w:left w:val="nil"/>
              <w:bottom w:val="single" w:sz="4" w:space="0" w:color="auto"/>
              <w:right w:val="single" w:sz="4" w:space="0" w:color="auto"/>
            </w:tcBorders>
            <w:shd w:val="clear" w:color="auto" w:fill="auto"/>
            <w:vAlign w:val="center"/>
            <w:hideMark/>
          </w:tcPr>
          <w:p w14:paraId="762EF63F"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3,1 </w:t>
            </w:r>
          </w:p>
        </w:tc>
        <w:tc>
          <w:tcPr>
            <w:tcW w:w="958" w:type="dxa"/>
            <w:tcBorders>
              <w:top w:val="nil"/>
              <w:left w:val="nil"/>
              <w:bottom w:val="single" w:sz="4" w:space="0" w:color="auto"/>
              <w:right w:val="single" w:sz="4" w:space="0" w:color="auto"/>
            </w:tcBorders>
            <w:shd w:val="clear" w:color="auto" w:fill="auto"/>
            <w:vAlign w:val="center"/>
            <w:hideMark/>
          </w:tcPr>
          <w:p w14:paraId="02A9BAF0"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0,6 </w:t>
            </w:r>
          </w:p>
        </w:tc>
        <w:tc>
          <w:tcPr>
            <w:tcW w:w="991" w:type="dxa"/>
            <w:tcBorders>
              <w:top w:val="nil"/>
              <w:left w:val="nil"/>
              <w:bottom w:val="single" w:sz="4" w:space="0" w:color="auto"/>
              <w:right w:val="single" w:sz="4" w:space="0" w:color="auto"/>
            </w:tcBorders>
            <w:shd w:val="clear" w:color="auto" w:fill="auto"/>
            <w:vAlign w:val="center"/>
            <w:hideMark/>
          </w:tcPr>
          <w:p w14:paraId="447539F7"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-2,5 </w:t>
            </w:r>
          </w:p>
        </w:tc>
        <w:tc>
          <w:tcPr>
            <w:tcW w:w="837" w:type="dxa"/>
            <w:tcBorders>
              <w:top w:val="nil"/>
              <w:left w:val="nil"/>
              <w:bottom w:val="single" w:sz="4" w:space="0" w:color="auto"/>
              <w:right w:val="double" w:sz="6" w:space="0" w:color="auto"/>
            </w:tcBorders>
            <w:shd w:val="clear" w:color="auto" w:fill="auto"/>
            <w:vAlign w:val="center"/>
            <w:hideMark/>
          </w:tcPr>
          <w:p w14:paraId="603D9C16"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-80,8 </w:t>
            </w:r>
          </w:p>
        </w:tc>
      </w:tr>
      <w:tr w:rsidR="00C77E90" w:rsidRPr="00C77E90" w14:paraId="40E1910A" w14:textId="77777777" w:rsidTr="00847DFF">
        <w:trPr>
          <w:trHeight w:val="70"/>
        </w:trPr>
        <w:tc>
          <w:tcPr>
            <w:tcW w:w="5872" w:type="dxa"/>
            <w:tcBorders>
              <w:top w:val="nil"/>
              <w:left w:val="double" w:sz="6" w:space="0" w:color="auto"/>
              <w:bottom w:val="single" w:sz="4" w:space="0" w:color="auto"/>
              <w:right w:val="single" w:sz="4" w:space="0" w:color="auto"/>
            </w:tcBorders>
            <w:shd w:val="clear" w:color="auto" w:fill="auto"/>
            <w:vAlign w:val="center"/>
            <w:hideMark/>
          </w:tcPr>
          <w:p w14:paraId="48B16BEB"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ГП АО "Охрана окружающей среды, воспроизводство и использование природных ресурсов Архангельской области"</w:t>
            </w:r>
          </w:p>
        </w:tc>
        <w:tc>
          <w:tcPr>
            <w:tcW w:w="958" w:type="dxa"/>
            <w:tcBorders>
              <w:top w:val="nil"/>
              <w:left w:val="nil"/>
              <w:bottom w:val="single" w:sz="4" w:space="0" w:color="auto"/>
              <w:right w:val="single" w:sz="4" w:space="0" w:color="auto"/>
            </w:tcBorders>
            <w:shd w:val="clear" w:color="auto" w:fill="auto"/>
            <w:vAlign w:val="center"/>
            <w:hideMark/>
          </w:tcPr>
          <w:p w14:paraId="5985EEA3"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0,3 </w:t>
            </w:r>
          </w:p>
        </w:tc>
        <w:tc>
          <w:tcPr>
            <w:tcW w:w="958" w:type="dxa"/>
            <w:tcBorders>
              <w:top w:val="nil"/>
              <w:left w:val="nil"/>
              <w:bottom w:val="single" w:sz="4" w:space="0" w:color="auto"/>
              <w:right w:val="single" w:sz="4" w:space="0" w:color="auto"/>
            </w:tcBorders>
            <w:shd w:val="clear" w:color="auto" w:fill="auto"/>
            <w:vAlign w:val="center"/>
            <w:hideMark/>
          </w:tcPr>
          <w:p w14:paraId="0220BC02"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0,6 </w:t>
            </w:r>
          </w:p>
        </w:tc>
        <w:tc>
          <w:tcPr>
            <w:tcW w:w="991" w:type="dxa"/>
            <w:tcBorders>
              <w:top w:val="nil"/>
              <w:left w:val="nil"/>
              <w:bottom w:val="single" w:sz="4" w:space="0" w:color="auto"/>
              <w:right w:val="single" w:sz="4" w:space="0" w:color="auto"/>
            </w:tcBorders>
            <w:shd w:val="clear" w:color="auto" w:fill="auto"/>
            <w:vAlign w:val="center"/>
            <w:hideMark/>
          </w:tcPr>
          <w:p w14:paraId="3CD95592"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0,3 </w:t>
            </w:r>
          </w:p>
        </w:tc>
        <w:tc>
          <w:tcPr>
            <w:tcW w:w="837" w:type="dxa"/>
            <w:tcBorders>
              <w:top w:val="nil"/>
              <w:left w:val="nil"/>
              <w:bottom w:val="single" w:sz="4" w:space="0" w:color="auto"/>
              <w:right w:val="double" w:sz="6" w:space="0" w:color="auto"/>
            </w:tcBorders>
            <w:shd w:val="clear" w:color="auto" w:fill="auto"/>
            <w:vAlign w:val="center"/>
            <w:hideMark/>
          </w:tcPr>
          <w:p w14:paraId="78B48865"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93,4 </w:t>
            </w:r>
          </w:p>
        </w:tc>
      </w:tr>
      <w:tr w:rsidR="00C77E90" w:rsidRPr="00C77E90" w14:paraId="1CB88F30" w14:textId="77777777" w:rsidTr="00847DFF">
        <w:trPr>
          <w:trHeight w:val="70"/>
        </w:trPr>
        <w:tc>
          <w:tcPr>
            <w:tcW w:w="5872" w:type="dxa"/>
            <w:tcBorders>
              <w:top w:val="nil"/>
              <w:left w:val="double" w:sz="6" w:space="0" w:color="auto"/>
              <w:bottom w:val="single" w:sz="4" w:space="0" w:color="auto"/>
              <w:right w:val="single" w:sz="4" w:space="0" w:color="auto"/>
            </w:tcBorders>
            <w:shd w:val="clear" w:color="auto" w:fill="auto"/>
            <w:vAlign w:val="center"/>
            <w:hideMark/>
          </w:tcPr>
          <w:p w14:paraId="2885FA56"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ГП АО "Развитие лесного комплекса Архангельской области"</w:t>
            </w:r>
          </w:p>
        </w:tc>
        <w:tc>
          <w:tcPr>
            <w:tcW w:w="958" w:type="dxa"/>
            <w:tcBorders>
              <w:top w:val="nil"/>
              <w:left w:val="nil"/>
              <w:bottom w:val="single" w:sz="4" w:space="0" w:color="auto"/>
              <w:right w:val="single" w:sz="4" w:space="0" w:color="auto"/>
            </w:tcBorders>
            <w:shd w:val="clear" w:color="auto" w:fill="auto"/>
            <w:vAlign w:val="center"/>
            <w:hideMark/>
          </w:tcPr>
          <w:p w14:paraId="36E17695"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w:t>
            </w:r>
          </w:p>
        </w:tc>
        <w:tc>
          <w:tcPr>
            <w:tcW w:w="958" w:type="dxa"/>
            <w:tcBorders>
              <w:top w:val="nil"/>
              <w:left w:val="nil"/>
              <w:bottom w:val="single" w:sz="4" w:space="0" w:color="auto"/>
              <w:right w:val="single" w:sz="4" w:space="0" w:color="auto"/>
            </w:tcBorders>
            <w:shd w:val="clear" w:color="auto" w:fill="auto"/>
            <w:vAlign w:val="center"/>
            <w:hideMark/>
          </w:tcPr>
          <w:p w14:paraId="028EF498"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0,5 </w:t>
            </w:r>
          </w:p>
        </w:tc>
        <w:tc>
          <w:tcPr>
            <w:tcW w:w="991" w:type="dxa"/>
            <w:tcBorders>
              <w:top w:val="nil"/>
              <w:left w:val="nil"/>
              <w:bottom w:val="single" w:sz="4" w:space="0" w:color="auto"/>
              <w:right w:val="single" w:sz="4" w:space="0" w:color="auto"/>
            </w:tcBorders>
            <w:shd w:val="clear" w:color="auto" w:fill="auto"/>
            <w:vAlign w:val="center"/>
            <w:hideMark/>
          </w:tcPr>
          <w:p w14:paraId="414A231E"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0,5 </w:t>
            </w:r>
          </w:p>
        </w:tc>
        <w:tc>
          <w:tcPr>
            <w:tcW w:w="837" w:type="dxa"/>
            <w:tcBorders>
              <w:top w:val="nil"/>
              <w:left w:val="nil"/>
              <w:bottom w:val="single" w:sz="4" w:space="0" w:color="auto"/>
              <w:right w:val="double" w:sz="6" w:space="0" w:color="auto"/>
            </w:tcBorders>
            <w:shd w:val="clear" w:color="auto" w:fill="auto"/>
            <w:vAlign w:val="center"/>
          </w:tcPr>
          <w:p w14:paraId="5431FCB5" w14:textId="201A831F" w:rsidR="00385627" w:rsidRPr="00C77E90" w:rsidRDefault="001A44B4" w:rsidP="0038562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w:t>
            </w:r>
          </w:p>
        </w:tc>
      </w:tr>
      <w:tr w:rsidR="00C77E90" w:rsidRPr="00C77E90" w14:paraId="7C07F80F" w14:textId="77777777" w:rsidTr="00847DFF">
        <w:trPr>
          <w:trHeight w:val="70"/>
        </w:trPr>
        <w:tc>
          <w:tcPr>
            <w:tcW w:w="5872" w:type="dxa"/>
            <w:tcBorders>
              <w:top w:val="nil"/>
              <w:left w:val="double" w:sz="6" w:space="0" w:color="auto"/>
              <w:bottom w:val="single" w:sz="4" w:space="0" w:color="auto"/>
              <w:right w:val="single" w:sz="4" w:space="0" w:color="auto"/>
            </w:tcBorders>
            <w:shd w:val="clear" w:color="auto" w:fill="auto"/>
            <w:vAlign w:val="center"/>
            <w:hideMark/>
          </w:tcPr>
          <w:p w14:paraId="6F59D956"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ГП АО "Совершенствование государственного управления и местного самоуправления, развитие институтов гражданского общества в Архангельской области"</w:t>
            </w:r>
          </w:p>
        </w:tc>
        <w:tc>
          <w:tcPr>
            <w:tcW w:w="958" w:type="dxa"/>
            <w:tcBorders>
              <w:top w:val="nil"/>
              <w:left w:val="nil"/>
              <w:bottom w:val="single" w:sz="4" w:space="0" w:color="auto"/>
              <w:right w:val="single" w:sz="4" w:space="0" w:color="auto"/>
            </w:tcBorders>
            <w:shd w:val="clear" w:color="auto" w:fill="auto"/>
            <w:vAlign w:val="center"/>
            <w:hideMark/>
          </w:tcPr>
          <w:p w14:paraId="64F39B38"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958" w:type="dxa"/>
            <w:tcBorders>
              <w:top w:val="nil"/>
              <w:left w:val="nil"/>
              <w:bottom w:val="single" w:sz="4" w:space="0" w:color="auto"/>
              <w:right w:val="single" w:sz="4" w:space="0" w:color="auto"/>
            </w:tcBorders>
            <w:shd w:val="clear" w:color="auto" w:fill="auto"/>
            <w:vAlign w:val="center"/>
            <w:hideMark/>
          </w:tcPr>
          <w:p w14:paraId="7096B198"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44,0 </w:t>
            </w:r>
          </w:p>
        </w:tc>
        <w:tc>
          <w:tcPr>
            <w:tcW w:w="991" w:type="dxa"/>
            <w:tcBorders>
              <w:top w:val="nil"/>
              <w:left w:val="nil"/>
              <w:bottom w:val="single" w:sz="4" w:space="0" w:color="auto"/>
              <w:right w:val="single" w:sz="4" w:space="0" w:color="auto"/>
            </w:tcBorders>
            <w:shd w:val="clear" w:color="auto" w:fill="auto"/>
            <w:vAlign w:val="center"/>
            <w:hideMark/>
          </w:tcPr>
          <w:p w14:paraId="602816E4"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44,0 </w:t>
            </w:r>
          </w:p>
        </w:tc>
        <w:tc>
          <w:tcPr>
            <w:tcW w:w="837" w:type="dxa"/>
            <w:tcBorders>
              <w:top w:val="nil"/>
              <w:left w:val="nil"/>
              <w:bottom w:val="single" w:sz="4" w:space="0" w:color="auto"/>
              <w:right w:val="double" w:sz="6" w:space="0" w:color="auto"/>
            </w:tcBorders>
            <w:shd w:val="clear" w:color="auto" w:fill="auto"/>
            <w:vAlign w:val="center"/>
          </w:tcPr>
          <w:p w14:paraId="7D0320A3" w14:textId="3424ED6A" w:rsidR="00385627" w:rsidRPr="00C77E90" w:rsidRDefault="001A44B4" w:rsidP="0038562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w:t>
            </w:r>
          </w:p>
        </w:tc>
      </w:tr>
      <w:tr w:rsidR="00C77E90" w:rsidRPr="00C77E90" w14:paraId="7DFA8CA2" w14:textId="77777777" w:rsidTr="00847DFF">
        <w:trPr>
          <w:trHeight w:val="70"/>
        </w:trPr>
        <w:tc>
          <w:tcPr>
            <w:tcW w:w="5872" w:type="dxa"/>
            <w:tcBorders>
              <w:top w:val="nil"/>
              <w:left w:val="double" w:sz="6" w:space="0" w:color="auto"/>
              <w:bottom w:val="single" w:sz="4" w:space="0" w:color="auto"/>
              <w:right w:val="single" w:sz="4" w:space="0" w:color="auto"/>
            </w:tcBorders>
            <w:shd w:val="clear" w:color="auto" w:fill="auto"/>
            <w:vAlign w:val="center"/>
            <w:hideMark/>
          </w:tcPr>
          <w:p w14:paraId="58C4588D"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ГП АО "Развитие транспортной системы Архангельской области"</w:t>
            </w:r>
          </w:p>
        </w:tc>
        <w:tc>
          <w:tcPr>
            <w:tcW w:w="958" w:type="dxa"/>
            <w:tcBorders>
              <w:top w:val="nil"/>
              <w:left w:val="nil"/>
              <w:bottom w:val="single" w:sz="4" w:space="0" w:color="auto"/>
              <w:right w:val="single" w:sz="4" w:space="0" w:color="auto"/>
            </w:tcBorders>
            <w:shd w:val="clear" w:color="auto" w:fill="auto"/>
            <w:vAlign w:val="center"/>
            <w:hideMark/>
          </w:tcPr>
          <w:p w14:paraId="7F85F1DC"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229,9 </w:t>
            </w:r>
          </w:p>
        </w:tc>
        <w:tc>
          <w:tcPr>
            <w:tcW w:w="958" w:type="dxa"/>
            <w:tcBorders>
              <w:top w:val="nil"/>
              <w:left w:val="nil"/>
              <w:bottom w:val="single" w:sz="4" w:space="0" w:color="auto"/>
              <w:right w:val="single" w:sz="4" w:space="0" w:color="auto"/>
            </w:tcBorders>
            <w:shd w:val="clear" w:color="auto" w:fill="auto"/>
            <w:vAlign w:val="center"/>
            <w:hideMark/>
          </w:tcPr>
          <w:p w14:paraId="509C808E"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991" w:type="dxa"/>
            <w:tcBorders>
              <w:top w:val="nil"/>
              <w:left w:val="nil"/>
              <w:bottom w:val="single" w:sz="4" w:space="0" w:color="auto"/>
              <w:right w:val="single" w:sz="4" w:space="0" w:color="auto"/>
            </w:tcBorders>
            <w:shd w:val="clear" w:color="auto" w:fill="auto"/>
            <w:vAlign w:val="center"/>
            <w:hideMark/>
          </w:tcPr>
          <w:p w14:paraId="1EFC9657"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-229,9 </w:t>
            </w:r>
          </w:p>
        </w:tc>
        <w:tc>
          <w:tcPr>
            <w:tcW w:w="837" w:type="dxa"/>
            <w:tcBorders>
              <w:top w:val="nil"/>
              <w:left w:val="nil"/>
              <w:bottom w:val="single" w:sz="4" w:space="0" w:color="auto"/>
              <w:right w:val="double" w:sz="6" w:space="0" w:color="auto"/>
            </w:tcBorders>
            <w:shd w:val="clear" w:color="auto" w:fill="auto"/>
            <w:vAlign w:val="center"/>
            <w:hideMark/>
          </w:tcPr>
          <w:p w14:paraId="5B203769"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-100,0 </w:t>
            </w:r>
          </w:p>
        </w:tc>
      </w:tr>
      <w:tr w:rsidR="00C77E90" w:rsidRPr="00C77E90" w14:paraId="4F5067E5" w14:textId="77777777" w:rsidTr="00847DFF">
        <w:trPr>
          <w:trHeight w:val="70"/>
        </w:trPr>
        <w:tc>
          <w:tcPr>
            <w:tcW w:w="5872" w:type="dxa"/>
            <w:tcBorders>
              <w:top w:val="nil"/>
              <w:left w:val="double" w:sz="6" w:space="0" w:color="auto"/>
              <w:bottom w:val="single" w:sz="4" w:space="0" w:color="auto"/>
              <w:right w:val="single" w:sz="4" w:space="0" w:color="auto"/>
            </w:tcBorders>
            <w:shd w:val="clear" w:color="auto" w:fill="auto"/>
            <w:vAlign w:val="center"/>
            <w:hideMark/>
          </w:tcPr>
          <w:p w14:paraId="0FF22CB9"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ГП АО "Развитие инфраструктуры Соловецкого архипелага"</w:t>
            </w:r>
          </w:p>
        </w:tc>
        <w:tc>
          <w:tcPr>
            <w:tcW w:w="958" w:type="dxa"/>
            <w:tcBorders>
              <w:top w:val="nil"/>
              <w:left w:val="nil"/>
              <w:bottom w:val="single" w:sz="4" w:space="0" w:color="auto"/>
              <w:right w:val="single" w:sz="4" w:space="0" w:color="auto"/>
            </w:tcBorders>
            <w:shd w:val="clear" w:color="auto" w:fill="auto"/>
            <w:vAlign w:val="center"/>
            <w:hideMark/>
          </w:tcPr>
          <w:p w14:paraId="58AA7113"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61,1 </w:t>
            </w:r>
          </w:p>
        </w:tc>
        <w:tc>
          <w:tcPr>
            <w:tcW w:w="958" w:type="dxa"/>
            <w:tcBorders>
              <w:top w:val="nil"/>
              <w:left w:val="nil"/>
              <w:bottom w:val="single" w:sz="4" w:space="0" w:color="auto"/>
              <w:right w:val="single" w:sz="4" w:space="0" w:color="auto"/>
            </w:tcBorders>
            <w:shd w:val="clear" w:color="auto" w:fill="auto"/>
            <w:vAlign w:val="center"/>
            <w:hideMark/>
          </w:tcPr>
          <w:p w14:paraId="1DC0C4C4"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991" w:type="dxa"/>
            <w:tcBorders>
              <w:top w:val="nil"/>
              <w:left w:val="nil"/>
              <w:bottom w:val="single" w:sz="4" w:space="0" w:color="auto"/>
              <w:right w:val="single" w:sz="4" w:space="0" w:color="auto"/>
            </w:tcBorders>
            <w:shd w:val="clear" w:color="auto" w:fill="auto"/>
            <w:vAlign w:val="center"/>
            <w:hideMark/>
          </w:tcPr>
          <w:p w14:paraId="07494509"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-61,0 </w:t>
            </w:r>
          </w:p>
        </w:tc>
        <w:tc>
          <w:tcPr>
            <w:tcW w:w="837" w:type="dxa"/>
            <w:tcBorders>
              <w:top w:val="nil"/>
              <w:left w:val="nil"/>
              <w:bottom w:val="single" w:sz="4" w:space="0" w:color="auto"/>
              <w:right w:val="double" w:sz="6" w:space="0" w:color="auto"/>
            </w:tcBorders>
            <w:shd w:val="clear" w:color="auto" w:fill="auto"/>
            <w:vAlign w:val="center"/>
            <w:hideMark/>
          </w:tcPr>
          <w:p w14:paraId="20EA15BB"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-99,9 </w:t>
            </w:r>
          </w:p>
        </w:tc>
      </w:tr>
      <w:tr w:rsidR="00C77E90" w:rsidRPr="00C77E90" w14:paraId="6348282C" w14:textId="77777777" w:rsidTr="00847DFF">
        <w:trPr>
          <w:trHeight w:val="70"/>
        </w:trPr>
        <w:tc>
          <w:tcPr>
            <w:tcW w:w="5872" w:type="dxa"/>
            <w:tcBorders>
              <w:top w:val="nil"/>
              <w:left w:val="double" w:sz="6" w:space="0" w:color="auto"/>
              <w:bottom w:val="single" w:sz="4" w:space="0" w:color="auto"/>
              <w:right w:val="single" w:sz="4" w:space="0" w:color="auto"/>
            </w:tcBorders>
            <w:shd w:val="clear" w:color="auto" w:fill="auto"/>
            <w:vAlign w:val="center"/>
            <w:hideMark/>
          </w:tcPr>
          <w:p w14:paraId="5AAEA889"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ГП АО "Комплексное развитие сельских территорий Архангельской области"</w:t>
            </w:r>
          </w:p>
        </w:tc>
        <w:tc>
          <w:tcPr>
            <w:tcW w:w="958" w:type="dxa"/>
            <w:tcBorders>
              <w:top w:val="nil"/>
              <w:left w:val="nil"/>
              <w:bottom w:val="single" w:sz="4" w:space="0" w:color="auto"/>
              <w:right w:val="single" w:sz="4" w:space="0" w:color="auto"/>
            </w:tcBorders>
            <w:shd w:val="clear" w:color="auto" w:fill="auto"/>
            <w:vAlign w:val="center"/>
            <w:hideMark/>
          </w:tcPr>
          <w:p w14:paraId="798482A2"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w:t>
            </w:r>
          </w:p>
        </w:tc>
        <w:tc>
          <w:tcPr>
            <w:tcW w:w="958" w:type="dxa"/>
            <w:tcBorders>
              <w:top w:val="nil"/>
              <w:left w:val="nil"/>
              <w:bottom w:val="single" w:sz="4" w:space="0" w:color="auto"/>
              <w:right w:val="single" w:sz="4" w:space="0" w:color="auto"/>
            </w:tcBorders>
            <w:shd w:val="clear" w:color="auto" w:fill="auto"/>
            <w:vAlign w:val="center"/>
            <w:hideMark/>
          </w:tcPr>
          <w:p w14:paraId="6B946C26"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64,5 </w:t>
            </w:r>
          </w:p>
        </w:tc>
        <w:tc>
          <w:tcPr>
            <w:tcW w:w="991" w:type="dxa"/>
            <w:tcBorders>
              <w:top w:val="nil"/>
              <w:left w:val="nil"/>
              <w:bottom w:val="single" w:sz="4" w:space="0" w:color="auto"/>
              <w:right w:val="single" w:sz="4" w:space="0" w:color="auto"/>
            </w:tcBorders>
            <w:shd w:val="clear" w:color="auto" w:fill="auto"/>
            <w:vAlign w:val="center"/>
            <w:hideMark/>
          </w:tcPr>
          <w:p w14:paraId="3805CBD7"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64,5 </w:t>
            </w:r>
          </w:p>
        </w:tc>
        <w:tc>
          <w:tcPr>
            <w:tcW w:w="837" w:type="dxa"/>
            <w:tcBorders>
              <w:top w:val="nil"/>
              <w:left w:val="nil"/>
              <w:bottom w:val="single" w:sz="4" w:space="0" w:color="auto"/>
              <w:right w:val="double" w:sz="6" w:space="0" w:color="auto"/>
            </w:tcBorders>
            <w:shd w:val="clear" w:color="auto" w:fill="auto"/>
            <w:vAlign w:val="center"/>
          </w:tcPr>
          <w:p w14:paraId="5169CF72" w14:textId="07B4DB58" w:rsidR="00385627" w:rsidRPr="00C77E90" w:rsidRDefault="001A44B4" w:rsidP="0038562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w:t>
            </w:r>
          </w:p>
        </w:tc>
      </w:tr>
      <w:tr w:rsidR="00C77E90" w:rsidRPr="00C77E90" w14:paraId="0CE53C8A" w14:textId="77777777" w:rsidTr="00847DFF">
        <w:trPr>
          <w:trHeight w:val="70"/>
        </w:trPr>
        <w:tc>
          <w:tcPr>
            <w:tcW w:w="5872" w:type="dxa"/>
            <w:tcBorders>
              <w:top w:val="nil"/>
              <w:left w:val="double" w:sz="6" w:space="0" w:color="auto"/>
              <w:bottom w:val="single" w:sz="4" w:space="0" w:color="auto"/>
              <w:right w:val="single" w:sz="4" w:space="0" w:color="auto"/>
            </w:tcBorders>
            <w:shd w:val="clear" w:color="auto" w:fill="auto"/>
            <w:vAlign w:val="center"/>
            <w:hideMark/>
          </w:tcPr>
          <w:p w14:paraId="6239FF11"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ГП АО "Развитие физической культуры и спорта в Архангельской области"</w:t>
            </w:r>
          </w:p>
        </w:tc>
        <w:tc>
          <w:tcPr>
            <w:tcW w:w="958" w:type="dxa"/>
            <w:tcBorders>
              <w:top w:val="nil"/>
              <w:left w:val="nil"/>
              <w:bottom w:val="single" w:sz="4" w:space="0" w:color="auto"/>
              <w:right w:val="single" w:sz="4" w:space="0" w:color="auto"/>
            </w:tcBorders>
            <w:shd w:val="clear" w:color="auto" w:fill="auto"/>
            <w:vAlign w:val="center"/>
            <w:hideMark/>
          </w:tcPr>
          <w:p w14:paraId="65FB1C45"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304,7 </w:t>
            </w:r>
          </w:p>
        </w:tc>
        <w:tc>
          <w:tcPr>
            <w:tcW w:w="958" w:type="dxa"/>
            <w:tcBorders>
              <w:top w:val="nil"/>
              <w:left w:val="nil"/>
              <w:bottom w:val="single" w:sz="4" w:space="0" w:color="auto"/>
              <w:right w:val="single" w:sz="4" w:space="0" w:color="auto"/>
            </w:tcBorders>
            <w:shd w:val="clear" w:color="auto" w:fill="auto"/>
            <w:vAlign w:val="center"/>
            <w:hideMark/>
          </w:tcPr>
          <w:p w14:paraId="6D786EE3"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28,4 </w:t>
            </w:r>
          </w:p>
        </w:tc>
        <w:tc>
          <w:tcPr>
            <w:tcW w:w="991" w:type="dxa"/>
            <w:tcBorders>
              <w:top w:val="nil"/>
              <w:left w:val="nil"/>
              <w:bottom w:val="single" w:sz="4" w:space="0" w:color="auto"/>
              <w:right w:val="single" w:sz="4" w:space="0" w:color="auto"/>
            </w:tcBorders>
            <w:shd w:val="clear" w:color="auto" w:fill="auto"/>
            <w:vAlign w:val="center"/>
            <w:hideMark/>
          </w:tcPr>
          <w:p w14:paraId="4042E2EA"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-276,3 </w:t>
            </w:r>
          </w:p>
        </w:tc>
        <w:tc>
          <w:tcPr>
            <w:tcW w:w="837" w:type="dxa"/>
            <w:tcBorders>
              <w:top w:val="nil"/>
              <w:left w:val="nil"/>
              <w:bottom w:val="single" w:sz="4" w:space="0" w:color="auto"/>
              <w:right w:val="double" w:sz="6" w:space="0" w:color="auto"/>
            </w:tcBorders>
            <w:shd w:val="clear" w:color="auto" w:fill="auto"/>
            <w:vAlign w:val="center"/>
            <w:hideMark/>
          </w:tcPr>
          <w:p w14:paraId="61080CF0"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-90,7 </w:t>
            </w:r>
          </w:p>
        </w:tc>
      </w:tr>
      <w:tr w:rsidR="00C77E90" w:rsidRPr="00C77E90" w14:paraId="21347DE7" w14:textId="77777777" w:rsidTr="00847DFF">
        <w:trPr>
          <w:trHeight w:val="70"/>
        </w:trPr>
        <w:tc>
          <w:tcPr>
            <w:tcW w:w="5872" w:type="dxa"/>
            <w:tcBorders>
              <w:top w:val="nil"/>
              <w:left w:val="double" w:sz="6" w:space="0" w:color="auto"/>
              <w:bottom w:val="single" w:sz="4" w:space="0" w:color="auto"/>
              <w:right w:val="single" w:sz="4" w:space="0" w:color="auto"/>
            </w:tcBorders>
            <w:shd w:val="clear" w:color="auto" w:fill="auto"/>
            <w:vAlign w:val="center"/>
            <w:hideMark/>
          </w:tcPr>
          <w:p w14:paraId="51503C72"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Адресная программа АО "Переселение граждан из аварийного жилищного фонда на 2019 – 2025 годы"</w:t>
            </w:r>
          </w:p>
        </w:tc>
        <w:tc>
          <w:tcPr>
            <w:tcW w:w="958" w:type="dxa"/>
            <w:tcBorders>
              <w:top w:val="nil"/>
              <w:left w:val="nil"/>
              <w:bottom w:val="single" w:sz="4" w:space="0" w:color="auto"/>
              <w:right w:val="single" w:sz="4" w:space="0" w:color="auto"/>
            </w:tcBorders>
            <w:shd w:val="clear" w:color="auto" w:fill="auto"/>
            <w:vAlign w:val="center"/>
            <w:hideMark/>
          </w:tcPr>
          <w:p w14:paraId="0E2BB1BE"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3 254,7 </w:t>
            </w:r>
          </w:p>
        </w:tc>
        <w:tc>
          <w:tcPr>
            <w:tcW w:w="958" w:type="dxa"/>
            <w:tcBorders>
              <w:top w:val="nil"/>
              <w:left w:val="nil"/>
              <w:bottom w:val="single" w:sz="4" w:space="0" w:color="auto"/>
              <w:right w:val="single" w:sz="4" w:space="0" w:color="auto"/>
            </w:tcBorders>
            <w:shd w:val="clear" w:color="auto" w:fill="auto"/>
            <w:vAlign w:val="center"/>
            <w:hideMark/>
          </w:tcPr>
          <w:p w14:paraId="3D4E6EB6"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4 671,7 </w:t>
            </w:r>
          </w:p>
        </w:tc>
        <w:tc>
          <w:tcPr>
            <w:tcW w:w="991" w:type="dxa"/>
            <w:tcBorders>
              <w:top w:val="nil"/>
              <w:left w:val="nil"/>
              <w:bottom w:val="single" w:sz="4" w:space="0" w:color="auto"/>
              <w:right w:val="single" w:sz="4" w:space="0" w:color="auto"/>
            </w:tcBorders>
            <w:shd w:val="clear" w:color="auto" w:fill="auto"/>
            <w:vAlign w:val="center"/>
            <w:hideMark/>
          </w:tcPr>
          <w:p w14:paraId="04FA07CC"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1 417,0 </w:t>
            </w:r>
          </w:p>
        </w:tc>
        <w:tc>
          <w:tcPr>
            <w:tcW w:w="837" w:type="dxa"/>
            <w:tcBorders>
              <w:top w:val="nil"/>
              <w:left w:val="nil"/>
              <w:bottom w:val="single" w:sz="4" w:space="0" w:color="auto"/>
              <w:right w:val="double" w:sz="6" w:space="0" w:color="auto"/>
            </w:tcBorders>
            <w:shd w:val="clear" w:color="auto" w:fill="auto"/>
            <w:vAlign w:val="center"/>
            <w:hideMark/>
          </w:tcPr>
          <w:p w14:paraId="0709E21F"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43,5 </w:t>
            </w:r>
          </w:p>
        </w:tc>
      </w:tr>
      <w:tr w:rsidR="00385627" w:rsidRPr="00C77E90" w14:paraId="6909441F" w14:textId="77777777" w:rsidTr="00847DFF">
        <w:trPr>
          <w:trHeight w:val="70"/>
        </w:trPr>
        <w:tc>
          <w:tcPr>
            <w:tcW w:w="5872" w:type="dxa"/>
            <w:tcBorders>
              <w:top w:val="nil"/>
              <w:left w:val="double" w:sz="6" w:space="0" w:color="auto"/>
              <w:bottom w:val="double" w:sz="6" w:space="0" w:color="auto"/>
              <w:right w:val="single" w:sz="4" w:space="0" w:color="auto"/>
            </w:tcBorders>
            <w:shd w:val="clear" w:color="auto" w:fill="auto"/>
            <w:vAlign w:val="center"/>
            <w:hideMark/>
          </w:tcPr>
          <w:p w14:paraId="75CEDB0F" w14:textId="77777777" w:rsidR="00385627" w:rsidRPr="00C77E90" w:rsidRDefault="00385627" w:rsidP="00385627">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Итого по элементу 414 "Бюджетные инвестиции в объекты капитального строительства государственной (муниципальной) собственности"</w:t>
            </w:r>
          </w:p>
        </w:tc>
        <w:tc>
          <w:tcPr>
            <w:tcW w:w="958" w:type="dxa"/>
            <w:tcBorders>
              <w:top w:val="nil"/>
              <w:left w:val="nil"/>
              <w:bottom w:val="double" w:sz="6" w:space="0" w:color="auto"/>
              <w:right w:val="single" w:sz="4" w:space="0" w:color="auto"/>
            </w:tcBorders>
            <w:shd w:val="clear" w:color="auto" w:fill="auto"/>
            <w:vAlign w:val="center"/>
            <w:hideMark/>
          </w:tcPr>
          <w:p w14:paraId="1BB6CDFB" w14:textId="77777777" w:rsidR="00385627" w:rsidRPr="00C77E90" w:rsidRDefault="00385627" w:rsidP="0038562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7 182,4 </w:t>
            </w:r>
          </w:p>
        </w:tc>
        <w:tc>
          <w:tcPr>
            <w:tcW w:w="958" w:type="dxa"/>
            <w:tcBorders>
              <w:top w:val="nil"/>
              <w:left w:val="nil"/>
              <w:bottom w:val="double" w:sz="6" w:space="0" w:color="auto"/>
              <w:right w:val="single" w:sz="4" w:space="0" w:color="auto"/>
            </w:tcBorders>
            <w:shd w:val="clear" w:color="auto" w:fill="auto"/>
            <w:vAlign w:val="center"/>
            <w:hideMark/>
          </w:tcPr>
          <w:p w14:paraId="4F08CFA7" w14:textId="77777777" w:rsidR="00385627" w:rsidRPr="00C77E90" w:rsidRDefault="00385627" w:rsidP="0038562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6 480,0 </w:t>
            </w:r>
          </w:p>
        </w:tc>
        <w:tc>
          <w:tcPr>
            <w:tcW w:w="991" w:type="dxa"/>
            <w:tcBorders>
              <w:top w:val="nil"/>
              <w:left w:val="nil"/>
              <w:bottom w:val="double" w:sz="6" w:space="0" w:color="auto"/>
              <w:right w:val="single" w:sz="4" w:space="0" w:color="auto"/>
            </w:tcBorders>
            <w:shd w:val="clear" w:color="auto" w:fill="auto"/>
            <w:vAlign w:val="center"/>
            <w:hideMark/>
          </w:tcPr>
          <w:p w14:paraId="20131FB9" w14:textId="77777777" w:rsidR="00385627" w:rsidRPr="00C77E90" w:rsidRDefault="00385627" w:rsidP="0038562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-702,4 </w:t>
            </w:r>
          </w:p>
        </w:tc>
        <w:tc>
          <w:tcPr>
            <w:tcW w:w="837" w:type="dxa"/>
            <w:tcBorders>
              <w:top w:val="nil"/>
              <w:left w:val="nil"/>
              <w:bottom w:val="double" w:sz="6" w:space="0" w:color="auto"/>
              <w:right w:val="double" w:sz="6" w:space="0" w:color="auto"/>
            </w:tcBorders>
            <w:shd w:val="clear" w:color="auto" w:fill="auto"/>
            <w:vAlign w:val="center"/>
            <w:hideMark/>
          </w:tcPr>
          <w:p w14:paraId="18B4BED2" w14:textId="77777777" w:rsidR="00385627" w:rsidRPr="00C77E90" w:rsidRDefault="00385627" w:rsidP="0038562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-9,8 </w:t>
            </w:r>
          </w:p>
        </w:tc>
      </w:tr>
    </w:tbl>
    <w:p w14:paraId="23873E31" w14:textId="77777777" w:rsidR="00385627" w:rsidRPr="00C77E90" w:rsidRDefault="00385627" w:rsidP="00385627">
      <w:pPr>
        <w:spacing w:after="0" w:line="240" w:lineRule="auto"/>
        <w:ind w:firstLine="709"/>
        <w:jc w:val="both"/>
        <w:rPr>
          <w:rFonts w:ascii="Times New Roman" w:hAnsi="Times New Roman"/>
          <w:sz w:val="16"/>
          <w:szCs w:val="16"/>
        </w:rPr>
      </w:pPr>
    </w:p>
    <w:p w14:paraId="1669AAFB" w14:textId="77777777" w:rsidR="00385627" w:rsidRPr="00C77E90" w:rsidRDefault="00385627" w:rsidP="00385627">
      <w:pPr>
        <w:spacing w:after="0" w:line="240" w:lineRule="auto"/>
        <w:ind w:firstLine="709"/>
        <w:jc w:val="both"/>
        <w:rPr>
          <w:rFonts w:ascii="Times New Roman" w:hAnsi="Times New Roman"/>
          <w:sz w:val="28"/>
          <w:szCs w:val="28"/>
        </w:rPr>
      </w:pPr>
      <w:r w:rsidRPr="00C77E90">
        <w:rPr>
          <w:rFonts w:ascii="Times New Roman" w:hAnsi="Times New Roman"/>
          <w:sz w:val="28"/>
          <w:szCs w:val="28"/>
        </w:rPr>
        <w:t>По государственной программе Архангельской области «Культура Русского Севера» расходы на 01.10.2023 составили 363,7 млн.руб. (78,8 % к плану года), которые направлены на реконструкцию здания Новодвинского городского культурного центра. За 9 месяцев 2022 года бюджетные инвестиции по указанной программе из областного бюджета не осуществлялись.</w:t>
      </w:r>
    </w:p>
    <w:p w14:paraId="6ED1161A" w14:textId="404F7EA8" w:rsidR="00385627" w:rsidRPr="00C77E90" w:rsidRDefault="00385627" w:rsidP="00385627">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По государственным программам «Развитие здравоохранения Архангельской области» и «Развитие образования и науки Архангельской области» расходы отчетного периода к расходам на 01.10.2022 снизились на 2 215,7 млн.руб. (-68,1 %), что в большей части объясняется окончанием строительства </w:t>
      </w:r>
      <w:r w:rsidR="001A44B4" w:rsidRPr="00C77E90">
        <w:rPr>
          <w:rFonts w:ascii="Times New Roman" w:hAnsi="Times New Roman"/>
          <w:sz w:val="28"/>
          <w:szCs w:val="28"/>
        </w:rPr>
        <w:t xml:space="preserve">крупных </w:t>
      </w:r>
      <w:r w:rsidRPr="00C77E90">
        <w:rPr>
          <w:rFonts w:ascii="Times New Roman" w:hAnsi="Times New Roman"/>
          <w:sz w:val="28"/>
          <w:szCs w:val="28"/>
        </w:rPr>
        <w:t>объектов.</w:t>
      </w:r>
    </w:p>
    <w:p w14:paraId="6649E91E" w14:textId="20240A70" w:rsidR="00385627" w:rsidRPr="00C77E90" w:rsidRDefault="00F472DF" w:rsidP="00385627">
      <w:pPr>
        <w:spacing w:after="0" w:line="240" w:lineRule="auto"/>
        <w:ind w:firstLine="709"/>
        <w:jc w:val="both"/>
        <w:rPr>
          <w:rFonts w:ascii="Times New Roman" w:hAnsi="Times New Roman"/>
          <w:sz w:val="28"/>
          <w:szCs w:val="28"/>
        </w:rPr>
      </w:pPr>
      <w:r w:rsidRPr="00C77E90">
        <w:rPr>
          <w:rFonts w:ascii="Times New Roman" w:hAnsi="Times New Roman"/>
          <w:sz w:val="28"/>
          <w:szCs w:val="28"/>
        </w:rPr>
        <w:t>Н</w:t>
      </w:r>
      <w:r w:rsidR="00385627" w:rsidRPr="00C77E90">
        <w:rPr>
          <w:rFonts w:ascii="Times New Roman" w:hAnsi="Times New Roman"/>
          <w:sz w:val="28"/>
          <w:szCs w:val="28"/>
        </w:rPr>
        <w:t>аибольший рост расходов отчетного периода к 9 месяцам 2022 года по бюджетным инвестициям наблюдается на реализацию мероприятий по переселению граждан из аварийного жилищного фонда с учетом необходимости развития малоэтажного жилищного строительства в рамках реализации адресной программы Архангельской области «Переселение граждан из аварийного жилищного фонда на 2019 – 2025 годы», которые увеличились на 43,5 % (+1 417,0 млн.руб.) и составили 4 671,7 млн.руб. (73,7 % к плану года).</w:t>
      </w:r>
    </w:p>
    <w:p w14:paraId="3C80FF89" w14:textId="46F20574" w:rsidR="00385627" w:rsidRPr="00C77E90" w:rsidRDefault="00F472DF" w:rsidP="00385627">
      <w:pPr>
        <w:spacing w:after="0" w:line="240" w:lineRule="auto"/>
        <w:ind w:firstLine="709"/>
        <w:jc w:val="both"/>
        <w:rPr>
          <w:rFonts w:ascii="Times New Roman" w:hAnsi="Times New Roman"/>
          <w:sz w:val="28"/>
          <w:szCs w:val="28"/>
        </w:rPr>
      </w:pPr>
      <w:r w:rsidRPr="00C77E90">
        <w:rPr>
          <w:rFonts w:ascii="Times New Roman" w:hAnsi="Times New Roman"/>
          <w:sz w:val="28"/>
          <w:szCs w:val="28"/>
        </w:rPr>
        <w:t>Расходы в части и</w:t>
      </w:r>
      <w:r w:rsidR="00385627" w:rsidRPr="00C77E90">
        <w:rPr>
          <w:rFonts w:ascii="Times New Roman" w:hAnsi="Times New Roman"/>
          <w:sz w:val="28"/>
          <w:szCs w:val="28"/>
        </w:rPr>
        <w:t>ны</w:t>
      </w:r>
      <w:r w:rsidRPr="00C77E90">
        <w:rPr>
          <w:rFonts w:ascii="Times New Roman" w:hAnsi="Times New Roman"/>
          <w:sz w:val="28"/>
          <w:szCs w:val="28"/>
        </w:rPr>
        <w:t>х</w:t>
      </w:r>
      <w:r w:rsidR="00385627" w:rsidRPr="00C77E90">
        <w:rPr>
          <w:rFonts w:ascii="Times New Roman" w:hAnsi="Times New Roman"/>
          <w:sz w:val="28"/>
          <w:szCs w:val="28"/>
        </w:rPr>
        <w:t xml:space="preserve"> бюджетны</w:t>
      </w:r>
      <w:r w:rsidRPr="00C77E90">
        <w:rPr>
          <w:rFonts w:ascii="Times New Roman" w:hAnsi="Times New Roman"/>
          <w:sz w:val="28"/>
          <w:szCs w:val="28"/>
        </w:rPr>
        <w:t>х</w:t>
      </w:r>
      <w:r w:rsidR="00385627" w:rsidRPr="00C77E90">
        <w:rPr>
          <w:rFonts w:ascii="Times New Roman" w:hAnsi="Times New Roman"/>
          <w:sz w:val="28"/>
          <w:szCs w:val="28"/>
        </w:rPr>
        <w:t xml:space="preserve"> ассигновани</w:t>
      </w:r>
      <w:r w:rsidRPr="00C77E90">
        <w:rPr>
          <w:rFonts w:ascii="Times New Roman" w:hAnsi="Times New Roman"/>
          <w:sz w:val="28"/>
          <w:szCs w:val="28"/>
        </w:rPr>
        <w:t>й</w:t>
      </w:r>
      <w:r w:rsidR="00385627" w:rsidRPr="00C77E90">
        <w:rPr>
          <w:rFonts w:ascii="Times New Roman" w:hAnsi="Times New Roman"/>
          <w:sz w:val="28"/>
          <w:szCs w:val="28"/>
        </w:rPr>
        <w:t xml:space="preserve"> (вид расходов 800) за 9 месяцев 2023 года составили 11 685,3 млн.руб. (83,0 % к плану года)</w:t>
      </w:r>
      <w:r w:rsidR="000C6A77" w:rsidRPr="00C77E90">
        <w:rPr>
          <w:rFonts w:ascii="Times New Roman" w:hAnsi="Times New Roman"/>
          <w:sz w:val="28"/>
          <w:szCs w:val="28"/>
        </w:rPr>
        <w:t>,</w:t>
      </w:r>
      <w:r w:rsidR="00385627" w:rsidRPr="00C77E90">
        <w:rPr>
          <w:rFonts w:ascii="Times New Roman" w:hAnsi="Times New Roman"/>
          <w:sz w:val="28"/>
          <w:szCs w:val="28"/>
        </w:rPr>
        <w:t xml:space="preserve"> и в сравнении с аналогичным периодом предыдущего года рост данных расходов составил 3 925,1 млн.руб. (+50,6 %). В таблице </w:t>
      </w:r>
      <w:r w:rsidR="00847DFF" w:rsidRPr="00C77E90">
        <w:rPr>
          <w:rFonts w:ascii="Times New Roman" w:hAnsi="Times New Roman"/>
          <w:sz w:val="28"/>
          <w:szCs w:val="28"/>
        </w:rPr>
        <w:t>23</w:t>
      </w:r>
      <w:r w:rsidR="00385627" w:rsidRPr="00C77E90">
        <w:rPr>
          <w:rFonts w:ascii="Times New Roman" w:hAnsi="Times New Roman"/>
          <w:sz w:val="28"/>
          <w:szCs w:val="28"/>
        </w:rPr>
        <w:t xml:space="preserve"> представлена информация об указанных расходах областного бюджета за 9 месяцев 2022 и 2023 годов.</w:t>
      </w:r>
    </w:p>
    <w:p w14:paraId="3BD80A3B" w14:textId="77777777" w:rsidR="00385627" w:rsidRPr="00C77E90" w:rsidRDefault="00385627" w:rsidP="00385627">
      <w:pPr>
        <w:spacing w:after="0" w:line="240" w:lineRule="auto"/>
        <w:ind w:firstLine="709"/>
        <w:jc w:val="both"/>
        <w:rPr>
          <w:rFonts w:ascii="Times New Roman" w:hAnsi="Times New Roman"/>
          <w:sz w:val="16"/>
          <w:szCs w:val="16"/>
        </w:rPr>
      </w:pPr>
    </w:p>
    <w:p w14:paraId="6A0D3CA4" w14:textId="0B8EFA54" w:rsidR="00385627" w:rsidRPr="00C77E90" w:rsidRDefault="00385627" w:rsidP="00F472DF">
      <w:pPr>
        <w:pStyle w:val="1e"/>
        <w:ind w:firstLine="0"/>
        <w:jc w:val="left"/>
      </w:pPr>
      <w:r w:rsidRPr="00C77E90">
        <w:t xml:space="preserve">Таблица </w:t>
      </w:r>
      <w:r w:rsidR="006157A9" w:rsidRPr="00C77E90">
        <w:rPr>
          <w:noProof/>
        </w:rPr>
        <w:fldChar w:fldCharType="begin"/>
      </w:r>
      <w:r w:rsidR="006157A9" w:rsidRPr="00C77E90">
        <w:rPr>
          <w:noProof/>
        </w:rPr>
        <w:instrText xml:space="preserve"> SEQ Таблица \* ARABIC </w:instrText>
      </w:r>
      <w:r w:rsidR="006157A9" w:rsidRPr="00C77E90">
        <w:rPr>
          <w:noProof/>
        </w:rPr>
        <w:fldChar w:fldCharType="separate"/>
      </w:r>
      <w:r w:rsidR="00847DFF" w:rsidRPr="00C77E90">
        <w:rPr>
          <w:noProof/>
        </w:rPr>
        <w:t>23</w:t>
      </w:r>
      <w:r w:rsidR="006157A9" w:rsidRPr="00C77E90">
        <w:rPr>
          <w:noProof/>
        </w:rPr>
        <w:fldChar w:fldCharType="end"/>
      </w:r>
      <w:r w:rsidRPr="00C77E90">
        <w:t>. Расходы областного бюджета, осуществленные по элементам группы вида расходов 800 «Иные бюджетные ассигнования» за 9 месяцев 2022 и 2023 годов, млн.руб.</w:t>
      </w:r>
    </w:p>
    <w:tbl>
      <w:tblPr>
        <w:tblW w:w="9640" w:type="dxa"/>
        <w:tblLayout w:type="fixed"/>
        <w:tblLook w:val="04A0" w:firstRow="1" w:lastRow="0" w:firstColumn="1" w:lastColumn="0" w:noHBand="0" w:noVBand="1"/>
      </w:tblPr>
      <w:tblGrid>
        <w:gridCol w:w="600"/>
        <w:gridCol w:w="5331"/>
        <w:gridCol w:w="874"/>
        <w:gridCol w:w="1049"/>
        <w:gridCol w:w="991"/>
        <w:gridCol w:w="795"/>
      </w:tblGrid>
      <w:tr w:rsidR="00C77E90" w:rsidRPr="00C77E90" w14:paraId="33AC5B70" w14:textId="77777777" w:rsidTr="00B21E28">
        <w:trPr>
          <w:trHeight w:val="35"/>
          <w:tblHeader/>
        </w:trPr>
        <w:tc>
          <w:tcPr>
            <w:tcW w:w="600"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18DC5D29" w14:textId="77777777" w:rsidR="00385627" w:rsidRPr="00C77E90" w:rsidRDefault="00385627" w:rsidP="0038562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Код</w:t>
            </w:r>
          </w:p>
        </w:tc>
        <w:tc>
          <w:tcPr>
            <w:tcW w:w="5331"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8EEB1DA" w14:textId="77777777" w:rsidR="00385627" w:rsidRPr="00C77E90" w:rsidRDefault="00385627" w:rsidP="0038562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Наименование</w:t>
            </w:r>
          </w:p>
        </w:tc>
        <w:tc>
          <w:tcPr>
            <w:tcW w:w="87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829EEBB" w14:textId="77777777" w:rsidR="00385627" w:rsidRPr="00C77E90" w:rsidRDefault="00385627" w:rsidP="0038562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9 мес. 2022 г.</w:t>
            </w:r>
          </w:p>
        </w:tc>
        <w:tc>
          <w:tcPr>
            <w:tcW w:w="1049"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BB86368" w14:textId="77777777" w:rsidR="00385627" w:rsidRPr="00C77E90" w:rsidRDefault="00385627" w:rsidP="0038562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9 мес. 2023 г.</w:t>
            </w:r>
          </w:p>
        </w:tc>
        <w:tc>
          <w:tcPr>
            <w:tcW w:w="1786" w:type="dxa"/>
            <w:gridSpan w:val="2"/>
            <w:tcBorders>
              <w:top w:val="double" w:sz="6" w:space="0" w:color="auto"/>
              <w:left w:val="nil"/>
              <w:bottom w:val="single" w:sz="4" w:space="0" w:color="auto"/>
              <w:right w:val="double" w:sz="6" w:space="0" w:color="000000"/>
            </w:tcBorders>
            <w:shd w:val="clear" w:color="auto" w:fill="auto"/>
            <w:vAlign w:val="center"/>
            <w:hideMark/>
          </w:tcPr>
          <w:p w14:paraId="4BCA8710" w14:textId="77777777" w:rsidR="00385627" w:rsidRPr="00C77E90" w:rsidRDefault="00385627" w:rsidP="0038562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Изменение (+,-)</w:t>
            </w:r>
          </w:p>
        </w:tc>
      </w:tr>
      <w:tr w:rsidR="00C77E90" w:rsidRPr="00C77E90" w14:paraId="08F3FC41" w14:textId="77777777" w:rsidTr="00B21E28">
        <w:trPr>
          <w:trHeight w:val="35"/>
          <w:tblHeader/>
        </w:trPr>
        <w:tc>
          <w:tcPr>
            <w:tcW w:w="600" w:type="dxa"/>
            <w:vMerge/>
            <w:tcBorders>
              <w:top w:val="double" w:sz="6" w:space="0" w:color="auto"/>
              <w:left w:val="double" w:sz="6" w:space="0" w:color="auto"/>
              <w:bottom w:val="single" w:sz="4" w:space="0" w:color="auto"/>
              <w:right w:val="single" w:sz="4" w:space="0" w:color="auto"/>
            </w:tcBorders>
            <w:vAlign w:val="center"/>
            <w:hideMark/>
          </w:tcPr>
          <w:p w14:paraId="763C9D5E" w14:textId="77777777" w:rsidR="00385627" w:rsidRPr="00C77E90" w:rsidRDefault="00385627" w:rsidP="00385627">
            <w:pPr>
              <w:spacing w:after="0" w:line="240" w:lineRule="auto"/>
              <w:rPr>
                <w:rFonts w:ascii="Times New Roman" w:eastAsia="Times New Roman" w:hAnsi="Times New Roman"/>
                <w:b/>
                <w:bCs/>
                <w:sz w:val="20"/>
                <w:szCs w:val="20"/>
                <w:lang w:eastAsia="ru-RU"/>
              </w:rPr>
            </w:pPr>
          </w:p>
        </w:tc>
        <w:tc>
          <w:tcPr>
            <w:tcW w:w="5331" w:type="dxa"/>
            <w:vMerge/>
            <w:tcBorders>
              <w:top w:val="double" w:sz="6" w:space="0" w:color="auto"/>
              <w:left w:val="single" w:sz="4" w:space="0" w:color="auto"/>
              <w:bottom w:val="single" w:sz="4" w:space="0" w:color="auto"/>
              <w:right w:val="single" w:sz="4" w:space="0" w:color="auto"/>
            </w:tcBorders>
            <w:vAlign w:val="center"/>
            <w:hideMark/>
          </w:tcPr>
          <w:p w14:paraId="0E6E1C82" w14:textId="77777777" w:rsidR="00385627" w:rsidRPr="00C77E90" w:rsidRDefault="00385627" w:rsidP="00385627">
            <w:pPr>
              <w:spacing w:after="0" w:line="240" w:lineRule="auto"/>
              <w:rPr>
                <w:rFonts w:ascii="Times New Roman" w:eastAsia="Times New Roman" w:hAnsi="Times New Roman"/>
                <w:b/>
                <w:bCs/>
                <w:sz w:val="20"/>
                <w:szCs w:val="20"/>
                <w:lang w:eastAsia="ru-RU"/>
              </w:rPr>
            </w:pPr>
          </w:p>
        </w:tc>
        <w:tc>
          <w:tcPr>
            <w:tcW w:w="874" w:type="dxa"/>
            <w:vMerge/>
            <w:tcBorders>
              <w:top w:val="double" w:sz="6" w:space="0" w:color="auto"/>
              <w:left w:val="single" w:sz="4" w:space="0" w:color="auto"/>
              <w:bottom w:val="single" w:sz="4" w:space="0" w:color="auto"/>
              <w:right w:val="single" w:sz="4" w:space="0" w:color="auto"/>
            </w:tcBorders>
            <w:vAlign w:val="center"/>
            <w:hideMark/>
          </w:tcPr>
          <w:p w14:paraId="3148565C" w14:textId="77777777" w:rsidR="00385627" w:rsidRPr="00C77E90" w:rsidRDefault="00385627" w:rsidP="00385627">
            <w:pPr>
              <w:spacing w:after="0" w:line="240" w:lineRule="auto"/>
              <w:rPr>
                <w:rFonts w:ascii="Times New Roman" w:eastAsia="Times New Roman" w:hAnsi="Times New Roman"/>
                <w:b/>
                <w:bCs/>
                <w:sz w:val="20"/>
                <w:szCs w:val="20"/>
                <w:lang w:eastAsia="ru-RU"/>
              </w:rPr>
            </w:pPr>
          </w:p>
        </w:tc>
        <w:tc>
          <w:tcPr>
            <w:tcW w:w="1049" w:type="dxa"/>
            <w:vMerge/>
            <w:tcBorders>
              <w:top w:val="double" w:sz="6" w:space="0" w:color="auto"/>
              <w:left w:val="single" w:sz="4" w:space="0" w:color="auto"/>
              <w:bottom w:val="single" w:sz="4" w:space="0" w:color="auto"/>
              <w:right w:val="single" w:sz="4" w:space="0" w:color="auto"/>
            </w:tcBorders>
            <w:vAlign w:val="center"/>
            <w:hideMark/>
          </w:tcPr>
          <w:p w14:paraId="3F25C490" w14:textId="77777777" w:rsidR="00385627" w:rsidRPr="00C77E90" w:rsidRDefault="00385627" w:rsidP="00385627">
            <w:pPr>
              <w:spacing w:after="0" w:line="240" w:lineRule="auto"/>
              <w:rPr>
                <w:rFonts w:ascii="Times New Roman" w:eastAsia="Times New Roman" w:hAnsi="Times New Roman"/>
                <w:b/>
                <w:bCs/>
                <w:sz w:val="20"/>
                <w:szCs w:val="20"/>
                <w:lang w:eastAsia="ru-RU"/>
              </w:rPr>
            </w:pPr>
          </w:p>
        </w:tc>
        <w:tc>
          <w:tcPr>
            <w:tcW w:w="991" w:type="dxa"/>
            <w:tcBorders>
              <w:top w:val="nil"/>
              <w:left w:val="nil"/>
              <w:bottom w:val="single" w:sz="4" w:space="0" w:color="auto"/>
              <w:right w:val="single" w:sz="4" w:space="0" w:color="auto"/>
            </w:tcBorders>
            <w:shd w:val="clear" w:color="auto" w:fill="auto"/>
            <w:vAlign w:val="center"/>
            <w:hideMark/>
          </w:tcPr>
          <w:p w14:paraId="26F2AA8C" w14:textId="77777777" w:rsidR="00385627" w:rsidRPr="00C77E90" w:rsidRDefault="00385627" w:rsidP="0038562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млн.руб.</w:t>
            </w:r>
          </w:p>
        </w:tc>
        <w:tc>
          <w:tcPr>
            <w:tcW w:w="795" w:type="dxa"/>
            <w:tcBorders>
              <w:top w:val="nil"/>
              <w:left w:val="nil"/>
              <w:bottom w:val="single" w:sz="4" w:space="0" w:color="auto"/>
              <w:right w:val="double" w:sz="6" w:space="0" w:color="auto"/>
            </w:tcBorders>
            <w:shd w:val="clear" w:color="auto" w:fill="auto"/>
            <w:vAlign w:val="center"/>
            <w:hideMark/>
          </w:tcPr>
          <w:p w14:paraId="4685755B" w14:textId="21BB829D" w:rsidR="00385627" w:rsidRPr="00C77E90" w:rsidRDefault="00385627" w:rsidP="0038562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w:t>
            </w:r>
          </w:p>
        </w:tc>
      </w:tr>
      <w:tr w:rsidR="00C77E90" w:rsidRPr="00C77E90" w14:paraId="3D8DBF5F" w14:textId="77777777" w:rsidTr="00B21E28">
        <w:trPr>
          <w:trHeight w:val="70"/>
        </w:trPr>
        <w:tc>
          <w:tcPr>
            <w:tcW w:w="600" w:type="dxa"/>
            <w:tcBorders>
              <w:top w:val="nil"/>
              <w:left w:val="double" w:sz="6" w:space="0" w:color="auto"/>
              <w:bottom w:val="single" w:sz="4" w:space="0" w:color="auto"/>
              <w:right w:val="single" w:sz="4" w:space="0" w:color="auto"/>
            </w:tcBorders>
            <w:shd w:val="clear" w:color="auto" w:fill="auto"/>
            <w:vAlign w:val="center"/>
            <w:hideMark/>
          </w:tcPr>
          <w:p w14:paraId="1320F513" w14:textId="77777777" w:rsidR="00385627" w:rsidRPr="00C77E90" w:rsidRDefault="00385627" w:rsidP="0038562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811</w:t>
            </w:r>
          </w:p>
        </w:tc>
        <w:tc>
          <w:tcPr>
            <w:tcW w:w="5331" w:type="dxa"/>
            <w:tcBorders>
              <w:top w:val="nil"/>
              <w:left w:val="nil"/>
              <w:bottom w:val="single" w:sz="4" w:space="0" w:color="auto"/>
              <w:right w:val="single" w:sz="4" w:space="0" w:color="auto"/>
            </w:tcBorders>
            <w:shd w:val="clear" w:color="auto" w:fill="auto"/>
            <w:vAlign w:val="center"/>
            <w:hideMark/>
          </w:tcPr>
          <w:p w14:paraId="72669ADD"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Субсидии на возмещение недополученных доходов и (или) возмещение фактически понесенных затрат в связи с производством (реализацией) товаров, выполнением работ, оказанием услуг</w:t>
            </w:r>
          </w:p>
        </w:tc>
        <w:tc>
          <w:tcPr>
            <w:tcW w:w="874" w:type="dxa"/>
            <w:tcBorders>
              <w:top w:val="nil"/>
              <w:left w:val="nil"/>
              <w:bottom w:val="single" w:sz="4" w:space="0" w:color="auto"/>
              <w:right w:val="single" w:sz="4" w:space="0" w:color="auto"/>
            </w:tcBorders>
            <w:shd w:val="clear" w:color="auto" w:fill="auto"/>
            <w:vAlign w:val="center"/>
            <w:hideMark/>
          </w:tcPr>
          <w:p w14:paraId="654FFCA1"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6 871,2 </w:t>
            </w:r>
          </w:p>
        </w:tc>
        <w:tc>
          <w:tcPr>
            <w:tcW w:w="1049" w:type="dxa"/>
            <w:tcBorders>
              <w:top w:val="nil"/>
              <w:left w:val="nil"/>
              <w:bottom w:val="single" w:sz="4" w:space="0" w:color="auto"/>
              <w:right w:val="single" w:sz="4" w:space="0" w:color="auto"/>
            </w:tcBorders>
            <w:shd w:val="clear" w:color="auto" w:fill="auto"/>
            <w:vAlign w:val="center"/>
            <w:hideMark/>
          </w:tcPr>
          <w:p w14:paraId="489B9F81"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9 400,8 </w:t>
            </w:r>
          </w:p>
        </w:tc>
        <w:tc>
          <w:tcPr>
            <w:tcW w:w="991" w:type="dxa"/>
            <w:tcBorders>
              <w:top w:val="nil"/>
              <w:left w:val="nil"/>
              <w:bottom w:val="single" w:sz="4" w:space="0" w:color="auto"/>
              <w:right w:val="single" w:sz="4" w:space="0" w:color="auto"/>
            </w:tcBorders>
            <w:shd w:val="clear" w:color="auto" w:fill="auto"/>
            <w:vAlign w:val="center"/>
            <w:hideMark/>
          </w:tcPr>
          <w:p w14:paraId="1542EABD"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2 529,5 </w:t>
            </w:r>
          </w:p>
        </w:tc>
        <w:tc>
          <w:tcPr>
            <w:tcW w:w="795" w:type="dxa"/>
            <w:tcBorders>
              <w:top w:val="nil"/>
              <w:left w:val="nil"/>
              <w:bottom w:val="single" w:sz="4" w:space="0" w:color="auto"/>
              <w:right w:val="double" w:sz="6" w:space="0" w:color="auto"/>
            </w:tcBorders>
            <w:shd w:val="clear" w:color="auto" w:fill="auto"/>
            <w:vAlign w:val="center"/>
            <w:hideMark/>
          </w:tcPr>
          <w:p w14:paraId="43340417"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36,8 </w:t>
            </w:r>
          </w:p>
        </w:tc>
      </w:tr>
      <w:tr w:rsidR="00C77E90" w:rsidRPr="00C77E90" w14:paraId="7ABDDF57" w14:textId="77777777" w:rsidTr="00B21E28">
        <w:trPr>
          <w:trHeight w:val="70"/>
        </w:trPr>
        <w:tc>
          <w:tcPr>
            <w:tcW w:w="600" w:type="dxa"/>
            <w:tcBorders>
              <w:top w:val="nil"/>
              <w:left w:val="double" w:sz="6" w:space="0" w:color="auto"/>
              <w:bottom w:val="single" w:sz="4" w:space="0" w:color="auto"/>
              <w:right w:val="single" w:sz="4" w:space="0" w:color="auto"/>
            </w:tcBorders>
            <w:shd w:val="clear" w:color="auto" w:fill="auto"/>
            <w:vAlign w:val="center"/>
            <w:hideMark/>
          </w:tcPr>
          <w:p w14:paraId="01F37143" w14:textId="77777777" w:rsidR="00385627" w:rsidRPr="00C77E90" w:rsidRDefault="00385627" w:rsidP="0038562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812</w:t>
            </w:r>
          </w:p>
        </w:tc>
        <w:tc>
          <w:tcPr>
            <w:tcW w:w="5331" w:type="dxa"/>
            <w:tcBorders>
              <w:top w:val="nil"/>
              <w:left w:val="nil"/>
              <w:bottom w:val="single" w:sz="4" w:space="0" w:color="auto"/>
              <w:right w:val="single" w:sz="4" w:space="0" w:color="auto"/>
            </w:tcBorders>
            <w:shd w:val="clear" w:color="auto" w:fill="auto"/>
            <w:vAlign w:val="center"/>
            <w:hideMark/>
          </w:tcPr>
          <w:p w14:paraId="734CD155"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Субсидии (гранты в форме субсидий) на финансовое обеспечение затрат в связи с производством (реализацией товаров), выполнением работ, оказанием услуг, подлежащие казначейскому сопровождению</w:t>
            </w:r>
          </w:p>
        </w:tc>
        <w:tc>
          <w:tcPr>
            <w:tcW w:w="874" w:type="dxa"/>
            <w:tcBorders>
              <w:top w:val="nil"/>
              <w:left w:val="nil"/>
              <w:bottom w:val="single" w:sz="4" w:space="0" w:color="auto"/>
              <w:right w:val="single" w:sz="4" w:space="0" w:color="auto"/>
            </w:tcBorders>
            <w:shd w:val="clear" w:color="auto" w:fill="auto"/>
            <w:vAlign w:val="center"/>
            <w:hideMark/>
          </w:tcPr>
          <w:p w14:paraId="65079A59"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35,6 </w:t>
            </w:r>
          </w:p>
        </w:tc>
        <w:tc>
          <w:tcPr>
            <w:tcW w:w="1049" w:type="dxa"/>
            <w:tcBorders>
              <w:top w:val="nil"/>
              <w:left w:val="nil"/>
              <w:bottom w:val="single" w:sz="4" w:space="0" w:color="auto"/>
              <w:right w:val="single" w:sz="4" w:space="0" w:color="auto"/>
            </w:tcBorders>
            <w:shd w:val="clear" w:color="auto" w:fill="auto"/>
            <w:vAlign w:val="center"/>
            <w:hideMark/>
          </w:tcPr>
          <w:p w14:paraId="6FB92B76"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751,0 </w:t>
            </w:r>
          </w:p>
        </w:tc>
        <w:tc>
          <w:tcPr>
            <w:tcW w:w="991" w:type="dxa"/>
            <w:tcBorders>
              <w:top w:val="nil"/>
              <w:left w:val="nil"/>
              <w:bottom w:val="single" w:sz="4" w:space="0" w:color="auto"/>
              <w:right w:val="single" w:sz="4" w:space="0" w:color="auto"/>
            </w:tcBorders>
            <w:shd w:val="clear" w:color="auto" w:fill="auto"/>
            <w:vAlign w:val="center"/>
            <w:hideMark/>
          </w:tcPr>
          <w:p w14:paraId="2DC5339F"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715,4 </w:t>
            </w:r>
          </w:p>
        </w:tc>
        <w:tc>
          <w:tcPr>
            <w:tcW w:w="795" w:type="dxa"/>
            <w:tcBorders>
              <w:top w:val="nil"/>
              <w:left w:val="nil"/>
              <w:bottom w:val="single" w:sz="4" w:space="0" w:color="auto"/>
              <w:right w:val="double" w:sz="6" w:space="0" w:color="auto"/>
            </w:tcBorders>
            <w:shd w:val="clear" w:color="auto" w:fill="auto"/>
            <w:vAlign w:val="center"/>
            <w:hideMark/>
          </w:tcPr>
          <w:p w14:paraId="015A2804" w14:textId="77777777" w:rsidR="00385627" w:rsidRPr="00C77E90" w:rsidRDefault="00385627" w:rsidP="0038562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в 21,1 раза</w:t>
            </w:r>
          </w:p>
        </w:tc>
      </w:tr>
      <w:tr w:rsidR="00C77E90" w:rsidRPr="00C77E90" w14:paraId="1AEEC781" w14:textId="77777777" w:rsidTr="00B21E28">
        <w:trPr>
          <w:trHeight w:val="70"/>
        </w:trPr>
        <w:tc>
          <w:tcPr>
            <w:tcW w:w="600" w:type="dxa"/>
            <w:tcBorders>
              <w:top w:val="nil"/>
              <w:left w:val="double" w:sz="6" w:space="0" w:color="auto"/>
              <w:bottom w:val="single" w:sz="4" w:space="0" w:color="auto"/>
              <w:right w:val="single" w:sz="4" w:space="0" w:color="auto"/>
            </w:tcBorders>
            <w:shd w:val="clear" w:color="auto" w:fill="auto"/>
            <w:vAlign w:val="center"/>
            <w:hideMark/>
          </w:tcPr>
          <w:p w14:paraId="612E0E28" w14:textId="77777777" w:rsidR="00385627" w:rsidRPr="00C77E90" w:rsidRDefault="00385627" w:rsidP="0038562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813</w:t>
            </w:r>
          </w:p>
        </w:tc>
        <w:tc>
          <w:tcPr>
            <w:tcW w:w="5331" w:type="dxa"/>
            <w:tcBorders>
              <w:top w:val="nil"/>
              <w:left w:val="nil"/>
              <w:bottom w:val="single" w:sz="4" w:space="0" w:color="auto"/>
              <w:right w:val="single" w:sz="4" w:space="0" w:color="auto"/>
            </w:tcBorders>
            <w:shd w:val="clear" w:color="auto" w:fill="auto"/>
            <w:vAlign w:val="center"/>
            <w:hideMark/>
          </w:tcPr>
          <w:p w14:paraId="3EE1FC28"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Субсидии (гранты в форме субсидий) на финансовое обеспечение затрат в связи с производством (реализацией) товаров, выполнением работ, оказанием услуг, не подлежащие казначейскому сопровождению</w:t>
            </w:r>
          </w:p>
        </w:tc>
        <w:tc>
          <w:tcPr>
            <w:tcW w:w="874" w:type="dxa"/>
            <w:tcBorders>
              <w:top w:val="nil"/>
              <w:left w:val="nil"/>
              <w:bottom w:val="single" w:sz="4" w:space="0" w:color="auto"/>
              <w:right w:val="single" w:sz="4" w:space="0" w:color="auto"/>
            </w:tcBorders>
            <w:shd w:val="clear" w:color="auto" w:fill="auto"/>
            <w:vAlign w:val="center"/>
            <w:hideMark/>
          </w:tcPr>
          <w:p w14:paraId="7E936C62"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551,9 </w:t>
            </w:r>
          </w:p>
        </w:tc>
        <w:tc>
          <w:tcPr>
            <w:tcW w:w="1049" w:type="dxa"/>
            <w:tcBorders>
              <w:top w:val="nil"/>
              <w:left w:val="nil"/>
              <w:bottom w:val="single" w:sz="4" w:space="0" w:color="auto"/>
              <w:right w:val="single" w:sz="4" w:space="0" w:color="auto"/>
            </w:tcBorders>
            <w:shd w:val="clear" w:color="auto" w:fill="auto"/>
            <w:vAlign w:val="center"/>
            <w:hideMark/>
          </w:tcPr>
          <w:p w14:paraId="78B1F458"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1 075,2 </w:t>
            </w:r>
          </w:p>
        </w:tc>
        <w:tc>
          <w:tcPr>
            <w:tcW w:w="991" w:type="dxa"/>
            <w:tcBorders>
              <w:top w:val="nil"/>
              <w:left w:val="nil"/>
              <w:bottom w:val="single" w:sz="4" w:space="0" w:color="auto"/>
              <w:right w:val="single" w:sz="4" w:space="0" w:color="auto"/>
            </w:tcBorders>
            <w:shd w:val="clear" w:color="auto" w:fill="auto"/>
            <w:vAlign w:val="center"/>
            <w:hideMark/>
          </w:tcPr>
          <w:p w14:paraId="5DF7C0D7"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523,3 </w:t>
            </w:r>
          </w:p>
        </w:tc>
        <w:tc>
          <w:tcPr>
            <w:tcW w:w="795" w:type="dxa"/>
            <w:tcBorders>
              <w:top w:val="nil"/>
              <w:left w:val="nil"/>
              <w:bottom w:val="single" w:sz="4" w:space="0" w:color="auto"/>
              <w:right w:val="double" w:sz="6" w:space="0" w:color="auto"/>
            </w:tcBorders>
            <w:shd w:val="clear" w:color="auto" w:fill="auto"/>
            <w:vAlign w:val="center"/>
            <w:hideMark/>
          </w:tcPr>
          <w:p w14:paraId="04ADCF1A"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94,8 </w:t>
            </w:r>
          </w:p>
        </w:tc>
      </w:tr>
      <w:tr w:rsidR="00C77E90" w:rsidRPr="00C77E90" w14:paraId="35D7E14E" w14:textId="77777777" w:rsidTr="00B21E28">
        <w:trPr>
          <w:trHeight w:val="70"/>
        </w:trPr>
        <w:tc>
          <w:tcPr>
            <w:tcW w:w="600" w:type="dxa"/>
            <w:tcBorders>
              <w:top w:val="nil"/>
              <w:left w:val="double" w:sz="6" w:space="0" w:color="auto"/>
              <w:bottom w:val="single" w:sz="4" w:space="0" w:color="auto"/>
              <w:right w:val="single" w:sz="4" w:space="0" w:color="auto"/>
            </w:tcBorders>
            <w:shd w:val="clear" w:color="auto" w:fill="auto"/>
            <w:vAlign w:val="center"/>
            <w:hideMark/>
          </w:tcPr>
          <w:p w14:paraId="55685609" w14:textId="77777777" w:rsidR="00385627" w:rsidRPr="00C77E90" w:rsidRDefault="00385627" w:rsidP="0038562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824</w:t>
            </w:r>
          </w:p>
        </w:tc>
        <w:tc>
          <w:tcPr>
            <w:tcW w:w="5331" w:type="dxa"/>
            <w:tcBorders>
              <w:top w:val="nil"/>
              <w:left w:val="nil"/>
              <w:bottom w:val="single" w:sz="4" w:space="0" w:color="auto"/>
              <w:right w:val="single" w:sz="4" w:space="0" w:color="auto"/>
            </w:tcBorders>
            <w:shd w:val="clear" w:color="auto" w:fill="auto"/>
            <w:vAlign w:val="center"/>
            <w:hideMark/>
          </w:tcPr>
          <w:p w14:paraId="1EB97DA0"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Субсидии государственным корпорациям (компаниям), публично-правовым компаниям на иные цели</w:t>
            </w:r>
          </w:p>
        </w:tc>
        <w:tc>
          <w:tcPr>
            <w:tcW w:w="874" w:type="dxa"/>
            <w:tcBorders>
              <w:top w:val="nil"/>
              <w:left w:val="nil"/>
              <w:bottom w:val="single" w:sz="4" w:space="0" w:color="auto"/>
              <w:right w:val="single" w:sz="4" w:space="0" w:color="auto"/>
            </w:tcBorders>
            <w:shd w:val="clear" w:color="auto" w:fill="auto"/>
            <w:vAlign w:val="center"/>
            <w:hideMark/>
          </w:tcPr>
          <w:p w14:paraId="4D151B3F"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16,7 </w:t>
            </w:r>
          </w:p>
        </w:tc>
        <w:tc>
          <w:tcPr>
            <w:tcW w:w="1049" w:type="dxa"/>
            <w:tcBorders>
              <w:top w:val="nil"/>
              <w:left w:val="nil"/>
              <w:bottom w:val="single" w:sz="4" w:space="0" w:color="auto"/>
              <w:right w:val="single" w:sz="4" w:space="0" w:color="auto"/>
            </w:tcBorders>
            <w:shd w:val="clear" w:color="auto" w:fill="auto"/>
            <w:vAlign w:val="center"/>
            <w:hideMark/>
          </w:tcPr>
          <w:p w14:paraId="3DC31B99"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991" w:type="dxa"/>
            <w:tcBorders>
              <w:top w:val="nil"/>
              <w:left w:val="nil"/>
              <w:bottom w:val="single" w:sz="4" w:space="0" w:color="auto"/>
              <w:right w:val="single" w:sz="4" w:space="0" w:color="auto"/>
            </w:tcBorders>
            <w:shd w:val="clear" w:color="auto" w:fill="auto"/>
            <w:vAlign w:val="center"/>
            <w:hideMark/>
          </w:tcPr>
          <w:p w14:paraId="0106A303"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-16,7 </w:t>
            </w:r>
          </w:p>
        </w:tc>
        <w:tc>
          <w:tcPr>
            <w:tcW w:w="795" w:type="dxa"/>
            <w:tcBorders>
              <w:top w:val="nil"/>
              <w:left w:val="nil"/>
              <w:bottom w:val="single" w:sz="4" w:space="0" w:color="auto"/>
              <w:right w:val="double" w:sz="6" w:space="0" w:color="auto"/>
            </w:tcBorders>
            <w:shd w:val="clear" w:color="auto" w:fill="auto"/>
            <w:vAlign w:val="center"/>
            <w:hideMark/>
          </w:tcPr>
          <w:p w14:paraId="76A8692D"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-100,0 </w:t>
            </w:r>
          </w:p>
        </w:tc>
      </w:tr>
      <w:tr w:rsidR="00C77E90" w:rsidRPr="00C77E90" w14:paraId="79186F38" w14:textId="77777777" w:rsidTr="00B21E28">
        <w:trPr>
          <w:trHeight w:val="70"/>
        </w:trPr>
        <w:tc>
          <w:tcPr>
            <w:tcW w:w="600" w:type="dxa"/>
            <w:tcBorders>
              <w:top w:val="nil"/>
              <w:left w:val="double" w:sz="6" w:space="0" w:color="auto"/>
              <w:bottom w:val="single" w:sz="4" w:space="0" w:color="auto"/>
              <w:right w:val="single" w:sz="4" w:space="0" w:color="auto"/>
            </w:tcBorders>
            <w:shd w:val="clear" w:color="auto" w:fill="auto"/>
            <w:vAlign w:val="center"/>
            <w:hideMark/>
          </w:tcPr>
          <w:p w14:paraId="35EB3964" w14:textId="77777777" w:rsidR="00385627" w:rsidRPr="00C77E90" w:rsidRDefault="00385627" w:rsidP="0038562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831</w:t>
            </w:r>
          </w:p>
        </w:tc>
        <w:tc>
          <w:tcPr>
            <w:tcW w:w="5331" w:type="dxa"/>
            <w:tcBorders>
              <w:top w:val="nil"/>
              <w:left w:val="nil"/>
              <w:bottom w:val="single" w:sz="4" w:space="0" w:color="auto"/>
              <w:right w:val="single" w:sz="4" w:space="0" w:color="auto"/>
            </w:tcBorders>
            <w:shd w:val="clear" w:color="auto" w:fill="auto"/>
            <w:vAlign w:val="center"/>
            <w:hideMark/>
          </w:tcPr>
          <w:p w14:paraId="1C0572D1"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Исполнение судебных актов РФ и мировых соглашений по возмещению причиненного вреда</w:t>
            </w:r>
          </w:p>
        </w:tc>
        <w:tc>
          <w:tcPr>
            <w:tcW w:w="874" w:type="dxa"/>
            <w:tcBorders>
              <w:top w:val="nil"/>
              <w:left w:val="nil"/>
              <w:bottom w:val="single" w:sz="4" w:space="0" w:color="auto"/>
              <w:right w:val="single" w:sz="4" w:space="0" w:color="auto"/>
            </w:tcBorders>
            <w:shd w:val="clear" w:color="auto" w:fill="auto"/>
            <w:vAlign w:val="center"/>
            <w:hideMark/>
          </w:tcPr>
          <w:p w14:paraId="18128C54"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47,5 </w:t>
            </w:r>
          </w:p>
        </w:tc>
        <w:tc>
          <w:tcPr>
            <w:tcW w:w="1049" w:type="dxa"/>
            <w:tcBorders>
              <w:top w:val="nil"/>
              <w:left w:val="nil"/>
              <w:bottom w:val="single" w:sz="4" w:space="0" w:color="auto"/>
              <w:right w:val="single" w:sz="4" w:space="0" w:color="auto"/>
            </w:tcBorders>
            <w:shd w:val="clear" w:color="auto" w:fill="auto"/>
            <w:vAlign w:val="center"/>
            <w:hideMark/>
          </w:tcPr>
          <w:p w14:paraId="1A9E222C"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72,0 </w:t>
            </w:r>
          </w:p>
        </w:tc>
        <w:tc>
          <w:tcPr>
            <w:tcW w:w="991" w:type="dxa"/>
            <w:tcBorders>
              <w:top w:val="nil"/>
              <w:left w:val="nil"/>
              <w:bottom w:val="single" w:sz="4" w:space="0" w:color="auto"/>
              <w:right w:val="single" w:sz="4" w:space="0" w:color="auto"/>
            </w:tcBorders>
            <w:shd w:val="clear" w:color="auto" w:fill="auto"/>
            <w:vAlign w:val="center"/>
            <w:hideMark/>
          </w:tcPr>
          <w:p w14:paraId="3F91B98B"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24,5 </w:t>
            </w:r>
          </w:p>
        </w:tc>
        <w:tc>
          <w:tcPr>
            <w:tcW w:w="795" w:type="dxa"/>
            <w:tcBorders>
              <w:top w:val="nil"/>
              <w:left w:val="nil"/>
              <w:bottom w:val="single" w:sz="4" w:space="0" w:color="auto"/>
              <w:right w:val="double" w:sz="6" w:space="0" w:color="auto"/>
            </w:tcBorders>
            <w:shd w:val="clear" w:color="auto" w:fill="auto"/>
            <w:vAlign w:val="center"/>
            <w:hideMark/>
          </w:tcPr>
          <w:p w14:paraId="5487CEE1"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51,5 </w:t>
            </w:r>
          </w:p>
        </w:tc>
      </w:tr>
      <w:tr w:rsidR="00C77E90" w:rsidRPr="00C77E90" w14:paraId="37263EB4" w14:textId="77777777" w:rsidTr="00B21E28">
        <w:trPr>
          <w:trHeight w:val="70"/>
        </w:trPr>
        <w:tc>
          <w:tcPr>
            <w:tcW w:w="600" w:type="dxa"/>
            <w:tcBorders>
              <w:top w:val="nil"/>
              <w:left w:val="double" w:sz="6" w:space="0" w:color="auto"/>
              <w:bottom w:val="single" w:sz="4" w:space="0" w:color="auto"/>
              <w:right w:val="single" w:sz="4" w:space="0" w:color="auto"/>
            </w:tcBorders>
            <w:shd w:val="clear" w:color="auto" w:fill="auto"/>
            <w:vAlign w:val="center"/>
            <w:hideMark/>
          </w:tcPr>
          <w:p w14:paraId="396F9D3F" w14:textId="77777777" w:rsidR="00385627" w:rsidRPr="00C77E90" w:rsidRDefault="00385627" w:rsidP="0038562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851</w:t>
            </w:r>
          </w:p>
        </w:tc>
        <w:tc>
          <w:tcPr>
            <w:tcW w:w="5331" w:type="dxa"/>
            <w:tcBorders>
              <w:top w:val="nil"/>
              <w:left w:val="nil"/>
              <w:bottom w:val="single" w:sz="4" w:space="0" w:color="auto"/>
              <w:right w:val="single" w:sz="4" w:space="0" w:color="auto"/>
            </w:tcBorders>
            <w:shd w:val="clear" w:color="auto" w:fill="auto"/>
            <w:vAlign w:val="center"/>
            <w:hideMark/>
          </w:tcPr>
          <w:p w14:paraId="09F054EE"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Уплата налога на имущество организаций и земельного налога</w:t>
            </w:r>
          </w:p>
        </w:tc>
        <w:tc>
          <w:tcPr>
            <w:tcW w:w="874" w:type="dxa"/>
            <w:tcBorders>
              <w:top w:val="nil"/>
              <w:left w:val="nil"/>
              <w:bottom w:val="single" w:sz="4" w:space="0" w:color="auto"/>
              <w:right w:val="single" w:sz="4" w:space="0" w:color="auto"/>
            </w:tcBorders>
            <w:shd w:val="clear" w:color="auto" w:fill="auto"/>
            <w:vAlign w:val="center"/>
            <w:hideMark/>
          </w:tcPr>
          <w:p w14:paraId="63F6D62C"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225,7 </w:t>
            </w:r>
          </w:p>
        </w:tc>
        <w:tc>
          <w:tcPr>
            <w:tcW w:w="1049" w:type="dxa"/>
            <w:tcBorders>
              <w:top w:val="nil"/>
              <w:left w:val="nil"/>
              <w:bottom w:val="single" w:sz="4" w:space="0" w:color="auto"/>
              <w:right w:val="single" w:sz="4" w:space="0" w:color="auto"/>
            </w:tcBorders>
            <w:shd w:val="clear" w:color="auto" w:fill="auto"/>
            <w:vAlign w:val="center"/>
            <w:hideMark/>
          </w:tcPr>
          <w:p w14:paraId="0F833A2B"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234,6 </w:t>
            </w:r>
          </w:p>
        </w:tc>
        <w:tc>
          <w:tcPr>
            <w:tcW w:w="991" w:type="dxa"/>
            <w:tcBorders>
              <w:top w:val="nil"/>
              <w:left w:val="nil"/>
              <w:bottom w:val="single" w:sz="4" w:space="0" w:color="auto"/>
              <w:right w:val="single" w:sz="4" w:space="0" w:color="auto"/>
            </w:tcBorders>
            <w:shd w:val="clear" w:color="auto" w:fill="auto"/>
            <w:vAlign w:val="center"/>
            <w:hideMark/>
          </w:tcPr>
          <w:p w14:paraId="385B317A"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8,9 </w:t>
            </w:r>
          </w:p>
        </w:tc>
        <w:tc>
          <w:tcPr>
            <w:tcW w:w="795" w:type="dxa"/>
            <w:tcBorders>
              <w:top w:val="nil"/>
              <w:left w:val="nil"/>
              <w:bottom w:val="single" w:sz="4" w:space="0" w:color="auto"/>
              <w:right w:val="double" w:sz="6" w:space="0" w:color="auto"/>
            </w:tcBorders>
            <w:shd w:val="clear" w:color="auto" w:fill="auto"/>
            <w:vAlign w:val="center"/>
            <w:hideMark/>
          </w:tcPr>
          <w:p w14:paraId="1D85F575"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4,0 </w:t>
            </w:r>
          </w:p>
        </w:tc>
      </w:tr>
      <w:tr w:rsidR="00C77E90" w:rsidRPr="00C77E90" w14:paraId="1BCD2C3B" w14:textId="77777777" w:rsidTr="00B21E28">
        <w:trPr>
          <w:trHeight w:val="70"/>
        </w:trPr>
        <w:tc>
          <w:tcPr>
            <w:tcW w:w="600" w:type="dxa"/>
            <w:tcBorders>
              <w:top w:val="nil"/>
              <w:left w:val="double" w:sz="6" w:space="0" w:color="auto"/>
              <w:bottom w:val="single" w:sz="4" w:space="0" w:color="auto"/>
              <w:right w:val="single" w:sz="4" w:space="0" w:color="auto"/>
            </w:tcBorders>
            <w:shd w:val="clear" w:color="auto" w:fill="auto"/>
            <w:vAlign w:val="center"/>
            <w:hideMark/>
          </w:tcPr>
          <w:p w14:paraId="514057E1" w14:textId="77777777" w:rsidR="00385627" w:rsidRPr="00C77E90" w:rsidRDefault="00385627" w:rsidP="0038562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852</w:t>
            </w:r>
          </w:p>
        </w:tc>
        <w:tc>
          <w:tcPr>
            <w:tcW w:w="5331" w:type="dxa"/>
            <w:tcBorders>
              <w:top w:val="nil"/>
              <w:left w:val="nil"/>
              <w:bottom w:val="single" w:sz="4" w:space="0" w:color="auto"/>
              <w:right w:val="single" w:sz="4" w:space="0" w:color="auto"/>
            </w:tcBorders>
            <w:shd w:val="clear" w:color="auto" w:fill="auto"/>
            <w:vAlign w:val="center"/>
            <w:hideMark/>
          </w:tcPr>
          <w:p w14:paraId="2C78406F"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Уплата прочих налогов, сборов</w:t>
            </w:r>
          </w:p>
        </w:tc>
        <w:tc>
          <w:tcPr>
            <w:tcW w:w="874" w:type="dxa"/>
            <w:tcBorders>
              <w:top w:val="nil"/>
              <w:left w:val="nil"/>
              <w:bottom w:val="single" w:sz="4" w:space="0" w:color="auto"/>
              <w:right w:val="single" w:sz="4" w:space="0" w:color="auto"/>
            </w:tcBorders>
            <w:shd w:val="clear" w:color="auto" w:fill="auto"/>
            <w:vAlign w:val="center"/>
            <w:hideMark/>
          </w:tcPr>
          <w:p w14:paraId="1C4CB92B"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4,0 </w:t>
            </w:r>
          </w:p>
        </w:tc>
        <w:tc>
          <w:tcPr>
            <w:tcW w:w="1049" w:type="dxa"/>
            <w:tcBorders>
              <w:top w:val="nil"/>
              <w:left w:val="nil"/>
              <w:bottom w:val="single" w:sz="4" w:space="0" w:color="auto"/>
              <w:right w:val="single" w:sz="4" w:space="0" w:color="auto"/>
            </w:tcBorders>
            <w:shd w:val="clear" w:color="auto" w:fill="auto"/>
            <w:vAlign w:val="center"/>
            <w:hideMark/>
          </w:tcPr>
          <w:p w14:paraId="46686E1A"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4,2 </w:t>
            </w:r>
          </w:p>
        </w:tc>
        <w:tc>
          <w:tcPr>
            <w:tcW w:w="991" w:type="dxa"/>
            <w:tcBorders>
              <w:top w:val="nil"/>
              <w:left w:val="nil"/>
              <w:bottom w:val="single" w:sz="4" w:space="0" w:color="auto"/>
              <w:right w:val="single" w:sz="4" w:space="0" w:color="auto"/>
            </w:tcBorders>
            <w:shd w:val="clear" w:color="auto" w:fill="auto"/>
            <w:vAlign w:val="center"/>
            <w:hideMark/>
          </w:tcPr>
          <w:p w14:paraId="2F54C03A"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0,2 </w:t>
            </w:r>
          </w:p>
        </w:tc>
        <w:tc>
          <w:tcPr>
            <w:tcW w:w="795" w:type="dxa"/>
            <w:tcBorders>
              <w:top w:val="nil"/>
              <w:left w:val="nil"/>
              <w:bottom w:val="single" w:sz="4" w:space="0" w:color="auto"/>
              <w:right w:val="double" w:sz="6" w:space="0" w:color="auto"/>
            </w:tcBorders>
            <w:shd w:val="clear" w:color="auto" w:fill="auto"/>
            <w:vAlign w:val="center"/>
            <w:hideMark/>
          </w:tcPr>
          <w:p w14:paraId="615F304F"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4,2 </w:t>
            </w:r>
          </w:p>
        </w:tc>
      </w:tr>
      <w:tr w:rsidR="00C77E90" w:rsidRPr="00C77E90" w14:paraId="79A2389E" w14:textId="77777777" w:rsidTr="00B21E28">
        <w:trPr>
          <w:trHeight w:val="70"/>
        </w:trPr>
        <w:tc>
          <w:tcPr>
            <w:tcW w:w="600" w:type="dxa"/>
            <w:tcBorders>
              <w:top w:val="nil"/>
              <w:left w:val="double" w:sz="6" w:space="0" w:color="auto"/>
              <w:bottom w:val="single" w:sz="4" w:space="0" w:color="auto"/>
              <w:right w:val="single" w:sz="4" w:space="0" w:color="auto"/>
            </w:tcBorders>
            <w:shd w:val="clear" w:color="auto" w:fill="auto"/>
            <w:vAlign w:val="center"/>
            <w:hideMark/>
          </w:tcPr>
          <w:p w14:paraId="29268BA2" w14:textId="77777777" w:rsidR="00385627" w:rsidRPr="00C77E90" w:rsidRDefault="00385627" w:rsidP="0038562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853</w:t>
            </w:r>
          </w:p>
        </w:tc>
        <w:tc>
          <w:tcPr>
            <w:tcW w:w="5331" w:type="dxa"/>
            <w:tcBorders>
              <w:top w:val="nil"/>
              <w:left w:val="nil"/>
              <w:bottom w:val="single" w:sz="4" w:space="0" w:color="auto"/>
              <w:right w:val="single" w:sz="4" w:space="0" w:color="auto"/>
            </w:tcBorders>
            <w:shd w:val="clear" w:color="auto" w:fill="auto"/>
            <w:vAlign w:val="center"/>
            <w:hideMark/>
          </w:tcPr>
          <w:p w14:paraId="46C7822B"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Уплата иных платежей</w:t>
            </w:r>
          </w:p>
        </w:tc>
        <w:tc>
          <w:tcPr>
            <w:tcW w:w="874" w:type="dxa"/>
            <w:tcBorders>
              <w:top w:val="nil"/>
              <w:left w:val="nil"/>
              <w:bottom w:val="single" w:sz="4" w:space="0" w:color="auto"/>
              <w:right w:val="single" w:sz="4" w:space="0" w:color="auto"/>
            </w:tcBorders>
            <w:shd w:val="clear" w:color="auto" w:fill="auto"/>
            <w:vAlign w:val="center"/>
            <w:hideMark/>
          </w:tcPr>
          <w:p w14:paraId="6ED98DED"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7,6 </w:t>
            </w:r>
          </w:p>
        </w:tc>
        <w:tc>
          <w:tcPr>
            <w:tcW w:w="1049" w:type="dxa"/>
            <w:tcBorders>
              <w:top w:val="nil"/>
              <w:left w:val="nil"/>
              <w:bottom w:val="single" w:sz="4" w:space="0" w:color="auto"/>
              <w:right w:val="single" w:sz="4" w:space="0" w:color="auto"/>
            </w:tcBorders>
            <w:shd w:val="clear" w:color="auto" w:fill="auto"/>
            <w:vAlign w:val="center"/>
            <w:hideMark/>
          </w:tcPr>
          <w:p w14:paraId="2B26A2ED"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10,2 </w:t>
            </w:r>
          </w:p>
        </w:tc>
        <w:tc>
          <w:tcPr>
            <w:tcW w:w="991" w:type="dxa"/>
            <w:tcBorders>
              <w:top w:val="nil"/>
              <w:left w:val="nil"/>
              <w:bottom w:val="single" w:sz="4" w:space="0" w:color="auto"/>
              <w:right w:val="single" w:sz="4" w:space="0" w:color="auto"/>
            </w:tcBorders>
            <w:shd w:val="clear" w:color="auto" w:fill="auto"/>
            <w:vAlign w:val="center"/>
            <w:hideMark/>
          </w:tcPr>
          <w:p w14:paraId="0445323F"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2,7 </w:t>
            </w:r>
          </w:p>
        </w:tc>
        <w:tc>
          <w:tcPr>
            <w:tcW w:w="795" w:type="dxa"/>
            <w:tcBorders>
              <w:top w:val="nil"/>
              <w:left w:val="nil"/>
              <w:bottom w:val="single" w:sz="4" w:space="0" w:color="auto"/>
              <w:right w:val="double" w:sz="6" w:space="0" w:color="auto"/>
            </w:tcBorders>
            <w:shd w:val="clear" w:color="auto" w:fill="auto"/>
            <w:vAlign w:val="center"/>
            <w:hideMark/>
          </w:tcPr>
          <w:p w14:paraId="6DA54DB0"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35,3 </w:t>
            </w:r>
          </w:p>
        </w:tc>
      </w:tr>
      <w:tr w:rsidR="00C77E90" w:rsidRPr="00C77E90" w14:paraId="46AB73CB" w14:textId="77777777" w:rsidTr="00B21E28">
        <w:trPr>
          <w:trHeight w:val="70"/>
        </w:trPr>
        <w:tc>
          <w:tcPr>
            <w:tcW w:w="600" w:type="dxa"/>
            <w:tcBorders>
              <w:top w:val="nil"/>
              <w:left w:val="double" w:sz="6" w:space="0" w:color="auto"/>
              <w:bottom w:val="single" w:sz="4" w:space="0" w:color="auto"/>
              <w:right w:val="single" w:sz="4" w:space="0" w:color="auto"/>
            </w:tcBorders>
            <w:shd w:val="clear" w:color="auto" w:fill="auto"/>
            <w:vAlign w:val="center"/>
            <w:hideMark/>
          </w:tcPr>
          <w:p w14:paraId="5F6303F3" w14:textId="77777777" w:rsidR="00385627" w:rsidRPr="00C77E90" w:rsidRDefault="00385627" w:rsidP="0038562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880</w:t>
            </w:r>
          </w:p>
        </w:tc>
        <w:tc>
          <w:tcPr>
            <w:tcW w:w="5331" w:type="dxa"/>
            <w:tcBorders>
              <w:top w:val="nil"/>
              <w:left w:val="nil"/>
              <w:bottom w:val="single" w:sz="4" w:space="0" w:color="auto"/>
              <w:right w:val="single" w:sz="4" w:space="0" w:color="auto"/>
            </w:tcBorders>
            <w:shd w:val="clear" w:color="auto" w:fill="auto"/>
            <w:vAlign w:val="center"/>
            <w:hideMark/>
          </w:tcPr>
          <w:p w14:paraId="749B7989"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Специальные расходы</w:t>
            </w:r>
          </w:p>
        </w:tc>
        <w:tc>
          <w:tcPr>
            <w:tcW w:w="874" w:type="dxa"/>
            <w:tcBorders>
              <w:top w:val="nil"/>
              <w:left w:val="nil"/>
              <w:bottom w:val="single" w:sz="4" w:space="0" w:color="auto"/>
              <w:right w:val="single" w:sz="4" w:space="0" w:color="auto"/>
            </w:tcBorders>
            <w:shd w:val="clear" w:color="auto" w:fill="auto"/>
            <w:vAlign w:val="center"/>
            <w:hideMark/>
          </w:tcPr>
          <w:p w14:paraId="0B926B11"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1049" w:type="dxa"/>
            <w:tcBorders>
              <w:top w:val="nil"/>
              <w:left w:val="nil"/>
              <w:bottom w:val="single" w:sz="4" w:space="0" w:color="auto"/>
              <w:right w:val="single" w:sz="4" w:space="0" w:color="auto"/>
            </w:tcBorders>
            <w:shd w:val="clear" w:color="auto" w:fill="auto"/>
            <w:vAlign w:val="center"/>
            <w:hideMark/>
          </w:tcPr>
          <w:p w14:paraId="0B222D0B"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137,3 </w:t>
            </w:r>
          </w:p>
        </w:tc>
        <w:tc>
          <w:tcPr>
            <w:tcW w:w="991" w:type="dxa"/>
            <w:tcBorders>
              <w:top w:val="nil"/>
              <w:left w:val="nil"/>
              <w:bottom w:val="single" w:sz="4" w:space="0" w:color="auto"/>
              <w:right w:val="single" w:sz="4" w:space="0" w:color="auto"/>
            </w:tcBorders>
            <w:shd w:val="clear" w:color="auto" w:fill="auto"/>
            <w:vAlign w:val="center"/>
            <w:hideMark/>
          </w:tcPr>
          <w:p w14:paraId="3926A583"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137,3 </w:t>
            </w:r>
          </w:p>
        </w:tc>
        <w:tc>
          <w:tcPr>
            <w:tcW w:w="795" w:type="dxa"/>
            <w:tcBorders>
              <w:top w:val="nil"/>
              <w:left w:val="nil"/>
              <w:bottom w:val="single" w:sz="4" w:space="0" w:color="auto"/>
              <w:right w:val="double" w:sz="6" w:space="0" w:color="auto"/>
            </w:tcBorders>
            <w:shd w:val="clear" w:color="auto" w:fill="auto"/>
            <w:vAlign w:val="center"/>
            <w:hideMark/>
          </w:tcPr>
          <w:p w14:paraId="1AA85401" w14:textId="1AB1B472" w:rsidR="00385627" w:rsidRPr="00C77E90" w:rsidRDefault="00B21E28" w:rsidP="0038562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w:t>
            </w:r>
          </w:p>
        </w:tc>
      </w:tr>
      <w:tr w:rsidR="00385627" w:rsidRPr="00C77E90" w14:paraId="4240CF7F" w14:textId="77777777" w:rsidTr="00B21E28">
        <w:trPr>
          <w:trHeight w:val="70"/>
        </w:trPr>
        <w:tc>
          <w:tcPr>
            <w:tcW w:w="5931"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3A860CE3" w14:textId="77777777" w:rsidR="00385627" w:rsidRPr="00C77E90" w:rsidRDefault="00385627" w:rsidP="00385627">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Итого по группе 800 "Иные бюджетные ассигнования"</w:t>
            </w:r>
          </w:p>
        </w:tc>
        <w:tc>
          <w:tcPr>
            <w:tcW w:w="874" w:type="dxa"/>
            <w:tcBorders>
              <w:top w:val="nil"/>
              <w:left w:val="nil"/>
              <w:bottom w:val="double" w:sz="6" w:space="0" w:color="auto"/>
              <w:right w:val="single" w:sz="4" w:space="0" w:color="auto"/>
            </w:tcBorders>
            <w:shd w:val="clear" w:color="auto" w:fill="auto"/>
            <w:vAlign w:val="center"/>
            <w:hideMark/>
          </w:tcPr>
          <w:p w14:paraId="43A927A6" w14:textId="77777777" w:rsidR="00385627" w:rsidRPr="00C77E90" w:rsidRDefault="00385627" w:rsidP="0038562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7 760,2 </w:t>
            </w:r>
          </w:p>
        </w:tc>
        <w:tc>
          <w:tcPr>
            <w:tcW w:w="1049" w:type="dxa"/>
            <w:tcBorders>
              <w:top w:val="nil"/>
              <w:left w:val="nil"/>
              <w:bottom w:val="double" w:sz="6" w:space="0" w:color="auto"/>
              <w:right w:val="single" w:sz="4" w:space="0" w:color="auto"/>
            </w:tcBorders>
            <w:shd w:val="clear" w:color="auto" w:fill="auto"/>
            <w:vAlign w:val="center"/>
            <w:hideMark/>
          </w:tcPr>
          <w:p w14:paraId="4B62D436" w14:textId="77777777" w:rsidR="00385627" w:rsidRPr="00C77E90" w:rsidRDefault="00385627" w:rsidP="0038562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11 685,3 </w:t>
            </w:r>
          </w:p>
        </w:tc>
        <w:tc>
          <w:tcPr>
            <w:tcW w:w="991" w:type="dxa"/>
            <w:tcBorders>
              <w:top w:val="nil"/>
              <w:left w:val="nil"/>
              <w:bottom w:val="double" w:sz="6" w:space="0" w:color="auto"/>
              <w:right w:val="single" w:sz="4" w:space="0" w:color="auto"/>
            </w:tcBorders>
            <w:shd w:val="clear" w:color="auto" w:fill="auto"/>
            <w:vAlign w:val="center"/>
            <w:hideMark/>
          </w:tcPr>
          <w:p w14:paraId="2973EB58" w14:textId="77777777" w:rsidR="00385627" w:rsidRPr="00C77E90" w:rsidRDefault="00385627" w:rsidP="0038562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3 925,1 </w:t>
            </w:r>
          </w:p>
        </w:tc>
        <w:tc>
          <w:tcPr>
            <w:tcW w:w="795" w:type="dxa"/>
            <w:tcBorders>
              <w:top w:val="nil"/>
              <w:left w:val="nil"/>
              <w:bottom w:val="double" w:sz="6" w:space="0" w:color="auto"/>
              <w:right w:val="double" w:sz="6" w:space="0" w:color="auto"/>
            </w:tcBorders>
            <w:shd w:val="clear" w:color="auto" w:fill="auto"/>
            <w:vAlign w:val="center"/>
            <w:hideMark/>
          </w:tcPr>
          <w:p w14:paraId="5F184CA2" w14:textId="77777777" w:rsidR="00385627" w:rsidRPr="00C77E90" w:rsidRDefault="00385627" w:rsidP="0038562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50,6 </w:t>
            </w:r>
          </w:p>
        </w:tc>
      </w:tr>
    </w:tbl>
    <w:p w14:paraId="4B652383" w14:textId="77777777" w:rsidR="00385627" w:rsidRPr="00C77E90" w:rsidRDefault="00385627" w:rsidP="00385627">
      <w:pPr>
        <w:spacing w:after="0" w:line="240" w:lineRule="auto"/>
        <w:ind w:firstLine="709"/>
        <w:jc w:val="both"/>
        <w:rPr>
          <w:rFonts w:ascii="Times New Roman" w:hAnsi="Times New Roman"/>
          <w:sz w:val="16"/>
          <w:szCs w:val="16"/>
        </w:rPr>
      </w:pPr>
    </w:p>
    <w:p w14:paraId="02103368" w14:textId="0029D9B5" w:rsidR="00385627" w:rsidRPr="00C77E90" w:rsidRDefault="00385627" w:rsidP="00385627">
      <w:pPr>
        <w:spacing w:after="0" w:line="240" w:lineRule="auto"/>
        <w:ind w:firstLine="709"/>
        <w:jc w:val="both"/>
        <w:rPr>
          <w:rFonts w:ascii="Times New Roman" w:hAnsi="Times New Roman"/>
          <w:sz w:val="28"/>
          <w:szCs w:val="28"/>
        </w:rPr>
      </w:pPr>
      <w:r w:rsidRPr="00C77E90">
        <w:rPr>
          <w:rFonts w:ascii="Times New Roman" w:hAnsi="Times New Roman"/>
          <w:sz w:val="28"/>
          <w:szCs w:val="28"/>
        </w:rPr>
        <w:t>Наибольший удельный вес в общей сумме расходов по данной группе составили расходы по элементу 811 «Субсидии на возмещение недополученных доходов и (или) возмещение фактически понесенных затрат в связи с производством (реализацией) товаров, выполнением работ, оказанием услуг» (удельный вес – 80,4 %), которые расходы за 9 месяцев 2023 года составили 9 400,8 млн.руб. (84,5 % к плану года)</w:t>
      </w:r>
      <w:r w:rsidR="000C6A77" w:rsidRPr="00C77E90">
        <w:rPr>
          <w:rFonts w:ascii="Times New Roman" w:hAnsi="Times New Roman"/>
          <w:sz w:val="28"/>
          <w:szCs w:val="28"/>
        </w:rPr>
        <w:t>,</w:t>
      </w:r>
      <w:r w:rsidRPr="00C77E90">
        <w:rPr>
          <w:rFonts w:ascii="Times New Roman" w:hAnsi="Times New Roman"/>
          <w:sz w:val="28"/>
          <w:szCs w:val="28"/>
        </w:rPr>
        <w:t xml:space="preserve"> и по отношению к аналогичным расходам за 9 месяцев 2022 года они увеличились на 2 529,5 млн.руб. (+36,8 %), из них, наибольшие отражены в таблице </w:t>
      </w:r>
      <w:r w:rsidR="00847DFF" w:rsidRPr="00C77E90">
        <w:rPr>
          <w:rFonts w:ascii="Times New Roman" w:hAnsi="Times New Roman"/>
          <w:sz w:val="28"/>
          <w:szCs w:val="28"/>
        </w:rPr>
        <w:t>24</w:t>
      </w:r>
      <w:r w:rsidRPr="00C77E90">
        <w:rPr>
          <w:rFonts w:ascii="Times New Roman" w:hAnsi="Times New Roman"/>
          <w:sz w:val="28"/>
          <w:szCs w:val="28"/>
        </w:rPr>
        <w:t>.</w:t>
      </w:r>
    </w:p>
    <w:p w14:paraId="4290D5F4" w14:textId="77777777" w:rsidR="00385627" w:rsidRPr="00C77E90" w:rsidRDefault="00385627" w:rsidP="00385627">
      <w:pPr>
        <w:spacing w:after="0" w:line="240" w:lineRule="auto"/>
        <w:ind w:firstLine="709"/>
        <w:jc w:val="both"/>
        <w:rPr>
          <w:rFonts w:ascii="Times New Roman" w:hAnsi="Times New Roman"/>
          <w:sz w:val="16"/>
          <w:szCs w:val="16"/>
        </w:rPr>
      </w:pPr>
    </w:p>
    <w:p w14:paraId="496CBBD2" w14:textId="5751BB67" w:rsidR="00385627" w:rsidRPr="00C77E90" w:rsidRDefault="00385627" w:rsidP="00385627">
      <w:pPr>
        <w:spacing w:after="0" w:line="240" w:lineRule="auto"/>
        <w:rPr>
          <w:rFonts w:ascii="Times New Roman" w:hAnsi="Times New Roman"/>
          <w:bCs/>
          <w:sz w:val="24"/>
          <w:szCs w:val="24"/>
        </w:rPr>
      </w:pPr>
      <w:r w:rsidRPr="00C77E90">
        <w:rPr>
          <w:rFonts w:ascii="Times New Roman" w:hAnsi="Times New Roman"/>
          <w:bCs/>
          <w:sz w:val="24"/>
          <w:szCs w:val="24"/>
        </w:rPr>
        <w:t xml:space="preserve">Таблица </w:t>
      </w:r>
      <w:r w:rsidRPr="00C77E90">
        <w:rPr>
          <w:rFonts w:ascii="Times New Roman" w:hAnsi="Times New Roman"/>
          <w:bCs/>
          <w:sz w:val="24"/>
          <w:szCs w:val="24"/>
        </w:rPr>
        <w:fldChar w:fldCharType="begin"/>
      </w:r>
      <w:r w:rsidRPr="00C77E90">
        <w:rPr>
          <w:rFonts w:ascii="Times New Roman" w:hAnsi="Times New Roman"/>
          <w:bCs/>
          <w:sz w:val="24"/>
          <w:szCs w:val="24"/>
        </w:rPr>
        <w:instrText xml:space="preserve"> SEQ Таблица \* ARABIC </w:instrText>
      </w:r>
      <w:r w:rsidRPr="00C77E90">
        <w:rPr>
          <w:rFonts w:ascii="Times New Roman" w:hAnsi="Times New Roman"/>
          <w:bCs/>
          <w:sz w:val="24"/>
          <w:szCs w:val="24"/>
        </w:rPr>
        <w:fldChar w:fldCharType="separate"/>
      </w:r>
      <w:r w:rsidR="00847DFF" w:rsidRPr="00C77E90">
        <w:rPr>
          <w:rFonts w:ascii="Times New Roman" w:hAnsi="Times New Roman"/>
          <w:bCs/>
          <w:noProof/>
          <w:sz w:val="24"/>
          <w:szCs w:val="24"/>
        </w:rPr>
        <w:t>24</w:t>
      </w:r>
      <w:r w:rsidRPr="00C77E90">
        <w:rPr>
          <w:rFonts w:ascii="Times New Roman" w:hAnsi="Times New Roman"/>
          <w:bCs/>
          <w:sz w:val="24"/>
          <w:szCs w:val="24"/>
        </w:rPr>
        <w:fldChar w:fldCharType="end"/>
      </w:r>
      <w:r w:rsidRPr="00C77E90">
        <w:rPr>
          <w:rFonts w:ascii="Times New Roman" w:hAnsi="Times New Roman"/>
          <w:bCs/>
          <w:sz w:val="24"/>
          <w:szCs w:val="24"/>
        </w:rPr>
        <w:t>. Наибольшие расходы областного бюджета по элементу вида расходов 811 «Субсидии на возмещение недополученных доходов и (или) возмещение фактически понесенных затрат в связи с производством (реализацией) товаров, выполнением работ, оказанием услуг» за 9 месяцев 2022 и 2023 годов, млн.руб.</w:t>
      </w:r>
    </w:p>
    <w:tbl>
      <w:tblPr>
        <w:tblW w:w="9589" w:type="dxa"/>
        <w:tblLayout w:type="fixed"/>
        <w:tblLook w:val="04A0" w:firstRow="1" w:lastRow="0" w:firstColumn="1" w:lastColumn="0" w:noHBand="0" w:noVBand="1"/>
      </w:tblPr>
      <w:tblGrid>
        <w:gridCol w:w="6038"/>
        <w:gridCol w:w="960"/>
        <w:gridCol w:w="925"/>
        <w:gridCol w:w="991"/>
        <w:gridCol w:w="675"/>
      </w:tblGrid>
      <w:tr w:rsidR="00C77E90" w:rsidRPr="00C77E90" w14:paraId="0AC8D19C" w14:textId="77777777" w:rsidTr="000C6A77">
        <w:trPr>
          <w:trHeight w:val="50"/>
          <w:tblHeader/>
        </w:trPr>
        <w:tc>
          <w:tcPr>
            <w:tcW w:w="6038"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6B6E5163" w14:textId="77777777" w:rsidR="00385627" w:rsidRPr="00C77E90" w:rsidRDefault="00385627" w:rsidP="0038562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Наименование</w:t>
            </w:r>
          </w:p>
        </w:tc>
        <w:tc>
          <w:tcPr>
            <w:tcW w:w="960"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0235249A" w14:textId="77777777" w:rsidR="00385627" w:rsidRPr="00C77E90" w:rsidRDefault="00385627" w:rsidP="0038562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9 мес. 2022 г.</w:t>
            </w:r>
          </w:p>
        </w:tc>
        <w:tc>
          <w:tcPr>
            <w:tcW w:w="925"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4BC9CF22" w14:textId="77777777" w:rsidR="00385627" w:rsidRPr="00C77E90" w:rsidRDefault="00385627" w:rsidP="0038562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9 мес. 2023 г.</w:t>
            </w:r>
          </w:p>
        </w:tc>
        <w:tc>
          <w:tcPr>
            <w:tcW w:w="1666" w:type="dxa"/>
            <w:gridSpan w:val="2"/>
            <w:tcBorders>
              <w:top w:val="double" w:sz="4" w:space="0" w:color="auto"/>
              <w:left w:val="nil"/>
              <w:bottom w:val="single" w:sz="4" w:space="0" w:color="auto"/>
              <w:right w:val="double" w:sz="4" w:space="0" w:color="auto"/>
            </w:tcBorders>
            <w:shd w:val="clear" w:color="auto" w:fill="auto"/>
            <w:vAlign w:val="center"/>
            <w:hideMark/>
          </w:tcPr>
          <w:p w14:paraId="181C251F" w14:textId="77777777" w:rsidR="00385627" w:rsidRPr="00C77E90" w:rsidRDefault="00385627" w:rsidP="0038562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Изменение (+,-)</w:t>
            </w:r>
          </w:p>
        </w:tc>
      </w:tr>
      <w:tr w:rsidR="00C77E90" w:rsidRPr="00C77E90" w14:paraId="325285D0" w14:textId="77777777" w:rsidTr="000C6A77">
        <w:trPr>
          <w:trHeight w:val="35"/>
          <w:tblHeader/>
        </w:trPr>
        <w:tc>
          <w:tcPr>
            <w:tcW w:w="6038" w:type="dxa"/>
            <w:vMerge/>
            <w:tcBorders>
              <w:top w:val="double" w:sz="6" w:space="0" w:color="auto"/>
              <w:left w:val="double" w:sz="4" w:space="0" w:color="auto"/>
              <w:bottom w:val="single" w:sz="4" w:space="0" w:color="auto"/>
              <w:right w:val="single" w:sz="4" w:space="0" w:color="auto"/>
            </w:tcBorders>
            <w:vAlign w:val="center"/>
            <w:hideMark/>
          </w:tcPr>
          <w:p w14:paraId="551DFBC0" w14:textId="77777777" w:rsidR="00385627" w:rsidRPr="00C77E90" w:rsidRDefault="00385627" w:rsidP="00385627">
            <w:pPr>
              <w:spacing w:after="0" w:line="240" w:lineRule="auto"/>
              <w:rPr>
                <w:rFonts w:ascii="Times New Roman" w:eastAsia="Times New Roman" w:hAnsi="Times New Roman"/>
                <w:b/>
                <w:bCs/>
                <w:sz w:val="20"/>
                <w:szCs w:val="20"/>
                <w:lang w:eastAsia="ru-RU"/>
              </w:rPr>
            </w:pPr>
          </w:p>
        </w:tc>
        <w:tc>
          <w:tcPr>
            <w:tcW w:w="960" w:type="dxa"/>
            <w:vMerge/>
            <w:tcBorders>
              <w:top w:val="double" w:sz="6" w:space="0" w:color="auto"/>
              <w:left w:val="single" w:sz="4" w:space="0" w:color="auto"/>
              <w:bottom w:val="single" w:sz="4" w:space="0" w:color="auto"/>
              <w:right w:val="single" w:sz="4" w:space="0" w:color="auto"/>
            </w:tcBorders>
            <w:vAlign w:val="center"/>
            <w:hideMark/>
          </w:tcPr>
          <w:p w14:paraId="7A4FE9C9" w14:textId="77777777" w:rsidR="00385627" w:rsidRPr="00C77E90" w:rsidRDefault="00385627" w:rsidP="00385627">
            <w:pPr>
              <w:spacing w:after="0" w:line="240" w:lineRule="auto"/>
              <w:rPr>
                <w:rFonts w:ascii="Times New Roman" w:eastAsia="Times New Roman" w:hAnsi="Times New Roman"/>
                <w:b/>
                <w:bCs/>
                <w:sz w:val="20"/>
                <w:szCs w:val="20"/>
                <w:lang w:eastAsia="ru-RU"/>
              </w:rPr>
            </w:pPr>
          </w:p>
        </w:tc>
        <w:tc>
          <w:tcPr>
            <w:tcW w:w="925" w:type="dxa"/>
            <w:vMerge/>
            <w:tcBorders>
              <w:top w:val="double" w:sz="6" w:space="0" w:color="auto"/>
              <w:left w:val="single" w:sz="4" w:space="0" w:color="auto"/>
              <w:bottom w:val="single" w:sz="4" w:space="0" w:color="auto"/>
              <w:right w:val="single" w:sz="4" w:space="0" w:color="auto"/>
            </w:tcBorders>
            <w:vAlign w:val="center"/>
            <w:hideMark/>
          </w:tcPr>
          <w:p w14:paraId="66C8B994" w14:textId="77777777" w:rsidR="00385627" w:rsidRPr="00C77E90" w:rsidRDefault="00385627" w:rsidP="00385627">
            <w:pPr>
              <w:spacing w:after="0" w:line="240" w:lineRule="auto"/>
              <w:rPr>
                <w:rFonts w:ascii="Times New Roman" w:eastAsia="Times New Roman" w:hAnsi="Times New Roman"/>
                <w:b/>
                <w:bCs/>
                <w:sz w:val="20"/>
                <w:szCs w:val="20"/>
                <w:lang w:eastAsia="ru-RU"/>
              </w:rPr>
            </w:pPr>
          </w:p>
        </w:tc>
        <w:tc>
          <w:tcPr>
            <w:tcW w:w="991" w:type="dxa"/>
            <w:tcBorders>
              <w:top w:val="nil"/>
              <w:left w:val="nil"/>
              <w:bottom w:val="single" w:sz="4" w:space="0" w:color="auto"/>
              <w:right w:val="single" w:sz="4" w:space="0" w:color="auto"/>
            </w:tcBorders>
            <w:shd w:val="clear" w:color="auto" w:fill="auto"/>
            <w:vAlign w:val="center"/>
            <w:hideMark/>
          </w:tcPr>
          <w:p w14:paraId="3D8462D2" w14:textId="77777777" w:rsidR="00385627" w:rsidRPr="00C77E90" w:rsidRDefault="00385627" w:rsidP="0038562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млн.руб.</w:t>
            </w:r>
          </w:p>
        </w:tc>
        <w:tc>
          <w:tcPr>
            <w:tcW w:w="675" w:type="dxa"/>
            <w:tcBorders>
              <w:top w:val="nil"/>
              <w:left w:val="nil"/>
              <w:bottom w:val="single" w:sz="4" w:space="0" w:color="auto"/>
              <w:right w:val="double" w:sz="4" w:space="0" w:color="auto"/>
            </w:tcBorders>
            <w:shd w:val="clear" w:color="auto" w:fill="auto"/>
            <w:vAlign w:val="center"/>
            <w:hideMark/>
          </w:tcPr>
          <w:p w14:paraId="1ACFD607" w14:textId="59B33D62" w:rsidR="00385627" w:rsidRPr="00C77E90" w:rsidRDefault="00385627" w:rsidP="0038562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w:t>
            </w:r>
          </w:p>
        </w:tc>
      </w:tr>
      <w:tr w:rsidR="00C77E90" w:rsidRPr="00C77E90" w14:paraId="114C76CD" w14:textId="77777777" w:rsidTr="000C6A77">
        <w:trPr>
          <w:trHeight w:val="70"/>
        </w:trPr>
        <w:tc>
          <w:tcPr>
            <w:tcW w:w="6038" w:type="dxa"/>
            <w:tcBorders>
              <w:top w:val="nil"/>
              <w:left w:val="double" w:sz="4" w:space="0" w:color="auto"/>
              <w:bottom w:val="single" w:sz="4" w:space="0" w:color="auto"/>
              <w:right w:val="single" w:sz="4" w:space="0" w:color="auto"/>
            </w:tcBorders>
            <w:shd w:val="clear" w:color="auto" w:fill="auto"/>
            <w:vAlign w:val="center"/>
            <w:hideMark/>
          </w:tcPr>
          <w:p w14:paraId="22E44A0A"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Стимулирование развития приоритетных подотраслей агропромышленного комплекса и развитие малых форм хозяйствования</w:t>
            </w:r>
          </w:p>
        </w:tc>
        <w:tc>
          <w:tcPr>
            <w:tcW w:w="960" w:type="dxa"/>
            <w:tcBorders>
              <w:top w:val="nil"/>
              <w:left w:val="nil"/>
              <w:bottom w:val="single" w:sz="4" w:space="0" w:color="auto"/>
              <w:right w:val="single" w:sz="4" w:space="0" w:color="auto"/>
            </w:tcBorders>
            <w:shd w:val="clear" w:color="auto" w:fill="auto"/>
            <w:vAlign w:val="center"/>
            <w:hideMark/>
          </w:tcPr>
          <w:p w14:paraId="2AF9346E"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164,5 </w:t>
            </w:r>
          </w:p>
        </w:tc>
        <w:tc>
          <w:tcPr>
            <w:tcW w:w="925" w:type="dxa"/>
            <w:tcBorders>
              <w:top w:val="nil"/>
              <w:left w:val="nil"/>
              <w:bottom w:val="single" w:sz="4" w:space="0" w:color="auto"/>
              <w:right w:val="single" w:sz="4" w:space="0" w:color="auto"/>
            </w:tcBorders>
            <w:shd w:val="clear" w:color="auto" w:fill="auto"/>
            <w:vAlign w:val="center"/>
            <w:hideMark/>
          </w:tcPr>
          <w:p w14:paraId="355D2EC9"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280,2 </w:t>
            </w:r>
          </w:p>
        </w:tc>
        <w:tc>
          <w:tcPr>
            <w:tcW w:w="991" w:type="dxa"/>
            <w:tcBorders>
              <w:top w:val="nil"/>
              <w:left w:val="nil"/>
              <w:bottom w:val="single" w:sz="4" w:space="0" w:color="auto"/>
              <w:right w:val="single" w:sz="4" w:space="0" w:color="auto"/>
            </w:tcBorders>
            <w:shd w:val="clear" w:color="auto" w:fill="auto"/>
            <w:vAlign w:val="center"/>
            <w:hideMark/>
          </w:tcPr>
          <w:p w14:paraId="52D8B228"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115,7 </w:t>
            </w:r>
          </w:p>
        </w:tc>
        <w:tc>
          <w:tcPr>
            <w:tcW w:w="675" w:type="dxa"/>
            <w:tcBorders>
              <w:top w:val="nil"/>
              <w:left w:val="nil"/>
              <w:bottom w:val="single" w:sz="4" w:space="0" w:color="auto"/>
              <w:right w:val="double" w:sz="4" w:space="0" w:color="auto"/>
            </w:tcBorders>
            <w:shd w:val="clear" w:color="auto" w:fill="auto"/>
            <w:vAlign w:val="center"/>
            <w:hideMark/>
          </w:tcPr>
          <w:p w14:paraId="5E3779E7"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70,3 </w:t>
            </w:r>
          </w:p>
        </w:tc>
      </w:tr>
      <w:tr w:rsidR="00C77E90" w:rsidRPr="00C77E90" w14:paraId="56DAAFAB" w14:textId="77777777" w:rsidTr="000C6A77">
        <w:trPr>
          <w:trHeight w:val="70"/>
        </w:trPr>
        <w:tc>
          <w:tcPr>
            <w:tcW w:w="6038" w:type="dxa"/>
            <w:tcBorders>
              <w:top w:val="nil"/>
              <w:left w:val="double" w:sz="4" w:space="0" w:color="auto"/>
              <w:bottom w:val="single" w:sz="4" w:space="0" w:color="auto"/>
              <w:right w:val="single" w:sz="4" w:space="0" w:color="auto"/>
            </w:tcBorders>
            <w:shd w:val="clear" w:color="auto" w:fill="auto"/>
            <w:vAlign w:val="center"/>
            <w:hideMark/>
          </w:tcPr>
          <w:p w14:paraId="3D764ED2"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Субсидии организациям воздушного транспорта на возмещение недополученных доходов, возникающих в результате государственного регулирования тарифов на перевозку пассажиров и багажа</w:t>
            </w:r>
          </w:p>
        </w:tc>
        <w:tc>
          <w:tcPr>
            <w:tcW w:w="960" w:type="dxa"/>
            <w:tcBorders>
              <w:top w:val="nil"/>
              <w:left w:val="nil"/>
              <w:bottom w:val="single" w:sz="4" w:space="0" w:color="auto"/>
              <w:right w:val="single" w:sz="4" w:space="0" w:color="auto"/>
            </w:tcBorders>
            <w:shd w:val="clear" w:color="auto" w:fill="auto"/>
            <w:vAlign w:val="center"/>
            <w:hideMark/>
          </w:tcPr>
          <w:p w14:paraId="7EBA988A"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228,7 </w:t>
            </w:r>
          </w:p>
        </w:tc>
        <w:tc>
          <w:tcPr>
            <w:tcW w:w="925" w:type="dxa"/>
            <w:tcBorders>
              <w:top w:val="nil"/>
              <w:left w:val="nil"/>
              <w:bottom w:val="single" w:sz="4" w:space="0" w:color="auto"/>
              <w:right w:val="single" w:sz="4" w:space="0" w:color="auto"/>
            </w:tcBorders>
            <w:shd w:val="clear" w:color="auto" w:fill="auto"/>
            <w:vAlign w:val="center"/>
            <w:hideMark/>
          </w:tcPr>
          <w:p w14:paraId="577AE68F"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221,5 </w:t>
            </w:r>
          </w:p>
        </w:tc>
        <w:tc>
          <w:tcPr>
            <w:tcW w:w="991" w:type="dxa"/>
            <w:tcBorders>
              <w:top w:val="nil"/>
              <w:left w:val="nil"/>
              <w:bottom w:val="single" w:sz="4" w:space="0" w:color="auto"/>
              <w:right w:val="single" w:sz="4" w:space="0" w:color="auto"/>
            </w:tcBorders>
            <w:shd w:val="clear" w:color="auto" w:fill="auto"/>
            <w:vAlign w:val="center"/>
            <w:hideMark/>
          </w:tcPr>
          <w:p w14:paraId="20EBE2AE"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-7,2 </w:t>
            </w:r>
          </w:p>
        </w:tc>
        <w:tc>
          <w:tcPr>
            <w:tcW w:w="675" w:type="dxa"/>
            <w:tcBorders>
              <w:top w:val="nil"/>
              <w:left w:val="nil"/>
              <w:bottom w:val="single" w:sz="4" w:space="0" w:color="auto"/>
              <w:right w:val="double" w:sz="4" w:space="0" w:color="auto"/>
            </w:tcBorders>
            <w:shd w:val="clear" w:color="auto" w:fill="auto"/>
            <w:vAlign w:val="center"/>
            <w:hideMark/>
          </w:tcPr>
          <w:p w14:paraId="1463E1D0"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-3,1 </w:t>
            </w:r>
          </w:p>
        </w:tc>
      </w:tr>
      <w:tr w:rsidR="00C77E90" w:rsidRPr="00C77E90" w14:paraId="46630DB1" w14:textId="77777777" w:rsidTr="000C6A77">
        <w:trPr>
          <w:trHeight w:val="70"/>
        </w:trPr>
        <w:tc>
          <w:tcPr>
            <w:tcW w:w="6038" w:type="dxa"/>
            <w:tcBorders>
              <w:top w:val="nil"/>
              <w:left w:val="double" w:sz="4" w:space="0" w:color="auto"/>
              <w:bottom w:val="single" w:sz="4" w:space="0" w:color="auto"/>
              <w:right w:val="single" w:sz="4" w:space="0" w:color="auto"/>
            </w:tcBorders>
            <w:shd w:val="clear" w:color="auto" w:fill="auto"/>
            <w:vAlign w:val="center"/>
            <w:hideMark/>
          </w:tcPr>
          <w:p w14:paraId="1E921B6C"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Субсидии организациям воздушного транспорта на осуществление региональных воздушных перевозок пассажиров с территории Архангельской области и (или) на территорию Архангельской области</w:t>
            </w:r>
          </w:p>
        </w:tc>
        <w:tc>
          <w:tcPr>
            <w:tcW w:w="960" w:type="dxa"/>
            <w:tcBorders>
              <w:top w:val="nil"/>
              <w:left w:val="nil"/>
              <w:bottom w:val="single" w:sz="4" w:space="0" w:color="auto"/>
              <w:right w:val="single" w:sz="4" w:space="0" w:color="auto"/>
            </w:tcBorders>
            <w:shd w:val="clear" w:color="auto" w:fill="auto"/>
            <w:noWrap/>
            <w:vAlign w:val="center"/>
            <w:hideMark/>
          </w:tcPr>
          <w:p w14:paraId="6632D214"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44,6 </w:t>
            </w:r>
          </w:p>
        </w:tc>
        <w:tc>
          <w:tcPr>
            <w:tcW w:w="925" w:type="dxa"/>
            <w:tcBorders>
              <w:top w:val="nil"/>
              <w:left w:val="nil"/>
              <w:bottom w:val="single" w:sz="4" w:space="0" w:color="auto"/>
              <w:right w:val="single" w:sz="4" w:space="0" w:color="auto"/>
            </w:tcBorders>
            <w:shd w:val="clear" w:color="auto" w:fill="auto"/>
            <w:noWrap/>
            <w:vAlign w:val="center"/>
            <w:hideMark/>
          </w:tcPr>
          <w:p w14:paraId="46B22CEC"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56,4 </w:t>
            </w:r>
          </w:p>
        </w:tc>
        <w:tc>
          <w:tcPr>
            <w:tcW w:w="991" w:type="dxa"/>
            <w:tcBorders>
              <w:top w:val="nil"/>
              <w:left w:val="nil"/>
              <w:bottom w:val="single" w:sz="4" w:space="0" w:color="auto"/>
              <w:right w:val="single" w:sz="4" w:space="0" w:color="auto"/>
            </w:tcBorders>
            <w:shd w:val="clear" w:color="auto" w:fill="auto"/>
            <w:vAlign w:val="center"/>
            <w:hideMark/>
          </w:tcPr>
          <w:p w14:paraId="3C72238A"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11,8 </w:t>
            </w:r>
          </w:p>
        </w:tc>
        <w:tc>
          <w:tcPr>
            <w:tcW w:w="675" w:type="dxa"/>
            <w:tcBorders>
              <w:top w:val="nil"/>
              <w:left w:val="nil"/>
              <w:bottom w:val="single" w:sz="4" w:space="0" w:color="auto"/>
              <w:right w:val="double" w:sz="4" w:space="0" w:color="auto"/>
            </w:tcBorders>
            <w:shd w:val="clear" w:color="auto" w:fill="auto"/>
            <w:vAlign w:val="center"/>
            <w:hideMark/>
          </w:tcPr>
          <w:p w14:paraId="01CA3BC1"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26,6 </w:t>
            </w:r>
          </w:p>
        </w:tc>
      </w:tr>
      <w:tr w:rsidR="00C77E90" w:rsidRPr="00C77E90" w14:paraId="1DB6696C" w14:textId="77777777" w:rsidTr="000C6A77">
        <w:trPr>
          <w:trHeight w:val="70"/>
        </w:trPr>
        <w:tc>
          <w:tcPr>
            <w:tcW w:w="6038" w:type="dxa"/>
            <w:tcBorders>
              <w:top w:val="nil"/>
              <w:left w:val="double" w:sz="4" w:space="0" w:color="auto"/>
              <w:bottom w:val="single" w:sz="4" w:space="0" w:color="auto"/>
              <w:right w:val="single" w:sz="4" w:space="0" w:color="auto"/>
            </w:tcBorders>
            <w:shd w:val="clear" w:color="auto" w:fill="auto"/>
            <w:vAlign w:val="center"/>
            <w:hideMark/>
          </w:tcPr>
          <w:p w14:paraId="61110A14"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Субсидии организациям железнодорожного транспорта на возмещение недополученных доходов, возникающих в результате государственного регулирования тарифов на перевозку пассажиров и багажа в пригородном и межмуниципальном сообщении</w:t>
            </w:r>
          </w:p>
        </w:tc>
        <w:tc>
          <w:tcPr>
            <w:tcW w:w="960" w:type="dxa"/>
            <w:tcBorders>
              <w:top w:val="nil"/>
              <w:left w:val="nil"/>
              <w:bottom w:val="single" w:sz="4" w:space="0" w:color="auto"/>
              <w:right w:val="single" w:sz="4" w:space="0" w:color="auto"/>
            </w:tcBorders>
            <w:shd w:val="clear" w:color="auto" w:fill="auto"/>
            <w:vAlign w:val="center"/>
            <w:hideMark/>
          </w:tcPr>
          <w:p w14:paraId="65BC9CBF"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254,0 </w:t>
            </w:r>
          </w:p>
        </w:tc>
        <w:tc>
          <w:tcPr>
            <w:tcW w:w="925" w:type="dxa"/>
            <w:tcBorders>
              <w:top w:val="nil"/>
              <w:left w:val="nil"/>
              <w:bottom w:val="single" w:sz="4" w:space="0" w:color="auto"/>
              <w:right w:val="single" w:sz="4" w:space="0" w:color="auto"/>
            </w:tcBorders>
            <w:shd w:val="clear" w:color="auto" w:fill="auto"/>
            <w:vAlign w:val="center"/>
            <w:hideMark/>
          </w:tcPr>
          <w:p w14:paraId="0FD6326B"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418,5 </w:t>
            </w:r>
          </w:p>
        </w:tc>
        <w:tc>
          <w:tcPr>
            <w:tcW w:w="991" w:type="dxa"/>
            <w:tcBorders>
              <w:top w:val="nil"/>
              <w:left w:val="nil"/>
              <w:bottom w:val="single" w:sz="4" w:space="0" w:color="auto"/>
              <w:right w:val="single" w:sz="4" w:space="0" w:color="auto"/>
            </w:tcBorders>
            <w:shd w:val="clear" w:color="auto" w:fill="auto"/>
            <w:vAlign w:val="center"/>
            <w:hideMark/>
          </w:tcPr>
          <w:p w14:paraId="2758DCFC"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164,5 </w:t>
            </w:r>
          </w:p>
        </w:tc>
        <w:tc>
          <w:tcPr>
            <w:tcW w:w="675" w:type="dxa"/>
            <w:tcBorders>
              <w:top w:val="nil"/>
              <w:left w:val="nil"/>
              <w:bottom w:val="single" w:sz="4" w:space="0" w:color="auto"/>
              <w:right w:val="double" w:sz="4" w:space="0" w:color="auto"/>
            </w:tcBorders>
            <w:shd w:val="clear" w:color="auto" w:fill="auto"/>
            <w:vAlign w:val="center"/>
            <w:hideMark/>
          </w:tcPr>
          <w:p w14:paraId="1722662C"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64,7 </w:t>
            </w:r>
          </w:p>
        </w:tc>
      </w:tr>
      <w:tr w:rsidR="00C77E90" w:rsidRPr="00C77E90" w14:paraId="2C7C2613" w14:textId="77777777" w:rsidTr="000C6A77">
        <w:trPr>
          <w:trHeight w:val="74"/>
        </w:trPr>
        <w:tc>
          <w:tcPr>
            <w:tcW w:w="6038" w:type="dxa"/>
            <w:tcBorders>
              <w:top w:val="nil"/>
              <w:left w:val="double" w:sz="4" w:space="0" w:color="auto"/>
              <w:bottom w:val="single" w:sz="4" w:space="0" w:color="auto"/>
              <w:right w:val="single" w:sz="4" w:space="0" w:color="auto"/>
            </w:tcBorders>
            <w:shd w:val="clear" w:color="auto" w:fill="auto"/>
            <w:vAlign w:val="center"/>
            <w:hideMark/>
          </w:tcPr>
          <w:p w14:paraId="79F719FD"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Возмещение недополученных доходов организаций, возникающих в результате государственного регулирования тарифов на электрическую энергию, поставляемую покупателям на розничных рынках Архангельской области</w:t>
            </w:r>
          </w:p>
        </w:tc>
        <w:tc>
          <w:tcPr>
            <w:tcW w:w="960" w:type="dxa"/>
            <w:tcBorders>
              <w:top w:val="nil"/>
              <w:left w:val="nil"/>
              <w:bottom w:val="single" w:sz="4" w:space="0" w:color="auto"/>
              <w:right w:val="single" w:sz="4" w:space="0" w:color="auto"/>
            </w:tcBorders>
            <w:shd w:val="clear" w:color="auto" w:fill="auto"/>
            <w:vAlign w:val="center"/>
            <w:hideMark/>
          </w:tcPr>
          <w:p w14:paraId="17AD033C"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1 230,2 </w:t>
            </w:r>
          </w:p>
        </w:tc>
        <w:tc>
          <w:tcPr>
            <w:tcW w:w="925" w:type="dxa"/>
            <w:tcBorders>
              <w:top w:val="nil"/>
              <w:left w:val="nil"/>
              <w:bottom w:val="single" w:sz="4" w:space="0" w:color="auto"/>
              <w:right w:val="single" w:sz="4" w:space="0" w:color="auto"/>
            </w:tcBorders>
            <w:shd w:val="clear" w:color="auto" w:fill="auto"/>
            <w:vAlign w:val="center"/>
            <w:hideMark/>
          </w:tcPr>
          <w:p w14:paraId="6361E63E"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1 639,1 </w:t>
            </w:r>
          </w:p>
        </w:tc>
        <w:tc>
          <w:tcPr>
            <w:tcW w:w="991" w:type="dxa"/>
            <w:tcBorders>
              <w:top w:val="nil"/>
              <w:left w:val="nil"/>
              <w:bottom w:val="single" w:sz="4" w:space="0" w:color="auto"/>
              <w:right w:val="single" w:sz="4" w:space="0" w:color="auto"/>
            </w:tcBorders>
            <w:shd w:val="clear" w:color="auto" w:fill="auto"/>
            <w:vAlign w:val="center"/>
            <w:hideMark/>
          </w:tcPr>
          <w:p w14:paraId="3DCAC35F"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408,9 </w:t>
            </w:r>
          </w:p>
        </w:tc>
        <w:tc>
          <w:tcPr>
            <w:tcW w:w="675" w:type="dxa"/>
            <w:tcBorders>
              <w:top w:val="nil"/>
              <w:left w:val="nil"/>
              <w:bottom w:val="single" w:sz="4" w:space="0" w:color="auto"/>
              <w:right w:val="double" w:sz="4" w:space="0" w:color="auto"/>
            </w:tcBorders>
            <w:shd w:val="clear" w:color="auto" w:fill="auto"/>
            <w:vAlign w:val="center"/>
            <w:hideMark/>
          </w:tcPr>
          <w:p w14:paraId="26B5EE1A"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33,2 </w:t>
            </w:r>
          </w:p>
        </w:tc>
      </w:tr>
      <w:tr w:rsidR="00C77E90" w:rsidRPr="00C77E90" w14:paraId="30B82D05" w14:textId="77777777" w:rsidTr="000C6A77">
        <w:trPr>
          <w:trHeight w:val="70"/>
        </w:trPr>
        <w:tc>
          <w:tcPr>
            <w:tcW w:w="6038" w:type="dxa"/>
            <w:tcBorders>
              <w:top w:val="nil"/>
              <w:left w:val="double" w:sz="4" w:space="0" w:color="auto"/>
              <w:bottom w:val="single" w:sz="4" w:space="0" w:color="auto"/>
              <w:right w:val="single" w:sz="4" w:space="0" w:color="auto"/>
            </w:tcBorders>
            <w:shd w:val="clear" w:color="auto" w:fill="auto"/>
            <w:vAlign w:val="center"/>
            <w:hideMark/>
          </w:tcPr>
          <w:p w14:paraId="31CD7D72"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Возмещение недополученных доходов, возникающих в результате государственного регулирования тарифов на тепловую энергию, поставляемую населению и потребителям, приравненным к населению, на нужды теплоснабжения</w:t>
            </w:r>
          </w:p>
        </w:tc>
        <w:tc>
          <w:tcPr>
            <w:tcW w:w="960" w:type="dxa"/>
            <w:tcBorders>
              <w:top w:val="nil"/>
              <w:left w:val="nil"/>
              <w:bottom w:val="single" w:sz="4" w:space="0" w:color="auto"/>
              <w:right w:val="single" w:sz="4" w:space="0" w:color="auto"/>
            </w:tcBorders>
            <w:shd w:val="clear" w:color="auto" w:fill="auto"/>
            <w:vAlign w:val="center"/>
            <w:hideMark/>
          </w:tcPr>
          <w:p w14:paraId="33525063"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2 330,4 </w:t>
            </w:r>
          </w:p>
        </w:tc>
        <w:tc>
          <w:tcPr>
            <w:tcW w:w="925" w:type="dxa"/>
            <w:tcBorders>
              <w:top w:val="nil"/>
              <w:left w:val="nil"/>
              <w:bottom w:val="single" w:sz="4" w:space="0" w:color="auto"/>
              <w:right w:val="single" w:sz="4" w:space="0" w:color="auto"/>
            </w:tcBorders>
            <w:shd w:val="clear" w:color="auto" w:fill="auto"/>
            <w:vAlign w:val="center"/>
            <w:hideMark/>
          </w:tcPr>
          <w:p w14:paraId="77E2B4DC"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3 382,9 </w:t>
            </w:r>
          </w:p>
        </w:tc>
        <w:tc>
          <w:tcPr>
            <w:tcW w:w="991" w:type="dxa"/>
            <w:tcBorders>
              <w:top w:val="nil"/>
              <w:left w:val="nil"/>
              <w:bottom w:val="single" w:sz="4" w:space="0" w:color="auto"/>
              <w:right w:val="single" w:sz="4" w:space="0" w:color="auto"/>
            </w:tcBorders>
            <w:shd w:val="clear" w:color="auto" w:fill="auto"/>
            <w:vAlign w:val="center"/>
            <w:hideMark/>
          </w:tcPr>
          <w:p w14:paraId="4F416664"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1 052,5 </w:t>
            </w:r>
          </w:p>
        </w:tc>
        <w:tc>
          <w:tcPr>
            <w:tcW w:w="675" w:type="dxa"/>
            <w:tcBorders>
              <w:top w:val="nil"/>
              <w:left w:val="nil"/>
              <w:bottom w:val="single" w:sz="4" w:space="0" w:color="auto"/>
              <w:right w:val="double" w:sz="4" w:space="0" w:color="auto"/>
            </w:tcBorders>
            <w:shd w:val="clear" w:color="auto" w:fill="auto"/>
            <w:vAlign w:val="center"/>
            <w:hideMark/>
          </w:tcPr>
          <w:p w14:paraId="1B01D795"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45,2 </w:t>
            </w:r>
          </w:p>
        </w:tc>
      </w:tr>
      <w:tr w:rsidR="00C77E90" w:rsidRPr="00C77E90" w14:paraId="5CB7AEDA" w14:textId="77777777" w:rsidTr="000C6A77">
        <w:trPr>
          <w:trHeight w:val="70"/>
        </w:trPr>
        <w:tc>
          <w:tcPr>
            <w:tcW w:w="6038" w:type="dxa"/>
            <w:tcBorders>
              <w:top w:val="nil"/>
              <w:left w:val="double" w:sz="4" w:space="0" w:color="auto"/>
              <w:bottom w:val="single" w:sz="4" w:space="0" w:color="auto"/>
              <w:right w:val="single" w:sz="4" w:space="0" w:color="auto"/>
            </w:tcBorders>
            <w:shd w:val="clear" w:color="auto" w:fill="auto"/>
            <w:vAlign w:val="center"/>
            <w:hideMark/>
          </w:tcPr>
          <w:p w14:paraId="24A3F402"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Возмещение недополученных доходов, возникающих в результате государственного регулирования розничных цен на топливо твердое, реализуемое населению для нужд отопления</w:t>
            </w:r>
          </w:p>
        </w:tc>
        <w:tc>
          <w:tcPr>
            <w:tcW w:w="960" w:type="dxa"/>
            <w:tcBorders>
              <w:top w:val="nil"/>
              <w:left w:val="nil"/>
              <w:bottom w:val="single" w:sz="4" w:space="0" w:color="auto"/>
              <w:right w:val="single" w:sz="4" w:space="0" w:color="auto"/>
            </w:tcBorders>
            <w:shd w:val="clear" w:color="auto" w:fill="auto"/>
            <w:vAlign w:val="center"/>
            <w:hideMark/>
          </w:tcPr>
          <w:p w14:paraId="40D4A660"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318,7 </w:t>
            </w:r>
          </w:p>
        </w:tc>
        <w:tc>
          <w:tcPr>
            <w:tcW w:w="925" w:type="dxa"/>
            <w:tcBorders>
              <w:top w:val="nil"/>
              <w:left w:val="nil"/>
              <w:bottom w:val="single" w:sz="4" w:space="0" w:color="auto"/>
              <w:right w:val="single" w:sz="4" w:space="0" w:color="auto"/>
            </w:tcBorders>
            <w:shd w:val="clear" w:color="auto" w:fill="auto"/>
            <w:vAlign w:val="center"/>
            <w:hideMark/>
          </w:tcPr>
          <w:p w14:paraId="38FF8CD0"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391,5 </w:t>
            </w:r>
          </w:p>
        </w:tc>
        <w:tc>
          <w:tcPr>
            <w:tcW w:w="991" w:type="dxa"/>
            <w:tcBorders>
              <w:top w:val="nil"/>
              <w:left w:val="nil"/>
              <w:bottom w:val="single" w:sz="4" w:space="0" w:color="auto"/>
              <w:right w:val="single" w:sz="4" w:space="0" w:color="auto"/>
            </w:tcBorders>
            <w:shd w:val="clear" w:color="auto" w:fill="auto"/>
            <w:vAlign w:val="center"/>
            <w:hideMark/>
          </w:tcPr>
          <w:p w14:paraId="3EC9DC88"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72,8 </w:t>
            </w:r>
          </w:p>
        </w:tc>
        <w:tc>
          <w:tcPr>
            <w:tcW w:w="675" w:type="dxa"/>
            <w:tcBorders>
              <w:top w:val="nil"/>
              <w:left w:val="nil"/>
              <w:bottom w:val="single" w:sz="4" w:space="0" w:color="auto"/>
              <w:right w:val="double" w:sz="4" w:space="0" w:color="auto"/>
            </w:tcBorders>
            <w:shd w:val="clear" w:color="auto" w:fill="auto"/>
            <w:vAlign w:val="center"/>
            <w:hideMark/>
          </w:tcPr>
          <w:p w14:paraId="611E267F"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22,8 </w:t>
            </w:r>
          </w:p>
        </w:tc>
      </w:tr>
      <w:tr w:rsidR="00C77E90" w:rsidRPr="00C77E90" w14:paraId="55AF7F3C" w14:textId="77777777" w:rsidTr="000C6A77">
        <w:trPr>
          <w:trHeight w:val="70"/>
        </w:trPr>
        <w:tc>
          <w:tcPr>
            <w:tcW w:w="6038" w:type="dxa"/>
            <w:tcBorders>
              <w:top w:val="nil"/>
              <w:left w:val="double" w:sz="4" w:space="0" w:color="auto"/>
              <w:bottom w:val="single" w:sz="4" w:space="0" w:color="auto"/>
              <w:right w:val="single" w:sz="4" w:space="0" w:color="auto"/>
            </w:tcBorders>
            <w:shd w:val="clear" w:color="auto" w:fill="auto"/>
            <w:vAlign w:val="center"/>
            <w:hideMark/>
          </w:tcPr>
          <w:p w14:paraId="0DBBBD6F"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Возмещение недополученных доходов, возникающих в результате государственного регулирования тарифов на холодную воду и водоотведение для населения и потребителей, приравненных к населению</w:t>
            </w:r>
          </w:p>
        </w:tc>
        <w:tc>
          <w:tcPr>
            <w:tcW w:w="960" w:type="dxa"/>
            <w:tcBorders>
              <w:top w:val="nil"/>
              <w:left w:val="nil"/>
              <w:bottom w:val="single" w:sz="4" w:space="0" w:color="auto"/>
              <w:right w:val="single" w:sz="4" w:space="0" w:color="auto"/>
            </w:tcBorders>
            <w:shd w:val="clear" w:color="auto" w:fill="auto"/>
            <w:vAlign w:val="center"/>
            <w:hideMark/>
          </w:tcPr>
          <w:p w14:paraId="765F15CD"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1 071,9 </w:t>
            </w:r>
          </w:p>
        </w:tc>
        <w:tc>
          <w:tcPr>
            <w:tcW w:w="925" w:type="dxa"/>
            <w:tcBorders>
              <w:top w:val="nil"/>
              <w:left w:val="nil"/>
              <w:bottom w:val="single" w:sz="4" w:space="0" w:color="auto"/>
              <w:right w:val="single" w:sz="4" w:space="0" w:color="auto"/>
            </w:tcBorders>
            <w:shd w:val="clear" w:color="auto" w:fill="auto"/>
            <w:vAlign w:val="center"/>
            <w:hideMark/>
          </w:tcPr>
          <w:p w14:paraId="38D44871"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1 355,4 </w:t>
            </w:r>
          </w:p>
        </w:tc>
        <w:tc>
          <w:tcPr>
            <w:tcW w:w="991" w:type="dxa"/>
            <w:tcBorders>
              <w:top w:val="nil"/>
              <w:left w:val="nil"/>
              <w:bottom w:val="single" w:sz="4" w:space="0" w:color="auto"/>
              <w:right w:val="single" w:sz="4" w:space="0" w:color="auto"/>
            </w:tcBorders>
            <w:shd w:val="clear" w:color="auto" w:fill="auto"/>
            <w:vAlign w:val="center"/>
            <w:hideMark/>
          </w:tcPr>
          <w:p w14:paraId="42EBF157"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283,5 </w:t>
            </w:r>
          </w:p>
        </w:tc>
        <w:tc>
          <w:tcPr>
            <w:tcW w:w="675" w:type="dxa"/>
            <w:tcBorders>
              <w:top w:val="nil"/>
              <w:left w:val="nil"/>
              <w:bottom w:val="single" w:sz="4" w:space="0" w:color="auto"/>
              <w:right w:val="double" w:sz="4" w:space="0" w:color="auto"/>
            </w:tcBorders>
            <w:shd w:val="clear" w:color="auto" w:fill="auto"/>
            <w:vAlign w:val="center"/>
            <w:hideMark/>
          </w:tcPr>
          <w:p w14:paraId="70966BB9"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26,5 </w:t>
            </w:r>
          </w:p>
        </w:tc>
      </w:tr>
      <w:tr w:rsidR="00C77E90" w:rsidRPr="00C77E90" w14:paraId="4D854982" w14:textId="77777777" w:rsidTr="000C6A77">
        <w:trPr>
          <w:trHeight w:val="70"/>
        </w:trPr>
        <w:tc>
          <w:tcPr>
            <w:tcW w:w="6038" w:type="dxa"/>
            <w:tcBorders>
              <w:top w:val="nil"/>
              <w:left w:val="double" w:sz="4" w:space="0" w:color="auto"/>
              <w:bottom w:val="single" w:sz="4" w:space="0" w:color="auto"/>
              <w:right w:val="single" w:sz="4" w:space="0" w:color="auto"/>
            </w:tcBorders>
            <w:shd w:val="clear" w:color="auto" w:fill="auto"/>
            <w:vAlign w:val="center"/>
            <w:hideMark/>
          </w:tcPr>
          <w:p w14:paraId="48B0F158"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Возмещение недополученных доходов, возникающих в результате государственного регулирования тарифов в области обращения с твердыми коммунальными отходами</w:t>
            </w:r>
          </w:p>
        </w:tc>
        <w:tc>
          <w:tcPr>
            <w:tcW w:w="960" w:type="dxa"/>
            <w:tcBorders>
              <w:top w:val="nil"/>
              <w:left w:val="nil"/>
              <w:bottom w:val="single" w:sz="4" w:space="0" w:color="auto"/>
              <w:right w:val="single" w:sz="4" w:space="0" w:color="auto"/>
            </w:tcBorders>
            <w:shd w:val="clear" w:color="auto" w:fill="auto"/>
            <w:vAlign w:val="center"/>
            <w:hideMark/>
          </w:tcPr>
          <w:p w14:paraId="4727A0EC"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562,6 </w:t>
            </w:r>
          </w:p>
        </w:tc>
        <w:tc>
          <w:tcPr>
            <w:tcW w:w="925" w:type="dxa"/>
            <w:tcBorders>
              <w:top w:val="nil"/>
              <w:left w:val="nil"/>
              <w:bottom w:val="single" w:sz="4" w:space="0" w:color="auto"/>
              <w:right w:val="single" w:sz="4" w:space="0" w:color="auto"/>
            </w:tcBorders>
            <w:shd w:val="clear" w:color="auto" w:fill="auto"/>
            <w:vAlign w:val="center"/>
            <w:hideMark/>
          </w:tcPr>
          <w:p w14:paraId="56556369"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929,9 </w:t>
            </w:r>
          </w:p>
        </w:tc>
        <w:tc>
          <w:tcPr>
            <w:tcW w:w="991" w:type="dxa"/>
            <w:tcBorders>
              <w:top w:val="nil"/>
              <w:left w:val="nil"/>
              <w:bottom w:val="single" w:sz="4" w:space="0" w:color="auto"/>
              <w:right w:val="single" w:sz="4" w:space="0" w:color="auto"/>
            </w:tcBorders>
            <w:shd w:val="clear" w:color="auto" w:fill="auto"/>
            <w:vAlign w:val="center"/>
            <w:hideMark/>
          </w:tcPr>
          <w:p w14:paraId="24D39FA5"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367,2 </w:t>
            </w:r>
          </w:p>
        </w:tc>
        <w:tc>
          <w:tcPr>
            <w:tcW w:w="675" w:type="dxa"/>
            <w:tcBorders>
              <w:top w:val="nil"/>
              <w:left w:val="nil"/>
              <w:bottom w:val="single" w:sz="4" w:space="0" w:color="auto"/>
              <w:right w:val="double" w:sz="4" w:space="0" w:color="auto"/>
            </w:tcBorders>
            <w:shd w:val="clear" w:color="auto" w:fill="auto"/>
            <w:vAlign w:val="center"/>
            <w:hideMark/>
          </w:tcPr>
          <w:p w14:paraId="65A03104"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65,3 </w:t>
            </w:r>
          </w:p>
        </w:tc>
      </w:tr>
      <w:tr w:rsidR="00C77E90" w:rsidRPr="00C77E90" w14:paraId="3E48FC9C" w14:textId="77777777" w:rsidTr="000C6A77">
        <w:trPr>
          <w:trHeight w:val="70"/>
        </w:trPr>
        <w:tc>
          <w:tcPr>
            <w:tcW w:w="6038" w:type="dxa"/>
            <w:tcBorders>
              <w:top w:val="nil"/>
              <w:left w:val="double" w:sz="4" w:space="0" w:color="auto"/>
              <w:bottom w:val="single" w:sz="4" w:space="0" w:color="auto"/>
              <w:right w:val="single" w:sz="4" w:space="0" w:color="auto"/>
            </w:tcBorders>
            <w:shd w:val="clear" w:color="auto" w:fill="auto"/>
            <w:vAlign w:val="center"/>
            <w:hideMark/>
          </w:tcPr>
          <w:p w14:paraId="0D61DF04"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Оказание социальных услуг юридическими лицами (за исключением государственных (муниципальных) организаций), в том числе предоставляющими социальные услуги социально ориентированными некоммерческими организациями, индивидуальными предпринимателями, осуществляющими деятельность по социальному обслуживанию, включенными в реестр поставщиков социальных услуг Архангельской области</w:t>
            </w:r>
          </w:p>
        </w:tc>
        <w:tc>
          <w:tcPr>
            <w:tcW w:w="960" w:type="dxa"/>
            <w:tcBorders>
              <w:top w:val="nil"/>
              <w:left w:val="nil"/>
              <w:bottom w:val="single" w:sz="4" w:space="0" w:color="auto"/>
              <w:right w:val="single" w:sz="4" w:space="0" w:color="auto"/>
            </w:tcBorders>
            <w:shd w:val="clear" w:color="auto" w:fill="auto"/>
            <w:vAlign w:val="center"/>
            <w:hideMark/>
          </w:tcPr>
          <w:p w14:paraId="7EB5474F"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162,2 </w:t>
            </w:r>
          </w:p>
        </w:tc>
        <w:tc>
          <w:tcPr>
            <w:tcW w:w="925" w:type="dxa"/>
            <w:tcBorders>
              <w:top w:val="nil"/>
              <w:left w:val="nil"/>
              <w:bottom w:val="single" w:sz="4" w:space="0" w:color="auto"/>
              <w:right w:val="single" w:sz="4" w:space="0" w:color="auto"/>
            </w:tcBorders>
            <w:shd w:val="clear" w:color="auto" w:fill="auto"/>
            <w:vAlign w:val="center"/>
            <w:hideMark/>
          </w:tcPr>
          <w:p w14:paraId="0B7D9E02"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276,0 </w:t>
            </w:r>
          </w:p>
        </w:tc>
        <w:tc>
          <w:tcPr>
            <w:tcW w:w="991" w:type="dxa"/>
            <w:tcBorders>
              <w:top w:val="nil"/>
              <w:left w:val="nil"/>
              <w:bottom w:val="single" w:sz="4" w:space="0" w:color="auto"/>
              <w:right w:val="single" w:sz="4" w:space="0" w:color="auto"/>
            </w:tcBorders>
            <w:shd w:val="clear" w:color="auto" w:fill="auto"/>
            <w:vAlign w:val="center"/>
            <w:hideMark/>
          </w:tcPr>
          <w:p w14:paraId="6D237363"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113,8 </w:t>
            </w:r>
          </w:p>
        </w:tc>
        <w:tc>
          <w:tcPr>
            <w:tcW w:w="675" w:type="dxa"/>
            <w:tcBorders>
              <w:top w:val="nil"/>
              <w:left w:val="nil"/>
              <w:bottom w:val="single" w:sz="4" w:space="0" w:color="auto"/>
              <w:right w:val="double" w:sz="4" w:space="0" w:color="auto"/>
            </w:tcBorders>
            <w:shd w:val="clear" w:color="auto" w:fill="auto"/>
            <w:vAlign w:val="center"/>
            <w:hideMark/>
          </w:tcPr>
          <w:p w14:paraId="040E93CE"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70,1 </w:t>
            </w:r>
          </w:p>
        </w:tc>
      </w:tr>
      <w:tr w:rsidR="00385627" w:rsidRPr="00C77E90" w14:paraId="79A567DA" w14:textId="77777777" w:rsidTr="000C6A77">
        <w:trPr>
          <w:trHeight w:val="70"/>
        </w:trPr>
        <w:tc>
          <w:tcPr>
            <w:tcW w:w="6038" w:type="dxa"/>
            <w:tcBorders>
              <w:top w:val="nil"/>
              <w:left w:val="double" w:sz="4" w:space="0" w:color="auto"/>
              <w:bottom w:val="double" w:sz="4" w:space="0" w:color="auto"/>
              <w:right w:val="single" w:sz="4" w:space="0" w:color="auto"/>
            </w:tcBorders>
            <w:shd w:val="clear" w:color="auto" w:fill="auto"/>
            <w:vAlign w:val="center"/>
            <w:hideMark/>
          </w:tcPr>
          <w:p w14:paraId="110FBE0C"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Возмещение недополученных доходов, возникающих в результате государственного регулирования розничных цен на сжиженный газ, реализуемый для бытовых нужд населения</w:t>
            </w:r>
          </w:p>
        </w:tc>
        <w:tc>
          <w:tcPr>
            <w:tcW w:w="960" w:type="dxa"/>
            <w:tcBorders>
              <w:top w:val="nil"/>
              <w:left w:val="nil"/>
              <w:bottom w:val="double" w:sz="4" w:space="0" w:color="auto"/>
              <w:right w:val="single" w:sz="4" w:space="0" w:color="auto"/>
            </w:tcBorders>
            <w:shd w:val="clear" w:color="auto" w:fill="auto"/>
            <w:noWrap/>
            <w:vAlign w:val="center"/>
            <w:hideMark/>
          </w:tcPr>
          <w:p w14:paraId="23FA8FE1"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243,8 </w:t>
            </w:r>
          </w:p>
        </w:tc>
        <w:tc>
          <w:tcPr>
            <w:tcW w:w="925" w:type="dxa"/>
            <w:tcBorders>
              <w:top w:val="nil"/>
              <w:left w:val="nil"/>
              <w:bottom w:val="double" w:sz="4" w:space="0" w:color="auto"/>
              <w:right w:val="single" w:sz="4" w:space="0" w:color="auto"/>
            </w:tcBorders>
            <w:shd w:val="clear" w:color="auto" w:fill="auto"/>
            <w:noWrap/>
            <w:vAlign w:val="center"/>
            <w:hideMark/>
          </w:tcPr>
          <w:p w14:paraId="5E6E6315"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156,6 </w:t>
            </w:r>
          </w:p>
        </w:tc>
        <w:tc>
          <w:tcPr>
            <w:tcW w:w="991" w:type="dxa"/>
            <w:tcBorders>
              <w:top w:val="nil"/>
              <w:left w:val="nil"/>
              <w:bottom w:val="double" w:sz="4" w:space="0" w:color="auto"/>
              <w:right w:val="single" w:sz="4" w:space="0" w:color="auto"/>
            </w:tcBorders>
            <w:shd w:val="clear" w:color="auto" w:fill="auto"/>
            <w:vAlign w:val="center"/>
            <w:hideMark/>
          </w:tcPr>
          <w:p w14:paraId="4BDC0D3F"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-87,1 </w:t>
            </w:r>
          </w:p>
        </w:tc>
        <w:tc>
          <w:tcPr>
            <w:tcW w:w="675" w:type="dxa"/>
            <w:tcBorders>
              <w:top w:val="nil"/>
              <w:left w:val="nil"/>
              <w:bottom w:val="double" w:sz="4" w:space="0" w:color="auto"/>
              <w:right w:val="double" w:sz="4" w:space="0" w:color="auto"/>
            </w:tcBorders>
            <w:shd w:val="clear" w:color="auto" w:fill="auto"/>
            <w:vAlign w:val="center"/>
            <w:hideMark/>
          </w:tcPr>
          <w:p w14:paraId="53F503F3"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-35,7 </w:t>
            </w:r>
          </w:p>
        </w:tc>
      </w:tr>
    </w:tbl>
    <w:p w14:paraId="598E0995" w14:textId="77777777" w:rsidR="00385627" w:rsidRPr="00C77E90" w:rsidRDefault="00385627" w:rsidP="00385627">
      <w:pPr>
        <w:spacing w:after="0" w:line="240" w:lineRule="auto"/>
        <w:ind w:firstLine="709"/>
        <w:jc w:val="both"/>
        <w:rPr>
          <w:rFonts w:ascii="Times New Roman" w:hAnsi="Times New Roman"/>
          <w:sz w:val="16"/>
          <w:szCs w:val="16"/>
        </w:rPr>
      </w:pPr>
    </w:p>
    <w:p w14:paraId="34FF169B" w14:textId="0BC4ED30" w:rsidR="00335665" w:rsidRPr="00C77E90" w:rsidRDefault="00335665" w:rsidP="00385627">
      <w:pPr>
        <w:spacing w:after="0" w:line="240" w:lineRule="auto"/>
        <w:ind w:firstLine="709"/>
        <w:jc w:val="both"/>
        <w:rPr>
          <w:rFonts w:ascii="Times New Roman" w:hAnsi="Times New Roman"/>
          <w:sz w:val="28"/>
          <w:szCs w:val="28"/>
        </w:rPr>
      </w:pPr>
      <w:r w:rsidRPr="00C77E90">
        <w:rPr>
          <w:rFonts w:ascii="Times New Roman" w:hAnsi="Times New Roman"/>
          <w:i/>
          <w:sz w:val="28"/>
          <w:szCs w:val="28"/>
        </w:rPr>
        <w:t>Справочно</w:t>
      </w:r>
      <w:r w:rsidRPr="00C77E90">
        <w:rPr>
          <w:rFonts w:ascii="Times New Roman" w:hAnsi="Times New Roman"/>
          <w:sz w:val="28"/>
          <w:szCs w:val="28"/>
        </w:rPr>
        <w:t>: ниже представлены сведения о возмещении выпадающих доходов ресурсоснабжающих организаций по состоянию на 01.12.2023:</w:t>
      </w:r>
    </w:p>
    <w:p w14:paraId="4365FAA7" w14:textId="3A4DAA1B" w:rsidR="00B564BC" w:rsidRPr="00C77E90" w:rsidRDefault="00B564BC" w:rsidP="00B564BC">
      <w:pPr>
        <w:spacing w:after="0" w:line="240" w:lineRule="auto"/>
        <w:ind w:firstLine="709"/>
        <w:jc w:val="right"/>
        <w:rPr>
          <w:rFonts w:ascii="Times New Roman" w:hAnsi="Times New Roman"/>
          <w:sz w:val="28"/>
          <w:szCs w:val="28"/>
        </w:rPr>
      </w:pPr>
      <w:r w:rsidRPr="00C77E90">
        <w:rPr>
          <w:rFonts w:ascii="Times New Roman" w:hAnsi="Times New Roman"/>
          <w:sz w:val="28"/>
          <w:szCs w:val="28"/>
        </w:rPr>
        <w:t>млн.руб.</w:t>
      </w:r>
    </w:p>
    <w:tbl>
      <w:tblPr>
        <w:tblW w:w="952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3813"/>
        <w:gridCol w:w="1378"/>
        <w:gridCol w:w="964"/>
        <w:gridCol w:w="983"/>
        <w:gridCol w:w="916"/>
        <w:gridCol w:w="1469"/>
      </w:tblGrid>
      <w:tr w:rsidR="00C77E90" w:rsidRPr="00C77E90" w14:paraId="698EB064" w14:textId="77777777" w:rsidTr="00B564BC">
        <w:trPr>
          <w:trHeight w:val="502"/>
        </w:trPr>
        <w:tc>
          <w:tcPr>
            <w:tcW w:w="3813" w:type="dxa"/>
            <w:shd w:val="clear" w:color="auto" w:fill="auto"/>
            <w:vAlign w:val="center"/>
            <w:hideMark/>
          </w:tcPr>
          <w:p w14:paraId="28D2B892" w14:textId="77777777" w:rsidR="00837F74" w:rsidRPr="00C77E90" w:rsidRDefault="00837F74" w:rsidP="00335665">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Наименование субсидии</w:t>
            </w:r>
          </w:p>
        </w:tc>
        <w:tc>
          <w:tcPr>
            <w:tcW w:w="1378" w:type="dxa"/>
            <w:shd w:val="clear" w:color="auto" w:fill="auto"/>
            <w:vAlign w:val="center"/>
            <w:hideMark/>
          </w:tcPr>
          <w:p w14:paraId="02B03613" w14:textId="77777777" w:rsidR="00837F74" w:rsidRPr="00C77E90" w:rsidRDefault="00837F74" w:rsidP="00335665">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Потребность на год, млн.руб.</w:t>
            </w:r>
          </w:p>
        </w:tc>
        <w:tc>
          <w:tcPr>
            <w:tcW w:w="964" w:type="dxa"/>
            <w:shd w:val="clear" w:color="auto" w:fill="auto"/>
            <w:vAlign w:val="center"/>
            <w:hideMark/>
          </w:tcPr>
          <w:p w14:paraId="3B79EBA8" w14:textId="77777777" w:rsidR="00837F74" w:rsidRPr="00C77E90" w:rsidRDefault="00837F74" w:rsidP="00335665">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Утвер-ждено законом</w:t>
            </w:r>
          </w:p>
        </w:tc>
        <w:tc>
          <w:tcPr>
            <w:tcW w:w="983" w:type="dxa"/>
            <w:shd w:val="clear" w:color="auto" w:fill="auto"/>
            <w:vAlign w:val="center"/>
            <w:hideMark/>
          </w:tcPr>
          <w:p w14:paraId="4F525F80" w14:textId="77777777" w:rsidR="00837F74" w:rsidRPr="00C77E90" w:rsidRDefault="00837F74" w:rsidP="00335665">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СБР на год (на 01.12.23)</w:t>
            </w:r>
          </w:p>
        </w:tc>
        <w:tc>
          <w:tcPr>
            <w:tcW w:w="916" w:type="dxa"/>
            <w:shd w:val="clear" w:color="auto" w:fill="auto"/>
            <w:vAlign w:val="center"/>
            <w:hideMark/>
          </w:tcPr>
          <w:p w14:paraId="262698AE" w14:textId="77777777" w:rsidR="00837F74" w:rsidRPr="00C77E90" w:rsidRDefault="00837F74" w:rsidP="00335665">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Испол-нено на 01.12.23</w:t>
            </w:r>
          </w:p>
        </w:tc>
        <w:tc>
          <w:tcPr>
            <w:tcW w:w="1469" w:type="dxa"/>
            <w:shd w:val="clear" w:color="auto" w:fill="auto"/>
            <w:vAlign w:val="center"/>
            <w:hideMark/>
          </w:tcPr>
          <w:p w14:paraId="14D5CFB9" w14:textId="48311574" w:rsidR="00837F74" w:rsidRPr="00C77E90" w:rsidRDefault="00837F74" w:rsidP="00335665">
            <w:pPr>
              <w:spacing w:after="0" w:line="240" w:lineRule="auto"/>
              <w:jc w:val="center"/>
              <w:rPr>
                <w:rFonts w:ascii="Times New Roman" w:eastAsia="Times New Roman" w:hAnsi="Times New Roman"/>
                <w:b/>
                <w:sz w:val="20"/>
                <w:szCs w:val="20"/>
                <w:lang w:eastAsia="ru-RU"/>
              </w:rPr>
            </w:pPr>
            <w:r w:rsidRPr="00C77E90">
              <w:rPr>
                <w:rFonts w:ascii="Times New Roman" w:eastAsia="Times New Roman" w:hAnsi="Times New Roman"/>
                <w:b/>
                <w:sz w:val="20"/>
                <w:szCs w:val="20"/>
                <w:lang w:eastAsia="ru-RU"/>
              </w:rPr>
              <w:t>Дефицит бюджетных ассигнований</w:t>
            </w:r>
          </w:p>
        </w:tc>
      </w:tr>
      <w:tr w:rsidR="00C77E90" w:rsidRPr="00C77E90" w14:paraId="1EFA0A84" w14:textId="77777777" w:rsidTr="002A4931">
        <w:trPr>
          <w:trHeight w:val="198"/>
        </w:trPr>
        <w:tc>
          <w:tcPr>
            <w:tcW w:w="3813" w:type="dxa"/>
            <w:shd w:val="clear" w:color="auto" w:fill="auto"/>
            <w:vAlign w:val="center"/>
          </w:tcPr>
          <w:p w14:paraId="700BDE1F" w14:textId="797239F9" w:rsidR="00837F74" w:rsidRPr="00C77E90" w:rsidRDefault="00837F74" w:rsidP="00837F74">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А</w:t>
            </w:r>
          </w:p>
        </w:tc>
        <w:tc>
          <w:tcPr>
            <w:tcW w:w="1378" w:type="dxa"/>
            <w:shd w:val="clear" w:color="auto" w:fill="auto"/>
            <w:vAlign w:val="center"/>
          </w:tcPr>
          <w:p w14:paraId="12552FBE" w14:textId="2E27055C" w:rsidR="00837F74" w:rsidRPr="00C77E90" w:rsidRDefault="00837F74" w:rsidP="00837F74">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1</w:t>
            </w:r>
          </w:p>
        </w:tc>
        <w:tc>
          <w:tcPr>
            <w:tcW w:w="964" w:type="dxa"/>
            <w:shd w:val="clear" w:color="auto" w:fill="auto"/>
            <w:vAlign w:val="center"/>
          </w:tcPr>
          <w:p w14:paraId="728A7CA1" w14:textId="668A1A34" w:rsidR="00837F74" w:rsidRPr="00C77E90" w:rsidRDefault="00837F74" w:rsidP="00837F74">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w:t>
            </w:r>
          </w:p>
        </w:tc>
        <w:tc>
          <w:tcPr>
            <w:tcW w:w="983" w:type="dxa"/>
            <w:shd w:val="clear" w:color="auto" w:fill="auto"/>
            <w:vAlign w:val="center"/>
          </w:tcPr>
          <w:p w14:paraId="45DC2BCB" w14:textId="5B1C2809" w:rsidR="00837F74" w:rsidRPr="00C77E90" w:rsidRDefault="00837F74" w:rsidP="00837F74">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w:t>
            </w:r>
          </w:p>
        </w:tc>
        <w:tc>
          <w:tcPr>
            <w:tcW w:w="916" w:type="dxa"/>
            <w:shd w:val="clear" w:color="auto" w:fill="auto"/>
            <w:vAlign w:val="center"/>
          </w:tcPr>
          <w:p w14:paraId="2A88D59A" w14:textId="076A709C" w:rsidR="00837F74" w:rsidRPr="00C77E90" w:rsidRDefault="00837F74" w:rsidP="00837F74">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4</w:t>
            </w:r>
          </w:p>
        </w:tc>
        <w:tc>
          <w:tcPr>
            <w:tcW w:w="1469" w:type="dxa"/>
            <w:shd w:val="clear" w:color="auto" w:fill="auto"/>
            <w:vAlign w:val="center"/>
          </w:tcPr>
          <w:p w14:paraId="5E773A07" w14:textId="196EB384" w:rsidR="00837F74" w:rsidRPr="00C77E90" w:rsidRDefault="00837F74" w:rsidP="00837F74">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5=1-3</w:t>
            </w:r>
          </w:p>
        </w:tc>
      </w:tr>
      <w:tr w:rsidR="00C77E90" w:rsidRPr="00C77E90" w14:paraId="069ED8E1" w14:textId="77777777" w:rsidTr="00B564BC">
        <w:trPr>
          <w:trHeight w:val="260"/>
        </w:trPr>
        <w:tc>
          <w:tcPr>
            <w:tcW w:w="3813" w:type="dxa"/>
            <w:shd w:val="clear" w:color="auto" w:fill="auto"/>
            <w:vAlign w:val="center"/>
            <w:hideMark/>
          </w:tcPr>
          <w:p w14:paraId="2211D169" w14:textId="05666683" w:rsidR="00437621" w:rsidRPr="00C77E90" w:rsidRDefault="00437621" w:rsidP="00437621">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ΔГ (газоснабжение)</w:t>
            </w:r>
          </w:p>
        </w:tc>
        <w:tc>
          <w:tcPr>
            <w:tcW w:w="1378" w:type="dxa"/>
            <w:shd w:val="clear" w:color="auto" w:fill="auto"/>
            <w:vAlign w:val="center"/>
            <w:hideMark/>
          </w:tcPr>
          <w:p w14:paraId="036DEF3D" w14:textId="676E2867" w:rsidR="00437621" w:rsidRPr="00C77E90" w:rsidRDefault="00437621" w:rsidP="00437621">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245,3 </w:t>
            </w:r>
          </w:p>
        </w:tc>
        <w:tc>
          <w:tcPr>
            <w:tcW w:w="964" w:type="dxa"/>
            <w:shd w:val="clear" w:color="auto" w:fill="auto"/>
            <w:vAlign w:val="center"/>
            <w:hideMark/>
          </w:tcPr>
          <w:p w14:paraId="5CB09627" w14:textId="77777777" w:rsidR="00437621" w:rsidRPr="00C77E90" w:rsidRDefault="00437621" w:rsidP="0043762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205,0 </w:t>
            </w:r>
          </w:p>
        </w:tc>
        <w:tc>
          <w:tcPr>
            <w:tcW w:w="983" w:type="dxa"/>
            <w:shd w:val="clear" w:color="auto" w:fill="auto"/>
            <w:vAlign w:val="center"/>
            <w:hideMark/>
          </w:tcPr>
          <w:p w14:paraId="7D7D32C7" w14:textId="77777777" w:rsidR="00437621" w:rsidRPr="00C77E90" w:rsidRDefault="00437621" w:rsidP="0043762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203,6 </w:t>
            </w:r>
          </w:p>
        </w:tc>
        <w:tc>
          <w:tcPr>
            <w:tcW w:w="916" w:type="dxa"/>
            <w:shd w:val="clear" w:color="auto" w:fill="auto"/>
            <w:vAlign w:val="center"/>
            <w:hideMark/>
          </w:tcPr>
          <w:p w14:paraId="4711E99D" w14:textId="77777777" w:rsidR="00437621" w:rsidRPr="00C77E90" w:rsidRDefault="00437621" w:rsidP="0043762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197,6 </w:t>
            </w:r>
          </w:p>
        </w:tc>
        <w:tc>
          <w:tcPr>
            <w:tcW w:w="1469" w:type="dxa"/>
            <w:shd w:val="clear" w:color="auto" w:fill="auto"/>
            <w:vAlign w:val="center"/>
            <w:hideMark/>
          </w:tcPr>
          <w:p w14:paraId="3AD13303" w14:textId="474A9E28" w:rsidR="00437621" w:rsidRPr="00C77E90" w:rsidRDefault="00437621" w:rsidP="00437621">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41,7 </w:t>
            </w:r>
          </w:p>
        </w:tc>
      </w:tr>
      <w:tr w:rsidR="00C77E90" w:rsidRPr="00C77E90" w14:paraId="5FA99451" w14:textId="77777777" w:rsidTr="00B564BC">
        <w:trPr>
          <w:trHeight w:val="260"/>
        </w:trPr>
        <w:tc>
          <w:tcPr>
            <w:tcW w:w="3813" w:type="dxa"/>
            <w:shd w:val="clear" w:color="auto" w:fill="auto"/>
            <w:vAlign w:val="center"/>
            <w:hideMark/>
          </w:tcPr>
          <w:p w14:paraId="16F2DA9A" w14:textId="402E0175" w:rsidR="00437621" w:rsidRPr="00C77E90" w:rsidRDefault="00437621" w:rsidP="00437621">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ΔЭ (электроэнергия)</w:t>
            </w:r>
          </w:p>
        </w:tc>
        <w:tc>
          <w:tcPr>
            <w:tcW w:w="1378" w:type="dxa"/>
            <w:shd w:val="clear" w:color="auto" w:fill="auto"/>
            <w:vAlign w:val="center"/>
            <w:hideMark/>
          </w:tcPr>
          <w:p w14:paraId="3BAFFCA2" w14:textId="0A29EC47" w:rsidR="00437621" w:rsidRPr="00C77E90" w:rsidRDefault="00437621" w:rsidP="00437621">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2 164,0 </w:t>
            </w:r>
          </w:p>
        </w:tc>
        <w:tc>
          <w:tcPr>
            <w:tcW w:w="964" w:type="dxa"/>
            <w:shd w:val="clear" w:color="auto" w:fill="auto"/>
            <w:vAlign w:val="center"/>
            <w:hideMark/>
          </w:tcPr>
          <w:p w14:paraId="462FEFE8" w14:textId="77777777" w:rsidR="00437621" w:rsidRPr="00C77E90" w:rsidRDefault="00437621" w:rsidP="0043762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1 767,2 </w:t>
            </w:r>
          </w:p>
        </w:tc>
        <w:tc>
          <w:tcPr>
            <w:tcW w:w="983" w:type="dxa"/>
            <w:shd w:val="clear" w:color="auto" w:fill="auto"/>
            <w:vAlign w:val="center"/>
            <w:hideMark/>
          </w:tcPr>
          <w:p w14:paraId="38137877" w14:textId="77777777" w:rsidR="00437621" w:rsidRPr="00C77E90" w:rsidRDefault="00437621" w:rsidP="0043762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1 962,9 </w:t>
            </w:r>
          </w:p>
        </w:tc>
        <w:tc>
          <w:tcPr>
            <w:tcW w:w="916" w:type="dxa"/>
            <w:shd w:val="clear" w:color="auto" w:fill="auto"/>
            <w:vAlign w:val="center"/>
            <w:hideMark/>
          </w:tcPr>
          <w:p w14:paraId="5E013742" w14:textId="77777777" w:rsidR="00437621" w:rsidRPr="00C77E90" w:rsidRDefault="00437621" w:rsidP="0043762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1 962,9 </w:t>
            </w:r>
          </w:p>
        </w:tc>
        <w:tc>
          <w:tcPr>
            <w:tcW w:w="1469" w:type="dxa"/>
            <w:shd w:val="clear" w:color="auto" w:fill="auto"/>
            <w:vAlign w:val="center"/>
            <w:hideMark/>
          </w:tcPr>
          <w:p w14:paraId="12B25D14" w14:textId="2F1A35DE" w:rsidR="00437621" w:rsidRPr="00C77E90" w:rsidRDefault="00437621" w:rsidP="00437621">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201,1 </w:t>
            </w:r>
          </w:p>
        </w:tc>
      </w:tr>
      <w:tr w:rsidR="00C77E90" w:rsidRPr="00C77E90" w14:paraId="3308BAA9" w14:textId="77777777" w:rsidTr="00B564BC">
        <w:trPr>
          <w:trHeight w:val="260"/>
        </w:trPr>
        <w:tc>
          <w:tcPr>
            <w:tcW w:w="3813" w:type="dxa"/>
            <w:shd w:val="clear" w:color="auto" w:fill="auto"/>
            <w:vAlign w:val="center"/>
            <w:hideMark/>
          </w:tcPr>
          <w:p w14:paraId="07ABCF48" w14:textId="05DCBB91" w:rsidR="00437621" w:rsidRPr="00C77E90" w:rsidRDefault="00437621" w:rsidP="00437621">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ΔТ (теплоснабжение)</w:t>
            </w:r>
          </w:p>
        </w:tc>
        <w:tc>
          <w:tcPr>
            <w:tcW w:w="1378" w:type="dxa"/>
            <w:shd w:val="clear" w:color="auto" w:fill="auto"/>
            <w:vAlign w:val="center"/>
            <w:hideMark/>
          </w:tcPr>
          <w:p w14:paraId="3C89D8D2" w14:textId="6DF514F7" w:rsidR="00437621" w:rsidRPr="00C77E90" w:rsidRDefault="00437621" w:rsidP="00437621">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4 950,9 </w:t>
            </w:r>
          </w:p>
        </w:tc>
        <w:tc>
          <w:tcPr>
            <w:tcW w:w="964" w:type="dxa"/>
            <w:shd w:val="clear" w:color="auto" w:fill="auto"/>
            <w:vAlign w:val="center"/>
            <w:hideMark/>
          </w:tcPr>
          <w:p w14:paraId="004CC538" w14:textId="77777777" w:rsidR="00437621" w:rsidRPr="00C77E90" w:rsidRDefault="00437621" w:rsidP="0043762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4 034,3 </w:t>
            </w:r>
          </w:p>
        </w:tc>
        <w:tc>
          <w:tcPr>
            <w:tcW w:w="983" w:type="dxa"/>
            <w:shd w:val="clear" w:color="auto" w:fill="auto"/>
            <w:vAlign w:val="center"/>
            <w:hideMark/>
          </w:tcPr>
          <w:p w14:paraId="1C36B077" w14:textId="77777777" w:rsidR="00437621" w:rsidRPr="00C77E90" w:rsidRDefault="00437621" w:rsidP="0043762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3 777,6 </w:t>
            </w:r>
          </w:p>
        </w:tc>
        <w:tc>
          <w:tcPr>
            <w:tcW w:w="916" w:type="dxa"/>
            <w:shd w:val="clear" w:color="auto" w:fill="auto"/>
            <w:vAlign w:val="center"/>
            <w:hideMark/>
          </w:tcPr>
          <w:p w14:paraId="791C84C5" w14:textId="77777777" w:rsidR="00437621" w:rsidRPr="00C77E90" w:rsidRDefault="00437621" w:rsidP="0043762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3 777,6 </w:t>
            </w:r>
          </w:p>
        </w:tc>
        <w:tc>
          <w:tcPr>
            <w:tcW w:w="1469" w:type="dxa"/>
            <w:shd w:val="clear" w:color="auto" w:fill="auto"/>
            <w:vAlign w:val="center"/>
            <w:hideMark/>
          </w:tcPr>
          <w:p w14:paraId="66C873A0" w14:textId="2F7F98D2" w:rsidR="00437621" w:rsidRPr="00C77E90" w:rsidRDefault="00437621" w:rsidP="00437621">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1 173,3 </w:t>
            </w:r>
          </w:p>
        </w:tc>
      </w:tr>
      <w:tr w:rsidR="00C77E90" w:rsidRPr="00C77E90" w14:paraId="4FC360BE" w14:textId="77777777" w:rsidTr="00B564BC">
        <w:trPr>
          <w:trHeight w:val="260"/>
        </w:trPr>
        <w:tc>
          <w:tcPr>
            <w:tcW w:w="3813" w:type="dxa"/>
            <w:shd w:val="clear" w:color="auto" w:fill="auto"/>
            <w:vAlign w:val="center"/>
            <w:hideMark/>
          </w:tcPr>
          <w:p w14:paraId="70EDB0B2" w14:textId="30373C18" w:rsidR="00437621" w:rsidRPr="00C77E90" w:rsidRDefault="00437621" w:rsidP="00437621">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ΔД (топливо твердое)</w:t>
            </w:r>
          </w:p>
        </w:tc>
        <w:tc>
          <w:tcPr>
            <w:tcW w:w="1378" w:type="dxa"/>
            <w:shd w:val="clear" w:color="auto" w:fill="auto"/>
            <w:vAlign w:val="center"/>
            <w:hideMark/>
          </w:tcPr>
          <w:p w14:paraId="4F16C032" w14:textId="18915DEC" w:rsidR="00437621" w:rsidRPr="00C77E90" w:rsidRDefault="00437621" w:rsidP="00437621">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558,5 </w:t>
            </w:r>
          </w:p>
        </w:tc>
        <w:tc>
          <w:tcPr>
            <w:tcW w:w="964" w:type="dxa"/>
            <w:shd w:val="clear" w:color="auto" w:fill="auto"/>
            <w:vAlign w:val="center"/>
            <w:hideMark/>
          </w:tcPr>
          <w:p w14:paraId="19FB5D1A" w14:textId="77777777" w:rsidR="00437621" w:rsidRPr="00C77E90" w:rsidRDefault="00437621" w:rsidP="0043762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465,6 </w:t>
            </w:r>
          </w:p>
        </w:tc>
        <w:tc>
          <w:tcPr>
            <w:tcW w:w="983" w:type="dxa"/>
            <w:shd w:val="clear" w:color="auto" w:fill="auto"/>
            <w:vAlign w:val="center"/>
            <w:hideMark/>
          </w:tcPr>
          <w:p w14:paraId="5B2F5BB3" w14:textId="77777777" w:rsidR="00437621" w:rsidRPr="00C77E90" w:rsidRDefault="00437621" w:rsidP="0043762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468,1 </w:t>
            </w:r>
          </w:p>
        </w:tc>
        <w:tc>
          <w:tcPr>
            <w:tcW w:w="916" w:type="dxa"/>
            <w:shd w:val="clear" w:color="auto" w:fill="auto"/>
            <w:vAlign w:val="center"/>
            <w:hideMark/>
          </w:tcPr>
          <w:p w14:paraId="42DDD724" w14:textId="77777777" w:rsidR="00437621" w:rsidRPr="00C77E90" w:rsidRDefault="00437621" w:rsidP="0043762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461,8 </w:t>
            </w:r>
          </w:p>
        </w:tc>
        <w:tc>
          <w:tcPr>
            <w:tcW w:w="1469" w:type="dxa"/>
            <w:shd w:val="clear" w:color="auto" w:fill="auto"/>
            <w:vAlign w:val="center"/>
            <w:hideMark/>
          </w:tcPr>
          <w:p w14:paraId="56608461" w14:textId="73BE112B" w:rsidR="00437621" w:rsidRPr="00C77E90" w:rsidRDefault="00437621" w:rsidP="00437621">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90,4 </w:t>
            </w:r>
          </w:p>
        </w:tc>
      </w:tr>
      <w:tr w:rsidR="00C77E90" w:rsidRPr="00C77E90" w14:paraId="46CAAF33" w14:textId="77777777" w:rsidTr="00B564BC">
        <w:trPr>
          <w:trHeight w:val="260"/>
        </w:trPr>
        <w:tc>
          <w:tcPr>
            <w:tcW w:w="3813" w:type="dxa"/>
            <w:shd w:val="clear" w:color="auto" w:fill="auto"/>
            <w:vAlign w:val="center"/>
            <w:hideMark/>
          </w:tcPr>
          <w:p w14:paraId="15633B42" w14:textId="458469F6" w:rsidR="00437621" w:rsidRPr="00C77E90" w:rsidRDefault="00437621" w:rsidP="00437621">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ΔВ (водоснабжение)</w:t>
            </w:r>
          </w:p>
        </w:tc>
        <w:tc>
          <w:tcPr>
            <w:tcW w:w="1378" w:type="dxa"/>
            <w:shd w:val="clear" w:color="auto" w:fill="auto"/>
            <w:vAlign w:val="center"/>
            <w:hideMark/>
          </w:tcPr>
          <w:p w14:paraId="5FF5F925" w14:textId="207F7164" w:rsidR="00437621" w:rsidRPr="00C77E90" w:rsidRDefault="00437621" w:rsidP="00437621">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2 030,5 </w:t>
            </w:r>
          </w:p>
        </w:tc>
        <w:tc>
          <w:tcPr>
            <w:tcW w:w="964" w:type="dxa"/>
            <w:shd w:val="clear" w:color="auto" w:fill="auto"/>
            <w:vAlign w:val="center"/>
            <w:hideMark/>
          </w:tcPr>
          <w:p w14:paraId="6845F973" w14:textId="77777777" w:rsidR="00437621" w:rsidRPr="00C77E90" w:rsidRDefault="00437621" w:rsidP="0043762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1 666,8 </w:t>
            </w:r>
          </w:p>
        </w:tc>
        <w:tc>
          <w:tcPr>
            <w:tcW w:w="983" w:type="dxa"/>
            <w:shd w:val="clear" w:color="auto" w:fill="auto"/>
            <w:vAlign w:val="center"/>
            <w:hideMark/>
          </w:tcPr>
          <w:p w14:paraId="5F7F9D32" w14:textId="77777777" w:rsidR="00437621" w:rsidRPr="00C77E90" w:rsidRDefault="00437621" w:rsidP="0043762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1 695,1 </w:t>
            </w:r>
          </w:p>
        </w:tc>
        <w:tc>
          <w:tcPr>
            <w:tcW w:w="916" w:type="dxa"/>
            <w:shd w:val="clear" w:color="auto" w:fill="auto"/>
            <w:vAlign w:val="center"/>
            <w:hideMark/>
          </w:tcPr>
          <w:p w14:paraId="3DBE80FF" w14:textId="77777777" w:rsidR="00437621" w:rsidRPr="00C77E90" w:rsidRDefault="00437621" w:rsidP="0043762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1 694,8 </w:t>
            </w:r>
          </w:p>
        </w:tc>
        <w:tc>
          <w:tcPr>
            <w:tcW w:w="1469" w:type="dxa"/>
            <w:shd w:val="clear" w:color="auto" w:fill="auto"/>
            <w:vAlign w:val="center"/>
            <w:hideMark/>
          </w:tcPr>
          <w:p w14:paraId="321E12F9" w14:textId="3332D433" w:rsidR="00437621" w:rsidRPr="00C77E90" w:rsidRDefault="00437621" w:rsidP="00437621">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335,4 </w:t>
            </w:r>
          </w:p>
        </w:tc>
      </w:tr>
      <w:tr w:rsidR="00437621" w:rsidRPr="00C77E90" w14:paraId="4667BD97" w14:textId="77777777" w:rsidTr="00B564BC">
        <w:trPr>
          <w:trHeight w:val="260"/>
        </w:trPr>
        <w:tc>
          <w:tcPr>
            <w:tcW w:w="3813" w:type="dxa"/>
            <w:shd w:val="clear" w:color="auto" w:fill="auto"/>
            <w:vAlign w:val="center"/>
            <w:hideMark/>
          </w:tcPr>
          <w:p w14:paraId="68B02213" w14:textId="77777777" w:rsidR="00437621" w:rsidRPr="00C77E90" w:rsidRDefault="00437621" w:rsidP="00437621">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ИТОГО</w:t>
            </w:r>
          </w:p>
        </w:tc>
        <w:tc>
          <w:tcPr>
            <w:tcW w:w="1378" w:type="dxa"/>
            <w:shd w:val="clear" w:color="auto" w:fill="auto"/>
            <w:vAlign w:val="center"/>
            <w:hideMark/>
          </w:tcPr>
          <w:p w14:paraId="5F5CD34B" w14:textId="7ABF3059" w:rsidR="00437621" w:rsidRPr="00C77E90" w:rsidRDefault="00437621" w:rsidP="00437621">
            <w:pPr>
              <w:spacing w:after="0" w:line="240" w:lineRule="auto"/>
              <w:jc w:val="right"/>
              <w:rPr>
                <w:rFonts w:ascii="Times New Roman" w:eastAsia="Times New Roman" w:hAnsi="Times New Roman"/>
                <w:b/>
                <w:bCs/>
                <w:sz w:val="20"/>
                <w:szCs w:val="20"/>
                <w:lang w:eastAsia="ru-RU"/>
              </w:rPr>
            </w:pPr>
            <w:r w:rsidRPr="00C77E90">
              <w:rPr>
                <w:rFonts w:ascii="Times New Roman" w:hAnsi="Times New Roman"/>
                <w:b/>
                <w:bCs/>
                <w:sz w:val="20"/>
                <w:szCs w:val="20"/>
              </w:rPr>
              <w:t xml:space="preserve">9 949,2 </w:t>
            </w:r>
          </w:p>
        </w:tc>
        <w:tc>
          <w:tcPr>
            <w:tcW w:w="964" w:type="dxa"/>
            <w:shd w:val="clear" w:color="auto" w:fill="auto"/>
            <w:vAlign w:val="center"/>
            <w:hideMark/>
          </w:tcPr>
          <w:p w14:paraId="5FEAE9B9" w14:textId="77777777" w:rsidR="00437621" w:rsidRPr="00C77E90" w:rsidRDefault="00437621" w:rsidP="00437621">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8 138,9 </w:t>
            </w:r>
          </w:p>
        </w:tc>
        <w:tc>
          <w:tcPr>
            <w:tcW w:w="983" w:type="dxa"/>
            <w:shd w:val="clear" w:color="auto" w:fill="auto"/>
            <w:vAlign w:val="center"/>
            <w:hideMark/>
          </w:tcPr>
          <w:p w14:paraId="5215592A" w14:textId="77777777" w:rsidR="00437621" w:rsidRPr="00C77E90" w:rsidRDefault="00437621" w:rsidP="00437621">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8 107,3 </w:t>
            </w:r>
          </w:p>
        </w:tc>
        <w:tc>
          <w:tcPr>
            <w:tcW w:w="916" w:type="dxa"/>
            <w:shd w:val="clear" w:color="auto" w:fill="auto"/>
            <w:vAlign w:val="center"/>
            <w:hideMark/>
          </w:tcPr>
          <w:p w14:paraId="180A7CDF" w14:textId="77777777" w:rsidR="00437621" w:rsidRPr="00C77E90" w:rsidRDefault="00437621" w:rsidP="00437621">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8 094,7 </w:t>
            </w:r>
          </w:p>
        </w:tc>
        <w:tc>
          <w:tcPr>
            <w:tcW w:w="1469" w:type="dxa"/>
            <w:shd w:val="clear" w:color="auto" w:fill="auto"/>
            <w:vAlign w:val="center"/>
            <w:hideMark/>
          </w:tcPr>
          <w:p w14:paraId="78072D74" w14:textId="608ACEE1" w:rsidR="00437621" w:rsidRPr="00C77E90" w:rsidRDefault="00437621" w:rsidP="00437621">
            <w:pPr>
              <w:spacing w:after="0" w:line="240" w:lineRule="auto"/>
              <w:jc w:val="right"/>
              <w:rPr>
                <w:rFonts w:ascii="Times New Roman" w:eastAsia="Times New Roman" w:hAnsi="Times New Roman"/>
                <w:b/>
                <w:sz w:val="20"/>
                <w:szCs w:val="20"/>
                <w:lang w:eastAsia="ru-RU"/>
              </w:rPr>
            </w:pPr>
            <w:r w:rsidRPr="00C77E90">
              <w:rPr>
                <w:rFonts w:ascii="Times New Roman" w:hAnsi="Times New Roman"/>
                <w:b/>
                <w:sz w:val="20"/>
                <w:szCs w:val="20"/>
              </w:rPr>
              <w:t xml:space="preserve">1 841,9 </w:t>
            </w:r>
          </w:p>
        </w:tc>
      </w:tr>
    </w:tbl>
    <w:p w14:paraId="1CCC03E9" w14:textId="77777777" w:rsidR="00335665" w:rsidRPr="00C77E90" w:rsidRDefault="00335665" w:rsidP="00385627">
      <w:pPr>
        <w:spacing w:after="0" w:line="240" w:lineRule="auto"/>
        <w:ind w:firstLine="709"/>
        <w:jc w:val="both"/>
        <w:rPr>
          <w:rFonts w:ascii="Times New Roman" w:hAnsi="Times New Roman"/>
          <w:sz w:val="28"/>
          <w:szCs w:val="28"/>
        </w:rPr>
      </w:pPr>
    </w:p>
    <w:p w14:paraId="0BA2ECDB" w14:textId="74A3A73B" w:rsidR="002F483D" w:rsidRPr="00C77E90" w:rsidRDefault="002F483D" w:rsidP="00385627">
      <w:pPr>
        <w:spacing w:after="0" w:line="240" w:lineRule="auto"/>
        <w:ind w:firstLine="709"/>
        <w:jc w:val="both"/>
        <w:rPr>
          <w:rFonts w:ascii="Times New Roman" w:hAnsi="Times New Roman"/>
          <w:sz w:val="28"/>
          <w:szCs w:val="28"/>
        </w:rPr>
      </w:pPr>
      <w:r w:rsidRPr="00C77E90">
        <w:rPr>
          <w:rFonts w:ascii="Times New Roman" w:hAnsi="Times New Roman"/>
          <w:sz w:val="28"/>
          <w:szCs w:val="28"/>
        </w:rPr>
        <w:t>Таким образом, по состоянию на 01.12.2023 дефицит бюджетных ассигнований на возмещение выпадающих доходов составляет 1</w:t>
      </w:r>
      <w:r w:rsidR="00437621" w:rsidRPr="00C77E90">
        <w:rPr>
          <w:rFonts w:ascii="Times New Roman" w:hAnsi="Times New Roman"/>
          <w:sz w:val="28"/>
          <w:szCs w:val="28"/>
        </w:rPr>
        <w:t> 841.9</w:t>
      </w:r>
      <w:r w:rsidRPr="00C77E90">
        <w:rPr>
          <w:rFonts w:ascii="Times New Roman" w:hAnsi="Times New Roman"/>
          <w:sz w:val="28"/>
          <w:szCs w:val="28"/>
        </w:rPr>
        <w:t xml:space="preserve"> млн.руб., при этом расходы бюджета произведены прак</w:t>
      </w:r>
      <w:r w:rsidR="004D6684" w:rsidRPr="00C77E90">
        <w:rPr>
          <w:rFonts w:ascii="Times New Roman" w:hAnsi="Times New Roman"/>
          <w:sz w:val="28"/>
          <w:szCs w:val="28"/>
        </w:rPr>
        <w:t>тически в полном объеме: 99,8 % к показателям сводной бюджетной росписи.</w:t>
      </w:r>
      <w:r w:rsidR="00C50C7A" w:rsidRPr="00C77E90">
        <w:rPr>
          <w:rFonts w:ascii="Times New Roman" w:hAnsi="Times New Roman"/>
          <w:sz w:val="28"/>
          <w:szCs w:val="28"/>
        </w:rPr>
        <w:t xml:space="preserve"> В связи с вышеизложенным имеют место риски</w:t>
      </w:r>
      <w:r w:rsidR="008F4DBA" w:rsidRPr="00C77E90">
        <w:rPr>
          <w:rFonts w:ascii="Times New Roman" w:hAnsi="Times New Roman"/>
          <w:sz w:val="28"/>
          <w:szCs w:val="28"/>
        </w:rPr>
        <w:t xml:space="preserve"> возникновения кредиторской задолженности перед </w:t>
      </w:r>
      <w:r w:rsidR="00930696" w:rsidRPr="00C77E90">
        <w:rPr>
          <w:rFonts w:ascii="Times New Roman" w:hAnsi="Times New Roman"/>
          <w:sz w:val="28"/>
          <w:szCs w:val="28"/>
        </w:rPr>
        <w:t>ресурсоснабжающими организациями</w:t>
      </w:r>
      <w:r w:rsidR="008F4DBA" w:rsidRPr="00C77E90">
        <w:rPr>
          <w:rFonts w:ascii="Times New Roman" w:hAnsi="Times New Roman"/>
          <w:sz w:val="28"/>
          <w:szCs w:val="28"/>
        </w:rPr>
        <w:t>.</w:t>
      </w:r>
    </w:p>
    <w:p w14:paraId="64491C4F" w14:textId="3DD5A72A" w:rsidR="00503877" w:rsidRPr="00C77E90" w:rsidRDefault="00503877" w:rsidP="00385627">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Кроме того, по состоянию на 01.12.2023 имеет место дефицит бюджетных ассигнований на возмещение выпадающих доходов </w:t>
      </w:r>
      <w:r w:rsidR="00B85610" w:rsidRPr="00C77E90">
        <w:rPr>
          <w:rFonts w:ascii="Times New Roman" w:hAnsi="Times New Roman"/>
          <w:sz w:val="28"/>
          <w:szCs w:val="28"/>
        </w:rPr>
        <w:t>в результате государственного регулирования тарифов в области обращения с твердыми коммунальными отходами за октябрь – ноябрь 2023 года в сумме 143,2 млн.руб.</w:t>
      </w:r>
    </w:p>
    <w:p w14:paraId="39128ED8" w14:textId="77777777" w:rsidR="00385627" w:rsidRPr="00C77E90" w:rsidRDefault="00385627" w:rsidP="00385627">
      <w:pPr>
        <w:spacing w:after="0" w:line="240" w:lineRule="auto"/>
        <w:ind w:firstLine="709"/>
        <w:jc w:val="both"/>
        <w:rPr>
          <w:rFonts w:ascii="Times New Roman" w:hAnsi="Times New Roman"/>
          <w:sz w:val="28"/>
          <w:szCs w:val="28"/>
        </w:rPr>
      </w:pPr>
      <w:r w:rsidRPr="00C77E90">
        <w:rPr>
          <w:rFonts w:ascii="Times New Roman" w:hAnsi="Times New Roman"/>
          <w:sz w:val="28"/>
          <w:szCs w:val="28"/>
        </w:rPr>
        <w:t>По элементу вида расходов 812 «Субсидии (гранты в форме субсидий) на финансовое обеспечение затрат в связи с производством (реализацией товаров), выполнением работ, оказанием услуг, подлежащие казначейскому сопровождению» расходы отчетного периода составили 751,0 млн.руб. (86,8 % к плану года), что в 21,1 раза (+715,4 млн.руб.) превышает аналогичные расходы на 01.10.2022. В большей части это обусловлено выделением средств:</w:t>
      </w:r>
    </w:p>
    <w:p w14:paraId="17FEB5A9" w14:textId="77777777" w:rsidR="00385627" w:rsidRPr="00C77E90" w:rsidRDefault="00385627" w:rsidP="00E22537">
      <w:pPr>
        <w:pStyle w:val="a8"/>
        <w:numPr>
          <w:ilvl w:val="0"/>
          <w:numId w:val="16"/>
        </w:numPr>
        <w:ind w:left="0" w:firstLine="698"/>
        <w:jc w:val="both"/>
        <w:rPr>
          <w:sz w:val="28"/>
          <w:szCs w:val="28"/>
        </w:rPr>
      </w:pPr>
      <w:r w:rsidRPr="00C77E90">
        <w:rPr>
          <w:sz w:val="28"/>
          <w:szCs w:val="28"/>
        </w:rPr>
        <w:t>на создание объекта «Комплекс обработки и утилизации твердых коммунальных отходов мощностью 70 000 тонн в год, расположенный по адресу: Котласский район, МО «Черемушское» в размере 530,7 млн.руб. (100 % к плану года);</w:t>
      </w:r>
    </w:p>
    <w:p w14:paraId="218BC8EC" w14:textId="77777777" w:rsidR="00385627" w:rsidRPr="00C77E90" w:rsidRDefault="00385627" w:rsidP="00E22537">
      <w:pPr>
        <w:pStyle w:val="a8"/>
        <w:numPr>
          <w:ilvl w:val="0"/>
          <w:numId w:val="16"/>
        </w:numPr>
        <w:ind w:left="0" w:firstLine="698"/>
        <w:jc w:val="both"/>
        <w:rPr>
          <w:sz w:val="28"/>
          <w:szCs w:val="28"/>
        </w:rPr>
      </w:pPr>
      <w:r w:rsidRPr="00C77E90">
        <w:rPr>
          <w:sz w:val="28"/>
          <w:szCs w:val="28"/>
        </w:rPr>
        <w:t>на создание новых мест в общеобразовательных организациях в связи с ростом числа обучающихся, вызванным демографическим фактором (предоставление субсидии юридическому лицу, заключившему концессионное соглашение в отношении финансирования, проектирования, строительства и использования (эксплуатации) объекта образования: «Средняя общеобразовательная школа на 860 учащихся в территориальном округе Майская горка г. Архангельска») – 96,5 млн.руб. (100 % к плану года);</w:t>
      </w:r>
    </w:p>
    <w:p w14:paraId="0AA7C5E0" w14:textId="77777777" w:rsidR="00385627" w:rsidRPr="00C77E90" w:rsidRDefault="00385627" w:rsidP="00E22537">
      <w:pPr>
        <w:pStyle w:val="a8"/>
        <w:numPr>
          <w:ilvl w:val="0"/>
          <w:numId w:val="16"/>
        </w:numPr>
        <w:ind w:left="0" w:firstLine="698"/>
        <w:jc w:val="both"/>
        <w:rPr>
          <w:sz w:val="28"/>
          <w:szCs w:val="28"/>
        </w:rPr>
      </w:pPr>
      <w:r w:rsidRPr="00C77E90">
        <w:rPr>
          <w:sz w:val="28"/>
          <w:szCs w:val="28"/>
        </w:rPr>
        <w:t>на обеспечение поддержки реализации общественных инициатив, направленных на развитие туристической инфраструктуры – 51,8 млн.руб. (100 % к плану года);</w:t>
      </w:r>
    </w:p>
    <w:p w14:paraId="615EE86E" w14:textId="77777777" w:rsidR="00385627" w:rsidRPr="00C77E90" w:rsidRDefault="00385627" w:rsidP="00E22537">
      <w:pPr>
        <w:pStyle w:val="a8"/>
        <w:numPr>
          <w:ilvl w:val="0"/>
          <w:numId w:val="16"/>
        </w:numPr>
        <w:ind w:left="0" w:firstLine="698"/>
        <w:jc w:val="both"/>
        <w:rPr>
          <w:sz w:val="28"/>
          <w:szCs w:val="28"/>
        </w:rPr>
      </w:pPr>
      <w:r w:rsidRPr="00C77E90">
        <w:rPr>
          <w:sz w:val="28"/>
          <w:szCs w:val="28"/>
        </w:rPr>
        <w:t>на государственную поддержку развития инфраструктуры туризма – 33,3 млн.руб. (100 % к плану года).</w:t>
      </w:r>
    </w:p>
    <w:p w14:paraId="1107BDCC" w14:textId="77777777" w:rsidR="00385627" w:rsidRPr="00C77E90" w:rsidRDefault="00385627" w:rsidP="00385627">
      <w:pPr>
        <w:spacing w:after="0" w:line="240" w:lineRule="auto"/>
        <w:ind w:firstLine="709"/>
        <w:jc w:val="both"/>
        <w:rPr>
          <w:rFonts w:ascii="Times New Roman" w:hAnsi="Times New Roman"/>
          <w:sz w:val="28"/>
          <w:szCs w:val="28"/>
        </w:rPr>
      </w:pPr>
      <w:r w:rsidRPr="00C77E90">
        <w:rPr>
          <w:rFonts w:ascii="Times New Roman" w:hAnsi="Times New Roman"/>
          <w:sz w:val="28"/>
          <w:szCs w:val="28"/>
        </w:rPr>
        <w:t>Основную долю указанных расходов составляют средства, поступившие из федерального бюджета в рамках реализации национальных проектов.</w:t>
      </w:r>
    </w:p>
    <w:p w14:paraId="7108FBEB" w14:textId="77777777" w:rsidR="00385627" w:rsidRPr="00C77E90" w:rsidRDefault="00385627" w:rsidP="00385627">
      <w:pPr>
        <w:spacing w:after="0" w:line="240" w:lineRule="auto"/>
        <w:ind w:firstLine="709"/>
        <w:jc w:val="both"/>
        <w:rPr>
          <w:rFonts w:ascii="Times New Roman" w:hAnsi="Times New Roman"/>
          <w:sz w:val="28"/>
          <w:szCs w:val="28"/>
        </w:rPr>
      </w:pPr>
      <w:r w:rsidRPr="00C77E90">
        <w:rPr>
          <w:rFonts w:ascii="Times New Roman" w:hAnsi="Times New Roman"/>
          <w:sz w:val="28"/>
          <w:szCs w:val="28"/>
        </w:rPr>
        <w:t>По элементу вида расходов 813 «Субсидии (гранты в форме субсидий) на финансовое обеспечение затрат в связи с производством (реализацией) товаров, выполнением работ, оказанием услуг, не подлежащие казначейскому сопровождению» расходы за 9 месяцев 2023 года составили 1 075,2 млн.руб. (95,2 % к плану года), что на 94,8 % (+523,3 млн.руб.) больше, чем на 01.10.2022, в основном за счет выделения следующих средств:</w:t>
      </w:r>
    </w:p>
    <w:p w14:paraId="00B56B26" w14:textId="77777777" w:rsidR="00385627" w:rsidRPr="00C77E90" w:rsidRDefault="00385627" w:rsidP="00E22537">
      <w:pPr>
        <w:pStyle w:val="a8"/>
        <w:numPr>
          <w:ilvl w:val="0"/>
          <w:numId w:val="16"/>
        </w:numPr>
        <w:ind w:left="0" w:firstLine="698"/>
        <w:jc w:val="both"/>
        <w:rPr>
          <w:sz w:val="28"/>
          <w:szCs w:val="28"/>
        </w:rPr>
      </w:pPr>
      <w:r w:rsidRPr="00C77E90">
        <w:rPr>
          <w:sz w:val="28"/>
          <w:szCs w:val="28"/>
        </w:rPr>
        <w:t>субсидии АО «2-ой Архангельский объединенный авиаотряд» на обеспечение обслуживания воздушных судов и пассажиров на аэродроме Архангельск (Васьково) в период реконструкции искусственной взлетно-посадочной полосы аэродрома Архангельск (Талаги) – 325,4 млн.руб. (100 % к плану года);</w:t>
      </w:r>
    </w:p>
    <w:p w14:paraId="4ADC3F2F" w14:textId="75E7BACB" w:rsidR="00385627" w:rsidRPr="00C77E90" w:rsidRDefault="00385627" w:rsidP="00E22537">
      <w:pPr>
        <w:pStyle w:val="a8"/>
        <w:numPr>
          <w:ilvl w:val="0"/>
          <w:numId w:val="16"/>
        </w:numPr>
        <w:ind w:left="0" w:firstLine="698"/>
        <w:jc w:val="both"/>
        <w:rPr>
          <w:sz w:val="28"/>
          <w:szCs w:val="28"/>
        </w:rPr>
      </w:pPr>
      <w:r w:rsidRPr="00C77E90">
        <w:rPr>
          <w:sz w:val="28"/>
          <w:szCs w:val="28"/>
        </w:rPr>
        <w:t>субсидии в связи со снижением размера платы за оказание коммунальной услуги по обращению с твердыми коммунальными отходами вследствие снижения норматива накопления твердых коммунальных отходов на территории Архангельской области – 208,2</w:t>
      </w:r>
      <w:r w:rsidR="00EA6AC3" w:rsidRPr="00C77E90">
        <w:rPr>
          <w:sz w:val="28"/>
          <w:szCs w:val="28"/>
        </w:rPr>
        <w:t xml:space="preserve"> млн.руб. (96,5 % к плану года);</w:t>
      </w:r>
    </w:p>
    <w:p w14:paraId="55F5F39B" w14:textId="7CE04DE2" w:rsidR="00EA6AC3" w:rsidRPr="00C77E90" w:rsidRDefault="00EA6AC3" w:rsidP="00E22537">
      <w:pPr>
        <w:pStyle w:val="a8"/>
        <w:numPr>
          <w:ilvl w:val="0"/>
          <w:numId w:val="16"/>
        </w:numPr>
        <w:ind w:left="0" w:firstLine="698"/>
        <w:jc w:val="both"/>
        <w:rPr>
          <w:sz w:val="28"/>
          <w:szCs w:val="28"/>
        </w:rPr>
      </w:pPr>
      <w:r w:rsidRPr="00C77E90">
        <w:rPr>
          <w:sz w:val="28"/>
          <w:szCs w:val="28"/>
        </w:rPr>
        <w:t>субсидии на стимулирование развития приоритетных подотраслей агропромышленного комплекса и развитие малых форм хозяйствования – 241,5 млн.руб. (100,0 % к плану года).</w:t>
      </w:r>
    </w:p>
    <w:p w14:paraId="7E70D89F" w14:textId="049D35A5" w:rsidR="00385627" w:rsidRPr="00C77E90" w:rsidRDefault="00385627" w:rsidP="00385627">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Контрактуемые расходы из областного бюджета за отчетный период составили в общей сумме 19 169,2 млн.руб. или 67,7 % к плану года. Структура контрактуемых расходов приведена в таблице </w:t>
      </w:r>
      <w:r w:rsidR="00847DFF" w:rsidRPr="00C77E90">
        <w:rPr>
          <w:rFonts w:ascii="Times New Roman" w:hAnsi="Times New Roman"/>
          <w:sz w:val="28"/>
          <w:szCs w:val="28"/>
        </w:rPr>
        <w:t>25</w:t>
      </w:r>
      <w:r w:rsidRPr="00C77E90">
        <w:rPr>
          <w:rFonts w:ascii="Times New Roman" w:hAnsi="Times New Roman"/>
          <w:sz w:val="28"/>
          <w:szCs w:val="28"/>
        </w:rPr>
        <w:t xml:space="preserve"> и на рисунке </w:t>
      </w:r>
      <w:r w:rsidR="00555C20" w:rsidRPr="00C77E90">
        <w:rPr>
          <w:rFonts w:ascii="Times New Roman" w:hAnsi="Times New Roman"/>
          <w:sz w:val="28"/>
          <w:szCs w:val="28"/>
        </w:rPr>
        <w:t>6</w:t>
      </w:r>
      <w:r w:rsidRPr="00C77E90">
        <w:rPr>
          <w:rFonts w:ascii="Times New Roman" w:hAnsi="Times New Roman"/>
          <w:sz w:val="28"/>
          <w:szCs w:val="28"/>
        </w:rPr>
        <w:t>.</w:t>
      </w:r>
    </w:p>
    <w:p w14:paraId="4A333C4E" w14:textId="77777777" w:rsidR="00385627" w:rsidRPr="00C77E90" w:rsidRDefault="00385627" w:rsidP="00385627">
      <w:pPr>
        <w:spacing w:after="0" w:line="240" w:lineRule="auto"/>
        <w:ind w:firstLine="709"/>
        <w:jc w:val="both"/>
        <w:rPr>
          <w:rFonts w:ascii="Times New Roman" w:hAnsi="Times New Roman"/>
          <w:sz w:val="16"/>
          <w:szCs w:val="16"/>
        </w:rPr>
      </w:pPr>
    </w:p>
    <w:p w14:paraId="2A9D4F95" w14:textId="30FCA623" w:rsidR="00385627" w:rsidRPr="00C77E90" w:rsidRDefault="00385627" w:rsidP="00385627">
      <w:pPr>
        <w:spacing w:after="0" w:line="240" w:lineRule="auto"/>
        <w:rPr>
          <w:rFonts w:ascii="Times New Roman" w:hAnsi="Times New Roman"/>
          <w:bCs/>
          <w:sz w:val="24"/>
          <w:szCs w:val="24"/>
        </w:rPr>
      </w:pPr>
      <w:r w:rsidRPr="00C77E90">
        <w:rPr>
          <w:rFonts w:ascii="Times New Roman" w:hAnsi="Times New Roman"/>
          <w:bCs/>
          <w:sz w:val="24"/>
          <w:szCs w:val="24"/>
        </w:rPr>
        <w:t xml:space="preserve">Таблица </w:t>
      </w:r>
      <w:r w:rsidRPr="00C77E90">
        <w:rPr>
          <w:rFonts w:ascii="Times New Roman" w:hAnsi="Times New Roman"/>
          <w:bCs/>
          <w:sz w:val="24"/>
          <w:szCs w:val="24"/>
        </w:rPr>
        <w:fldChar w:fldCharType="begin"/>
      </w:r>
      <w:r w:rsidRPr="00C77E90">
        <w:rPr>
          <w:rFonts w:ascii="Times New Roman" w:hAnsi="Times New Roman"/>
          <w:bCs/>
          <w:sz w:val="24"/>
          <w:szCs w:val="24"/>
        </w:rPr>
        <w:instrText xml:space="preserve"> SEQ Таблица \* ARABIC </w:instrText>
      </w:r>
      <w:r w:rsidRPr="00C77E90">
        <w:rPr>
          <w:rFonts w:ascii="Times New Roman" w:hAnsi="Times New Roman"/>
          <w:bCs/>
          <w:sz w:val="24"/>
          <w:szCs w:val="24"/>
        </w:rPr>
        <w:fldChar w:fldCharType="separate"/>
      </w:r>
      <w:r w:rsidR="00847DFF" w:rsidRPr="00C77E90">
        <w:rPr>
          <w:rFonts w:ascii="Times New Roman" w:hAnsi="Times New Roman"/>
          <w:bCs/>
          <w:noProof/>
          <w:sz w:val="24"/>
          <w:szCs w:val="24"/>
        </w:rPr>
        <w:t>25</w:t>
      </w:r>
      <w:r w:rsidRPr="00C77E90">
        <w:rPr>
          <w:rFonts w:ascii="Times New Roman" w:hAnsi="Times New Roman"/>
          <w:bCs/>
          <w:sz w:val="24"/>
          <w:szCs w:val="24"/>
        </w:rPr>
        <w:fldChar w:fldCharType="end"/>
      </w:r>
      <w:r w:rsidRPr="00C77E90">
        <w:rPr>
          <w:rFonts w:ascii="Times New Roman" w:hAnsi="Times New Roman"/>
          <w:bCs/>
          <w:sz w:val="24"/>
          <w:szCs w:val="24"/>
        </w:rPr>
        <w:t>. Контрактуемые расходов областного бюджета за 9 месяцев 2023 года по подгруппам и элементам вида расходов бюджетной классификации РФ, млн.руб.</w:t>
      </w:r>
    </w:p>
    <w:tbl>
      <w:tblPr>
        <w:tblW w:w="9608" w:type="dxa"/>
        <w:tblLook w:val="04A0" w:firstRow="1" w:lastRow="0" w:firstColumn="1" w:lastColumn="0" w:noHBand="0" w:noVBand="1"/>
      </w:tblPr>
      <w:tblGrid>
        <w:gridCol w:w="599"/>
        <w:gridCol w:w="5899"/>
        <w:gridCol w:w="1162"/>
        <w:gridCol w:w="1306"/>
        <w:gridCol w:w="642"/>
      </w:tblGrid>
      <w:tr w:rsidR="00C77E90" w:rsidRPr="00C77E90" w14:paraId="00C04541" w14:textId="77777777" w:rsidTr="00555C20">
        <w:trPr>
          <w:trHeight w:val="95"/>
          <w:tblHeader/>
        </w:trPr>
        <w:tc>
          <w:tcPr>
            <w:tcW w:w="599"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7002D966" w14:textId="77777777" w:rsidR="00385627" w:rsidRPr="00C77E90" w:rsidRDefault="00385627" w:rsidP="0038562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Код</w:t>
            </w:r>
          </w:p>
        </w:tc>
        <w:tc>
          <w:tcPr>
            <w:tcW w:w="5899" w:type="dxa"/>
            <w:tcBorders>
              <w:top w:val="double" w:sz="6" w:space="0" w:color="auto"/>
              <w:left w:val="nil"/>
              <w:bottom w:val="single" w:sz="4" w:space="0" w:color="auto"/>
              <w:right w:val="single" w:sz="4" w:space="0" w:color="auto"/>
            </w:tcBorders>
            <w:shd w:val="clear" w:color="auto" w:fill="auto"/>
            <w:vAlign w:val="center"/>
            <w:hideMark/>
          </w:tcPr>
          <w:p w14:paraId="385B08D4" w14:textId="77777777" w:rsidR="00385627" w:rsidRPr="00C77E90" w:rsidRDefault="00385627" w:rsidP="0038562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Наименование</w:t>
            </w:r>
          </w:p>
        </w:tc>
        <w:tc>
          <w:tcPr>
            <w:tcW w:w="1162" w:type="dxa"/>
            <w:tcBorders>
              <w:top w:val="double" w:sz="6" w:space="0" w:color="auto"/>
              <w:left w:val="nil"/>
              <w:bottom w:val="single" w:sz="4" w:space="0" w:color="auto"/>
              <w:right w:val="single" w:sz="4" w:space="0" w:color="auto"/>
            </w:tcBorders>
            <w:shd w:val="clear" w:color="auto" w:fill="auto"/>
            <w:vAlign w:val="center"/>
            <w:hideMark/>
          </w:tcPr>
          <w:p w14:paraId="176E80B7" w14:textId="77777777" w:rsidR="00385627" w:rsidRPr="00C77E90" w:rsidRDefault="00385627" w:rsidP="0038562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План года</w:t>
            </w:r>
          </w:p>
        </w:tc>
        <w:tc>
          <w:tcPr>
            <w:tcW w:w="1306" w:type="dxa"/>
            <w:tcBorders>
              <w:top w:val="double" w:sz="6" w:space="0" w:color="auto"/>
              <w:left w:val="nil"/>
              <w:bottom w:val="single" w:sz="4" w:space="0" w:color="auto"/>
              <w:right w:val="single" w:sz="4" w:space="0" w:color="auto"/>
            </w:tcBorders>
            <w:shd w:val="clear" w:color="auto" w:fill="auto"/>
            <w:vAlign w:val="center"/>
            <w:hideMark/>
          </w:tcPr>
          <w:p w14:paraId="054C9BD7" w14:textId="77777777" w:rsidR="00385627" w:rsidRPr="00C77E90" w:rsidRDefault="00385627" w:rsidP="0038562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Исполнено</w:t>
            </w:r>
          </w:p>
        </w:tc>
        <w:tc>
          <w:tcPr>
            <w:tcW w:w="642" w:type="dxa"/>
            <w:tcBorders>
              <w:top w:val="double" w:sz="6" w:space="0" w:color="auto"/>
              <w:left w:val="nil"/>
              <w:bottom w:val="single" w:sz="4" w:space="0" w:color="auto"/>
              <w:right w:val="double" w:sz="6" w:space="0" w:color="auto"/>
            </w:tcBorders>
            <w:shd w:val="clear" w:color="auto" w:fill="auto"/>
            <w:vAlign w:val="center"/>
            <w:hideMark/>
          </w:tcPr>
          <w:p w14:paraId="670332C9" w14:textId="77777777" w:rsidR="00385627" w:rsidRPr="00C77E90" w:rsidRDefault="00385627" w:rsidP="0038562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w:t>
            </w:r>
          </w:p>
        </w:tc>
      </w:tr>
      <w:tr w:rsidR="00C77E90" w:rsidRPr="00C77E90" w14:paraId="7151F5D9" w14:textId="77777777" w:rsidTr="00555C20">
        <w:trPr>
          <w:trHeight w:val="70"/>
        </w:trPr>
        <w:tc>
          <w:tcPr>
            <w:tcW w:w="599" w:type="dxa"/>
            <w:tcBorders>
              <w:top w:val="nil"/>
              <w:left w:val="double" w:sz="6" w:space="0" w:color="auto"/>
              <w:bottom w:val="single" w:sz="4" w:space="0" w:color="auto"/>
              <w:right w:val="single" w:sz="4" w:space="0" w:color="auto"/>
            </w:tcBorders>
            <w:shd w:val="clear" w:color="auto" w:fill="auto"/>
            <w:vAlign w:val="center"/>
            <w:hideMark/>
          </w:tcPr>
          <w:p w14:paraId="6B2D883B" w14:textId="77777777" w:rsidR="00385627" w:rsidRPr="00C77E90" w:rsidRDefault="00385627" w:rsidP="0038562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230</w:t>
            </w:r>
          </w:p>
        </w:tc>
        <w:tc>
          <w:tcPr>
            <w:tcW w:w="5899" w:type="dxa"/>
            <w:tcBorders>
              <w:top w:val="nil"/>
              <w:left w:val="nil"/>
              <w:bottom w:val="single" w:sz="4" w:space="0" w:color="auto"/>
              <w:right w:val="single" w:sz="4" w:space="0" w:color="auto"/>
            </w:tcBorders>
            <w:shd w:val="clear" w:color="auto" w:fill="auto"/>
            <w:vAlign w:val="center"/>
            <w:hideMark/>
          </w:tcPr>
          <w:p w14:paraId="4CD0336C"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Закупка товаров, работ и услуг в целях формирования государственного материального резерва, из них:</w:t>
            </w:r>
          </w:p>
        </w:tc>
        <w:tc>
          <w:tcPr>
            <w:tcW w:w="1162" w:type="dxa"/>
            <w:tcBorders>
              <w:top w:val="nil"/>
              <w:left w:val="nil"/>
              <w:bottom w:val="single" w:sz="4" w:space="0" w:color="auto"/>
              <w:right w:val="single" w:sz="4" w:space="0" w:color="auto"/>
            </w:tcBorders>
            <w:shd w:val="clear" w:color="auto" w:fill="auto"/>
            <w:vAlign w:val="center"/>
            <w:hideMark/>
          </w:tcPr>
          <w:p w14:paraId="6A51A281"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5,2 </w:t>
            </w:r>
          </w:p>
        </w:tc>
        <w:tc>
          <w:tcPr>
            <w:tcW w:w="1306" w:type="dxa"/>
            <w:tcBorders>
              <w:top w:val="nil"/>
              <w:left w:val="nil"/>
              <w:bottom w:val="single" w:sz="4" w:space="0" w:color="auto"/>
              <w:right w:val="single" w:sz="4" w:space="0" w:color="auto"/>
            </w:tcBorders>
            <w:shd w:val="clear" w:color="auto" w:fill="auto"/>
            <w:vAlign w:val="center"/>
            <w:hideMark/>
          </w:tcPr>
          <w:p w14:paraId="58D41AC2"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0,6 </w:t>
            </w:r>
          </w:p>
        </w:tc>
        <w:tc>
          <w:tcPr>
            <w:tcW w:w="642" w:type="dxa"/>
            <w:tcBorders>
              <w:top w:val="nil"/>
              <w:left w:val="nil"/>
              <w:bottom w:val="single" w:sz="4" w:space="0" w:color="auto"/>
              <w:right w:val="double" w:sz="6" w:space="0" w:color="auto"/>
            </w:tcBorders>
            <w:shd w:val="clear" w:color="auto" w:fill="auto"/>
            <w:vAlign w:val="center"/>
            <w:hideMark/>
          </w:tcPr>
          <w:p w14:paraId="5C1373E5"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11,6 </w:t>
            </w:r>
          </w:p>
        </w:tc>
      </w:tr>
      <w:tr w:rsidR="00C77E90" w:rsidRPr="00C77E90" w14:paraId="022412C7" w14:textId="77777777" w:rsidTr="00555C20">
        <w:trPr>
          <w:trHeight w:val="70"/>
        </w:trPr>
        <w:tc>
          <w:tcPr>
            <w:tcW w:w="599" w:type="dxa"/>
            <w:tcBorders>
              <w:top w:val="nil"/>
              <w:left w:val="double" w:sz="6" w:space="0" w:color="auto"/>
              <w:bottom w:val="single" w:sz="4" w:space="0" w:color="auto"/>
              <w:right w:val="single" w:sz="4" w:space="0" w:color="auto"/>
            </w:tcBorders>
            <w:shd w:val="clear" w:color="auto" w:fill="auto"/>
            <w:vAlign w:val="center"/>
            <w:hideMark/>
          </w:tcPr>
          <w:p w14:paraId="705187FB" w14:textId="77777777" w:rsidR="0085011C" w:rsidRPr="00C77E90" w:rsidRDefault="0085011C" w:rsidP="0085011C">
            <w:pPr>
              <w:spacing w:after="0" w:line="240" w:lineRule="auto"/>
              <w:jc w:val="center"/>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232</w:t>
            </w:r>
          </w:p>
        </w:tc>
        <w:tc>
          <w:tcPr>
            <w:tcW w:w="5899" w:type="dxa"/>
            <w:tcBorders>
              <w:top w:val="nil"/>
              <w:left w:val="nil"/>
              <w:bottom w:val="single" w:sz="4" w:space="0" w:color="auto"/>
              <w:right w:val="single" w:sz="4" w:space="0" w:color="auto"/>
            </w:tcBorders>
            <w:shd w:val="clear" w:color="auto" w:fill="auto"/>
            <w:vAlign w:val="center"/>
            <w:hideMark/>
          </w:tcPr>
          <w:p w14:paraId="02DA95A8" w14:textId="03B85590" w:rsidR="0085011C" w:rsidRPr="00C77E90" w:rsidRDefault="0085011C" w:rsidP="0085011C">
            <w:pPr>
              <w:spacing w:after="0" w:line="240" w:lineRule="auto"/>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 - закупка товаров, работ, услуг в целях обеспечения формирования государственного материального резерва, резервов материальных ресурсов</w:t>
            </w:r>
          </w:p>
        </w:tc>
        <w:tc>
          <w:tcPr>
            <w:tcW w:w="1162" w:type="dxa"/>
            <w:tcBorders>
              <w:top w:val="nil"/>
              <w:left w:val="nil"/>
              <w:bottom w:val="single" w:sz="4" w:space="0" w:color="auto"/>
              <w:right w:val="single" w:sz="4" w:space="0" w:color="auto"/>
            </w:tcBorders>
            <w:shd w:val="clear" w:color="auto" w:fill="auto"/>
            <w:vAlign w:val="center"/>
            <w:hideMark/>
          </w:tcPr>
          <w:p w14:paraId="16AC100C" w14:textId="7990AB77" w:rsidR="0085011C" w:rsidRPr="00C77E90" w:rsidRDefault="0085011C" w:rsidP="0085011C">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5,2 </w:t>
            </w:r>
          </w:p>
        </w:tc>
        <w:tc>
          <w:tcPr>
            <w:tcW w:w="1306" w:type="dxa"/>
            <w:tcBorders>
              <w:top w:val="nil"/>
              <w:left w:val="nil"/>
              <w:bottom w:val="single" w:sz="4" w:space="0" w:color="auto"/>
              <w:right w:val="single" w:sz="4" w:space="0" w:color="auto"/>
            </w:tcBorders>
            <w:shd w:val="clear" w:color="auto" w:fill="auto"/>
            <w:vAlign w:val="center"/>
            <w:hideMark/>
          </w:tcPr>
          <w:p w14:paraId="61F050CF" w14:textId="607EC427" w:rsidR="0085011C" w:rsidRPr="00C77E90" w:rsidRDefault="0085011C" w:rsidP="0085011C">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0,6 </w:t>
            </w:r>
          </w:p>
        </w:tc>
        <w:tc>
          <w:tcPr>
            <w:tcW w:w="642" w:type="dxa"/>
            <w:tcBorders>
              <w:top w:val="nil"/>
              <w:left w:val="nil"/>
              <w:bottom w:val="single" w:sz="4" w:space="0" w:color="auto"/>
              <w:right w:val="double" w:sz="6" w:space="0" w:color="auto"/>
            </w:tcBorders>
            <w:shd w:val="clear" w:color="auto" w:fill="auto"/>
            <w:vAlign w:val="center"/>
            <w:hideMark/>
          </w:tcPr>
          <w:p w14:paraId="5B590BBC" w14:textId="511A62E2" w:rsidR="0085011C" w:rsidRPr="00C77E90" w:rsidRDefault="0085011C" w:rsidP="0085011C">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11,6 </w:t>
            </w:r>
          </w:p>
        </w:tc>
      </w:tr>
      <w:tr w:rsidR="00C77E90" w:rsidRPr="00C77E90" w14:paraId="29F7C307" w14:textId="77777777" w:rsidTr="00555C20">
        <w:trPr>
          <w:trHeight w:val="70"/>
        </w:trPr>
        <w:tc>
          <w:tcPr>
            <w:tcW w:w="599" w:type="dxa"/>
            <w:tcBorders>
              <w:top w:val="nil"/>
              <w:left w:val="double" w:sz="6" w:space="0" w:color="auto"/>
              <w:bottom w:val="single" w:sz="4" w:space="0" w:color="auto"/>
              <w:right w:val="single" w:sz="4" w:space="0" w:color="auto"/>
            </w:tcBorders>
            <w:shd w:val="clear" w:color="auto" w:fill="auto"/>
            <w:vAlign w:val="center"/>
            <w:hideMark/>
          </w:tcPr>
          <w:p w14:paraId="3CF109DA" w14:textId="77777777" w:rsidR="0085011C" w:rsidRPr="00C77E90" w:rsidRDefault="0085011C" w:rsidP="0085011C">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240</w:t>
            </w:r>
          </w:p>
        </w:tc>
        <w:tc>
          <w:tcPr>
            <w:tcW w:w="5899" w:type="dxa"/>
            <w:tcBorders>
              <w:top w:val="nil"/>
              <w:left w:val="nil"/>
              <w:bottom w:val="single" w:sz="4" w:space="0" w:color="auto"/>
              <w:right w:val="single" w:sz="4" w:space="0" w:color="auto"/>
            </w:tcBorders>
            <w:shd w:val="clear" w:color="auto" w:fill="auto"/>
            <w:vAlign w:val="center"/>
            <w:hideMark/>
          </w:tcPr>
          <w:p w14:paraId="0613B476" w14:textId="32ED51C5" w:rsidR="0085011C" w:rsidRPr="00C77E90" w:rsidRDefault="0085011C" w:rsidP="0085011C">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Иные закупки товаров, работ и услуг для обеспечения государственных (муниципальных) нужд, из них:</w:t>
            </w:r>
          </w:p>
        </w:tc>
        <w:tc>
          <w:tcPr>
            <w:tcW w:w="1162" w:type="dxa"/>
            <w:tcBorders>
              <w:top w:val="nil"/>
              <w:left w:val="nil"/>
              <w:bottom w:val="single" w:sz="4" w:space="0" w:color="auto"/>
              <w:right w:val="single" w:sz="4" w:space="0" w:color="auto"/>
            </w:tcBorders>
            <w:shd w:val="clear" w:color="auto" w:fill="auto"/>
            <w:vAlign w:val="center"/>
            <w:hideMark/>
          </w:tcPr>
          <w:p w14:paraId="3CFEC931" w14:textId="61276132" w:rsidR="0085011C" w:rsidRPr="00C77E90" w:rsidRDefault="0085011C" w:rsidP="0085011C">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15 384,4 </w:t>
            </w:r>
          </w:p>
        </w:tc>
        <w:tc>
          <w:tcPr>
            <w:tcW w:w="1306" w:type="dxa"/>
            <w:tcBorders>
              <w:top w:val="nil"/>
              <w:left w:val="nil"/>
              <w:bottom w:val="single" w:sz="4" w:space="0" w:color="auto"/>
              <w:right w:val="single" w:sz="4" w:space="0" w:color="auto"/>
            </w:tcBorders>
            <w:shd w:val="clear" w:color="auto" w:fill="auto"/>
            <w:vAlign w:val="center"/>
            <w:hideMark/>
          </w:tcPr>
          <w:p w14:paraId="15792ABB" w14:textId="34086AFF" w:rsidR="0085011C" w:rsidRPr="00C77E90" w:rsidRDefault="0085011C" w:rsidP="0085011C">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9 991,9 </w:t>
            </w:r>
          </w:p>
        </w:tc>
        <w:tc>
          <w:tcPr>
            <w:tcW w:w="642" w:type="dxa"/>
            <w:tcBorders>
              <w:top w:val="nil"/>
              <w:left w:val="nil"/>
              <w:bottom w:val="single" w:sz="4" w:space="0" w:color="auto"/>
              <w:right w:val="double" w:sz="6" w:space="0" w:color="auto"/>
            </w:tcBorders>
            <w:shd w:val="clear" w:color="auto" w:fill="auto"/>
            <w:vAlign w:val="center"/>
            <w:hideMark/>
          </w:tcPr>
          <w:p w14:paraId="6468F7D0" w14:textId="367374CE" w:rsidR="0085011C" w:rsidRPr="00C77E90" w:rsidRDefault="0085011C" w:rsidP="0085011C">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64,9 </w:t>
            </w:r>
          </w:p>
        </w:tc>
      </w:tr>
      <w:tr w:rsidR="00C77E90" w:rsidRPr="00C77E90" w14:paraId="6EB1C7B5" w14:textId="77777777" w:rsidTr="00555C20">
        <w:trPr>
          <w:trHeight w:val="70"/>
        </w:trPr>
        <w:tc>
          <w:tcPr>
            <w:tcW w:w="599" w:type="dxa"/>
            <w:tcBorders>
              <w:top w:val="nil"/>
              <w:left w:val="double" w:sz="6" w:space="0" w:color="auto"/>
              <w:bottom w:val="single" w:sz="4" w:space="0" w:color="auto"/>
              <w:right w:val="single" w:sz="4" w:space="0" w:color="auto"/>
            </w:tcBorders>
            <w:shd w:val="clear" w:color="auto" w:fill="auto"/>
            <w:vAlign w:val="center"/>
            <w:hideMark/>
          </w:tcPr>
          <w:p w14:paraId="21019C91" w14:textId="77777777" w:rsidR="0085011C" w:rsidRPr="00C77E90" w:rsidRDefault="0085011C" w:rsidP="0085011C">
            <w:pPr>
              <w:spacing w:after="0" w:line="240" w:lineRule="auto"/>
              <w:jc w:val="center"/>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241</w:t>
            </w:r>
          </w:p>
        </w:tc>
        <w:tc>
          <w:tcPr>
            <w:tcW w:w="5899" w:type="dxa"/>
            <w:tcBorders>
              <w:top w:val="nil"/>
              <w:left w:val="nil"/>
              <w:bottom w:val="single" w:sz="4" w:space="0" w:color="auto"/>
              <w:right w:val="single" w:sz="4" w:space="0" w:color="auto"/>
            </w:tcBorders>
            <w:shd w:val="clear" w:color="auto" w:fill="auto"/>
            <w:vAlign w:val="center"/>
            <w:hideMark/>
          </w:tcPr>
          <w:p w14:paraId="55E022EB" w14:textId="005DADA1" w:rsidR="0085011C" w:rsidRPr="00C77E90" w:rsidRDefault="0085011C" w:rsidP="0085011C">
            <w:pPr>
              <w:spacing w:after="0" w:line="240" w:lineRule="auto"/>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 - научно-исследовательские, опытно-конструкторские и технологические работы</w:t>
            </w:r>
          </w:p>
        </w:tc>
        <w:tc>
          <w:tcPr>
            <w:tcW w:w="1162" w:type="dxa"/>
            <w:tcBorders>
              <w:top w:val="nil"/>
              <w:left w:val="nil"/>
              <w:bottom w:val="single" w:sz="4" w:space="0" w:color="auto"/>
              <w:right w:val="single" w:sz="4" w:space="0" w:color="auto"/>
            </w:tcBorders>
            <w:shd w:val="clear" w:color="auto" w:fill="auto"/>
            <w:vAlign w:val="center"/>
            <w:hideMark/>
          </w:tcPr>
          <w:p w14:paraId="12A86CB6" w14:textId="71AC2E1D" w:rsidR="0085011C" w:rsidRPr="00C77E90" w:rsidRDefault="0085011C" w:rsidP="0085011C">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6,6 </w:t>
            </w:r>
          </w:p>
        </w:tc>
        <w:tc>
          <w:tcPr>
            <w:tcW w:w="1306" w:type="dxa"/>
            <w:tcBorders>
              <w:top w:val="nil"/>
              <w:left w:val="nil"/>
              <w:bottom w:val="single" w:sz="4" w:space="0" w:color="auto"/>
              <w:right w:val="single" w:sz="4" w:space="0" w:color="auto"/>
            </w:tcBorders>
            <w:shd w:val="clear" w:color="auto" w:fill="auto"/>
            <w:vAlign w:val="center"/>
            <w:hideMark/>
          </w:tcPr>
          <w:p w14:paraId="625F45B3" w14:textId="2F22EEA8" w:rsidR="0085011C" w:rsidRPr="00C77E90" w:rsidRDefault="0085011C" w:rsidP="0085011C">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0,5 </w:t>
            </w:r>
          </w:p>
        </w:tc>
        <w:tc>
          <w:tcPr>
            <w:tcW w:w="642" w:type="dxa"/>
            <w:tcBorders>
              <w:top w:val="nil"/>
              <w:left w:val="nil"/>
              <w:bottom w:val="single" w:sz="4" w:space="0" w:color="auto"/>
              <w:right w:val="double" w:sz="6" w:space="0" w:color="auto"/>
            </w:tcBorders>
            <w:shd w:val="clear" w:color="auto" w:fill="auto"/>
            <w:vAlign w:val="center"/>
            <w:hideMark/>
          </w:tcPr>
          <w:p w14:paraId="7C01DE15" w14:textId="788CE522" w:rsidR="0085011C" w:rsidRPr="00C77E90" w:rsidRDefault="0085011C" w:rsidP="0085011C">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7,6 </w:t>
            </w:r>
          </w:p>
        </w:tc>
      </w:tr>
      <w:tr w:rsidR="00C77E90" w:rsidRPr="00C77E90" w14:paraId="27A18EEC" w14:textId="77777777" w:rsidTr="00555C20">
        <w:trPr>
          <w:trHeight w:val="70"/>
        </w:trPr>
        <w:tc>
          <w:tcPr>
            <w:tcW w:w="599" w:type="dxa"/>
            <w:tcBorders>
              <w:top w:val="nil"/>
              <w:left w:val="double" w:sz="6" w:space="0" w:color="auto"/>
              <w:bottom w:val="single" w:sz="4" w:space="0" w:color="auto"/>
              <w:right w:val="single" w:sz="4" w:space="0" w:color="auto"/>
            </w:tcBorders>
            <w:shd w:val="clear" w:color="auto" w:fill="auto"/>
            <w:vAlign w:val="center"/>
            <w:hideMark/>
          </w:tcPr>
          <w:p w14:paraId="3547632A" w14:textId="77777777" w:rsidR="0085011C" w:rsidRPr="00C77E90" w:rsidRDefault="0085011C" w:rsidP="0085011C">
            <w:pPr>
              <w:spacing w:after="0" w:line="240" w:lineRule="auto"/>
              <w:jc w:val="center"/>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243</w:t>
            </w:r>
          </w:p>
        </w:tc>
        <w:tc>
          <w:tcPr>
            <w:tcW w:w="5899" w:type="dxa"/>
            <w:tcBorders>
              <w:top w:val="nil"/>
              <w:left w:val="nil"/>
              <w:bottom w:val="single" w:sz="4" w:space="0" w:color="auto"/>
              <w:right w:val="single" w:sz="4" w:space="0" w:color="auto"/>
            </w:tcBorders>
            <w:shd w:val="clear" w:color="auto" w:fill="auto"/>
            <w:vAlign w:val="center"/>
            <w:hideMark/>
          </w:tcPr>
          <w:p w14:paraId="0EB41834" w14:textId="0F5C3DEE" w:rsidR="0085011C" w:rsidRPr="00C77E90" w:rsidRDefault="0085011C" w:rsidP="0085011C">
            <w:pPr>
              <w:spacing w:after="0" w:line="240" w:lineRule="auto"/>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 - закупка товаров, работ, услуг в целях капитального ремонта государственного (муниципального) имущества</w:t>
            </w:r>
          </w:p>
        </w:tc>
        <w:tc>
          <w:tcPr>
            <w:tcW w:w="1162" w:type="dxa"/>
            <w:tcBorders>
              <w:top w:val="nil"/>
              <w:left w:val="nil"/>
              <w:bottom w:val="single" w:sz="4" w:space="0" w:color="auto"/>
              <w:right w:val="single" w:sz="4" w:space="0" w:color="auto"/>
            </w:tcBorders>
            <w:shd w:val="clear" w:color="auto" w:fill="auto"/>
            <w:vAlign w:val="center"/>
            <w:hideMark/>
          </w:tcPr>
          <w:p w14:paraId="2E11437B" w14:textId="579D78FC" w:rsidR="0085011C" w:rsidRPr="00C77E90" w:rsidRDefault="0085011C" w:rsidP="0085011C">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2 625,8 </w:t>
            </w:r>
          </w:p>
        </w:tc>
        <w:tc>
          <w:tcPr>
            <w:tcW w:w="1306" w:type="dxa"/>
            <w:tcBorders>
              <w:top w:val="nil"/>
              <w:left w:val="nil"/>
              <w:bottom w:val="single" w:sz="4" w:space="0" w:color="auto"/>
              <w:right w:val="single" w:sz="4" w:space="0" w:color="auto"/>
            </w:tcBorders>
            <w:shd w:val="clear" w:color="auto" w:fill="auto"/>
            <w:vAlign w:val="center"/>
            <w:hideMark/>
          </w:tcPr>
          <w:p w14:paraId="67568F30" w14:textId="1507BD21" w:rsidR="0085011C" w:rsidRPr="00C77E90" w:rsidRDefault="0085011C" w:rsidP="0085011C">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1 506,1 </w:t>
            </w:r>
          </w:p>
        </w:tc>
        <w:tc>
          <w:tcPr>
            <w:tcW w:w="642" w:type="dxa"/>
            <w:tcBorders>
              <w:top w:val="nil"/>
              <w:left w:val="nil"/>
              <w:bottom w:val="single" w:sz="4" w:space="0" w:color="auto"/>
              <w:right w:val="double" w:sz="6" w:space="0" w:color="auto"/>
            </w:tcBorders>
            <w:shd w:val="clear" w:color="auto" w:fill="auto"/>
            <w:vAlign w:val="center"/>
            <w:hideMark/>
          </w:tcPr>
          <w:p w14:paraId="7EC0058B" w14:textId="4E178094" w:rsidR="0085011C" w:rsidRPr="00C77E90" w:rsidRDefault="0085011C" w:rsidP="0085011C">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57,4 </w:t>
            </w:r>
          </w:p>
        </w:tc>
      </w:tr>
      <w:tr w:rsidR="00C77E90" w:rsidRPr="00C77E90" w14:paraId="2FDDC4FA" w14:textId="77777777" w:rsidTr="00555C20">
        <w:trPr>
          <w:trHeight w:val="70"/>
        </w:trPr>
        <w:tc>
          <w:tcPr>
            <w:tcW w:w="599" w:type="dxa"/>
            <w:tcBorders>
              <w:top w:val="nil"/>
              <w:left w:val="double" w:sz="6" w:space="0" w:color="auto"/>
              <w:bottom w:val="single" w:sz="4" w:space="0" w:color="auto"/>
              <w:right w:val="single" w:sz="4" w:space="0" w:color="auto"/>
            </w:tcBorders>
            <w:shd w:val="clear" w:color="auto" w:fill="auto"/>
            <w:vAlign w:val="center"/>
            <w:hideMark/>
          </w:tcPr>
          <w:p w14:paraId="7BF4BD16" w14:textId="77777777" w:rsidR="00385627" w:rsidRPr="00C77E90" w:rsidRDefault="00385627" w:rsidP="00385627">
            <w:pPr>
              <w:spacing w:after="0" w:line="240" w:lineRule="auto"/>
              <w:jc w:val="center"/>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244</w:t>
            </w:r>
          </w:p>
        </w:tc>
        <w:tc>
          <w:tcPr>
            <w:tcW w:w="5899" w:type="dxa"/>
            <w:tcBorders>
              <w:top w:val="nil"/>
              <w:left w:val="nil"/>
              <w:bottom w:val="single" w:sz="4" w:space="0" w:color="auto"/>
              <w:right w:val="single" w:sz="4" w:space="0" w:color="auto"/>
            </w:tcBorders>
            <w:shd w:val="clear" w:color="auto" w:fill="auto"/>
            <w:vAlign w:val="center"/>
            <w:hideMark/>
          </w:tcPr>
          <w:p w14:paraId="7706EE86" w14:textId="77777777" w:rsidR="00385627" w:rsidRPr="00C77E90" w:rsidRDefault="00385627" w:rsidP="00385627">
            <w:pPr>
              <w:spacing w:after="0" w:line="240" w:lineRule="auto"/>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 - прочая закупка товаров, работ и услуг</w:t>
            </w:r>
          </w:p>
        </w:tc>
        <w:tc>
          <w:tcPr>
            <w:tcW w:w="1162" w:type="dxa"/>
            <w:tcBorders>
              <w:top w:val="nil"/>
              <w:left w:val="nil"/>
              <w:bottom w:val="single" w:sz="4" w:space="0" w:color="auto"/>
              <w:right w:val="single" w:sz="4" w:space="0" w:color="auto"/>
            </w:tcBorders>
            <w:shd w:val="clear" w:color="auto" w:fill="auto"/>
            <w:vAlign w:val="center"/>
            <w:hideMark/>
          </w:tcPr>
          <w:p w14:paraId="5FF97C7F" w14:textId="77777777" w:rsidR="00385627" w:rsidRPr="00C77E90" w:rsidRDefault="00385627" w:rsidP="00385627">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12 570,7 </w:t>
            </w:r>
          </w:p>
        </w:tc>
        <w:tc>
          <w:tcPr>
            <w:tcW w:w="1306" w:type="dxa"/>
            <w:tcBorders>
              <w:top w:val="nil"/>
              <w:left w:val="nil"/>
              <w:bottom w:val="single" w:sz="4" w:space="0" w:color="auto"/>
              <w:right w:val="single" w:sz="4" w:space="0" w:color="auto"/>
            </w:tcBorders>
            <w:shd w:val="clear" w:color="auto" w:fill="auto"/>
            <w:vAlign w:val="center"/>
            <w:hideMark/>
          </w:tcPr>
          <w:p w14:paraId="0129EAAF" w14:textId="77777777" w:rsidR="00385627" w:rsidRPr="00C77E90" w:rsidRDefault="00385627" w:rsidP="00385627">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8 371,3 </w:t>
            </w:r>
          </w:p>
        </w:tc>
        <w:tc>
          <w:tcPr>
            <w:tcW w:w="642" w:type="dxa"/>
            <w:tcBorders>
              <w:top w:val="nil"/>
              <w:left w:val="nil"/>
              <w:bottom w:val="single" w:sz="4" w:space="0" w:color="auto"/>
              <w:right w:val="double" w:sz="6" w:space="0" w:color="auto"/>
            </w:tcBorders>
            <w:shd w:val="clear" w:color="auto" w:fill="auto"/>
            <w:vAlign w:val="center"/>
            <w:hideMark/>
          </w:tcPr>
          <w:p w14:paraId="401CE72F" w14:textId="77777777" w:rsidR="00385627" w:rsidRPr="00C77E90" w:rsidRDefault="00385627" w:rsidP="00385627">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66,6 </w:t>
            </w:r>
          </w:p>
        </w:tc>
      </w:tr>
      <w:tr w:rsidR="00C77E90" w:rsidRPr="00C77E90" w14:paraId="0F8E25FF" w14:textId="77777777" w:rsidTr="00555C20">
        <w:trPr>
          <w:trHeight w:val="70"/>
        </w:trPr>
        <w:tc>
          <w:tcPr>
            <w:tcW w:w="599" w:type="dxa"/>
            <w:tcBorders>
              <w:top w:val="nil"/>
              <w:left w:val="double" w:sz="6" w:space="0" w:color="auto"/>
              <w:bottom w:val="single" w:sz="4" w:space="0" w:color="auto"/>
              <w:right w:val="single" w:sz="4" w:space="0" w:color="auto"/>
            </w:tcBorders>
            <w:shd w:val="clear" w:color="auto" w:fill="auto"/>
            <w:vAlign w:val="center"/>
            <w:hideMark/>
          </w:tcPr>
          <w:p w14:paraId="69DA7406" w14:textId="77777777" w:rsidR="00385627" w:rsidRPr="00C77E90" w:rsidRDefault="00385627" w:rsidP="00385627">
            <w:pPr>
              <w:spacing w:after="0" w:line="240" w:lineRule="auto"/>
              <w:jc w:val="center"/>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247</w:t>
            </w:r>
          </w:p>
        </w:tc>
        <w:tc>
          <w:tcPr>
            <w:tcW w:w="5899" w:type="dxa"/>
            <w:tcBorders>
              <w:top w:val="nil"/>
              <w:left w:val="nil"/>
              <w:bottom w:val="single" w:sz="4" w:space="0" w:color="auto"/>
              <w:right w:val="single" w:sz="4" w:space="0" w:color="auto"/>
            </w:tcBorders>
            <w:shd w:val="clear" w:color="auto" w:fill="auto"/>
            <w:vAlign w:val="center"/>
            <w:hideMark/>
          </w:tcPr>
          <w:p w14:paraId="7CA1F5C6" w14:textId="77777777" w:rsidR="00385627" w:rsidRPr="00C77E90" w:rsidRDefault="00385627" w:rsidP="00385627">
            <w:pPr>
              <w:spacing w:after="0" w:line="240" w:lineRule="auto"/>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 - закупка энергетических ресурсов</w:t>
            </w:r>
          </w:p>
        </w:tc>
        <w:tc>
          <w:tcPr>
            <w:tcW w:w="1162" w:type="dxa"/>
            <w:tcBorders>
              <w:top w:val="nil"/>
              <w:left w:val="nil"/>
              <w:bottom w:val="single" w:sz="4" w:space="0" w:color="auto"/>
              <w:right w:val="single" w:sz="4" w:space="0" w:color="auto"/>
            </w:tcBorders>
            <w:shd w:val="clear" w:color="auto" w:fill="auto"/>
            <w:vAlign w:val="center"/>
            <w:hideMark/>
          </w:tcPr>
          <w:p w14:paraId="6C5EA6D6" w14:textId="77777777" w:rsidR="00385627" w:rsidRPr="00C77E90" w:rsidRDefault="00385627" w:rsidP="00385627">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181,4 </w:t>
            </w:r>
          </w:p>
        </w:tc>
        <w:tc>
          <w:tcPr>
            <w:tcW w:w="1306" w:type="dxa"/>
            <w:tcBorders>
              <w:top w:val="nil"/>
              <w:left w:val="nil"/>
              <w:bottom w:val="single" w:sz="4" w:space="0" w:color="auto"/>
              <w:right w:val="single" w:sz="4" w:space="0" w:color="auto"/>
            </w:tcBorders>
            <w:shd w:val="clear" w:color="auto" w:fill="auto"/>
            <w:vAlign w:val="center"/>
            <w:hideMark/>
          </w:tcPr>
          <w:p w14:paraId="06334DF7" w14:textId="77777777" w:rsidR="00385627" w:rsidRPr="00C77E90" w:rsidRDefault="00385627" w:rsidP="00385627">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114,0 </w:t>
            </w:r>
          </w:p>
        </w:tc>
        <w:tc>
          <w:tcPr>
            <w:tcW w:w="642" w:type="dxa"/>
            <w:tcBorders>
              <w:top w:val="nil"/>
              <w:left w:val="nil"/>
              <w:bottom w:val="single" w:sz="4" w:space="0" w:color="auto"/>
              <w:right w:val="double" w:sz="6" w:space="0" w:color="auto"/>
            </w:tcBorders>
            <w:shd w:val="clear" w:color="auto" w:fill="auto"/>
            <w:vAlign w:val="center"/>
            <w:hideMark/>
          </w:tcPr>
          <w:p w14:paraId="7942B7B2" w14:textId="77777777" w:rsidR="00385627" w:rsidRPr="00C77E90" w:rsidRDefault="00385627" w:rsidP="00385627">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62,8 </w:t>
            </w:r>
          </w:p>
        </w:tc>
      </w:tr>
      <w:tr w:rsidR="00C77E90" w:rsidRPr="00C77E90" w14:paraId="5B351A60" w14:textId="77777777" w:rsidTr="00555C20">
        <w:trPr>
          <w:trHeight w:val="70"/>
        </w:trPr>
        <w:tc>
          <w:tcPr>
            <w:tcW w:w="599" w:type="dxa"/>
            <w:tcBorders>
              <w:top w:val="nil"/>
              <w:left w:val="double" w:sz="6" w:space="0" w:color="auto"/>
              <w:bottom w:val="single" w:sz="4" w:space="0" w:color="auto"/>
              <w:right w:val="single" w:sz="4" w:space="0" w:color="auto"/>
            </w:tcBorders>
            <w:shd w:val="clear" w:color="auto" w:fill="auto"/>
            <w:vAlign w:val="center"/>
            <w:hideMark/>
          </w:tcPr>
          <w:p w14:paraId="5B5464B4" w14:textId="77777777" w:rsidR="00385627" w:rsidRPr="00C77E90" w:rsidRDefault="00385627" w:rsidP="0038562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323</w:t>
            </w:r>
          </w:p>
        </w:tc>
        <w:tc>
          <w:tcPr>
            <w:tcW w:w="5899" w:type="dxa"/>
            <w:tcBorders>
              <w:top w:val="nil"/>
              <w:left w:val="nil"/>
              <w:bottom w:val="single" w:sz="4" w:space="0" w:color="auto"/>
              <w:right w:val="single" w:sz="4" w:space="0" w:color="auto"/>
            </w:tcBorders>
            <w:shd w:val="clear" w:color="auto" w:fill="auto"/>
            <w:vAlign w:val="center"/>
            <w:hideMark/>
          </w:tcPr>
          <w:p w14:paraId="4FA828A7"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Приобретение товаров, работ, услуг в пользу граждан в целях их социального обеспечения</w:t>
            </w:r>
          </w:p>
        </w:tc>
        <w:tc>
          <w:tcPr>
            <w:tcW w:w="1162" w:type="dxa"/>
            <w:tcBorders>
              <w:top w:val="nil"/>
              <w:left w:val="nil"/>
              <w:bottom w:val="single" w:sz="4" w:space="0" w:color="auto"/>
              <w:right w:val="single" w:sz="4" w:space="0" w:color="auto"/>
            </w:tcBorders>
            <w:shd w:val="clear" w:color="auto" w:fill="auto"/>
            <w:vAlign w:val="center"/>
            <w:hideMark/>
          </w:tcPr>
          <w:p w14:paraId="012C71A7"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3 183,8 </w:t>
            </w:r>
          </w:p>
        </w:tc>
        <w:tc>
          <w:tcPr>
            <w:tcW w:w="1306" w:type="dxa"/>
            <w:tcBorders>
              <w:top w:val="nil"/>
              <w:left w:val="nil"/>
              <w:bottom w:val="single" w:sz="4" w:space="0" w:color="auto"/>
              <w:right w:val="single" w:sz="4" w:space="0" w:color="auto"/>
            </w:tcBorders>
            <w:shd w:val="clear" w:color="auto" w:fill="auto"/>
            <w:vAlign w:val="center"/>
            <w:hideMark/>
          </w:tcPr>
          <w:p w14:paraId="2110C51F"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2 583,6 </w:t>
            </w:r>
          </w:p>
        </w:tc>
        <w:tc>
          <w:tcPr>
            <w:tcW w:w="642" w:type="dxa"/>
            <w:tcBorders>
              <w:top w:val="nil"/>
              <w:left w:val="nil"/>
              <w:bottom w:val="single" w:sz="4" w:space="0" w:color="auto"/>
              <w:right w:val="double" w:sz="6" w:space="0" w:color="auto"/>
            </w:tcBorders>
            <w:shd w:val="clear" w:color="auto" w:fill="auto"/>
            <w:vAlign w:val="center"/>
            <w:hideMark/>
          </w:tcPr>
          <w:p w14:paraId="1B670B9C"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81,1 </w:t>
            </w:r>
          </w:p>
        </w:tc>
      </w:tr>
      <w:tr w:rsidR="00C77E90" w:rsidRPr="00C77E90" w14:paraId="56F1A18C" w14:textId="77777777" w:rsidTr="00555C20">
        <w:trPr>
          <w:trHeight w:val="70"/>
        </w:trPr>
        <w:tc>
          <w:tcPr>
            <w:tcW w:w="599" w:type="dxa"/>
            <w:tcBorders>
              <w:top w:val="nil"/>
              <w:left w:val="double" w:sz="6" w:space="0" w:color="auto"/>
              <w:bottom w:val="single" w:sz="4" w:space="0" w:color="auto"/>
              <w:right w:val="single" w:sz="4" w:space="0" w:color="auto"/>
            </w:tcBorders>
            <w:shd w:val="clear" w:color="auto" w:fill="auto"/>
            <w:vAlign w:val="center"/>
            <w:hideMark/>
          </w:tcPr>
          <w:p w14:paraId="1F41CE00" w14:textId="77777777" w:rsidR="00385627" w:rsidRPr="00C77E90" w:rsidRDefault="00385627" w:rsidP="0038562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410</w:t>
            </w:r>
          </w:p>
        </w:tc>
        <w:tc>
          <w:tcPr>
            <w:tcW w:w="5899" w:type="dxa"/>
            <w:tcBorders>
              <w:top w:val="nil"/>
              <w:left w:val="nil"/>
              <w:bottom w:val="single" w:sz="4" w:space="0" w:color="auto"/>
              <w:right w:val="single" w:sz="4" w:space="0" w:color="auto"/>
            </w:tcBorders>
            <w:shd w:val="clear" w:color="auto" w:fill="auto"/>
            <w:vAlign w:val="center"/>
            <w:hideMark/>
          </w:tcPr>
          <w:p w14:paraId="3A888E32"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Бюджетные инвестиции, из них:</w:t>
            </w:r>
          </w:p>
        </w:tc>
        <w:tc>
          <w:tcPr>
            <w:tcW w:w="1162" w:type="dxa"/>
            <w:tcBorders>
              <w:top w:val="nil"/>
              <w:left w:val="nil"/>
              <w:bottom w:val="single" w:sz="4" w:space="0" w:color="auto"/>
              <w:right w:val="single" w:sz="4" w:space="0" w:color="auto"/>
            </w:tcBorders>
            <w:shd w:val="clear" w:color="auto" w:fill="auto"/>
            <w:vAlign w:val="center"/>
            <w:hideMark/>
          </w:tcPr>
          <w:p w14:paraId="23C3F6D9"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9 758,1 </w:t>
            </w:r>
          </w:p>
        </w:tc>
        <w:tc>
          <w:tcPr>
            <w:tcW w:w="1306" w:type="dxa"/>
            <w:tcBorders>
              <w:top w:val="nil"/>
              <w:left w:val="nil"/>
              <w:bottom w:val="single" w:sz="4" w:space="0" w:color="auto"/>
              <w:right w:val="single" w:sz="4" w:space="0" w:color="auto"/>
            </w:tcBorders>
            <w:shd w:val="clear" w:color="auto" w:fill="auto"/>
            <w:vAlign w:val="center"/>
            <w:hideMark/>
          </w:tcPr>
          <w:p w14:paraId="2FE19EC7"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6 593,1 </w:t>
            </w:r>
          </w:p>
        </w:tc>
        <w:tc>
          <w:tcPr>
            <w:tcW w:w="642" w:type="dxa"/>
            <w:tcBorders>
              <w:top w:val="nil"/>
              <w:left w:val="nil"/>
              <w:bottom w:val="single" w:sz="4" w:space="0" w:color="auto"/>
              <w:right w:val="double" w:sz="6" w:space="0" w:color="auto"/>
            </w:tcBorders>
            <w:shd w:val="clear" w:color="auto" w:fill="auto"/>
            <w:vAlign w:val="center"/>
            <w:hideMark/>
          </w:tcPr>
          <w:p w14:paraId="7D94F7C1" w14:textId="77777777" w:rsidR="00385627" w:rsidRPr="00C77E90" w:rsidRDefault="00385627" w:rsidP="0038562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67,6 </w:t>
            </w:r>
          </w:p>
        </w:tc>
      </w:tr>
      <w:tr w:rsidR="00C77E90" w:rsidRPr="00C77E90" w14:paraId="0601E914" w14:textId="77777777" w:rsidTr="00555C20">
        <w:trPr>
          <w:trHeight w:val="70"/>
        </w:trPr>
        <w:tc>
          <w:tcPr>
            <w:tcW w:w="599" w:type="dxa"/>
            <w:tcBorders>
              <w:top w:val="nil"/>
              <w:left w:val="double" w:sz="6" w:space="0" w:color="auto"/>
              <w:bottom w:val="single" w:sz="4" w:space="0" w:color="auto"/>
              <w:right w:val="single" w:sz="4" w:space="0" w:color="auto"/>
            </w:tcBorders>
            <w:shd w:val="clear" w:color="auto" w:fill="auto"/>
            <w:vAlign w:val="center"/>
            <w:hideMark/>
          </w:tcPr>
          <w:p w14:paraId="0ECF4A35" w14:textId="77777777" w:rsidR="00385627" w:rsidRPr="00C77E90" w:rsidRDefault="00385627" w:rsidP="00385627">
            <w:pPr>
              <w:spacing w:after="0" w:line="240" w:lineRule="auto"/>
              <w:jc w:val="center"/>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412</w:t>
            </w:r>
          </w:p>
        </w:tc>
        <w:tc>
          <w:tcPr>
            <w:tcW w:w="5899" w:type="dxa"/>
            <w:tcBorders>
              <w:top w:val="nil"/>
              <w:left w:val="nil"/>
              <w:bottom w:val="single" w:sz="4" w:space="0" w:color="auto"/>
              <w:right w:val="single" w:sz="4" w:space="0" w:color="auto"/>
            </w:tcBorders>
            <w:shd w:val="clear" w:color="auto" w:fill="auto"/>
            <w:vAlign w:val="center"/>
            <w:hideMark/>
          </w:tcPr>
          <w:p w14:paraId="415E9EA2" w14:textId="77777777" w:rsidR="00385627" w:rsidRPr="00C77E90" w:rsidRDefault="00385627" w:rsidP="00385627">
            <w:pPr>
              <w:spacing w:after="0" w:line="240" w:lineRule="auto"/>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 - бюджетные инвестиции на приобретение объектов недвижимого имущества…</w:t>
            </w:r>
          </w:p>
        </w:tc>
        <w:tc>
          <w:tcPr>
            <w:tcW w:w="1162" w:type="dxa"/>
            <w:tcBorders>
              <w:top w:val="nil"/>
              <w:left w:val="nil"/>
              <w:bottom w:val="single" w:sz="4" w:space="0" w:color="auto"/>
              <w:right w:val="single" w:sz="4" w:space="0" w:color="auto"/>
            </w:tcBorders>
            <w:shd w:val="clear" w:color="auto" w:fill="auto"/>
            <w:vAlign w:val="center"/>
            <w:hideMark/>
          </w:tcPr>
          <w:p w14:paraId="65F87C59" w14:textId="77777777" w:rsidR="00385627" w:rsidRPr="00C77E90" w:rsidRDefault="00385627" w:rsidP="00385627">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122,1 </w:t>
            </w:r>
          </w:p>
        </w:tc>
        <w:tc>
          <w:tcPr>
            <w:tcW w:w="1306" w:type="dxa"/>
            <w:tcBorders>
              <w:top w:val="nil"/>
              <w:left w:val="nil"/>
              <w:bottom w:val="single" w:sz="4" w:space="0" w:color="auto"/>
              <w:right w:val="single" w:sz="4" w:space="0" w:color="auto"/>
            </w:tcBorders>
            <w:shd w:val="clear" w:color="auto" w:fill="auto"/>
            <w:vAlign w:val="center"/>
            <w:hideMark/>
          </w:tcPr>
          <w:p w14:paraId="08C757D3" w14:textId="77777777" w:rsidR="00385627" w:rsidRPr="00C77E90" w:rsidRDefault="00385627" w:rsidP="00385627">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113,1 </w:t>
            </w:r>
          </w:p>
        </w:tc>
        <w:tc>
          <w:tcPr>
            <w:tcW w:w="642" w:type="dxa"/>
            <w:tcBorders>
              <w:top w:val="nil"/>
              <w:left w:val="nil"/>
              <w:bottom w:val="single" w:sz="4" w:space="0" w:color="auto"/>
              <w:right w:val="double" w:sz="6" w:space="0" w:color="auto"/>
            </w:tcBorders>
            <w:shd w:val="clear" w:color="auto" w:fill="auto"/>
            <w:vAlign w:val="center"/>
            <w:hideMark/>
          </w:tcPr>
          <w:p w14:paraId="6280E5EF" w14:textId="77777777" w:rsidR="00385627" w:rsidRPr="00C77E90" w:rsidRDefault="00385627" w:rsidP="00385627">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92,6 </w:t>
            </w:r>
          </w:p>
        </w:tc>
      </w:tr>
      <w:tr w:rsidR="00C77E90" w:rsidRPr="00C77E90" w14:paraId="6B4FF77E" w14:textId="77777777" w:rsidTr="00555C20">
        <w:trPr>
          <w:trHeight w:val="70"/>
        </w:trPr>
        <w:tc>
          <w:tcPr>
            <w:tcW w:w="599" w:type="dxa"/>
            <w:tcBorders>
              <w:top w:val="nil"/>
              <w:left w:val="double" w:sz="6" w:space="0" w:color="auto"/>
              <w:bottom w:val="single" w:sz="4" w:space="0" w:color="auto"/>
              <w:right w:val="single" w:sz="4" w:space="0" w:color="auto"/>
            </w:tcBorders>
            <w:shd w:val="clear" w:color="auto" w:fill="auto"/>
            <w:vAlign w:val="center"/>
            <w:hideMark/>
          </w:tcPr>
          <w:p w14:paraId="12576349" w14:textId="77777777" w:rsidR="00385627" w:rsidRPr="00C77E90" w:rsidRDefault="00385627" w:rsidP="00385627">
            <w:pPr>
              <w:spacing w:after="0" w:line="240" w:lineRule="auto"/>
              <w:jc w:val="center"/>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414</w:t>
            </w:r>
          </w:p>
        </w:tc>
        <w:tc>
          <w:tcPr>
            <w:tcW w:w="5899" w:type="dxa"/>
            <w:tcBorders>
              <w:top w:val="nil"/>
              <w:left w:val="nil"/>
              <w:bottom w:val="single" w:sz="4" w:space="0" w:color="auto"/>
              <w:right w:val="single" w:sz="4" w:space="0" w:color="auto"/>
            </w:tcBorders>
            <w:shd w:val="clear" w:color="auto" w:fill="auto"/>
            <w:vAlign w:val="center"/>
            <w:hideMark/>
          </w:tcPr>
          <w:p w14:paraId="3D8891C8" w14:textId="77777777" w:rsidR="00385627" w:rsidRPr="00C77E90" w:rsidRDefault="00385627" w:rsidP="00385627">
            <w:pPr>
              <w:spacing w:after="0" w:line="240" w:lineRule="auto"/>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 - бюджетные инвестиции в объекты капитального строительства…</w:t>
            </w:r>
          </w:p>
        </w:tc>
        <w:tc>
          <w:tcPr>
            <w:tcW w:w="1162" w:type="dxa"/>
            <w:tcBorders>
              <w:top w:val="nil"/>
              <w:left w:val="nil"/>
              <w:bottom w:val="single" w:sz="4" w:space="0" w:color="auto"/>
              <w:right w:val="single" w:sz="4" w:space="0" w:color="auto"/>
            </w:tcBorders>
            <w:shd w:val="clear" w:color="auto" w:fill="auto"/>
            <w:vAlign w:val="center"/>
            <w:hideMark/>
          </w:tcPr>
          <w:p w14:paraId="3B4D6A37" w14:textId="77777777" w:rsidR="00385627" w:rsidRPr="00C77E90" w:rsidRDefault="00385627" w:rsidP="00385627">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9 636,0 </w:t>
            </w:r>
          </w:p>
        </w:tc>
        <w:tc>
          <w:tcPr>
            <w:tcW w:w="1306" w:type="dxa"/>
            <w:tcBorders>
              <w:top w:val="nil"/>
              <w:left w:val="nil"/>
              <w:bottom w:val="single" w:sz="4" w:space="0" w:color="auto"/>
              <w:right w:val="single" w:sz="4" w:space="0" w:color="auto"/>
            </w:tcBorders>
            <w:shd w:val="clear" w:color="auto" w:fill="auto"/>
            <w:vAlign w:val="center"/>
            <w:hideMark/>
          </w:tcPr>
          <w:p w14:paraId="23F0A18A" w14:textId="77777777" w:rsidR="00385627" w:rsidRPr="00C77E90" w:rsidRDefault="00385627" w:rsidP="00385627">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6 480,0 </w:t>
            </w:r>
          </w:p>
        </w:tc>
        <w:tc>
          <w:tcPr>
            <w:tcW w:w="642" w:type="dxa"/>
            <w:tcBorders>
              <w:top w:val="nil"/>
              <w:left w:val="nil"/>
              <w:bottom w:val="single" w:sz="4" w:space="0" w:color="auto"/>
              <w:right w:val="double" w:sz="6" w:space="0" w:color="auto"/>
            </w:tcBorders>
            <w:shd w:val="clear" w:color="auto" w:fill="auto"/>
            <w:vAlign w:val="center"/>
            <w:hideMark/>
          </w:tcPr>
          <w:p w14:paraId="6171F1A3" w14:textId="77777777" w:rsidR="00385627" w:rsidRPr="00C77E90" w:rsidRDefault="00385627" w:rsidP="00385627">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67,2 </w:t>
            </w:r>
          </w:p>
        </w:tc>
      </w:tr>
      <w:tr w:rsidR="00385627" w:rsidRPr="00C77E90" w14:paraId="49744E3E" w14:textId="77777777" w:rsidTr="00555C20">
        <w:trPr>
          <w:trHeight w:val="70"/>
        </w:trPr>
        <w:tc>
          <w:tcPr>
            <w:tcW w:w="599" w:type="dxa"/>
            <w:tcBorders>
              <w:top w:val="single" w:sz="4" w:space="0" w:color="auto"/>
              <w:left w:val="double" w:sz="6" w:space="0" w:color="auto"/>
              <w:bottom w:val="double" w:sz="6" w:space="0" w:color="auto"/>
              <w:right w:val="single" w:sz="4" w:space="0" w:color="auto"/>
            </w:tcBorders>
            <w:shd w:val="clear" w:color="auto" w:fill="auto"/>
            <w:vAlign w:val="center"/>
            <w:hideMark/>
          </w:tcPr>
          <w:p w14:paraId="75D69195" w14:textId="77777777" w:rsidR="00385627" w:rsidRPr="00C77E90" w:rsidRDefault="00385627" w:rsidP="0038562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w:t>
            </w:r>
          </w:p>
        </w:tc>
        <w:tc>
          <w:tcPr>
            <w:tcW w:w="5899" w:type="dxa"/>
            <w:tcBorders>
              <w:top w:val="single" w:sz="4" w:space="0" w:color="auto"/>
              <w:left w:val="nil"/>
              <w:bottom w:val="double" w:sz="6" w:space="0" w:color="auto"/>
              <w:right w:val="single" w:sz="4" w:space="0" w:color="auto"/>
            </w:tcBorders>
            <w:shd w:val="clear" w:color="auto" w:fill="auto"/>
            <w:vAlign w:val="center"/>
            <w:hideMark/>
          </w:tcPr>
          <w:p w14:paraId="439C083A" w14:textId="77777777" w:rsidR="00385627" w:rsidRPr="00C77E90" w:rsidRDefault="00385627" w:rsidP="00385627">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Итого контрактуемые расходы</w:t>
            </w:r>
          </w:p>
        </w:tc>
        <w:tc>
          <w:tcPr>
            <w:tcW w:w="1162" w:type="dxa"/>
            <w:tcBorders>
              <w:top w:val="single" w:sz="4" w:space="0" w:color="auto"/>
              <w:left w:val="nil"/>
              <w:bottom w:val="double" w:sz="6" w:space="0" w:color="auto"/>
              <w:right w:val="single" w:sz="4" w:space="0" w:color="auto"/>
            </w:tcBorders>
            <w:shd w:val="clear" w:color="auto" w:fill="auto"/>
            <w:vAlign w:val="center"/>
            <w:hideMark/>
          </w:tcPr>
          <w:p w14:paraId="53F45FBA" w14:textId="77777777" w:rsidR="00385627" w:rsidRPr="00C77E90" w:rsidRDefault="00385627" w:rsidP="0038562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28 331,5 </w:t>
            </w:r>
          </w:p>
        </w:tc>
        <w:tc>
          <w:tcPr>
            <w:tcW w:w="1306" w:type="dxa"/>
            <w:tcBorders>
              <w:top w:val="single" w:sz="4" w:space="0" w:color="auto"/>
              <w:left w:val="nil"/>
              <w:bottom w:val="double" w:sz="6" w:space="0" w:color="auto"/>
              <w:right w:val="single" w:sz="4" w:space="0" w:color="auto"/>
            </w:tcBorders>
            <w:shd w:val="clear" w:color="auto" w:fill="auto"/>
            <w:vAlign w:val="center"/>
            <w:hideMark/>
          </w:tcPr>
          <w:p w14:paraId="6109476C" w14:textId="77777777" w:rsidR="00385627" w:rsidRPr="00C77E90" w:rsidRDefault="00385627" w:rsidP="0038562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19 169,2 </w:t>
            </w:r>
          </w:p>
        </w:tc>
        <w:tc>
          <w:tcPr>
            <w:tcW w:w="642" w:type="dxa"/>
            <w:tcBorders>
              <w:top w:val="nil"/>
              <w:left w:val="nil"/>
              <w:bottom w:val="double" w:sz="6" w:space="0" w:color="auto"/>
              <w:right w:val="double" w:sz="6" w:space="0" w:color="auto"/>
            </w:tcBorders>
            <w:shd w:val="clear" w:color="auto" w:fill="auto"/>
            <w:vAlign w:val="center"/>
            <w:hideMark/>
          </w:tcPr>
          <w:p w14:paraId="3C05E6CE" w14:textId="77777777" w:rsidR="00385627" w:rsidRPr="00C77E90" w:rsidRDefault="00385627" w:rsidP="0038562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67,7 </w:t>
            </w:r>
          </w:p>
        </w:tc>
      </w:tr>
    </w:tbl>
    <w:p w14:paraId="0DEA7F76" w14:textId="77777777" w:rsidR="00385627" w:rsidRPr="00C77E90" w:rsidRDefault="00385627" w:rsidP="00385627">
      <w:pPr>
        <w:spacing w:after="0" w:line="240" w:lineRule="auto"/>
        <w:ind w:firstLine="709"/>
        <w:jc w:val="both"/>
        <w:rPr>
          <w:rFonts w:ascii="Times New Roman" w:hAnsi="Times New Roman"/>
          <w:sz w:val="16"/>
          <w:szCs w:val="16"/>
        </w:rPr>
      </w:pPr>
    </w:p>
    <w:p w14:paraId="465C6975" w14:textId="77777777" w:rsidR="00385627" w:rsidRPr="00C77E90" w:rsidRDefault="00385627" w:rsidP="00385627">
      <w:pPr>
        <w:spacing w:after="0" w:line="240" w:lineRule="auto"/>
        <w:jc w:val="both"/>
        <w:rPr>
          <w:rFonts w:ascii="Times New Roman" w:hAnsi="Times New Roman"/>
          <w:sz w:val="28"/>
          <w:szCs w:val="28"/>
        </w:rPr>
      </w:pPr>
      <w:r w:rsidRPr="00C77E90">
        <w:rPr>
          <w:rFonts w:ascii="Times New Roman" w:hAnsi="Times New Roman"/>
          <w:noProof/>
          <w:sz w:val="28"/>
          <w:szCs w:val="28"/>
          <w:lang w:eastAsia="ru-RU"/>
        </w:rPr>
        <w:drawing>
          <wp:inline distT="0" distB="0" distL="0" distR="0" wp14:anchorId="423EF449" wp14:editId="042E7974">
            <wp:extent cx="6248400" cy="179959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249824" cy="1800000"/>
                    </a:xfrm>
                    <a:prstGeom prst="rect">
                      <a:avLst/>
                    </a:prstGeom>
                    <a:noFill/>
                  </pic:spPr>
                </pic:pic>
              </a:graphicData>
            </a:graphic>
          </wp:inline>
        </w:drawing>
      </w:r>
    </w:p>
    <w:p w14:paraId="62469547" w14:textId="33CEB717" w:rsidR="00385627" w:rsidRPr="00C77E90" w:rsidRDefault="00385627" w:rsidP="00385627">
      <w:pPr>
        <w:spacing w:after="0" w:line="240" w:lineRule="auto"/>
        <w:rPr>
          <w:rFonts w:ascii="Times New Roman" w:hAnsi="Times New Roman"/>
          <w:bCs/>
          <w:sz w:val="24"/>
          <w:szCs w:val="24"/>
        </w:rPr>
      </w:pPr>
      <w:r w:rsidRPr="00C77E90">
        <w:rPr>
          <w:rFonts w:ascii="Times New Roman" w:hAnsi="Times New Roman"/>
          <w:bCs/>
          <w:sz w:val="24"/>
          <w:szCs w:val="24"/>
        </w:rPr>
        <w:t xml:space="preserve">Рисунок </w:t>
      </w:r>
      <w:r w:rsidRPr="00C77E90">
        <w:rPr>
          <w:rFonts w:ascii="Times New Roman" w:hAnsi="Times New Roman"/>
          <w:bCs/>
          <w:sz w:val="24"/>
          <w:szCs w:val="24"/>
        </w:rPr>
        <w:fldChar w:fldCharType="begin"/>
      </w:r>
      <w:r w:rsidRPr="00C77E90">
        <w:rPr>
          <w:rFonts w:ascii="Times New Roman" w:hAnsi="Times New Roman"/>
          <w:bCs/>
          <w:sz w:val="24"/>
          <w:szCs w:val="24"/>
        </w:rPr>
        <w:instrText xml:space="preserve"> SEQ Рисунок \* ARABIC </w:instrText>
      </w:r>
      <w:r w:rsidRPr="00C77E90">
        <w:rPr>
          <w:rFonts w:ascii="Times New Roman" w:hAnsi="Times New Roman"/>
          <w:bCs/>
          <w:sz w:val="24"/>
          <w:szCs w:val="24"/>
        </w:rPr>
        <w:fldChar w:fldCharType="separate"/>
      </w:r>
      <w:r w:rsidR="00555C20" w:rsidRPr="00C77E90">
        <w:rPr>
          <w:rFonts w:ascii="Times New Roman" w:hAnsi="Times New Roman"/>
          <w:bCs/>
          <w:noProof/>
          <w:sz w:val="24"/>
          <w:szCs w:val="24"/>
        </w:rPr>
        <w:t>6</w:t>
      </w:r>
      <w:r w:rsidRPr="00C77E90">
        <w:rPr>
          <w:rFonts w:ascii="Times New Roman" w:hAnsi="Times New Roman"/>
          <w:bCs/>
          <w:sz w:val="24"/>
          <w:szCs w:val="24"/>
        </w:rPr>
        <w:fldChar w:fldCharType="end"/>
      </w:r>
      <w:r w:rsidRPr="00C77E90">
        <w:rPr>
          <w:rFonts w:ascii="Times New Roman" w:hAnsi="Times New Roman"/>
          <w:bCs/>
          <w:sz w:val="24"/>
          <w:szCs w:val="24"/>
        </w:rPr>
        <w:t>. Контрактуемые расходы областного бюджета за 9 месяцев 2022 и 2023 годов, млн.руб.</w:t>
      </w:r>
    </w:p>
    <w:p w14:paraId="48D9B496" w14:textId="77777777" w:rsidR="00385627" w:rsidRPr="00C77E90" w:rsidRDefault="00385627" w:rsidP="00385627">
      <w:pPr>
        <w:spacing w:after="0" w:line="240" w:lineRule="auto"/>
        <w:ind w:firstLine="709"/>
        <w:jc w:val="both"/>
        <w:rPr>
          <w:rFonts w:ascii="Times New Roman" w:hAnsi="Times New Roman"/>
          <w:sz w:val="16"/>
          <w:szCs w:val="16"/>
        </w:rPr>
      </w:pPr>
    </w:p>
    <w:p w14:paraId="62F1B8A1" w14:textId="77777777" w:rsidR="00385627" w:rsidRPr="00C77E90" w:rsidRDefault="00385627" w:rsidP="00385627">
      <w:pPr>
        <w:spacing w:after="0" w:line="240" w:lineRule="auto"/>
        <w:ind w:firstLine="709"/>
        <w:jc w:val="both"/>
        <w:rPr>
          <w:rFonts w:ascii="Times New Roman" w:hAnsi="Times New Roman"/>
          <w:sz w:val="28"/>
          <w:szCs w:val="28"/>
        </w:rPr>
      </w:pPr>
      <w:r w:rsidRPr="00C77E90">
        <w:rPr>
          <w:rFonts w:ascii="Times New Roman" w:hAnsi="Times New Roman"/>
          <w:sz w:val="28"/>
          <w:szCs w:val="28"/>
        </w:rPr>
        <w:t>По отношению к контрактуемым расходам за 9 месяцев 2022 года расходы отчетного периода увеличились на 455,3 млн.руб. (+2,4 %), из них:</w:t>
      </w:r>
    </w:p>
    <w:p w14:paraId="6E44E608" w14:textId="77777777" w:rsidR="00385627" w:rsidRPr="00C77E90" w:rsidRDefault="00385627" w:rsidP="00E22537">
      <w:pPr>
        <w:pStyle w:val="a8"/>
        <w:numPr>
          <w:ilvl w:val="0"/>
          <w:numId w:val="16"/>
        </w:numPr>
        <w:ind w:left="0" w:firstLine="698"/>
        <w:jc w:val="both"/>
        <w:rPr>
          <w:sz w:val="28"/>
          <w:szCs w:val="28"/>
        </w:rPr>
      </w:pPr>
      <w:r w:rsidRPr="00C77E90">
        <w:rPr>
          <w:sz w:val="28"/>
          <w:szCs w:val="28"/>
        </w:rPr>
        <w:t>рост расходов по элементу 323 «Приобретение товаров, работ и услуг в пользу граждан в целях их социального обеспечения» составил 702,0 млн.руб. (+37,3 %), что в большей части обеспечено увеличением расходов на обеспечение лекарственными препаратами отдельных групп населения;</w:t>
      </w:r>
    </w:p>
    <w:p w14:paraId="6439B02C" w14:textId="3CA2DC57" w:rsidR="00385627" w:rsidRPr="00C77E90" w:rsidRDefault="00385627" w:rsidP="00E22537">
      <w:pPr>
        <w:pStyle w:val="a8"/>
        <w:numPr>
          <w:ilvl w:val="0"/>
          <w:numId w:val="16"/>
        </w:numPr>
        <w:ind w:left="0" w:firstLine="698"/>
        <w:jc w:val="both"/>
        <w:rPr>
          <w:sz w:val="28"/>
          <w:szCs w:val="28"/>
        </w:rPr>
      </w:pPr>
      <w:r w:rsidRPr="00C77E90">
        <w:rPr>
          <w:sz w:val="28"/>
          <w:szCs w:val="28"/>
        </w:rPr>
        <w:t xml:space="preserve">рост расходов по подгруппе 240 «Иные закупки товаров, работ и услуг для обеспечения государственных (муниципальных) нужд» составил в целом 722,2 млн.руб. (+7,8 %), из них по элементу 244 «Прочая закупка товаров, работ и услуг» - на 1 567,7 млн.руб. (+23,0 %), из которых по направлению вида расходов 73210 «Капитальный ремонт, ремонт и содержание региональных автомобильных дорог» - на 484,0 млн.руб. (+23,1 % и расходы на приведение в нормативное состояние автомобильных дорог и искусственных дорожных сооружений за счет бюджетных кредитов из федерального бюджета в целях опережающего финансового обеспечения расходных обязательств субъектов РФ – </w:t>
      </w:r>
      <w:r w:rsidR="00E857E6" w:rsidRPr="00C77E90">
        <w:rPr>
          <w:sz w:val="28"/>
          <w:szCs w:val="28"/>
        </w:rPr>
        <w:t xml:space="preserve">на </w:t>
      </w:r>
      <w:r w:rsidRPr="00C77E90">
        <w:rPr>
          <w:sz w:val="28"/>
          <w:szCs w:val="28"/>
        </w:rPr>
        <w:t>1 009,8 млн.руб. (в 2022 году расходы</w:t>
      </w:r>
      <w:r w:rsidR="009366AD" w:rsidRPr="00C77E90">
        <w:rPr>
          <w:sz w:val="28"/>
          <w:szCs w:val="28"/>
        </w:rPr>
        <w:t xml:space="preserve"> не</w:t>
      </w:r>
      <w:r w:rsidRPr="00C77E90">
        <w:rPr>
          <w:sz w:val="28"/>
          <w:szCs w:val="28"/>
        </w:rPr>
        <w:t xml:space="preserve"> осуществлялись);</w:t>
      </w:r>
    </w:p>
    <w:p w14:paraId="14287E26" w14:textId="77777777" w:rsidR="00385627" w:rsidRPr="00C77E90" w:rsidRDefault="00385627" w:rsidP="00E22537">
      <w:pPr>
        <w:pStyle w:val="a8"/>
        <w:numPr>
          <w:ilvl w:val="0"/>
          <w:numId w:val="16"/>
        </w:numPr>
        <w:ind w:left="0" w:firstLine="698"/>
        <w:jc w:val="both"/>
        <w:rPr>
          <w:sz w:val="28"/>
          <w:szCs w:val="28"/>
        </w:rPr>
      </w:pPr>
      <w:r w:rsidRPr="00C77E90">
        <w:rPr>
          <w:sz w:val="28"/>
          <w:szCs w:val="28"/>
        </w:rPr>
        <w:t>снижение по бюджетным инвестициям (подгруппа вида расходов 410) составило 968,7 млн.руб. (-12,8 %), из них, как указано выше, в объекты капитального строительства государственной собственности – на 9,8 % (-702,4 млн.руб.) и в большей части по реализации мероприятий государственных программ Архангельской области «Развитие здравоохранения Архангельской области» и «Развитие образования и науки Архангельской области» (-2 215,7 млн.руб. или -68,1 %), но при этом рост расходов на реализацию адресной программы «Переселение граждан из аварийного жилищного фонда на 2019 – 2025 годы» составил 1 417,0 млн.руб. (+43,5 %).</w:t>
      </w:r>
    </w:p>
    <w:p w14:paraId="69277D36" w14:textId="4966CC0D" w:rsidR="00385627" w:rsidRPr="00C77E90" w:rsidRDefault="00385627" w:rsidP="00385627">
      <w:pPr>
        <w:spacing w:after="0" w:line="240" w:lineRule="auto"/>
        <w:ind w:firstLine="709"/>
        <w:contextualSpacing/>
        <w:jc w:val="both"/>
        <w:rPr>
          <w:rFonts w:ascii="Times New Roman" w:hAnsi="Times New Roman"/>
          <w:sz w:val="28"/>
          <w:szCs w:val="28"/>
          <w:lang w:eastAsia="ru-RU"/>
        </w:rPr>
      </w:pPr>
      <w:r w:rsidRPr="00C77E90">
        <w:rPr>
          <w:rFonts w:ascii="Times New Roman" w:hAnsi="Times New Roman"/>
          <w:sz w:val="28"/>
          <w:szCs w:val="28"/>
          <w:lang w:eastAsia="ru-RU"/>
        </w:rPr>
        <w:t xml:space="preserve">При исполнении областного бюджета за </w:t>
      </w:r>
      <w:r w:rsidR="002B2A0C" w:rsidRPr="00C77E90">
        <w:rPr>
          <w:rFonts w:ascii="Times New Roman" w:hAnsi="Times New Roman"/>
          <w:sz w:val="28"/>
          <w:szCs w:val="28"/>
          <w:lang w:eastAsia="ru-RU"/>
        </w:rPr>
        <w:t>9</w:t>
      </w:r>
      <w:r w:rsidRPr="00C77E90">
        <w:rPr>
          <w:rFonts w:ascii="Times New Roman" w:hAnsi="Times New Roman"/>
          <w:sz w:val="28"/>
          <w:szCs w:val="28"/>
          <w:lang w:eastAsia="ru-RU"/>
        </w:rPr>
        <w:t xml:space="preserve"> </w:t>
      </w:r>
      <w:r w:rsidR="002B2A0C" w:rsidRPr="00C77E90">
        <w:rPr>
          <w:rFonts w:ascii="Times New Roman" w:hAnsi="Times New Roman"/>
          <w:sz w:val="28"/>
          <w:szCs w:val="28"/>
          <w:lang w:eastAsia="ru-RU"/>
        </w:rPr>
        <w:t>месяцев</w:t>
      </w:r>
      <w:r w:rsidRPr="00C77E90">
        <w:rPr>
          <w:rFonts w:ascii="Times New Roman" w:hAnsi="Times New Roman"/>
          <w:sz w:val="28"/>
          <w:szCs w:val="28"/>
          <w:lang w:eastAsia="ru-RU"/>
        </w:rPr>
        <w:t xml:space="preserve"> 2023 года к плану года имеются неосуществленные расходы по отдельным мероприятиям и направлениям расходов на общую сумму 2 328,3 млн.руб., что составило 1,5 % к утвержденным бюджетной росписью на 2023 год ассигнованиям. Наибольшие суммы отражены в приложении № </w:t>
      </w:r>
      <w:r w:rsidR="00555C20" w:rsidRPr="00C77E90">
        <w:rPr>
          <w:rFonts w:ascii="Times New Roman" w:hAnsi="Times New Roman"/>
          <w:sz w:val="28"/>
          <w:szCs w:val="28"/>
          <w:lang w:eastAsia="ru-RU"/>
        </w:rPr>
        <w:t>2</w:t>
      </w:r>
      <w:r w:rsidRPr="00C77E90">
        <w:rPr>
          <w:rFonts w:ascii="Times New Roman" w:hAnsi="Times New Roman"/>
          <w:sz w:val="28"/>
          <w:szCs w:val="28"/>
          <w:lang w:eastAsia="ru-RU"/>
        </w:rPr>
        <w:t xml:space="preserve"> к настоящему заключению</w:t>
      </w:r>
      <w:r w:rsidR="00D97AB5" w:rsidRPr="00C77E90">
        <w:rPr>
          <w:rFonts w:ascii="Times New Roman" w:hAnsi="Times New Roman"/>
          <w:sz w:val="28"/>
          <w:szCs w:val="28"/>
          <w:lang w:eastAsia="ru-RU"/>
        </w:rPr>
        <w:t>, из них:</w:t>
      </w:r>
    </w:p>
    <w:p w14:paraId="1CF471E2" w14:textId="77777777" w:rsidR="00B43CDD" w:rsidRPr="00C77E90" w:rsidRDefault="00B43CDD" w:rsidP="00B43CDD">
      <w:pPr>
        <w:spacing w:after="0" w:line="240" w:lineRule="auto"/>
        <w:ind w:firstLine="709"/>
        <w:contextualSpacing/>
        <w:jc w:val="both"/>
        <w:rPr>
          <w:rFonts w:ascii="Times New Roman" w:hAnsi="Times New Roman"/>
          <w:sz w:val="28"/>
          <w:szCs w:val="28"/>
          <w:lang w:eastAsia="ru-RU"/>
        </w:rPr>
      </w:pPr>
      <w:r w:rsidRPr="00C77E90">
        <w:rPr>
          <w:rFonts w:ascii="Times New Roman" w:hAnsi="Times New Roman"/>
          <w:sz w:val="28"/>
          <w:szCs w:val="28"/>
          <w:lang w:eastAsia="ru-RU"/>
        </w:rPr>
        <w:t>а) министерство строительства и архитектуры Архангельской области – 353,9 млн.руб. или 2,9 % к утвержденным расходам на год, из них предусмотренные на реконструкцию аэропортового комплекса «Соловки», в рамках реализации мероприятий государственной программы Архангельской области «Развитие инфраструктуры Соловецкого архипелага» - 332,3 млн.руб., из которых за счет средств федерального бюджета – 299,1 млн.руб. Средства из федерального бюджета на 01.10.2023 на данное мероприятие не поступили;</w:t>
      </w:r>
    </w:p>
    <w:p w14:paraId="24C8442F" w14:textId="77777777" w:rsidR="00B43CDD" w:rsidRPr="00C77E90" w:rsidRDefault="00B43CDD" w:rsidP="00B43CDD">
      <w:pPr>
        <w:spacing w:after="0" w:line="240" w:lineRule="auto"/>
        <w:ind w:firstLine="709"/>
        <w:contextualSpacing/>
        <w:jc w:val="both"/>
        <w:rPr>
          <w:rFonts w:ascii="Times New Roman" w:hAnsi="Times New Roman"/>
          <w:sz w:val="28"/>
          <w:szCs w:val="28"/>
          <w:lang w:eastAsia="ru-RU"/>
        </w:rPr>
      </w:pPr>
      <w:r w:rsidRPr="00C77E90">
        <w:rPr>
          <w:rFonts w:ascii="Times New Roman" w:hAnsi="Times New Roman"/>
          <w:sz w:val="28"/>
          <w:szCs w:val="28"/>
          <w:lang w:eastAsia="ru-RU"/>
        </w:rPr>
        <w:t>б) министерство транспорта Архангельской области – 918,3 млн.руб. или 4,3 % к утвержденным годовым ассигнованиям, из них утвержденные на приобретение подвижного состава пассажирского транспорта общего пользования, источником финансового обеспечения которых является специальный казначейский кредит – 339,6 млн.руб., в рамках реализации государственной программы Архангельской области «Развитие транспортной системы Архангельской области». Исполнение запланировано в 4 квартале.</w:t>
      </w:r>
    </w:p>
    <w:p w14:paraId="29CF1071" w14:textId="77777777" w:rsidR="00385627" w:rsidRPr="00C77E90" w:rsidRDefault="00385627" w:rsidP="00385627">
      <w:pPr>
        <w:spacing w:after="0" w:line="240" w:lineRule="auto"/>
        <w:ind w:firstLine="709"/>
        <w:contextualSpacing/>
        <w:jc w:val="both"/>
        <w:rPr>
          <w:rFonts w:ascii="Times New Roman" w:hAnsi="Times New Roman"/>
          <w:sz w:val="28"/>
          <w:szCs w:val="28"/>
          <w:lang w:eastAsia="ru-RU"/>
        </w:rPr>
      </w:pPr>
      <w:r w:rsidRPr="00C77E90">
        <w:rPr>
          <w:rFonts w:ascii="Times New Roman" w:hAnsi="Times New Roman"/>
          <w:sz w:val="28"/>
          <w:szCs w:val="28"/>
          <w:lang w:eastAsia="ru-RU"/>
        </w:rPr>
        <w:t>Также в связи с тем, что расходы запланированы на 4 квартал, отсутствуют расходы в виде межбюджетных трансфертов муниципальным образованиям на общую сумму 192,5 млн.руб. по строительству:</w:t>
      </w:r>
    </w:p>
    <w:p w14:paraId="07B67D05" w14:textId="77777777" w:rsidR="00385627" w:rsidRPr="00C77E90" w:rsidRDefault="00385627" w:rsidP="00E22537">
      <w:pPr>
        <w:pStyle w:val="a8"/>
        <w:numPr>
          <w:ilvl w:val="0"/>
          <w:numId w:val="16"/>
        </w:numPr>
        <w:ind w:left="0" w:firstLine="698"/>
        <w:jc w:val="both"/>
        <w:rPr>
          <w:sz w:val="28"/>
          <w:szCs w:val="28"/>
        </w:rPr>
      </w:pPr>
      <w:r w:rsidRPr="00C77E90">
        <w:rPr>
          <w:sz w:val="28"/>
          <w:szCs w:val="28"/>
        </w:rPr>
        <w:t>автодорог в рамках комплексной застройки квартала № 152 в г. Архангельске (87,3 тыс.руб.);</w:t>
      </w:r>
    </w:p>
    <w:p w14:paraId="7EE6E49B" w14:textId="77777777" w:rsidR="00385627" w:rsidRPr="00C77E90" w:rsidRDefault="00385627" w:rsidP="00E22537">
      <w:pPr>
        <w:pStyle w:val="a8"/>
        <w:numPr>
          <w:ilvl w:val="0"/>
          <w:numId w:val="16"/>
        </w:numPr>
        <w:ind w:left="0" w:firstLine="698"/>
        <w:jc w:val="both"/>
        <w:rPr>
          <w:sz w:val="28"/>
          <w:szCs w:val="28"/>
        </w:rPr>
      </w:pPr>
      <w:r w:rsidRPr="00C77E90">
        <w:rPr>
          <w:sz w:val="28"/>
          <w:szCs w:val="28"/>
        </w:rPr>
        <w:t>автодорог в рамках комплексной застройки квартала № 85 в г. Северодвинске (87,3 млн.руб.);</w:t>
      </w:r>
    </w:p>
    <w:p w14:paraId="7ADD0C8F" w14:textId="77777777" w:rsidR="00385627" w:rsidRPr="00C77E90" w:rsidRDefault="00385627" w:rsidP="00E22537">
      <w:pPr>
        <w:pStyle w:val="a8"/>
        <w:numPr>
          <w:ilvl w:val="0"/>
          <w:numId w:val="16"/>
        </w:numPr>
        <w:ind w:left="0" w:firstLine="698"/>
        <w:jc w:val="both"/>
        <w:rPr>
          <w:sz w:val="28"/>
          <w:szCs w:val="28"/>
        </w:rPr>
      </w:pPr>
      <w:r w:rsidRPr="00C77E90">
        <w:rPr>
          <w:sz w:val="28"/>
          <w:szCs w:val="28"/>
        </w:rPr>
        <w:t>проездов к строящейся школе на 1600 мест в территориальном округе Майская Горка городского округа «Город Архангельск» (18,0 млн.руб.).</w:t>
      </w:r>
    </w:p>
    <w:p w14:paraId="436E7852" w14:textId="799AC8E9" w:rsidR="00042F73" w:rsidRPr="00C77E90" w:rsidRDefault="00661074" w:rsidP="00042F73">
      <w:pPr>
        <w:pStyle w:val="2"/>
        <w:spacing w:before="120" w:after="0" w:line="240" w:lineRule="auto"/>
        <w:jc w:val="center"/>
        <w:rPr>
          <w:rFonts w:ascii="Times New Roman" w:hAnsi="Times New Roman"/>
          <w:lang w:val="ru-RU"/>
        </w:rPr>
      </w:pPr>
      <w:bookmarkStart w:id="24" w:name="_Toc152843415"/>
      <w:bookmarkEnd w:id="19"/>
      <w:bookmarkEnd w:id="20"/>
      <w:bookmarkEnd w:id="21"/>
      <w:r w:rsidRPr="00C77E90">
        <w:rPr>
          <w:rFonts w:ascii="Times New Roman" w:hAnsi="Times New Roman"/>
          <w:lang w:val="ru-RU"/>
        </w:rPr>
        <w:t>3</w:t>
      </w:r>
      <w:r w:rsidR="00042F73" w:rsidRPr="00C77E90">
        <w:rPr>
          <w:rFonts w:ascii="Times New Roman" w:hAnsi="Times New Roman"/>
          <w:lang w:val="ru-RU"/>
        </w:rPr>
        <w:t>.</w:t>
      </w:r>
      <w:r w:rsidRPr="00C77E90">
        <w:rPr>
          <w:rFonts w:ascii="Times New Roman" w:hAnsi="Times New Roman"/>
          <w:lang w:val="ru-RU"/>
        </w:rPr>
        <w:t>1</w:t>
      </w:r>
      <w:r w:rsidR="00042F73" w:rsidRPr="00C77E90">
        <w:rPr>
          <w:rFonts w:ascii="Times New Roman" w:hAnsi="Times New Roman"/>
          <w:lang w:val="ru-RU"/>
        </w:rPr>
        <w:t xml:space="preserve">. Расходы за счет средств резервного фонда Правительства Архангельской области за </w:t>
      </w:r>
      <w:r w:rsidR="005365ED" w:rsidRPr="00C77E90">
        <w:rPr>
          <w:rFonts w:ascii="Times New Roman" w:hAnsi="Times New Roman"/>
          <w:lang w:val="ru-RU"/>
        </w:rPr>
        <w:t>9</w:t>
      </w:r>
      <w:r w:rsidR="00042F73" w:rsidRPr="00C77E90">
        <w:rPr>
          <w:rFonts w:ascii="Times New Roman" w:hAnsi="Times New Roman"/>
          <w:lang w:val="ru-RU"/>
        </w:rPr>
        <w:t xml:space="preserve"> </w:t>
      </w:r>
      <w:r w:rsidR="005365ED" w:rsidRPr="00C77E90">
        <w:rPr>
          <w:rFonts w:ascii="Times New Roman" w:hAnsi="Times New Roman"/>
          <w:lang w:val="ru-RU"/>
        </w:rPr>
        <w:t>месяцев</w:t>
      </w:r>
      <w:r w:rsidR="00042F73" w:rsidRPr="00C77E90">
        <w:rPr>
          <w:rFonts w:ascii="Times New Roman" w:hAnsi="Times New Roman"/>
          <w:lang w:val="ru-RU"/>
        </w:rPr>
        <w:t xml:space="preserve"> 202</w:t>
      </w:r>
      <w:r w:rsidR="0004075E" w:rsidRPr="00C77E90">
        <w:rPr>
          <w:rFonts w:ascii="Times New Roman" w:hAnsi="Times New Roman"/>
          <w:lang w:val="ru-RU"/>
        </w:rPr>
        <w:t>3</w:t>
      </w:r>
      <w:r w:rsidR="00042F73" w:rsidRPr="00C77E90">
        <w:rPr>
          <w:rFonts w:ascii="Times New Roman" w:hAnsi="Times New Roman"/>
          <w:lang w:val="ru-RU"/>
        </w:rPr>
        <w:t xml:space="preserve"> года</w:t>
      </w:r>
      <w:bookmarkEnd w:id="24"/>
    </w:p>
    <w:p w14:paraId="102CA394" w14:textId="20A982AE" w:rsidR="0004075E" w:rsidRPr="00C77E90" w:rsidRDefault="0004075E" w:rsidP="0004075E">
      <w:pPr>
        <w:spacing w:after="0" w:line="240" w:lineRule="auto"/>
        <w:ind w:firstLine="709"/>
        <w:jc w:val="both"/>
        <w:rPr>
          <w:rFonts w:ascii="Times New Roman" w:hAnsi="Times New Roman"/>
          <w:sz w:val="28"/>
          <w:szCs w:val="28"/>
        </w:rPr>
      </w:pPr>
      <w:bookmarkStart w:id="25" w:name="_3.2._Межбюджетные_трансферты"/>
      <w:bookmarkStart w:id="26" w:name="_2.3._Межбюджетные_трансферты"/>
      <w:bookmarkStart w:id="27" w:name="_2.3._Межбюджетные_трансферты_1"/>
      <w:bookmarkStart w:id="28" w:name="_Toc104284479"/>
      <w:bookmarkEnd w:id="25"/>
      <w:bookmarkEnd w:id="26"/>
      <w:bookmarkEnd w:id="27"/>
      <w:r w:rsidRPr="00C77E90">
        <w:rPr>
          <w:rFonts w:ascii="Times New Roman" w:hAnsi="Times New Roman"/>
          <w:sz w:val="28"/>
          <w:szCs w:val="28"/>
        </w:rPr>
        <w:t xml:space="preserve">Пунктом 1 ст. 13 </w:t>
      </w:r>
      <w:r w:rsidR="00C405C6" w:rsidRPr="00C77E90">
        <w:rPr>
          <w:rFonts w:ascii="Times New Roman" w:hAnsi="Times New Roman"/>
          <w:sz w:val="28"/>
          <w:szCs w:val="28"/>
        </w:rPr>
        <w:t>з</w:t>
      </w:r>
      <w:r w:rsidRPr="00C77E90">
        <w:rPr>
          <w:rFonts w:ascii="Times New Roman" w:hAnsi="Times New Roman"/>
          <w:sz w:val="28"/>
          <w:szCs w:val="28"/>
        </w:rPr>
        <w:t>акона «Об областном бюджете» в ред. от 22.09.2023 объем резервного фонда Правительства Архангельской области (далее – резервный фонд) на 2023 год утвержден в размере 1 151,3 млн.руб.</w:t>
      </w:r>
    </w:p>
    <w:p w14:paraId="6151E4C7" w14:textId="77777777" w:rsidR="00B43CDD" w:rsidRPr="00C77E90" w:rsidRDefault="00B43CDD" w:rsidP="00B43CDD">
      <w:pPr>
        <w:spacing w:after="0" w:line="240" w:lineRule="auto"/>
        <w:ind w:firstLine="709"/>
        <w:jc w:val="both"/>
        <w:rPr>
          <w:rFonts w:ascii="Times New Roman" w:hAnsi="Times New Roman"/>
          <w:sz w:val="28"/>
          <w:szCs w:val="28"/>
        </w:rPr>
      </w:pPr>
      <w:r w:rsidRPr="00C77E90">
        <w:rPr>
          <w:rFonts w:ascii="Times New Roman" w:hAnsi="Times New Roman"/>
          <w:sz w:val="28"/>
          <w:szCs w:val="28"/>
        </w:rPr>
        <w:t>Показателями уточненной бюджетной росписи на 2023 год, действующей на 01.10.2023, объем резервного фонда утвержден в размере 1 446,7 млн.руб., что составляет 0,9 % от общей суммы расходов, утвержденной указанной росписью на текущий финансовый год и что не противоречит п. 18 ст. 10 Федерального закона от 21.11.2022 № 448-ФЗ «О внесении изменений в Бюджетный кодекс Российской Федерации и отдельные законодательные акты Российской Федерации, приостановлении действия отдельных положений Бюджетного кодекса Российской Федерации, признании утратившими силу отдельных положений законодательных актов Российской Федерации и об установлении особенностей исполнения бюджетов бюджетной системы Российской Федерации в 2023 году».</w:t>
      </w:r>
    </w:p>
    <w:p w14:paraId="68291897" w14:textId="48FBD982" w:rsidR="0004075E" w:rsidRPr="00C77E90" w:rsidRDefault="0004075E" w:rsidP="0004075E">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За январь – сентябрь текущего года расходы, произведенные за счет средств резервного фонда, составили 1 050,4 млн.руб. или 72,6 % от утвержденных </w:t>
      </w:r>
      <w:r w:rsidR="0064287F" w:rsidRPr="00C77E90">
        <w:rPr>
          <w:rFonts w:ascii="Times New Roman" w:hAnsi="Times New Roman"/>
          <w:sz w:val="28"/>
          <w:szCs w:val="28"/>
        </w:rPr>
        <w:t xml:space="preserve">сводной </w:t>
      </w:r>
      <w:r w:rsidRPr="00C77E90">
        <w:rPr>
          <w:rFonts w:ascii="Times New Roman" w:hAnsi="Times New Roman"/>
          <w:sz w:val="28"/>
          <w:szCs w:val="28"/>
        </w:rPr>
        <w:t>бюджетной росписью годовых ассигнований.</w:t>
      </w:r>
    </w:p>
    <w:p w14:paraId="0BA14B46" w14:textId="64C6D1D4" w:rsidR="0004075E" w:rsidRPr="00C77E90" w:rsidRDefault="0004075E" w:rsidP="0004075E">
      <w:pPr>
        <w:spacing w:after="0" w:line="240" w:lineRule="auto"/>
        <w:ind w:firstLine="709"/>
        <w:jc w:val="both"/>
        <w:rPr>
          <w:rFonts w:ascii="Times New Roman" w:hAnsi="Times New Roman"/>
          <w:sz w:val="28"/>
          <w:szCs w:val="28"/>
        </w:rPr>
      </w:pPr>
      <w:r w:rsidRPr="00C77E90">
        <w:rPr>
          <w:rFonts w:ascii="Times New Roman" w:hAnsi="Times New Roman"/>
          <w:sz w:val="28"/>
          <w:szCs w:val="28"/>
        </w:rPr>
        <w:t>По подгруппам вид</w:t>
      </w:r>
      <w:r w:rsidR="0064287F" w:rsidRPr="00C77E90">
        <w:rPr>
          <w:rFonts w:ascii="Times New Roman" w:hAnsi="Times New Roman"/>
          <w:sz w:val="28"/>
          <w:szCs w:val="28"/>
        </w:rPr>
        <w:t>ов</w:t>
      </w:r>
      <w:r w:rsidRPr="00C77E90">
        <w:rPr>
          <w:rFonts w:ascii="Times New Roman" w:hAnsi="Times New Roman"/>
          <w:sz w:val="28"/>
          <w:szCs w:val="28"/>
        </w:rPr>
        <w:t xml:space="preserve"> расходов бюджетной классификации РФ произведенные за отчетный период расходы за счет средств резервного фонда за 9 месяцев 2023 года представлены в таблице </w:t>
      </w:r>
      <w:r w:rsidR="00D97AB5" w:rsidRPr="00C77E90">
        <w:rPr>
          <w:rFonts w:ascii="Times New Roman" w:hAnsi="Times New Roman"/>
          <w:sz w:val="28"/>
          <w:szCs w:val="28"/>
        </w:rPr>
        <w:t>26</w:t>
      </w:r>
      <w:r w:rsidRPr="00C77E90">
        <w:rPr>
          <w:rFonts w:ascii="Times New Roman" w:hAnsi="Times New Roman"/>
          <w:sz w:val="28"/>
          <w:szCs w:val="28"/>
        </w:rPr>
        <w:t>.</w:t>
      </w:r>
    </w:p>
    <w:p w14:paraId="45D17DEB" w14:textId="77777777" w:rsidR="0004075E" w:rsidRPr="00C77E90" w:rsidRDefault="0004075E" w:rsidP="0004075E">
      <w:pPr>
        <w:spacing w:after="0" w:line="240" w:lineRule="auto"/>
        <w:ind w:firstLine="709"/>
        <w:jc w:val="both"/>
        <w:rPr>
          <w:rFonts w:ascii="Times New Roman" w:hAnsi="Times New Roman"/>
          <w:sz w:val="16"/>
          <w:szCs w:val="16"/>
        </w:rPr>
      </w:pPr>
    </w:p>
    <w:p w14:paraId="10D870C6" w14:textId="1FD4C710" w:rsidR="0004075E" w:rsidRPr="00C77E90" w:rsidRDefault="0004075E" w:rsidP="00F34D77">
      <w:pPr>
        <w:pStyle w:val="1e"/>
        <w:ind w:firstLine="0"/>
        <w:jc w:val="left"/>
      </w:pPr>
      <w:r w:rsidRPr="00C77E90">
        <w:t xml:space="preserve">Таблица </w:t>
      </w:r>
      <w:r w:rsidR="006157A9" w:rsidRPr="00C77E90">
        <w:rPr>
          <w:noProof/>
        </w:rPr>
        <w:fldChar w:fldCharType="begin"/>
      </w:r>
      <w:r w:rsidR="006157A9" w:rsidRPr="00C77E90">
        <w:rPr>
          <w:noProof/>
        </w:rPr>
        <w:instrText xml:space="preserve"> SEQ Таблица \* ARABIC </w:instrText>
      </w:r>
      <w:r w:rsidR="006157A9" w:rsidRPr="00C77E90">
        <w:rPr>
          <w:noProof/>
        </w:rPr>
        <w:fldChar w:fldCharType="separate"/>
      </w:r>
      <w:r w:rsidR="00D97AB5" w:rsidRPr="00C77E90">
        <w:rPr>
          <w:noProof/>
        </w:rPr>
        <w:t>26</w:t>
      </w:r>
      <w:r w:rsidR="006157A9" w:rsidRPr="00C77E90">
        <w:rPr>
          <w:noProof/>
        </w:rPr>
        <w:fldChar w:fldCharType="end"/>
      </w:r>
      <w:r w:rsidRPr="00C77E90">
        <w:t>. Расходы областного бюджета за счет средств резервного фонда Правительства Архангельской области за 9 месяцев 2023 года по подгруппам вида расходов бюджетной классификации РФ, млн.руб.</w:t>
      </w:r>
    </w:p>
    <w:tbl>
      <w:tblPr>
        <w:tblW w:w="9724" w:type="dxa"/>
        <w:tblLook w:val="04A0" w:firstRow="1" w:lastRow="0" w:firstColumn="1" w:lastColumn="0" w:noHBand="0" w:noVBand="1"/>
      </w:tblPr>
      <w:tblGrid>
        <w:gridCol w:w="7074"/>
        <w:gridCol w:w="836"/>
        <w:gridCol w:w="855"/>
        <w:gridCol w:w="959"/>
      </w:tblGrid>
      <w:tr w:rsidR="00C77E90" w:rsidRPr="00C77E90" w14:paraId="13E3D2DD" w14:textId="77777777" w:rsidTr="004D4EFD">
        <w:trPr>
          <w:trHeight w:val="186"/>
          <w:tblHeader/>
        </w:trPr>
        <w:tc>
          <w:tcPr>
            <w:tcW w:w="7074"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5A6B0B95" w14:textId="77777777" w:rsidR="0004075E" w:rsidRPr="00C77E90" w:rsidRDefault="0004075E" w:rsidP="004D4EFD">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Наименование</w:t>
            </w:r>
          </w:p>
        </w:tc>
        <w:tc>
          <w:tcPr>
            <w:tcW w:w="836" w:type="dxa"/>
            <w:tcBorders>
              <w:top w:val="double" w:sz="6" w:space="0" w:color="auto"/>
              <w:left w:val="nil"/>
              <w:bottom w:val="single" w:sz="4" w:space="0" w:color="auto"/>
              <w:right w:val="single" w:sz="4" w:space="0" w:color="auto"/>
            </w:tcBorders>
            <w:shd w:val="clear" w:color="auto" w:fill="auto"/>
            <w:vAlign w:val="center"/>
            <w:hideMark/>
          </w:tcPr>
          <w:p w14:paraId="57A8410C" w14:textId="77777777" w:rsidR="0004075E" w:rsidRPr="00C77E90" w:rsidRDefault="0004075E" w:rsidP="004D4EFD">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Утвер-ждено на год</w:t>
            </w:r>
          </w:p>
        </w:tc>
        <w:tc>
          <w:tcPr>
            <w:tcW w:w="855" w:type="dxa"/>
            <w:tcBorders>
              <w:top w:val="double" w:sz="6" w:space="0" w:color="auto"/>
              <w:left w:val="nil"/>
              <w:bottom w:val="single" w:sz="4" w:space="0" w:color="auto"/>
              <w:right w:val="single" w:sz="4" w:space="0" w:color="auto"/>
            </w:tcBorders>
            <w:shd w:val="clear" w:color="auto" w:fill="auto"/>
            <w:vAlign w:val="center"/>
            <w:hideMark/>
          </w:tcPr>
          <w:p w14:paraId="6CD4551B" w14:textId="77777777" w:rsidR="0004075E" w:rsidRPr="00C77E90" w:rsidRDefault="0004075E" w:rsidP="004D4EFD">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Испол-нено</w:t>
            </w:r>
          </w:p>
        </w:tc>
        <w:tc>
          <w:tcPr>
            <w:tcW w:w="959" w:type="dxa"/>
            <w:tcBorders>
              <w:top w:val="double" w:sz="6" w:space="0" w:color="auto"/>
              <w:left w:val="nil"/>
              <w:bottom w:val="single" w:sz="4" w:space="0" w:color="auto"/>
              <w:right w:val="double" w:sz="6" w:space="0" w:color="auto"/>
            </w:tcBorders>
            <w:shd w:val="clear" w:color="auto" w:fill="auto"/>
            <w:vAlign w:val="center"/>
            <w:hideMark/>
          </w:tcPr>
          <w:p w14:paraId="28D1CE4B" w14:textId="77777777" w:rsidR="0004075E" w:rsidRPr="00C77E90" w:rsidRDefault="0004075E" w:rsidP="004D4EFD">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выпол-нения</w:t>
            </w:r>
          </w:p>
        </w:tc>
      </w:tr>
      <w:tr w:rsidR="00C77E90" w:rsidRPr="00C77E90" w14:paraId="689F211E" w14:textId="77777777" w:rsidTr="004D4EFD">
        <w:trPr>
          <w:trHeight w:val="70"/>
        </w:trPr>
        <w:tc>
          <w:tcPr>
            <w:tcW w:w="7074" w:type="dxa"/>
            <w:tcBorders>
              <w:top w:val="nil"/>
              <w:left w:val="double" w:sz="6" w:space="0" w:color="auto"/>
              <w:bottom w:val="single" w:sz="4" w:space="0" w:color="auto"/>
              <w:right w:val="single" w:sz="4" w:space="0" w:color="auto"/>
            </w:tcBorders>
            <w:shd w:val="clear" w:color="auto" w:fill="auto"/>
            <w:vAlign w:val="center"/>
            <w:hideMark/>
          </w:tcPr>
          <w:p w14:paraId="261D23EE" w14:textId="77777777" w:rsidR="0004075E" w:rsidRPr="00C77E90" w:rsidRDefault="0004075E"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Закупки товаров, работ и услуг... (ВР 240)</w:t>
            </w:r>
          </w:p>
        </w:tc>
        <w:tc>
          <w:tcPr>
            <w:tcW w:w="836" w:type="dxa"/>
            <w:tcBorders>
              <w:top w:val="nil"/>
              <w:left w:val="nil"/>
              <w:bottom w:val="single" w:sz="4" w:space="0" w:color="auto"/>
              <w:right w:val="single" w:sz="4" w:space="0" w:color="auto"/>
            </w:tcBorders>
            <w:shd w:val="clear" w:color="auto" w:fill="auto"/>
            <w:vAlign w:val="center"/>
            <w:hideMark/>
          </w:tcPr>
          <w:p w14:paraId="46F82B6A"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73,0 </w:t>
            </w:r>
          </w:p>
        </w:tc>
        <w:tc>
          <w:tcPr>
            <w:tcW w:w="855" w:type="dxa"/>
            <w:tcBorders>
              <w:top w:val="nil"/>
              <w:left w:val="nil"/>
              <w:bottom w:val="single" w:sz="4" w:space="0" w:color="auto"/>
              <w:right w:val="single" w:sz="4" w:space="0" w:color="auto"/>
            </w:tcBorders>
            <w:shd w:val="clear" w:color="auto" w:fill="auto"/>
            <w:vAlign w:val="center"/>
            <w:hideMark/>
          </w:tcPr>
          <w:p w14:paraId="39A66610"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61,4 </w:t>
            </w:r>
          </w:p>
        </w:tc>
        <w:tc>
          <w:tcPr>
            <w:tcW w:w="959" w:type="dxa"/>
            <w:tcBorders>
              <w:top w:val="nil"/>
              <w:left w:val="nil"/>
              <w:bottom w:val="single" w:sz="4" w:space="0" w:color="auto"/>
              <w:right w:val="double" w:sz="6" w:space="0" w:color="auto"/>
            </w:tcBorders>
            <w:shd w:val="clear" w:color="auto" w:fill="auto"/>
            <w:vAlign w:val="center"/>
            <w:hideMark/>
          </w:tcPr>
          <w:p w14:paraId="3FA64483"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84,2 </w:t>
            </w:r>
          </w:p>
        </w:tc>
      </w:tr>
      <w:tr w:rsidR="00C77E90" w:rsidRPr="00C77E90" w14:paraId="4607BAB6" w14:textId="77777777" w:rsidTr="004D4EFD">
        <w:trPr>
          <w:trHeight w:val="70"/>
        </w:trPr>
        <w:tc>
          <w:tcPr>
            <w:tcW w:w="7074" w:type="dxa"/>
            <w:tcBorders>
              <w:top w:val="nil"/>
              <w:left w:val="double" w:sz="6" w:space="0" w:color="auto"/>
              <w:bottom w:val="single" w:sz="4" w:space="0" w:color="auto"/>
              <w:right w:val="single" w:sz="4" w:space="0" w:color="auto"/>
            </w:tcBorders>
            <w:shd w:val="clear" w:color="auto" w:fill="auto"/>
            <w:vAlign w:val="center"/>
            <w:hideMark/>
          </w:tcPr>
          <w:p w14:paraId="3BC65956" w14:textId="77777777" w:rsidR="0004075E" w:rsidRPr="00C77E90" w:rsidRDefault="0004075E"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Публичные нормативные социальные выплаты гражданам (ВР 310)</w:t>
            </w:r>
          </w:p>
        </w:tc>
        <w:tc>
          <w:tcPr>
            <w:tcW w:w="836" w:type="dxa"/>
            <w:tcBorders>
              <w:top w:val="nil"/>
              <w:left w:val="nil"/>
              <w:bottom w:val="single" w:sz="4" w:space="0" w:color="auto"/>
              <w:right w:val="single" w:sz="4" w:space="0" w:color="auto"/>
            </w:tcBorders>
            <w:shd w:val="clear" w:color="auto" w:fill="auto"/>
            <w:vAlign w:val="center"/>
            <w:hideMark/>
          </w:tcPr>
          <w:p w14:paraId="435DFF20"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96,8 </w:t>
            </w:r>
          </w:p>
        </w:tc>
        <w:tc>
          <w:tcPr>
            <w:tcW w:w="855" w:type="dxa"/>
            <w:tcBorders>
              <w:top w:val="nil"/>
              <w:left w:val="nil"/>
              <w:bottom w:val="single" w:sz="4" w:space="0" w:color="auto"/>
              <w:right w:val="single" w:sz="4" w:space="0" w:color="auto"/>
            </w:tcBorders>
            <w:shd w:val="clear" w:color="auto" w:fill="auto"/>
            <w:vAlign w:val="center"/>
            <w:hideMark/>
          </w:tcPr>
          <w:p w14:paraId="08114206"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96,8 </w:t>
            </w:r>
          </w:p>
        </w:tc>
        <w:tc>
          <w:tcPr>
            <w:tcW w:w="959" w:type="dxa"/>
            <w:tcBorders>
              <w:top w:val="nil"/>
              <w:left w:val="nil"/>
              <w:bottom w:val="single" w:sz="4" w:space="0" w:color="auto"/>
              <w:right w:val="double" w:sz="6" w:space="0" w:color="auto"/>
            </w:tcBorders>
            <w:shd w:val="clear" w:color="auto" w:fill="auto"/>
            <w:vAlign w:val="center"/>
            <w:hideMark/>
          </w:tcPr>
          <w:p w14:paraId="191E9A07"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100,0 </w:t>
            </w:r>
          </w:p>
        </w:tc>
      </w:tr>
      <w:tr w:rsidR="00C77E90" w:rsidRPr="00C77E90" w14:paraId="6BF3C0C7" w14:textId="77777777" w:rsidTr="004D4EFD">
        <w:trPr>
          <w:trHeight w:val="70"/>
        </w:trPr>
        <w:tc>
          <w:tcPr>
            <w:tcW w:w="7074" w:type="dxa"/>
            <w:tcBorders>
              <w:top w:val="nil"/>
              <w:left w:val="double" w:sz="6" w:space="0" w:color="auto"/>
              <w:bottom w:val="single" w:sz="4" w:space="0" w:color="auto"/>
              <w:right w:val="single" w:sz="4" w:space="0" w:color="auto"/>
            </w:tcBorders>
            <w:shd w:val="clear" w:color="auto" w:fill="auto"/>
            <w:vAlign w:val="center"/>
            <w:hideMark/>
          </w:tcPr>
          <w:p w14:paraId="3192AC7D" w14:textId="77777777" w:rsidR="0004075E" w:rsidRPr="00C77E90" w:rsidRDefault="0004075E"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Социальные выплаты гражданам, кроме публичных нормативных социальных выплат (ВР 320)</w:t>
            </w:r>
          </w:p>
        </w:tc>
        <w:tc>
          <w:tcPr>
            <w:tcW w:w="836" w:type="dxa"/>
            <w:tcBorders>
              <w:top w:val="nil"/>
              <w:left w:val="nil"/>
              <w:bottom w:val="single" w:sz="4" w:space="0" w:color="auto"/>
              <w:right w:val="single" w:sz="4" w:space="0" w:color="auto"/>
            </w:tcBorders>
            <w:shd w:val="clear" w:color="auto" w:fill="auto"/>
            <w:vAlign w:val="center"/>
            <w:hideMark/>
          </w:tcPr>
          <w:p w14:paraId="62EFFF1D"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0,2 </w:t>
            </w:r>
          </w:p>
        </w:tc>
        <w:tc>
          <w:tcPr>
            <w:tcW w:w="855" w:type="dxa"/>
            <w:tcBorders>
              <w:top w:val="nil"/>
              <w:left w:val="nil"/>
              <w:bottom w:val="single" w:sz="4" w:space="0" w:color="auto"/>
              <w:right w:val="single" w:sz="4" w:space="0" w:color="auto"/>
            </w:tcBorders>
            <w:shd w:val="clear" w:color="auto" w:fill="auto"/>
            <w:vAlign w:val="center"/>
            <w:hideMark/>
          </w:tcPr>
          <w:p w14:paraId="2C1AF538"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0,2 </w:t>
            </w:r>
          </w:p>
        </w:tc>
        <w:tc>
          <w:tcPr>
            <w:tcW w:w="959" w:type="dxa"/>
            <w:tcBorders>
              <w:top w:val="nil"/>
              <w:left w:val="nil"/>
              <w:bottom w:val="single" w:sz="4" w:space="0" w:color="auto"/>
              <w:right w:val="double" w:sz="6" w:space="0" w:color="auto"/>
            </w:tcBorders>
            <w:shd w:val="clear" w:color="auto" w:fill="auto"/>
            <w:vAlign w:val="center"/>
            <w:hideMark/>
          </w:tcPr>
          <w:p w14:paraId="213E3E96"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100,0 </w:t>
            </w:r>
          </w:p>
        </w:tc>
      </w:tr>
      <w:tr w:rsidR="00C77E90" w:rsidRPr="00C77E90" w14:paraId="72067F03" w14:textId="77777777" w:rsidTr="004D4EFD">
        <w:trPr>
          <w:trHeight w:val="70"/>
        </w:trPr>
        <w:tc>
          <w:tcPr>
            <w:tcW w:w="7074" w:type="dxa"/>
            <w:tcBorders>
              <w:top w:val="nil"/>
              <w:left w:val="double" w:sz="6" w:space="0" w:color="auto"/>
              <w:bottom w:val="single" w:sz="4" w:space="0" w:color="auto"/>
              <w:right w:val="single" w:sz="4" w:space="0" w:color="auto"/>
            </w:tcBorders>
            <w:shd w:val="clear" w:color="auto" w:fill="auto"/>
            <w:vAlign w:val="center"/>
            <w:hideMark/>
          </w:tcPr>
          <w:p w14:paraId="01378CA8" w14:textId="77777777" w:rsidR="0004075E" w:rsidRPr="00C77E90" w:rsidRDefault="0004075E"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Публичные нормативные выплаты гражданам несоциального характера (ВР 330)</w:t>
            </w:r>
          </w:p>
        </w:tc>
        <w:tc>
          <w:tcPr>
            <w:tcW w:w="836" w:type="dxa"/>
            <w:tcBorders>
              <w:top w:val="nil"/>
              <w:left w:val="nil"/>
              <w:bottom w:val="single" w:sz="4" w:space="0" w:color="auto"/>
              <w:right w:val="single" w:sz="4" w:space="0" w:color="auto"/>
            </w:tcBorders>
            <w:shd w:val="clear" w:color="auto" w:fill="auto"/>
            <w:vAlign w:val="center"/>
            <w:hideMark/>
          </w:tcPr>
          <w:p w14:paraId="4B1BADF8"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16,9 </w:t>
            </w:r>
          </w:p>
        </w:tc>
        <w:tc>
          <w:tcPr>
            <w:tcW w:w="855" w:type="dxa"/>
            <w:tcBorders>
              <w:top w:val="nil"/>
              <w:left w:val="nil"/>
              <w:bottom w:val="single" w:sz="4" w:space="0" w:color="auto"/>
              <w:right w:val="single" w:sz="4" w:space="0" w:color="auto"/>
            </w:tcBorders>
            <w:shd w:val="clear" w:color="auto" w:fill="auto"/>
            <w:vAlign w:val="center"/>
            <w:hideMark/>
          </w:tcPr>
          <w:p w14:paraId="7FEDF1FC"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10,8 </w:t>
            </w:r>
          </w:p>
        </w:tc>
        <w:tc>
          <w:tcPr>
            <w:tcW w:w="959" w:type="dxa"/>
            <w:tcBorders>
              <w:top w:val="nil"/>
              <w:left w:val="nil"/>
              <w:bottom w:val="single" w:sz="4" w:space="0" w:color="auto"/>
              <w:right w:val="double" w:sz="6" w:space="0" w:color="auto"/>
            </w:tcBorders>
            <w:shd w:val="clear" w:color="auto" w:fill="auto"/>
            <w:vAlign w:val="center"/>
            <w:hideMark/>
          </w:tcPr>
          <w:p w14:paraId="6669559E"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63,9 </w:t>
            </w:r>
          </w:p>
        </w:tc>
      </w:tr>
      <w:tr w:rsidR="00C77E90" w:rsidRPr="00C77E90" w14:paraId="669BD655" w14:textId="77777777" w:rsidTr="004D4EFD">
        <w:trPr>
          <w:trHeight w:val="70"/>
        </w:trPr>
        <w:tc>
          <w:tcPr>
            <w:tcW w:w="7074" w:type="dxa"/>
            <w:tcBorders>
              <w:top w:val="nil"/>
              <w:left w:val="double" w:sz="6" w:space="0" w:color="auto"/>
              <w:bottom w:val="single" w:sz="4" w:space="0" w:color="auto"/>
              <w:right w:val="single" w:sz="4" w:space="0" w:color="auto"/>
            </w:tcBorders>
            <w:shd w:val="clear" w:color="auto" w:fill="auto"/>
            <w:vAlign w:val="center"/>
            <w:hideMark/>
          </w:tcPr>
          <w:p w14:paraId="7E439683" w14:textId="77777777" w:rsidR="0004075E" w:rsidRPr="00C77E90" w:rsidRDefault="0004075E"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Бюджетные инвестиции (ВР 410)</w:t>
            </w:r>
          </w:p>
        </w:tc>
        <w:tc>
          <w:tcPr>
            <w:tcW w:w="836" w:type="dxa"/>
            <w:tcBorders>
              <w:top w:val="nil"/>
              <w:left w:val="nil"/>
              <w:bottom w:val="single" w:sz="4" w:space="0" w:color="auto"/>
              <w:right w:val="single" w:sz="4" w:space="0" w:color="auto"/>
            </w:tcBorders>
            <w:shd w:val="clear" w:color="auto" w:fill="auto"/>
            <w:vAlign w:val="center"/>
            <w:hideMark/>
          </w:tcPr>
          <w:p w14:paraId="01F22CAF"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6,2 </w:t>
            </w:r>
          </w:p>
        </w:tc>
        <w:tc>
          <w:tcPr>
            <w:tcW w:w="855" w:type="dxa"/>
            <w:tcBorders>
              <w:top w:val="nil"/>
              <w:left w:val="nil"/>
              <w:bottom w:val="single" w:sz="4" w:space="0" w:color="auto"/>
              <w:right w:val="single" w:sz="4" w:space="0" w:color="auto"/>
            </w:tcBorders>
            <w:shd w:val="clear" w:color="auto" w:fill="auto"/>
            <w:vAlign w:val="center"/>
            <w:hideMark/>
          </w:tcPr>
          <w:p w14:paraId="42A8EA40"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6,2 </w:t>
            </w:r>
          </w:p>
        </w:tc>
        <w:tc>
          <w:tcPr>
            <w:tcW w:w="959" w:type="dxa"/>
            <w:tcBorders>
              <w:top w:val="nil"/>
              <w:left w:val="nil"/>
              <w:bottom w:val="single" w:sz="4" w:space="0" w:color="auto"/>
              <w:right w:val="double" w:sz="6" w:space="0" w:color="auto"/>
            </w:tcBorders>
            <w:shd w:val="clear" w:color="auto" w:fill="auto"/>
            <w:vAlign w:val="center"/>
            <w:hideMark/>
          </w:tcPr>
          <w:p w14:paraId="652F6753"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100,0 </w:t>
            </w:r>
          </w:p>
        </w:tc>
      </w:tr>
      <w:tr w:rsidR="00C77E90" w:rsidRPr="00C77E90" w14:paraId="10D35986" w14:textId="77777777" w:rsidTr="004D4EFD">
        <w:trPr>
          <w:trHeight w:val="70"/>
        </w:trPr>
        <w:tc>
          <w:tcPr>
            <w:tcW w:w="7074" w:type="dxa"/>
            <w:tcBorders>
              <w:top w:val="nil"/>
              <w:left w:val="double" w:sz="6" w:space="0" w:color="auto"/>
              <w:bottom w:val="single" w:sz="4" w:space="0" w:color="auto"/>
              <w:right w:val="single" w:sz="4" w:space="0" w:color="auto"/>
            </w:tcBorders>
            <w:shd w:val="clear" w:color="auto" w:fill="auto"/>
            <w:vAlign w:val="center"/>
            <w:hideMark/>
          </w:tcPr>
          <w:p w14:paraId="037A6C66" w14:textId="77777777" w:rsidR="0004075E" w:rsidRPr="00C77E90" w:rsidRDefault="0004075E"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Иные межбюджетные трансферты (ВР 540)</w:t>
            </w:r>
          </w:p>
        </w:tc>
        <w:tc>
          <w:tcPr>
            <w:tcW w:w="836" w:type="dxa"/>
            <w:tcBorders>
              <w:top w:val="nil"/>
              <w:left w:val="nil"/>
              <w:bottom w:val="single" w:sz="4" w:space="0" w:color="auto"/>
              <w:right w:val="single" w:sz="4" w:space="0" w:color="auto"/>
            </w:tcBorders>
            <w:shd w:val="clear" w:color="auto" w:fill="auto"/>
            <w:vAlign w:val="center"/>
            <w:hideMark/>
          </w:tcPr>
          <w:p w14:paraId="0A9D3FA7"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276,3 </w:t>
            </w:r>
          </w:p>
        </w:tc>
        <w:tc>
          <w:tcPr>
            <w:tcW w:w="855" w:type="dxa"/>
            <w:tcBorders>
              <w:top w:val="nil"/>
              <w:left w:val="nil"/>
              <w:bottom w:val="single" w:sz="4" w:space="0" w:color="auto"/>
              <w:right w:val="single" w:sz="4" w:space="0" w:color="auto"/>
            </w:tcBorders>
            <w:shd w:val="clear" w:color="auto" w:fill="auto"/>
            <w:vAlign w:val="center"/>
            <w:hideMark/>
          </w:tcPr>
          <w:p w14:paraId="4D9F9ECB"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269,9 </w:t>
            </w:r>
          </w:p>
        </w:tc>
        <w:tc>
          <w:tcPr>
            <w:tcW w:w="959" w:type="dxa"/>
            <w:tcBorders>
              <w:top w:val="nil"/>
              <w:left w:val="nil"/>
              <w:bottom w:val="single" w:sz="4" w:space="0" w:color="auto"/>
              <w:right w:val="double" w:sz="6" w:space="0" w:color="auto"/>
            </w:tcBorders>
            <w:shd w:val="clear" w:color="auto" w:fill="auto"/>
            <w:vAlign w:val="center"/>
            <w:hideMark/>
          </w:tcPr>
          <w:p w14:paraId="7F9BA344"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97,7 </w:t>
            </w:r>
          </w:p>
        </w:tc>
      </w:tr>
      <w:tr w:rsidR="00C77E90" w:rsidRPr="00C77E90" w14:paraId="73030FFC" w14:textId="77777777" w:rsidTr="004D4EFD">
        <w:trPr>
          <w:trHeight w:val="70"/>
        </w:trPr>
        <w:tc>
          <w:tcPr>
            <w:tcW w:w="7074" w:type="dxa"/>
            <w:tcBorders>
              <w:top w:val="nil"/>
              <w:left w:val="double" w:sz="6" w:space="0" w:color="auto"/>
              <w:bottom w:val="single" w:sz="4" w:space="0" w:color="auto"/>
              <w:right w:val="single" w:sz="4" w:space="0" w:color="auto"/>
            </w:tcBorders>
            <w:shd w:val="clear" w:color="auto" w:fill="auto"/>
            <w:vAlign w:val="center"/>
            <w:hideMark/>
          </w:tcPr>
          <w:p w14:paraId="171E19DD" w14:textId="77777777" w:rsidR="0004075E" w:rsidRPr="00C77E90" w:rsidRDefault="0004075E"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Субсидии бюджетным учреждениям (ВР 610)</w:t>
            </w:r>
          </w:p>
        </w:tc>
        <w:tc>
          <w:tcPr>
            <w:tcW w:w="836" w:type="dxa"/>
            <w:tcBorders>
              <w:top w:val="nil"/>
              <w:left w:val="nil"/>
              <w:bottom w:val="single" w:sz="4" w:space="0" w:color="auto"/>
              <w:right w:val="single" w:sz="4" w:space="0" w:color="auto"/>
            </w:tcBorders>
            <w:shd w:val="clear" w:color="auto" w:fill="auto"/>
            <w:vAlign w:val="center"/>
            <w:hideMark/>
          </w:tcPr>
          <w:p w14:paraId="78D2DEE4"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100,9 </w:t>
            </w:r>
          </w:p>
        </w:tc>
        <w:tc>
          <w:tcPr>
            <w:tcW w:w="855" w:type="dxa"/>
            <w:tcBorders>
              <w:top w:val="nil"/>
              <w:left w:val="nil"/>
              <w:bottom w:val="single" w:sz="4" w:space="0" w:color="auto"/>
              <w:right w:val="single" w:sz="4" w:space="0" w:color="auto"/>
            </w:tcBorders>
            <w:shd w:val="clear" w:color="auto" w:fill="auto"/>
            <w:vAlign w:val="center"/>
            <w:hideMark/>
          </w:tcPr>
          <w:p w14:paraId="4CBDC617"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79,6 </w:t>
            </w:r>
          </w:p>
        </w:tc>
        <w:tc>
          <w:tcPr>
            <w:tcW w:w="959" w:type="dxa"/>
            <w:tcBorders>
              <w:top w:val="nil"/>
              <w:left w:val="nil"/>
              <w:bottom w:val="single" w:sz="4" w:space="0" w:color="auto"/>
              <w:right w:val="double" w:sz="6" w:space="0" w:color="auto"/>
            </w:tcBorders>
            <w:shd w:val="clear" w:color="auto" w:fill="auto"/>
            <w:vAlign w:val="center"/>
            <w:hideMark/>
          </w:tcPr>
          <w:p w14:paraId="27654489"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78,8 </w:t>
            </w:r>
          </w:p>
        </w:tc>
      </w:tr>
      <w:tr w:rsidR="00C77E90" w:rsidRPr="00C77E90" w14:paraId="34743CA6" w14:textId="77777777" w:rsidTr="004D4EFD">
        <w:trPr>
          <w:trHeight w:val="70"/>
        </w:trPr>
        <w:tc>
          <w:tcPr>
            <w:tcW w:w="7074" w:type="dxa"/>
            <w:tcBorders>
              <w:top w:val="nil"/>
              <w:left w:val="double" w:sz="6" w:space="0" w:color="auto"/>
              <w:bottom w:val="single" w:sz="4" w:space="0" w:color="auto"/>
              <w:right w:val="single" w:sz="4" w:space="0" w:color="auto"/>
            </w:tcBorders>
            <w:shd w:val="clear" w:color="auto" w:fill="auto"/>
            <w:vAlign w:val="center"/>
            <w:hideMark/>
          </w:tcPr>
          <w:p w14:paraId="57893D0B" w14:textId="77777777" w:rsidR="0004075E" w:rsidRPr="00C77E90" w:rsidRDefault="0004075E"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Субсидии автономным учреждениям (ВР 620)</w:t>
            </w:r>
          </w:p>
        </w:tc>
        <w:tc>
          <w:tcPr>
            <w:tcW w:w="836" w:type="dxa"/>
            <w:tcBorders>
              <w:top w:val="nil"/>
              <w:left w:val="nil"/>
              <w:bottom w:val="single" w:sz="4" w:space="0" w:color="auto"/>
              <w:right w:val="single" w:sz="4" w:space="0" w:color="auto"/>
            </w:tcBorders>
            <w:shd w:val="clear" w:color="auto" w:fill="auto"/>
            <w:vAlign w:val="center"/>
            <w:hideMark/>
          </w:tcPr>
          <w:p w14:paraId="46F7AAA2"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180,4 </w:t>
            </w:r>
          </w:p>
        </w:tc>
        <w:tc>
          <w:tcPr>
            <w:tcW w:w="855" w:type="dxa"/>
            <w:tcBorders>
              <w:top w:val="nil"/>
              <w:left w:val="nil"/>
              <w:bottom w:val="single" w:sz="4" w:space="0" w:color="auto"/>
              <w:right w:val="single" w:sz="4" w:space="0" w:color="auto"/>
            </w:tcBorders>
            <w:shd w:val="clear" w:color="auto" w:fill="auto"/>
            <w:vAlign w:val="center"/>
            <w:hideMark/>
          </w:tcPr>
          <w:p w14:paraId="2659E850"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180,0 </w:t>
            </w:r>
          </w:p>
        </w:tc>
        <w:tc>
          <w:tcPr>
            <w:tcW w:w="959" w:type="dxa"/>
            <w:tcBorders>
              <w:top w:val="nil"/>
              <w:left w:val="nil"/>
              <w:bottom w:val="single" w:sz="4" w:space="0" w:color="auto"/>
              <w:right w:val="double" w:sz="6" w:space="0" w:color="auto"/>
            </w:tcBorders>
            <w:shd w:val="clear" w:color="auto" w:fill="auto"/>
            <w:vAlign w:val="center"/>
            <w:hideMark/>
          </w:tcPr>
          <w:p w14:paraId="62320845"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99,7 </w:t>
            </w:r>
          </w:p>
        </w:tc>
      </w:tr>
      <w:tr w:rsidR="00C77E90" w:rsidRPr="00C77E90" w14:paraId="6B5C0E28" w14:textId="77777777" w:rsidTr="004D4EFD">
        <w:trPr>
          <w:trHeight w:val="70"/>
        </w:trPr>
        <w:tc>
          <w:tcPr>
            <w:tcW w:w="7074" w:type="dxa"/>
            <w:tcBorders>
              <w:top w:val="nil"/>
              <w:left w:val="double" w:sz="6" w:space="0" w:color="auto"/>
              <w:bottom w:val="single" w:sz="4" w:space="0" w:color="auto"/>
              <w:right w:val="single" w:sz="4" w:space="0" w:color="auto"/>
            </w:tcBorders>
            <w:shd w:val="clear" w:color="auto" w:fill="auto"/>
            <w:vAlign w:val="center"/>
            <w:hideMark/>
          </w:tcPr>
          <w:p w14:paraId="6A477043" w14:textId="77777777" w:rsidR="0004075E" w:rsidRPr="00C77E90" w:rsidRDefault="0004075E"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Субсидии некоммерческим организациям… (ВР 630)</w:t>
            </w:r>
          </w:p>
        </w:tc>
        <w:tc>
          <w:tcPr>
            <w:tcW w:w="836" w:type="dxa"/>
            <w:tcBorders>
              <w:top w:val="nil"/>
              <w:left w:val="nil"/>
              <w:bottom w:val="single" w:sz="4" w:space="0" w:color="auto"/>
              <w:right w:val="single" w:sz="4" w:space="0" w:color="auto"/>
            </w:tcBorders>
            <w:shd w:val="clear" w:color="auto" w:fill="auto"/>
            <w:vAlign w:val="center"/>
            <w:hideMark/>
          </w:tcPr>
          <w:p w14:paraId="51AAB0E0"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356,7 </w:t>
            </w:r>
          </w:p>
        </w:tc>
        <w:tc>
          <w:tcPr>
            <w:tcW w:w="855" w:type="dxa"/>
            <w:tcBorders>
              <w:top w:val="nil"/>
              <w:left w:val="nil"/>
              <w:bottom w:val="single" w:sz="4" w:space="0" w:color="auto"/>
              <w:right w:val="single" w:sz="4" w:space="0" w:color="auto"/>
            </w:tcBorders>
            <w:shd w:val="clear" w:color="auto" w:fill="auto"/>
            <w:vAlign w:val="center"/>
            <w:hideMark/>
          </w:tcPr>
          <w:p w14:paraId="1C5068DA"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345,6 </w:t>
            </w:r>
          </w:p>
        </w:tc>
        <w:tc>
          <w:tcPr>
            <w:tcW w:w="959" w:type="dxa"/>
            <w:tcBorders>
              <w:top w:val="nil"/>
              <w:left w:val="nil"/>
              <w:bottom w:val="single" w:sz="4" w:space="0" w:color="auto"/>
              <w:right w:val="double" w:sz="6" w:space="0" w:color="auto"/>
            </w:tcBorders>
            <w:shd w:val="clear" w:color="auto" w:fill="auto"/>
            <w:vAlign w:val="center"/>
            <w:hideMark/>
          </w:tcPr>
          <w:p w14:paraId="53D3471D"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96,9 </w:t>
            </w:r>
          </w:p>
        </w:tc>
      </w:tr>
      <w:tr w:rsidR="00C77E90" w:rsidRPr="00C77E90" w14:paraId="3BB1847E" w14:textId="77777777" w:rsidTr="004D4EFD">
        <w:trPr>
          <w:trHeight w:val="70"/>
        </w:trPr>
        <w:tc>
          <w:tcPr>
            <w:tcW w:w="7074" w:type="dxa"/>
            <w:tcBorders>
              <w:top w:val="nil"/>
              <w:left w:val="double" w:sz="6" w:space="0" w:color="auto"/>
              <w:bottom w:val="single" w:sz="4" w:space="0" w:color="auto"/>
              <w:right w:val="single" w:sz="4" w:space="0" w:color="auto"/>
            </w:tcBorders>
            <w:shd w:val="clear" w:color="auto" w:fill="auto"/>
            <w:vAlign w:val="center"/>
            <w:hideMark/>
          </w:tcPr>
          <w:p w14:paraId="24836BBE" w14:textId="77777777" w:rsidR="0004075E" w:rsidRPr="00C77E90" w:rsidRDefault="0004075E"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Резервные средства (ВР 870)</w:t>
            </w:r>
          </w:p>
        </w:tc>
        <w:tc>
          <w:tcPr>
            <w:tcW w:w="836" w:type="dxa"/>
            <w:tcBorders>
              <w:top w:val="nil"/>
              <w:left w:val="nil"/>
              <w:bottom w:val="single" w:sz="4" w:space="0" w:color="auto"/>
              <w:right w:val="single" w:sz="4" w:space="0" w:color="auto"/>
            </w:tcBorders>
            <w:shd w:val="clear" w:color="auto" w:fill="auto"/>
            <w:vAlign w:val="center"/>
            <w:hideMark/>
          </w:tcPr>
          <w:p w14:paraId="60C90B46"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339,3 </w:t>
            </w:r>
          </w:p>
        </w:tc>
        <w:tc>
          <w:tcPr>
            <w:tcW w:w="855" w:type="dxa"/>
            <w:tcBorders>
              <w:top w:val="nil"/>
              <w:left w:val="nil"/>
              <w:bottom w:val="single" w:sz="4" w:space="0" w:color="auto"/>
              <w:right w:val="single" w:sz="4" w:space="0" w:color="auto"/>
            </w:tcBorders>
            <w:shd w:val="clear" w:color="auto" w:fill="auto"/>
            <w:vAlign w:val="center"/>
            <w:hideMark/>
          </w:tcPr>
          <w:p w14:paraId="1BC25F90"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959" w:type="dxa"/>
            <w:tcBorders>
              <w:top w:val="nil"/>
              <w:left w:val="nil"/>
              <w:bottom w:val="single" w:sz="4" w:space="0" w:color="auto"/>
              <w:right w:val="double" w:sz="6" w:space="0" w:color="auto"/>
            </w:tcBorders>
            <w:shd w:val="clear" w:color="auto" w:fill="auto"/>
            <w:vAlign w:val="center"/>
            <w:hideMark/>
          </w:tcPr>
          <w:p w14:paraId="0AD8D6B5"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r>
      <w:tr w:rsidR="0004075E" w:rsidRPr="00C77E90" w14:paraId="24984E89" w14:textId="77777777" w:rsidTr="004D4EFD">
        <w:trPr>
          <w:trHeight w:val="70"/>
        </w:trPr>
        <w:tc>
          <w:tcPr>
            <w:tcW w:w="7074" w:type="dxa"/>
            <w:tcBorders>
              <w:top w:val="nil"/>
              <w:left w:val="double" w:sz="6" w:space="0" w:color="auto"/>
              <w:bottom w:val="double" w:sz="6" w:space="0" w:color="auto"/>
              <w:right w:val="single" w:sz="4" w:space="0" w:color="auto"/>
            </w:tcBorders>
            <w:shd w:val="clear" w:color="auto" w:fill="auto"/>
            <w:vAlign w:val="center"/>
            <w:hideMark/>
          </w:tcPr>
          <w:p w14:paraId="2434AC18" w14:textId="77777777" w:rsidR="0004075E" w:rsidRPr="00C77E90" w:rsidRDefault="0004075E" w:rsidP="004D4EFD">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Итого</w:t>
            </w:r>
          </w:p>
        </w:tc>
        <w:tc>
          <w:tcPr>
            <w:tcW w:w="836" w:type="dxa"/>
            <w:tcBorders>
              <w:top w:val="nil"/>
              <w:left w:val="nil"/>
              <w:bottom w:val="double" w:sz="6" w:space="0" w:color="auto"/>
              <w:right w:val="single" w:sz="4" w:space="0" w:color="auto"/>
            </w:tcBorders>
            <w:shd w:val="clear" w:color="auto" w:fill="auto"/>
            <w:vAlign w:val="center"/>
            <w:hideMark/>
          </w:tcPr>
          <w:p w14:paraId="13BAD1CA" w14:textId="77777777" w:rsidR="0004075E" w:rsidRPr="00C77E90" w:rsidRDefault="0004075E"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1 446,7 </w:t>
            </w:r>
          </w:p>
        </w:tc>
        <w:tc>
          <w:tcPr>
            <w:tcW w:w="855" w:type="dxa"/>
            <w:tcBorders>
              <w:top w:val="nil"/>
              <w:left w:val="nil"/>
              <w:bottom w:val="double" w:sz="6" w:space="0" w:color="auto"/>
              <w:right w:val="single" w:sz="4" w:space="0" w:color="auto"/>
            </w:tcBorders>
            <w:shd w:val="clear" w:color="auto" w:fill="auto"/>
            <w:vAlign w:val="center"/>
            <w:hideMark/>
          </w:tcPr>
          <w:p w14:paraId="010EE749" w14:textId="77777777" w:rsidR="0004075E" w:rsidRPr="00C77E90" w:rsidRDefault="0004075E"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1 050,4 </w:t>
            </w:r>
          </w:p>
        </w:tc>
        <w:tc>
          <w:tcPr>
            <w:tcW w:w="959" w:type="dxa"/>
            <w:tcBorders>
              <w:top w:val="nil"/>
              <w:left w:val="nil"/>
              <w:bottom w:val="double" w:sz="6" w:space="0" w:color="auto"/>
              <w:right w:val="double" w:sz="6" w:space="0" w:color="auto"/>
            </w:tcBorders>
            <w:shd w:val="clear" w:color="auto" w:fill="auto"/>
            <w:vAlign w:val="center"/>
            <w:hideMark/>
          </w:tcPr>
          <w:p w14:paraId="33CB9823" w14:textId="77777777" w:rsidR="0004075E" w:rsidRPr="00C77E90" w:rsidRDefault="0004075E"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72,6 </w:t>
            </w:r>
          </w:p>
        </w:tc>
      </w:tr>
    </w:tbl>
    <w:p w14:paraId="02099841" w14:textId="77777777" w:rsidR="0004075E" w:rsidRPr="00C77E90" w:rsidRDefault="0004075E" w:rsidP="0004075E">
      <w:pPr>
        <w:spacing w:after="0" w:line="240" w:lineRule="auto"/>
        <w:ind w:firstLine="709"/>
        <w:jc w:val="both"/>
        <w:rPr>
          <w:rFonts w:ascii="Times New Roman" w:hAnsi="Times New Roman"/>
          <w:sz w:val="16"/>
          <w:szCs w:val="16"/>
        </w:rPr>
      </w:pPr>
    </w:p>
    <w:p w14:paraId="4522B377" w14:textId="26954318" w:rsidR="0004075E" w:rsidRPr="00C77E90" w:rsidRDefault="0004075E" w:rsidP="0004075E">
      <w:pPr>
        <w:spacing w:after="0" w:line="240" w:lineRule="auto"/>
        <w:ind w:firstLine="709"/>
        <w:jc w:val="both"/>
        <w:rPr>
          <w:rFonts w:ascii="Times New Roman" w:hAnsi="Times New Roman"/>
          <w:sz w:val="28"/>
          <w:szCs w:val="28"/>
        </w:rPr>
      </w:pPr>
      <w:r w:rsidRPr="00C77E90">
        <w:rPr>
          <w:rFonts w:ascii="Times New Roman" w:hAnsi="Times New Roman"/>
          <w:sz w:val="28"/>
          <w:szCs w:val="28"/>
        </w:rPr>
        <w:t>Основная доля расходов за счет средств резервного фонда за отчетный период направлена в виде:</w:t>
      </w:r>
    </w:p>
    <w:p w14:paraId="2E75E865" w14:textId="077111B0" w:rsidR="00A135A6" w:rsidRPr="00C77E90" w:rsidRDefault="00A135A6" w:rsidP="00A135A6">
      <w:pPr>
        <w:pStyle w:val="a8"/>
        <w:numPr>
          <w:ilvl w:val="0"/>
          <w:numId w:val="16"/>
        </w:numPr>
        <w:ind w:left="0" w:firstLine="698"/>
        <w:jc w:val="both"/>
        <w:rPr>
          <w:sz w:val="28"/>
          <w:szCs w:val="28"/>
        </w:rPr>
      </w:pPr>
      <w:r w:rsidRPr="00C77E90">
        <w:rPr>
          <w:sz w:val="28"/>
          <w:szCs w:val="28"/>
        </w:rPr>
        <w:t>субсидий некоммерческим организациям на сумму 345,6 млн.руб., что составило 32,9 % от общей суммы расходов резервного фонда;</w:t>
      </w:r>
    </w:p>
    <w:p w14:paraId="7922ABC0" w14:textId="77777777" w:rsidR="0004075E" w:rsidRPr="00C77E90" w:rsidRDefault="0004075E" w:rsidP="00E22537">
      <w:pPr>
        <w:pStyle w:val="a8"/>
        <w:numPr>
          <w:ilvl w:val="0"/>
          <w:numId w:val="16"/>
        </w:numPr>
        <w:ind w:left="0" w:firstLine="698"/>
        <w:jc w:val="both"/>
        <w:rPr>
          <w:sz w:val="28"/>
          <w:szCs w:val="28"/>
        </w:rPr>
      </w:pPr>
      <w:r w:rsidRPr="00C77E90">
        <w:rPr>
          <w:sz w:val="28"/>
          <w:szCs w:val="28"/>
        </w:rPr>
        <w:t>иных межбюджетных трансфертов – 269,9 млн.руб., что составило 25,7 % от общей суммы расходов резервного фонда;</w:t>
      </w:r>
    </w:p>
    <w:p w14:paraId="4223ED7F" w14:textId="77777777" w:rsidR="0004075E" w:rsidRPr="00C77E90" w:rsidRDefault="0004075E" w:rsidP="00E22537">
      <w:pPr>
        <w:pStyle w:val="a8"/>
        <w:numPr>
          <w:ilvl w:val="0"/>
          <w:numId w:val="16"/>
        </w:numPr>
        <w:ind w:left="0" w:firstLine="698"/>
        <w:jc w:val="both"/>
        <w:rPr>
          <w:sz w:val="28"/>
          <w:szCs w:val="28"/>
        </w:rPr>
      </w:pPr>
      <w:r w:rsidRPr="00C77E90">
        <w:rPr>
          <w:sz w:val="28"/>
          <w:szCs w:val="28"/>
        </w:rPr>
        <w:t>в виде субсидий бюджетным и автономным учреждениям – 259,5 млн.руб. (24,7 % от суммы расходов резервного фонда).</w:t>
      </w:r>
    </w:p>
    <w:p w14:paraId="43F9C598" w14:textId="5560C3C3" w:rsidR="00A135A6" w:rsidRPr="00C77E90" w:rsidRDefault="00A135A6" w:rsidP="00A135A6">
      <w:pPr>
        <w:spacing w:after="0" w:line="240" w:lineRule="auto"/>
        <w:ind w:firstLine="709"/>
        <w:contextualSpacing/>
        <w:jc w:val="both"/>
        <w:rPr>
          <w:rFonts w:ascii="Times New Roman" w:hAnsi="Times New Roman"/>
          <w:sz w:val="28"/>
          <w:szCs w:val="28"/>
          <w:lang w:eastAsia="ru-RU"/>
        </w:rPr>
      </w:pPr>
      <w:r w:rsidRPr="00C77E90">
        <w:rPr>
          <w:rFonts w:ascii="Times New Roman" w:hAnsi="Times New Roman"/>
          <w:sz w:val="28"/>
          <w:szCs w:val="28"/>
          <w:lang w:eastAsia="ru-RU"/>
        </w:rPr>
        <w:t>Наиболее приоритетными направлениями расходования средств из резервного фонда в отчетном периоде являются расходы по подразделу 01 13 «Другие общегосударственные вопросы» (241,2 млн.руб.), в большей части в виде субсидий (гранты в форме субсидий, вид расходов 630) на сумму 185,0 млн.руб.</w:t>
      </w:r>
    </w:p>
    <w:p w14:paraId="3408E27B" w14:textId="77777777" w:rsidR="0004075E" w:rsidRPr="00C77E90" w:rsidRDefault="0004075E" w:rsidP="0004075E">
      <w:pPr>
        <w:spacing w:after="0" w:line="240" w:lineRule="auto"/>
        <w:ind w:firstLine="709"/>
        <w:contextualSpacing/>
        <w:jc w:val="both"/>
        <w:rPr>
          <w:rFonts w:ascii="Times New Roman" w:hAnsi="Times New Roman"/>
          <w:sz w:val="28"/>
          <w:szCs w:val="28"/>
          <w:lang w:eastAsia="ru-RU"/>
        </w:rPr>
      </w:pPr>
      <w:r w:rsidRPr="00C77E90">
        <w:rPr>
          <w:rFonts w:ascii="Times New Roman" w:hAnsi="Times New Roman"/>
          <w:sz w:val="28"/>
          <w:szCs w:val="28"/>
          <w:lang w:eastAsia="ru-RU"/>
        </w:rPr>
        <w:t>В части главных распорядителей средств областного бюджета основные расходы за счет средств резервного фонда за 9 месяцев 2023 года осуществлены министерством образования Архангельской области – 208,2 млн.руб., что составляет 19,8 % от общей суммы расходов резервного фонда, из которых межбюджетные трансферты местным бюджетам составили 125,0 млн.руб.</w:t>
      </w:r>
    </w:p>
    <w:p w14:paraId="53E56166" w14:textId="0A7AB940" w:rsidR="0004075E" w:rsidRPr="00C77E90" w:rsidRDefault="0004075E" w:rsidP="0004075E">
      <w:pPr>
        <w:spacing w:after="0" w:line="240" w:lineRule="auto"/>
        <w:ind w:firstLine="709"/>
        <w:contextualSpacing/>
        <w:jc w:val="both"/>
        <w:rPr>
          <w:rFonts w:ascii="Times New Roman" w:hAnsi="Times New Roman"/>
          <w:sz w:val="28"/>
          <w:szCs w:val="28"/>
          <w:lang w:eastAsia="ru-RU"/>
        </w:rPr>
      </w:pPr>
      <w:r w:rsidRPr="00C77E90">
        <w:rPr>
          <w:rFonts w:ascii="Times New Roman" w:hAnsi="Times New Roman"/>
          <w:sz w:val="28"/>
          <w:szCs w:val="28"/>
          <w:lang w:eastAsia="ru-RU"/>
        </w:rPr>
        <w:t xml:space="preserve">В таблице </w:t>
      </w:r>
      <w:r w:rsidR="00D97AB5" w:rsidRPr="00C77E90">
        <w:rPr>
          <w:rFonts w:ascii="Times New Roman" w:hAnsi="Times New Roman"/>
          <w:sz w:val="28"/>
          <w:szCs w:val="28"/>
          <w:lang w:eastAsia="ru-RU"/>
        </w:rPr>
        <w:t>27</w:t>
      </w:r>
      <w:r w:rsidRPr="00C77E90">
        <w:rPr>
          <w:rFonts w:ascii="Times New Roman" w:hAnsi="Times New Roman"/>
          <w:sz w:val="28"/>
          <w:szCs w:val="28"/>
          <w:lang w:eastAsia="ru-RU"/>
        </w:rPr>
        <w:t xml:space="preserve"> представлены расходы резервного фонда по главным распорядителям средств областного бюджета за 9 месяцев 2023 года.</w:t>
      </w:r>
    </w:p>
    <w:p w14:paraId="21D6624B" w14:textId="77777777" w:rsidR="0004075E" w:rsidRPr="00C77E90" w:rsidRDefault="0004075E" w:rsidP="0004075E">
      <w:pPr>
        <w:spacing w:after="0" w:line="240" w:lineRule="auto"/>
        <w:ind w:firstLine="709"/>
        <w:contextualSpacing/>
        <w:jc w:val="both"/>
        <w:rPr>
          <w:rFonts w:ascii="Times New Roman" w:hAnsi="Times New Roman"/>
          <w:bCs/>
          <w:spacing w:val="5"/>
          <w:sz w:val="16"/>
          <w:szCs w:val="16"/>
        </w:rPr>
      </w:pPr>
    </w:p>
    <w:p w14:paraId="13BC226D" w14:textId="77777777" w:rsidR="00FB3182" w:rsidRPr="00C77E90" w:rsidRDefault="00FB3182" w:rsidP="00541545">
      <w:pPr>
        <w:pStyle w:val="1e"/>
        <w:ind w:firstLine="0"/>
        <w:jc w:val="left"/>
      </w:pPr>
    </w:p>
    <w:p w14:paraId="3885A1BA" w14:textId="77777777" w:rsidR="0004075E" w:rsidRPr="00C77E90" w:rsidRDefault="0004075E" w:rsidP="00541545">
      <w:pPr>
        <w:pStyle w:val="1e"/>
        <w:ind w:firstLine="0"/>
        <w:jc w:val="left"/>
      </w:pPr>
      <w:r w:rsidRPr="00C77E90">
        <w:t xml:space="preserve">Таблица </w:t>
      </w:r>
      <w:r w:rsidR="006157A9" w:rsidRPr="00C77E90">
        <w:rPr>
          <w:noProof/>
        </w:rPr>
        <w:fldChar w:fldCharType="begin"/>
      </w:r>
      <w:r w:rsidR="006157A9" w:rsidRPr="00C77E90">
        <w:rPr>
          <w:noProof/>
        </w:rPr>
        <w:instrText xml:space="preserve"> SEQ Таблица \* ARABIC </w:instrText>
      </w:r>
      <w:r w:rsidR="006157A9" w:rsidRPr="00C77E90">
        <w:rPr>
          <w:noProof/>
        </w:rPr>
        <w:fldChar w:fldCharType="separate"/>
      </w:r>
      <w:r w:rsidR="00D97AB5" w:rsidRPr="00C77E90">
        <w:rPr>
          <w:noProof/>
        </w:rPr>
        <w:t>27</w:t>
      </w:r>
      <w:r w:rsidR="006157A9" w:rsidRPr="00C77E90">
        <w:rPr>
          <w:noProof/>
        </w:rPr>
        <w:fldChar w:fldCharType="end"/>
      </w:r>
      <w:r w:rsidRPr="00C77E90">
        <w:t>. Расходы областного бюджета за 9 месяцев 2023 года за счет средств резервного фонда Правительства Архангельской области по главным распорядителям средств областного бюджета, млн.руб.</w:t>
      </w:r>
    </w:p>
    <w:tbl>
      <w:tblPr>
        <w:tblW w:w="9347" w:type="dxa"/>
        <w:tblLook w:val="04A0" w:firstRow="1" w:lastRow="0" w:firstColumn="1" w:lastColumn="0" w:noHBand="0" w:noVBand="1"/>
      </w:tblPr>
      <w:tblGrid>
        <w:gridCol w:w="3097"/>
        <w:gridCol w:w="2094"/>
        <w:gridCol w:w="2389"/>
        <w:gridCol w:w="1767"/>
      </w:tblGrid>
      <w:tr w:rsidR="00C77E90" w:rsidRPr="00C77E90" w14:paraId="583D7A8D" w14:textId="77777777" w:rsidTr="004D4EFD">
        <w:trPr>
          <w:trHeight w:val="35"/>
          <w:tblHeader/>
        </w:trPr>
        <w:tc>
          <w:tcPr>
            <w:tcW w:w="3097"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799A252C" w14:textId="77777777" w:rsidR="0004075E" w:rsidRPr="00C77E90" w:rsidRDefault="0004075E" w:rsidP="004D4EFD">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Главный распорядитель</w:t>
            </w:r>
          </w:p>
        </w:tc>
        <w:tc>
          <w:tcPr>
            <w:tcW w:w="2094" w:type="dxa"/>
            <w:tcBorders>
              <w:top w:val="double" w:sz="6" w:space="0" w:color="auto"/>
              <w:left w:val="nil"/>
              <w:bottom w:val="single" w:sz="4" w:space="0" w:color="auto"/>
              <w:right w:val="single" w:sz="4" w:space="0" w:color="auto"/>
            </w:tcBorders>
            <w:shd w:val="clear" w:color="auto" w:fill="auto"/>
            <w:vAlign w:val="center"/>
            <w:hideMark/>
          </w:tcPr>
          <w:p w14:paraId="29910990" w14:textId="77777777" w:rsidR="0004075E" w:rsidRPr="00C77E90" w:rsidRDefault="0004075E" w:rsidP="004D4EFD">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Утверждено на год</w:t>
            </w:r>
          </w:p>
        </w:tc>
        <w:tc>
          <w:tcPr>
            <w:tcW w:w="2389" w:type="dxa"/>
            <w:tcBorders>
              <w:top w:val="double" w:sz="6" w:space="0" w:color="auto"/>
              <w:left w:val="nil"/>
              <w:bottom w:val="single" w:sz="4" w:space="0" w:color="auto"/>
              <w:right w:val="single" w:sz="4" w:space="0" w:color="auto"/>
            </w:tcBorders>
            <w:shd w:val="clear" w:color="auto" w:fill="auto"/>
            <w:vAlign w:val="center"/>
            <w:hideMark/>
          </w:tcPr>
          <w:p w14:paraId="3C28A777" w14:textId="77777777" w:rsidR="0004075E" w:rsidRPr="00C77E90" w:rsidRDefault="0004075E" w:rsidP="004D4EFD">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Исполнено на 01.10.23</w:t>
            </w:r>
          </w:p>
        </w:tc>
        <w:tc>
          <w:tcPr>
            <w:tcW w:w="1767" w:type="dxa"/>
            <w:tcBorders>
              <w:top w:val="double" w:sz="6" w:space="0" w:color="auto"/>
              <w:left w:val="nil"/>
              <w:bottom w:val="single" w:sz="4" w:space="0" w:color="auto"/>
              <w:right w:val="double" w:sz="6" w:space="0" w:color="auto"/>
            </w:tcBorders>
            <w:shd w:val="clear" w:color="auto" w:fill="auto"/>
            <w:vAlign w:val="center"/>
            <w:hideMark/>
          </w:tcPr>
          <w:p w14:paraId="7EAD4503" w14:textId="77777777" w:rsidR="0004075E" w:rsidRPr="00C77E90" w:rsidRDefault="0004075E" w:rsidP="004D4EFD">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выполнения</w:t>
            </w:r>
          </w:p>
        </w:tc>
      </w:tr>
      <w:tr w:rsidR="00C77E90" w:rsidRPr="00C77E90" w14:paraId="7423601E" w14:textId="77777777" w:rsidTr="004D4EFD">
        <w:trPr>
          <w:trHeight w:val="70"/>
        </w:trPr>
        <w:tc>
          <w:tcPr>
            <w:tcW w:w="3097" w:type="dxa"/>
            <w:tcBorders>
              <w:top w:val="nil"/>
              <w:left w:val="double" w:sz="6" w:space="0" w:color="auto"/>
              <w:bottom w:val="single" w:sz="4" w:space="0" w:color="auto"/>
              <w:right w:val="single" w:sz="4" w:space="0" w:color="auto"/>
            </w:tcBorders>
            <w:shd w:val="clear" w:color="auto" w:fill="auto"/>
            <w:vAlign w:val="center"/>
            <w:hideMark/>
          </w:tcPr>
          <w:p w14:paraId="499353CE" w14:textId="77777777" w:rsidR="0004075E" w:rsidRPr="00C77E90" w:rsidRDefault="0004075E"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Минстрой АО</w:t>
            </w:r>
          </w:p>
        </w:tc>
        <w:tc>
          <w:tcPr>
            <w:tcW w:w="2094" w:type="dxa"/>
            <w:tcBorders>
              <w:top w:val="nil"/>
              <w:left w:val="nil"/>
              <w:bottom w:val="single" w:sz="4" w:space="0" w:color="auto"/>
              <w:right w:val="single" w:sz="4" w:space="0" w:color="auto"/>
            </w:tcBorders>
            <w:shd w:val="clear" w:color="auto" w:fill="auto"/>
            <w:vAlign w:val="center"/>
            <w:hideMark/>
          </w:tcPr>
          <w:p w14:paraId="3402E4D9"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7,7 </w:t>
            </w:r>
          </w:p>
        </w:tc>
        <w:tc>
          <w:tcPr>
            <w:tcW w:w="2389" w:type="dxa"/>
            <w:tcBorders>
              <w:top w:val="nil"/>
              <w:left w:val="nil"/>
              <w:bottom w:val="single" w:sz="4" w:space="0" w:color="auto"/>
              <w:right w:val="single" w:sz="4" w:space="0" w:color="auto"/>
            </w:tcBorders>
            <w:shd w:val="clear" w:color="auto" w:fill="auto"/>
            <w:vAlign w:val="center"/>
            <w:hideMark/>
          </w:tcPr>
          <w:p w14:paraId="6E121898"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7,7 </w:t>
            </w:r>
          </w:p>
        </w:tc>
        <w:tc>
          <w:tcPr>
            <w:tcW w:w="1767" w:type="dxa"/>
            <w:tcBorders>
              <w:top w:val="nil"/>
              <w:left w:val="nil"/>
              <w:bottom w:val="single" w:sz="4" w:space="0" w:color="auto"/>
              <w:right w:val="double" w:sz="6" w:space="0" w:color="auto"/>
            </w:tcBorders>
            <w:shd w:val="clear" w:color="auto" w:fill="auto"/>
            <w:vAlign w:val="center"/>
            <w:hideMark/>
          </w:tcPr>
          <w:p w14:paraId="47466F29"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100,0 </w:t>
            </w:r>
          </w:p>
        </w:tc>
      </w:tr>
      <w:tr w:rsidR="00C77E90" w:rsidRPr="00C77E90" w14:paraId="6F2D3E3C" w14:textId="77777777" w:rsidTr="004D4EFD">
        <w:trPr>
          <w:trHeight w:val="70"/>
        </w:trPr>
        <w:tc>
          <w:tcPr>
            <w:tcW w:w="3097" w:type="dxa"/>
            <w:tcBorders>
              <w:top w:val="nil"/>
              <w:left w:val="double" w:sz="6" w:space="0" w:color="auto"/>
              <w:bottom w:val="single" w:sz="4" w:space="0" w:color="auto"/>
              <w:right w:val="single" w:sz="4" w:space="0" w:color="auto"/>
            </w:tcBorders>
            <w:shd w:val="clear" w:color="auto" w:fill="auto"/>
            <w:vAlign w:val="center"/>
            <w:hideMark/>
          </w:tcPr>
          <w:p w14:paraId="0C2B5224" w14:textId="77777777" w:rsidR="0004075E" w:rsidRPr="00C77E90" w:rsidRDefault="0004075E"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Министерство ТЭК и ЖКХ АО</w:t>
            </w:r>
          </w:p>
        </w:tc>
        <w:tc>
          <w:tcPr>
            <w:tcW w:w="2094" w:type="dxa"/>
            <w:tcBorders>
              <w:top w:val="nil"/>
              <w:left w:val="nil"/>
              <w:bottom w:val="single" w:sz="4" w:space="0" w:color="auto"/>
              <w:right w:val="single" w:sz="4" w:space="0" w:color="auto"/>
            </w:tcBorders>
            <w:shd w:val="clear" w:color="auto" w:fill="auto"/>
            <w:vAlign w:val="center"/>
            <w:hideMark/>
          </w:tcPr>
          <w:p w14:paraId="74FAF0A3"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80,2 </w:t>
            </w:r>
          </w:p>
        </w:tc>
        <w:tc>
          <w:tcPr>
            <w:tcW w:w="2389" w:type="dxa"/>
            <w:tcBorders>
              <w:top w:val="nil"/>
              <w:left w:val="nil"/>
              <w:bottom w:val="single" w:sz="4" w:space="0" w:color="auto"/>
              <w:right w:val="single" w:sz="4" w:space="0" w:color="auto"/>
            </w:tcBorders>
            <w:shd w:val="clear" w:color="auto" w:fill="auto"/>
            <w:vAlign w:val="center"/>
            <w:hideMark/>
          </w:tcPr>
          <w:p w14:paraId="59EE9AF1"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79,8 </w:t>
            </w:r>
          </w:p>
        </w:tc>
        <w:tc>
          <w:tcPr>
            <w:tcW w:w="1767" w:type="dxa"/>
            <w:tcBorders>
              <w:top w:val="nil"/>
              <w:left w:val="nil"/>
              <w:bottom w:val="single" w:sz="4" w:space="0" w:color="auto"/>
              <w:right w:val="double" w:sz="6" w:space="0" w:color="auto"/>
            </w:tcBorders>
            <w:shd w:val="clear" w:color="auto" w:fill="auto"/>
            <w:vAlign w:val="center"/>
            <w:hideMark/>
          </w:tcPr>
          <w:p w14:paraId="31BB07F6"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99,5 </w:t>
            </w:r>
          </w:p>
        </w:tc>
      </w:tr>
      <w:tr w:rsidR="00C77E90" w:rsidRPr="00C77E90" w14:paraId="0207A23D" w14:textId="77777777" w:rsidTr="004D4EFD">
        <w:trPr>
          <w:trHeight w:val="70"/>
        </w:trPr>
        <w:tc>
          <w:tcPr>
            <w:tcW w:w="3097" w:type="dxa"/>
            <w:tcBorders>
              <w:top w:val="nil"/>
              <w:left w:val="double" w:sz="6" w:space="0" w:color="auto"/>
              <w:bottom w:val="single" w:sz="4" w:space="0" w:color="auto"/>
              <w:right w:val="single" w:sz="4" w:space="0" w:color="auto"/>
            </w:tcBorders>
            <w:shd w:val="clear" w:color="auto" w:fill="auto"/>
            <w:vAlign w:val="center"/>
            <w:hideMark/>
          </w:tcPr>
          <w:p w14:paraId="35B963C8" w14:textId="77777777" w:rsidR="0004075E" w:rsidRPr="00C77E90" w:rsidRDefault="0004075E"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Минлеспром АО</w:t>
            </w:r>
          </w:p>
        </w:tc>
        <w:tc>
          <w:tcPr>
            <w:tcW w:w="2094" w:type="dxa"/>
            <w:tcBorders>
              <w:top w:val="nil"/>
              <w:left w:val="nil"/>
              <w:bottom w:val="single" w:sz="4" w:space="0" w:color="auto"/>
              <w:right w:val="single" w:sz="4" w:space="0" w:color="auto"/>
            </w:tcBorders>
            <w:shd w:val="clear" w:color="auto" w:fill="auto"/>
            <w:vAlign w:val="center"/>
            <w:hideMark/>
          </w:tcPr>
          <w:p w14:paraId="2435BD5C"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14,4 </w:t>
            </w:r>
          </w:p>
        </w:tc>
        <w:tc>
          <w:tcPr>
            <w:tcW w:w="2389" w:type="dxa"/>
            <w:tcBorders>
              <w:top w:val="nil"/>
              <w:left w:val="nil"/>
              <w:bottom w:val="single" w:sz="4" w:space="0" w:color="auto"/>
              <w:right w:val="single" w:sz="4" w:space="0" w:color="auto"/>
            </w:tcBorders>
            <w:shd w:val="clear" w:color="auto" w:fill="auto"/>
            <w:vAlign w:val="center"/>
            <w:hideMark/>
          </w:tcPr>
          <w:p w14:paraId="3CAE33C3"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10,4 </w:t>
            </w:r>
          </w:p>
        </w:tc>
        <w:tc>
          <w:tcPr>
            <w:tcW w:w="1767" w:type="dxa"/>
            <w:tcBorders>
              <w:top w:val="nil"/>
              <w:left w:val="nil"/>
              <w:bottom w:val="single" w:sz="4" w:space="0" w:color="auto"/>
              <w:right w:val="double" w:sz="6" w:space="0" w:color="auto"/>
            </w:tcBorders>
            <w:shd w:val="clear" w:color="auto" w:fill="auto"/>
            <w:vAlign w:val="center"/>
            <w:hideMark/>
          </w:tcPr>
          <w:p w14:paraId="0204824E"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72,1 </w:t>
            </w:r>
          </w:p>
        </w:tc>
      </w:tr>
      <w:tr w:rsidR="00C77E90" w:rsidRPr="00C77E90" w14:paraId="7F27D951" w14:textId="77777777" w:rsidTr="004D4EFD">
        <w:trPr>
          <w:trHeight w:val="70"/>
        </w:trPr>
        <w:tc>
          <w:tcPr>
            <w:tcW w:w="3097" w:type="dxa"/>
            <w:tcBorders>
              <w:top w:val="nil"/>
              <w:left w:val="double" w:sz="6" w:space="0" w:color="auto"/>
              <w:bottom w:val="single" w:sz="4" w:space="0" w:color="auto"/>
              <w:right w:val="single" w:sz="4" w:space="0" w:color="auto"/>
            </w:tcBorders>
            <w:shd w:val="clear" w:color="auto" w:fill="auto"/>
            <w:vAlign w:val="center"/>
            <w:hideMark/>
          </w:tcPr>
          <w:p w14:paraId="79E79E9A" w14:textId="77777777" w:rsidR="0004075E" w:rsidRPr="00C77E90" w:rsidRDefault="0004075E"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Минздрав АО</w:t>
            </w:r>
          </w:p>
        </w:tc>
        <w:tc>
          <w:tcPr>
            <w:tcW w:w="2094" w:type="dxa"/>
            <w:tcBorders>
              <w:top w:val="nil"/>
              <w:left w:val="nil"/>
              <w:bottom w:val="single" w:sz="4" w:space="0" w:color="auto"/>
              <w:right w:val="single" w:sz="4" w:space="0" w:color="auto"/>
            </w:tcBorders>
            <w:shd w:val="clear" w:color="auto" w:fill="auto"/>
            <w:vAlign w:val="center"/>
            <w:hideMark/>
          </w:tcPr>
          <w:p w14:paraId="45BC83BC"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99,4 </w:t>
            </w:r>
          </w:p>
        </w:tc>
        <w:tc>
          <w:tcPr>
            <w:tcW w:w="2389" w:type="dxa"/>
            <w:tcBorders>
              <w:top w:val="nil"/>
              <w:left w:val="nil"/>
              <w:bottom w:val="single" w:sz="4" w:space="0" w:color="auto"/>
              <w:right w:val="single" w:sz="4" w:space="0" w:color="auto"/>
            </w:tcBorders>
            <w:shd w:val="clear" w:color="auto" w:fill="auto"/>
            <w:vAlign w:val="center"/>
            <w:hideMark/>
          </w:tcPr>
          <w:p w14:paraId="6C1696FD"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74,7 </w:t>
            </w:r>
          </w:p>
        </w:tc>
        <w:tc>
          <w:tcPr>
            <w:tcW w:w="1767" w:type="dxa"/>
            <w:tcBorders>
              <w:top w:val="nil"/>
              <w:left w:val="nil"/>
              <w:bottom w:val="single" w:sz="4" w:space="0" w:color="auto"/>
              <w:right w:val="double" w:sz="6" w:space="0" w:color="auto"/>
            </w:tcBorders>
            <w:shd w:val="clear" w:color="auto" w:fill="auto"/>
            <w:vAlign w:val="center"/>
            <w:hideMark/>
          </w:tcPr>
          <w:p w14:paraId="39AB63FE"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75,1 </w:t>
            </w:r>
          </w:p>
        </w:tc>
      </w:tr>
      <w:tr w:rsidR="00C77E90" w:rsidRPr="00C77E90" w14:paraId="5A5C1AFD" w14:textId="77777777" w:rsidTr="004D4EFD">
        <w:trPr>
          <w:trHeight w:val="70"/>
        </w:trPr>
        <w:tc>
          <w:tcPr>
            <w:tcW w:w="3097" w:type="dxa"/>
            <w:tcBorders>
              <w:top w:val="nil"/>
              <w:left w:val="double" w:sz="6" w:space="0" w:color="auto"/>
              <w:bottom w:val="single" w:sz="4" w:space="0" w:color="auto"/>
              <w:right w:val="single" w:sz="4" w:space="0" w:color="auto"/>
            </w:tcBorders>
            <w:shd w:val="clear" w:color="auto" w:fill="auto"/>
            <w:vAlign w:val="center"/>
            <w:hideMark/>
          </w:tcPr>
          <w:p w14:paraId="36C8F4A8" w14:textId="77777777" w:rsidR="0004075E" w:rsidRPr="00C77E90" w:rsidRDefault="0004075E"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Минкультуры АО</w:t>
            </w:r>
          </w:p>
        </w:tc>
        <w:tc>
          <w:tcPr>
            <w:tcW w:w="2094" w:type="dxa"/>
            <w:tcBorders>
              <w:top w:val="nil"/>
              <w:left w:val="nil"/>
              <w:bottom w:val="single" w:sz="4" w:space="0" w:color="auto"/>
              <w:right w:val="single" w:sz="4" w:space="0" w:color="auto"/>
            </w:tcBorders>
            <w:shd w:val="clear" w:color="auto" w:fill="auto"/>
            <w:vAlign w:val="center"/>
            <w:hideMark/>
          </w:tcPr>
          <w:p w14:paraId="565EB12A"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61,8 </w:t>
            </w:r>
          </w:p>
        </w:tc>
        <w:tc>
          <w:tcPr>
            <w:tcW w:w="2389" w:type="dxa"/>
            <w:tcBorders>
              <w:top w:val="nil"/>
              <w:left w:val="nil"/>
              <w:bottom w:val="single" w:sz="4" w:space="0" w:color="auto"/>
              <w:right w:val="single" w:sz="4" w:space="0" w:color="auto"/>
            </w:tcBorders>
            <w:shd w:val="clear" w:color="auto" w:fill="auto"/>
            <w:vAlign w:val="center"/>
            <w:hideMark/>
          </w:tcPr>
          <w:p w14:paraId="09BF73D3"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61,8 </w:t>
            </w:r>
          </w:p>
        </w:tc>
        <w:tc>
          <w:tcPr>
            <w:tcW w:w="1767" w:type="dxa"/>
            <w:tcBorders>
              <w:top w:val="nil"/>
              <w:left w:val="nil"/>
              <w:bottom w:val="single" w:sz="4" w:space="0" w:color="auto"/>
              <w:right w:val="double" w:sz="6" w:space="0" w:color="auto"/>
            </w:tcBorders>
            <w:shd w:val="clear" w:color="auto" w:fill="auto"/>
            <w:vAlign w:val="center"/>
            <w:hideMark/>
          </w:tcPr>
          <w:p w14:paraId="10CB17C8"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100,0 </w:t>
            </w:r>
          </w:p>
        </w:tc>
      </w:tr>
      <w:tr w:rsidR="00C77E90" w:rsidRPr="00C77E90" w14:paraId="06C2C9B1" w14:textId="77777777" w:rsidTr="004D4EFD">
        <w:trPr>
          <w:trHeight w:val="70"/>
        </w:trPr>
        <w:tc>
          <w:tcPr>
            <w:tcW w:w="3097" w:type="dxa"/>
            <w:tcBorders>
              <w:top w:val="nil"/>
              <w:left w:val="double" w:sz="6" w:space="0" w:color="auto"/>
              <w:bottom w:val="single" w:sz="4" w:space="0" w:color="auto"/>
              <w:right w:val="single" w:sz="4" w:space="0" w:color="auto"/>
            </w:tcBorders>
            <w:shd w:val="clear" w:color="auto" w:fill="auto"/>
            <w:vAlign w:val="center"/>
            <w:hideMark/>
          </w:tcPr>
          <w:p w14:paraId="1A8432C1" w14:textId="77777777" w:rsidR="0004075E" w:rsidRPr="00C77E90" w:rsidRDefault="0004075E"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Минсвязи АО</w:t>
            </w:r>
          </w:p>
        </w:tc>
        <w:tc>
          <w:tcPr>
            <w:tcW w:w="2094" w:type="dxa"/>
            <w:tcBorders>
              <w:top w:val="nil"/>
              <w:left w:val="nil"/>
              <w:bottom w:val="single" w:sz="4" w:space="0" w:color="auto"/>
              <w:right w:val="single" w:sz="4" w:space="0" w:color="auto"/>
            </w:tcBorders>
            <w:shd w:val="clear" w:color="auto" w:fill="auto"/>
            <w:vAlign w:val="center"/>
            <w:hideMark/>
          </w:tcPr>
          <w:p w14:paraId="5C9BDD98"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169,5 </w:t>
            </w:r>
          </w:p>
        </w:tc>
        <w:tc>
          <w:tcPr>
            <w:tcW w:w="2389" w:type="dxa"/>
            <w:tcBorders>
              <w:top w:val="nil"/>
              <w:left w:val="nil"/>
              <w:bottom w:val="single" w:sz="4" w:space="0" w:color="auto"/>
              <w:right w:val="single" w:sz="4" w:space="0" w:color="auto"/>
            </w:tcBorders>
            <w:shd w:val="clear" w:color="auto" w:fill="auto"/>
            <w:vAlign w:val="center"/>
            <w:hideMark/>
          </w:tcPr>
          <w:p w14:paraId="6290F4FF"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169,5 </w:t>
            </w:r>
          </w:p>
        </w:tc>
        <w:tc>
          <w:tcPr>
            <w:tcW w:w="1767" w:type="dxa"/>
            <w:tcBorders>
              <w:top w:val="nil"/>
              <w:left w:val="nil"/>
              <w:bottom w:val="single" w:sz="4" w:space="0" w:color="auto"/>
              <w:right w:val="double" w:sz="6" w:space="0" w:color="auto"/>
            </w:tcBorders>
            <w:shd w:val="clear" w:color="auto" w:fill="auto"/>
            <w:vAlign w:val="center"/>
            <w:hideMark/>
          </w:tcPr>
          <w:p w14:paraId="6E13C03D"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100,0 </w:t>
            </w:r>
          </w:p>
        </w:tc>
      </w:tr>
      <w:tr w:rsidR="00C77E90" w:rsidRPr="00C77E90" w14:paraId="48AC4B8F" w14:textId="77777777" w:rsidTr="004D4EFD">
        <w:trPr>
          <w:trHeight w:val="70"/>
        </w:trPr>
        <w:tc>
          <w:tcPr>
            <w:tcW w:w="3097" w:type="dxa"/>
            <w:tcBorders>
              <w:top w:val="nil"/>
              <w:left w:val="double" w:sz="6" w:space="0" w:color="auto"/>
              <w:bottom w:val="single" w:sz="4" w:space="0" w:color="auto"/>
              <w:right w:val="single" w:sz="4" w:space="0" w:color="auto"/>
            </w:tcBorders>
            <w:shd w:val="clear" w:color="auto" w:fill="auto"/>
            <w:vAlign w:val="center"/>
            <w:hideMark/>
          </w:tcPr>
          <w:p w14:paraId="79C04392" w14:textId="77777777" w:rsidR="0004075E" w:rsidRPr="00C77E90" w:rsidRDefault="0004075E"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Минобазования АО</w:t>
            </w:r>
          </w:p>
        </w:tc>
        <w:tc>
          <w:tcPr>
            <w:tcW w:w="2094" w:type="dxa"/>
            <w:tcBorders>
              <w:top w:val="nil"/>
              <w:left w:val="nil"/>
              <w:bottom w:val="single" w:sz="4" w:space="0" w:color="auto"/>
              <w:right w:val="single" w:sz="4" w:space="0" w:color="auto"/>
            </w:tcBorders>
            <w:shd w:val="clear" w:color="auto" w:fill="auto"/>
            <w:vAlign w:val="center"/>
            <w:hideMark/>
          </w:tcPr>
          <w:p w14:paraId="5FED21B0"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208,5 </w:t>
            </w:r>
          </w:p>
        </w:tc>
        <w:tc>
          <w:tcPr>
            <w:tcW w:w="2389" w:type="dxa"/>
            <w:tcBorders>
              <w:top w:val="nil"/>
              <w:left w:val="nil"/>
              <w:bottom w:val="single" w:sz="4" w:space="0" w:color="auto"/>
              <w:right w:val="single" w:sz="4" w:space="0" w:color="auto"/>
            </w:tcBorders>
            <w:shd w:val="clear" w:color="auto" w:fill="auto"/>
            <w:vAlign w:val="center"/>
            <w:hideMark/>
          </w:tcPr>
          <w:p w14:paraId="27323B46"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208,2 </w:t>
            </w:r>
          </w:p>
        </w:tc>
        <w:tc>
          <w:tcPr>
            <w:tcW w:w="1767" w:type="dxa"/>
            <w:tcBorders>
              <w:top w:val="nil"/>
              <w:left w:val="nil"/>
              <w:bottom w:val="single" w:sz="4" w:space="0" w:color="auto"/>
              <w:right w:val="double" w:sz="6" w:space="0" w:color="auto"/>
            </w:tcBorders>
            <w:shd w:val="clear" w:color="auto" w:fill="auto"/>
            <w:vAlign w:val="center"/>
            <w:hideMark/>
          </w:tcPr>
          <w:p w14:paraId="4D18BA34"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99,8 </w:t>
            </w:r>
          </w:p>
        </w:tc>
      </w:tr>
      <w:tr w:rsidR="00C77E90" w:rsidRPr="00C77E90" w14:paraId="6A229C1D" w14:textId="77777777" w:rsidTr="004D4EFD">
        <w:trPr>
          <w:trHeight w:val="70"/>
        </w:trPr>
        <w:tc>
          <w:tcPr>
            <w:tcW w:w="3097" w:type="dxa"/>
            <w:tcBorders>
              <w:top w:val="nil"/>
              <w:left w:val="double" w:sz="6" w:space="0" w:color="auto"/>
              <w:bottom w:val="single" w:sz="4" w:space="0" w:color="auto"/>
              <w:right w:val="single" w:sz="4" w:space="0" w:color="auto"/>
            </w:tcBorders>
            <w:shd w:val="clear" w:color="auto" w:fill="auto"/>
            <w:vAlign w:val="center"/>
            <w:hideMark/>
          </w:tcPr>
          <w:p w14:paraId="14DB91A8" w14:textId="77777777" w:rsidR="0004075E" w:rsidRPr="00C77E90" w:rsidRDefault="0004075E"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Минфин АО (зарезервировано)</w:t>
            </w:r>
          </w:p>
        </w:tc>
        <w:tc>
          <w:tcPr>
            <w:tcW w:w="2094" w:type="dxa"/>
            <w:tcBorders>
              <w:top w:val="nil"/>
              <w:left w:val="nil"/>
              <w:bottom w:val="single" w:sz="4" w:space="0" w:color="auto"/>
              <w:right w:val="single" w:sz="4" w:space="0" w:color="auto"/>
            </w:tcBorders>
            <w:shd w:val="clear" w:color="auto" w:fill="auto"/>
            <w:vAlign w:val="center"/>
            <w:hideMark/>
          </w:tcPr>
          <w:p w14:paraId="466F924D"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339,3 </w:t>
            </w:r>
          </w:p>
        </w:tc>
        <w:tc>
          <w:tcPr>
            <w:tcW w:w="2389" w:type="dxa"/>
            <w:tcBorders>
              <w:top w:val="nil"/>
              <w:left w:val="nil"/>
              <w:bottom w:val="single" w:sz="4" w:space="0" w:color="auto"/>
              <w:right w:val="single" w:sz="4" w:space="0" w:color="auto"/>
            </w:tcBorders>
            <w:shd w:val="clear" w:color="auto" w:fill="auto"/>
            <w:vAlign w:val="center"/>
            <w:hideMark/>
          </w:tcPr>
          <w:p w14:paraId="414C7D9F"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1767" w:type="dxa"/>
            <w:tcBorders>
              <w:top w:val="nil"/>
              <w:left w:val="nil"/>
              <w:bottom w:val="single" w:sz="4" w:space="0" w:color="auto"/>
              <w:right w:val="double" w:sz="6" w:space="0" w:color="auto"/>
            </w:tcBorders>
            <w:shd w:val="clear" w:color="auto" w:fill="auto"/>
            <w:vAlign w:val="center"/>
            <w:hideMark/>
          </w:tcPr>
          <w:p w14:paraId="2E7C1AF3"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r>
      <w:tr w:rsidR="00C77E90" w:rsidRPr="00C77E90" w14:paraId="6103E63E" w14:textId="77777777" w:rsidTr="004D4EFD">
        <w:trPr>
          <w:trHeight w:val="70"/>
        </w:trPr>
        <w:tc>
          <w:tcPr>
            <w:tcW w:w="3097" w:type="dxa"/>
            <w:tcBorders>
              <w:top w:val="nil"/>
              <w:left w:val="double" w:sz="6" w:space="0" w:color="auto"/>
              <w:bottom w:val="single" w:sz="4" w:space="0" w:color="auto"/>
              <w:right w:val="single" w:sz="4" w:space="0" w:color="auto"/>
            </w:tcBorders>
            <w:shd w:val="clear" w:color="auto" w:fill="auto"/>
            <w:vAlign w:val="center"/>
            <w:hideMark/>
          </w:tcPr>
          <w:p w14:paraId="4CCBFB72" w14:textId="77777777" w:rsidR="0004075E" w:rsidRPr="00C77E90" w:rsidRDefault="0004075E"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Минтранс АО</w:t>
            </w:r>
          </w:p>
        </w:tc>
        <w:tc>
          <w:tcPr>
            <w:tcW w:w="2094" w:type="dxa"/>
            <w:tcBorders>
              <w:top w:val="nil"/>
              <w:left w:val="nil"/>
              <w:bottom w:val="single" w:sz="4" w:space="0" w:color="auto"/>
              <w:right w:val="single" w:sz="4" w:space="0" w:color="auto"/>
            </w:tcBorders>
            <w:shd w:val="clear" w:color="auto" w:fill="auto"/>
            <w:vAlign w:val="center"/>
            <w:hideMark/>
          </w:tcPr>
          <w:p w14:paraId="487A285E"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25,7 </w:t>
            </w:r>
          </w:p>
        </w:tc>
        <w:tc>
          <w:tcPr>
            <w:tcW w:w="2389" w:type="dxa"/>
            <w:tcBorders>
              <w:top w:val="nil"/>
              <w:left w:val="nil"/>
              <w:bottom w:val="single" w:sz="4" w:space="0" w:color="auto"/>
              <w:right w:val="single" w:sz="4" w:space="0" w:color="auto"/>
            </w:tcBorders>
            <w:shd w:val="clear" w:color="auto" w:fill="auto"/>
            <w:vAlign w:val="center"/>
            <w:hideMark/>
          </w:tcPr>
          <w:p w14:paraId="116B83D4"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21,2 </w:t>
            </w:r>
          </w:p>
        </w:tc>
        <w:tc>
          <w:tcPr>
            <w:tcW w:w="1767" w:type="dxa"/>
            <w:tcBorders>
              <w:top w:val="nil"/>
              <w:left w:val="nil"/>
              <w:bottom w:val="single" w:sz="4" w:space="0" w:color="auto"/>
              <w:right w:val="double" w:sz="6" w:space="0" w:color="auto"/>
            </w:tcBorders>
            <w:shd w:val="clear" w:color="auto" w:fill="auto"/>
            <w:vAlign w:val="center"/>
            <w:hideMark/>
          </w:tcPr>
          <w:p w14:paraId="64AD2226"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82,5 </w:t>
            </w:r>
          </w:p>
        </w:tc>
      </w:tr>
      <w:tr w:rsidR="00C77E90" w:rsidRPr="00C77E90" w14:paraId="373B3BE7" w14:textId="77777777" w:rsidTr="004D4EFD">
        <w:trPr>
          <w:trHeight w:val="70"/>
        </w:trPr>
        <w:tc>
          <w:tcPr>
            <w:tcW w:w="3097" w:type="dxa"/>
            <w:tcBorders>
              <w:top w:val="nil"/>
              <w:left w:val="double" w:sz="6" w:space="0" w:color="auto"/>
              <w:bottom w:val="single" w:sz="4" w:space="0" w:color="auto"/>
              <w:right w:val="single" w:sz="4" w:space="0" w:color="auto"/>
            </w:tcBorders>
            <w:shd w:val="clear" w:color="auto" w:fill="auto"/>
            <w:vAlign w:val="center"/>
            <w:hideMark/>
          </w:tcPr>
          <w:p w14:paraId="6DA4BB94" w14:textId="77777777" w:rsidR="0004075E" w:rsidRPr="00C77E90" w:rsidRDefault="0004075E"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Минэкономпромнауки АО</w:t>
            </w:r>
          </w:p>
        </w:tc>
        <w:tc>
          <w:tcPr>
            <w:tcW w:w="2094" w:type="dxa"/>
            <w:tcBorders>
              <w:top w:val="nil"/>
              <w:left w:val="nil"/>
              <w:bottom w:val="single" w:sz="4" w:space="0" w:color="auto"/>
              <w:right w:val="single" w:sz="4" w:space="0" w:color="auto"/>
            </w:tcBorders>
            <w:shd w:val="clear" w:color="auto" w:fill="auto"/>
            <w:vAlign w:val="center"/>
            <w:hideMark/>
          </w:tcPr>
          <w:p w14:paraId="63BCFB8C"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0,1 </w:t>
            </w:r>
          </w:p>
        </w:tc>
        <w:tc>
          <w:tcPr>
            <w:tcW w:w="2389" w:type="dxa"/>
            <w:tcBorders>
              <w:top w:val="nil"/>
              <w:left w:val="nil"/>
              <w:bottom w:val="single" w:sz="4" w:space="0" w:color="auto"/>
              <w:right w:val="single" w:sz="4" w:space="0" w:color="auto"/>
            </w:tcBorders>
            <w:shd w:val="clear" w:color="auto" w:fill="auto"/>
            <w:vAlign w:val="center"/>
            <w:hideMark/>
          </w:tcPr>
          <w:p w14:paraId="640B2185"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0,1 </w:t>
            </w:r>
          </w:p>
        </w:tc>
        <w:tc>
          <w:tcPr>
            <w:tcW w:w="1767" w:type="dxa"/>
            <w:tcBorders>
              <w:top w:val="nil"/>
              <w:left w:val="nil"/>
              <w:bottom w:val="single" w:sz="4" w:space="0" w:color="auto"/>
              <w:right w:val="double" w:sz="6" w:space="0" w:color="auto"/>
            </w:tcBorders>
            <w:shd w:val="clear" w:color="auto" w:fill="auto"/>
            <w:vAlign w:val="center"/>
            <w:hideMark/>
          </w:tcPr>
          <w:p w14:paraId="1A11C83B"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100,0 </w:t>
            </w:r>
          </w:p>
        </w:tc>
      </w:tr>
      <w:tr w:rsidR="00C77E90" w:rsidRPr="00C77E90" w14:paraId="1A20F961" w14:textId="77777777" w:rsidTr="004D4EFD">
        <w:trPr>
          <w:trHeight w:val="70"/>
        </w:trPr>
        <w:tc>
          <w:tcPr>
            <w:tcW w:w="3097" w:type="dxa"/>
            <w:tcBorders>
              <w:top w:val="nil"/>
              <w:left w:val="double" w:sz="6" w:space="0" w:color="auto"/>
              <w:bottom w:val="single" w:sz="4" w:space="0" w:color="auto"/>
              <w:right w:val="single" w:sz="4" w:space="0" w:color="auto"/>
            </w:tcBorders>
            <w:shd w:val="clear" w:color="auto" w:fill="auto"/>
            <w:vAlign w:val="center"/>
            <w:hideMark/>
          </w:tcPr>
          <w:p w14:paraId="7675D6CB" w14:textId="77777777" w:rsidR="0004075E" w:rsidRPr="00C77E90" w:rsidRDefault="0004075E"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Минтрудсоцразвития АО</w:t>
            </w:r>
          </w:p>
        </w:tc>
        <w:tc>
          <w:tcPr>
            <w:tcW w:w="2094" w:type="dxa"/>
            <w:tcBorders>
              <w:top w:val="nil"/>
              <w:left w:val="nil"/>
              <w:bottom w:val="single" w:sz="4" w:space="0" w:color="auto"/>
              <w:right w:val="single" w:sz="4" w:space="0" w:color="auto"/>
            </w:tcBorders>
            <w:shd w:val="clear" w:color="auto" w:fill="auto"/>
            <w:vAlign w:val="center"/>
            <w:hideMark/>
          </w:tcPr>
          <w:p w14:paraId="21BE2DB2"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143,9 </w:t>
            </w:r>
          </w:p>
        </w:tc>
        <w:tc>
          <w:tcPr>
            <w:tcW w:w="2389" w:type="dxa"/>
            <w:tcBorders>
              <w:top w:val="nil"/>
              <w:left w:val="nil"/>
              <w:bottom w:val="single" w:sz="4" w:space="0" w:color="auto"/>
              <w:right w:val="single" w:sz="4" w:space="0" w:color="auto"/>
            </w:tcBorders>
            <w:shd w:val="clear" w:color="auto" w:fill="auto"/>
            <w:vAlign w:val="center"/>
            <w:hideMark/>
          </w:tcPr>
          <w:p w14:paraId="17EBDA90"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134,9 </w:t>
            </w:r>
          </w:p>
        </w:tc>
        <w:tc>
          <w:tcPr>
            <w:tcW w:w="1767" w:type="dxa"/>
            <w:tcBorders>
              <w:top w:val="nil"/>
              <w:left w:val="nil"/>
              <w:bottom w:val="single" w:sz="4" w:space="0" w:color="auto"/>
              <w:right w:val="double" w:sz="6" w:space="0" w:color="auto"/>
            </w:tcBorders>
            <w:shd w:val="clear" w:color="auto" w:fill="auto"/>
            <w:vAlign w:val="center"/>
            <w:hideMark/>
          </w:tcPr>
          <w:p w14:paraId="4E2C7212"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93,8 </w:t>
            </w:r>
          </w:p>
        </w:tc>
      </w:tr>
      <w:tr w:rsidR="00C77E90" w:rsidRPr="00C77E90" w14:paraId="17FE26F5" w14:textId="77777777" w:rsidTr="004D4EFD">
        <w:trPr>
          <w:trHeight w:val="70"/>
        </w:trPr>
        <w:tc>
          <w:tcPr>
            <w:tcW w:w="3097" w:type="dxa"/>
            <w:tcBorders>
              <w:top w:val="nil"/>
              <w:left w:val="double" w:sz="6" w:space="0" w:color="auto"/>
              <w:bottom w:val="single" w:sz="4" w:space="0" w:color="auto"/>
              <w:right w:val="single" w:sz="4" w:space="0" w:color="auto"/>
            </w:tcBorders>
            <w:shd w:val="clear" w:color="auto" w:fill="auto"/>
            <w:vAlign w:val="center"/>
            <w:hideMark/>
          </w:tcPr>
          <w:p w14:paraId="7E0BB3BC" w14:textId="77777777" w:rsidR="0004075E" w:rsidRPr="00C77E90" w:rsidRDefault="0004075E"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Минимущество</w:t>
            </w:r>
          </w:p>
        </w:tc>
        <w:tc>
          <w:tcPr>
            <w:tcW w:w="2094" w:type="dxa"/>
            <w:tcBorders>
              <w:top w:val="nil"/>
              <w:left w:val="nil"/>
              <w:bottom w:val="single" w:sz="4" w:space="0" w:color="auto"/>
              <w:right w:val="single" w:sz="4" w:space="0" w:color="auto"/>
            </w:tcBorders>
            <w:shd w:val="clear" w:color="auto" w:fill="auto"/>
            <w:vAlign w:val="center"/>
            <w:hideMark/>
          </w:tcPr>
          <w:p w14:paraId="21FB27AA"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12,0 </w:t>
            </w:r>
          </w:p>
        </w:tc>
        <w:tc>
          <w:tcPr>
            <w:tcW w:w="2389" w:type="dxa"/>
            <w:tcBorders>
              <w:top w:val="nil"/>
              <w:left w:val="nil"/>
              <w:bottom w:val="single" w:sz="4" w:space="0" w:color="auto"/>
              <w:right w:val="single" w:sz="4" w:space="0" w:color="auto"/>
            </w:tcBorders>
            <w:shd w:val="clear" w:color="auto" w:fill="auto"/>
            <w:vAlign w:val="center"/>
            <w:hideMark/>
          </w:tcPr>
          <w:p w14:paraId="3B2D5BAE"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11,3 </w:t>
            </w:r>
          </w:p>
        </w:tc>
        <w:tc>
          <w:tcPr>
            <w:tcW w:w="1767" w:type="dxa"/>
            <w:tcBorders>
              <w:top w:val="nil"/>
              <w:left w:val="nil"/>
              <w:bottom w:val="single" w:sz="4" w:space="0" w:color="auto"/>
              <w:right w:val="double" w:sz="6" w:space="0" w:color="auto"/>
            </w:tcBorders>
            <w:shd w:val="clear" w:color="auto" w:fill="auto"/>
            <w:vAlign w:val="center"/>
            <w:hideMark/>
          </w:tcPr>
          <w:p w14:paraId="56230185"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94,3 </w:t>
            </w:r>
          </w:p>
        </w:tc>
      </w:tr>
      <w:tr w:rsidR="00C77E90" w:rsidRPr="00C77E90" w14:paraId="69B400CA" w14:textId="77777777" w:rsidTr="004D4EFD">
        <w:trPr>
          <w:trHeight w:val="70"/>
        </w:trPr>
        <w:tc>
          <w:tcPr>
            <w:tcW w:w="3097" w:type="dxa"/>
            <w:tcBorders>
              <w:top w:val="nil"/>
              <w:left w:val="double" w:sz="6" w:space="0" w:color="auto"/>
              <w:bottom w:val="single" w:sz="4" w:space="0" w:color="auto"/>
              <w:right w:val="single" w:sz="4" w:space="0" w:color="auto"/>
            </w:tcBorders>
            <w:shd w:val="clear" w:color="auto" w:fill="auto"/>
            <w:vAlign w:val="center"/>
            <w:hideMark/>
          </w:tcPr>
          <w:p w14:paraId="0C293E1A" w14:textId="77777777" w:rsidR="0004075E" w:rsidRPr="00C77E90" w:rsidRDefault="0004075E"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Агентство ГПС и ГЗ АО</w:t>
            </w:r>
          </w:p>
        </w:tc>
        <w:tc>
          <w:tcPr>
            <w:tcW w:w="2094" w:type="dxa"/>
            <w:tcBorders>
              <w:top w:val="nil"/>
              <w:left w:val="nil"/>
              <w:bottom w:val="single" w:sz="4" w:space="0" w:color="auto"/>
              <w:right w:val="single" w:sz="4" w:space="0" w:color="auto"/>
            </w:tcBorders>
            <w:shd w:val="clear" w:color="auto" w:fill="auto"/>
            <w:vAlign w:val="center"/>
            <w:hideMark/>
          </w:tcPr>
          <w:p w14:paraId="25402EA8"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5,8 </w:t>
            </w:r>
          </w:p>
        </w:tc>
        <w:tc>
          <w:tcPr>
            <w:tcW w:w="2389" w:type="dxa"/>
            <w:tcBorders>
              <w:top w:val="nil"/>
              <w:left w:val="nil"/>
              <w:bottom w:val="single" w:sz="4" w:space="0" w:color="auto"/>
              <w:right w:val="single" w:sz="4" w:space="0" w:color="auto"/>
            </w:tcBorders>
            <w:shd w:val="clear" w:color="auto" w:fill="auto"/>
            <w:vAlign w:val="center"/>
            <w:hideMark/>
          </w:tcPr>
          <w:p w14:paraId="2A4ABA40"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5,8 </w:t>
            </w:r>
          </w:p>
        </w:tc>
        <w:tc>
          <w:tcPr>
            <w:tcW w:w="1767" w:type="dxa"/>
            <w:tcBorders>
              <w:top w:val="nil"/>
              <w:left w:val="nil"/>
              <w:bottom w:val="single" w:sz="4" w:space="0" w:color="auto"/>
              <w:right w:val="double" w:sz="6" w:space="0" w:color="auto"/>
            </w:tcBorders>
            <w:shd w:val="clear" w:color="auto" w:fill="auto"/>
            <w:vAlign w:val="center"/>
            <w:hideMark/>
          </w:tcPr>
          <w:p w14:paraId="0FD7ED37"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100,0 </w:t>
            </w:r>
          </w:p>
        </w:tc>
      </w:tr>
      <w:tr w:rsidR="00C77E90" w:rsidRPr="00C77E90" w14:paraId="45B5D88A" w14:textId="77777777" w:rsidTr="004D4EFD">
        <w:trPr>
          <w:trHeight w:val="70"/>
        </w:trPr>
        <w:tc>
          <w:tcPr>
            <w:tcW w:w="3097" w:type="dxa"/>
            <w:tcBorders>
              <w:top w:val="nil"/>
              <w:left w:val="double" w:sz="6" w:space="0" w:color="auto"/>
              <w:bottom w:val="single" w:sz="4" w:space="0" w:color="auto"/>
              <w:right w:val="single" w:sz="4" w:space="0" w:color="auto"/>
            </w:tcBorders>
            <w:shd w:val="clear" w:color="auto" w:fill="auto"/>
            <w:vAlign w:val="center"/>
            <w:hideMark/>
          </w:tcPr>
          <w:p w14:paraId="398F2CDC" w14:textId="77777777" w:rsidR="0004075E" w:rsidRPr="00C77E90" w:rsidRDefault="0004075E"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Архмолодежь</w:t>
            </w:r>
          </w:p>
        </w:tc>
        <w:tc>
          <w:tcPr>
            <w:tcW w:w="2094" w:type="dxa"/>
            <w:tcBorders>
              <w:top w:val="nil"/>
              <w:left w:val="nil"/>
              <w:bottom w:val="single" w:sz="4" w:space="0" w:color="auto"/>
              <w:right w:val="single" w:sz="4" w:space="0" w:color="auto"/>
            </w:tcBorders>
            <w:shd w:val="clear" w:color="auto" w:fill="auto"/>
            <w:vAlign w:val="center"/>
            <w:hideMark/>
          </w:tcPr>
          <w:p w14:paraId="44B8C7D7"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60,2 </w:t>
            </w:r>
          </w:p>
        </w:tc>
        <w:tc>
          <w:tcPr>
            <w:tcW w:w="2389" w:type="dxa"/>
            <w:tcBorders>
              <w:top w:val="nil"/>
              <w:left w:val="nil"/>
              <w:bottom w:val="single" w:sz="4" w:space="0" w:color="auto"/>
              <w:right w:val="single" w:sz="4" w:space="0" w:color="auto"/>
            </w:tcBorders>
            <w:shd w:val="clear" w:color="auto" w:fill="auto"/>
            <w:vAlign w:val="center"/>
            <w:hideMark/>
          </w:tcPr>
          <w:p w14:paraId="7FD76DBA"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60,2 </w:t>
            </w:r>
          </w:p>
        </w:tc>
        <w:tc>
          <w:tcPr>
            <w:tcW w:w="1767" w:type="dxa"/>
            <w:tcBorders>
              <w:top w:val="nil"/>
              <w:left w:val="nil"/>
              <w:bottom w:val="single" w:sz="4" w:space="0" w:color="auto"/>
              <w:right w:val="double" w:sz="6" w:space="0" w:color="auto"/>
            </w:tcBorders>
            <w:shd w:val="clear" w:color="auto" w:fill="auto"/>
            <w:vAlign w:val="center"/>
            <w:hideMark/>
          </w:tcPr>
          <w:p w14:paraId="0699649F"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100,0 </w:t>
            </w:r>
          </w:p>
        </w:tc>
      </w:tr>
      <w:tr w:rsidR="00C77E90" w:rsidRPr="00C77E90" w14:paraId="3413B9BD" w14:textId="77777777" w:rsidTr="004D4EFD">
        <w:trPr>
          <w:trHeight w:val="70"/>
        </w:trPr>
        <w:tc>
          <w:tcPr>
            <w:tcW w:w="3097" w:type="dxa"/>
            <w:tcBorders>
              <w:top w:val="nil"/>
              <w:left w:val="double" w:sz="6" w:space="0" w:color="auto"/>
              <w:bottom w:val="single" w:sz="4" w:space="0" w:color="auto"/>
              <w:right w:val="single" w:sz="4" w:space="0" w:color="auto"/>
            </w:tcBorders>
            <w:shd w:val="clear" w:color="auto" w:fill="auto"/>
            <w:vAlign w:val="center"/>
            <w:hideMark/>
          </w:tcPr>
          <w:p w14:paraId="6C41097C" w14:textId="77777777" w:rsidR="0004075E" w:rsidRPr="00C77E90" w:rsidRDefault="0004075E"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Минспорт АО</w:t>
            </w:r>
          </w:p>
        </w:tc>
        <w:tc>
          <w:tcPr>
            <w:tcW w:w="2094" w:type="dxa"/>
            <w:tcBorders>
              <w:top w:val="nil"/>
              <w:left w:val="nil"/>
              <w:bottom w:val="single" w:sz="4" w:space="0" w:color="auto"/>
              <w:right w:val="single" w:sz="4" w:space="0" w:color="auto"/>
            </w:tcBorders>
            <w:shd w:val="clear" w:color="auto" w:fill="auto"/>
            <w:vAlign w:val="center"/>
            <w:hideMark/>
          </w:tcPr>
          <w:p w14:paraId="1615D4B5"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42,7 </w:t>
            </w:r>
          </w:p>
        </w:tc>
        <w:tc>
          <w:tcPr>
            <w:tcW w:w="2389" w:type="dxa"/>
            <w:tcBorders>
              <w:top w:val="nil"/>
              <w:left w:val="nil"/>
              <w:bottom w:val="single" w:sz="4" w:space="0" w:color="auto"/>
              <w:right w:val="single" w:sz="4" w:space="0" w:color="auto"/>
            </w:tcBorders>
            <w:shd w:val="clear" w:color="auto" w:fill="auto"/>
            <w:vAlign w:val="center"/>
            <w:hideMark/>
          </w:tcPr>
          <w:p w14:paraId="5E8DE491"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42,3 </w:t>
            </w:r>
          </w:p>
        </w:tc>
        <w:tc>
          <w:tcPr>
            <w:tcW w:w="1767" w:type="dxa"/>
            <w:tcBorders>
              <w:top w:val="nil"/>
              <w:left w:val="nil"/>
              <w:bottom w:val="single" w:sz="4" w:space="0" w:color="auto"/>
              <w:right w:val="double" w:sz="6" w:space="0" w:color="auto"/>
            </w:tcBorders>
            <w:shd w:val="clear" w:color="auto" w:fill="auto"/>
            <w:vAlign w:val="center"/>
            <w:hideMark/>
          </w:tcPr>
          <w:p w14:paraId="04866D17"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98,9 </w:t>
            </w:r>
          </w:p>
        </w:tc>
      </w:tr>
      <w:tr w:rsidR="00C77E90" w:rsidRPr="00C77E90" w14:paraId="10AAB074" w14:textId="77777777" w:rsidTr="004D4EFD">
        <w:trPr>
          <w:trHeight w:val="70"/>
        </w:trPr>
        <w:tc>
          <w:tcPr>
            <w:tcW w:w="3097" w:type="dxa"/>
            <w:tcBorders>
              <w:top w:val="nil"/>
              <w:left w:val="double" w:sz="6" w:space="0" w:color="auto"/>
              <w:bottom w:val="single" w:sz="4" w:space="0" w:color="auto"/>
              <w:right w:val="single" w:sz="4" w:space="0" w:color="auto"/>
            </w:tcBorders>
            <w:shd w:val="clear" w:color="auto" w:fill="auto"/>
            <w:vAlign w:val="center"/>
            <w:hideMark/>
          </w:tcPr>
          <w:p w14:paraId="73C94BD8" w14:textId="77777777" w:rsidR="0004075E" w:rsidRPr="00C77E90" w:rsidRDefault="0004075E"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Администрация ГАО и ПАО</w:t>
            </w:r>
          </w:p>
        </w:tc>
        <w:tc>
          <w:tcPr>
            <w:tcW w:w="2094" w:type="dxa"/>
            <w:tcBorders>
              <w:top w:val="nil"/>
              <w:left w:val="nil"/>
              <w:bottom w:val="single" w:sz="4" w:space="0" w:color="auto"/>
              <w:right w:val="single" w:sz="4" w:space="0" w:color="auto"/>
            </w:tcBorders>
            <w:shd w:val="clear" w:color="auto" w:fill="auto"/>
            <w:vAlign w:val="center"/>
            <w:hideMark/>
          </w:tcPr>
          <w:p w14:paraId="0C6F828D"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169,5 </w:t>
            </w:r>
          </w:p>
        </w:tc>
        <w:tc>
          <w:tcPr>
            <w:tcW w:w="2389" w:type="dxa"/>
            <w:tcBorders>
              <w:top w:val="nil"/>
              <w:left w:val="nil"/>
              <w:bottom w:val="single" w:sz="4" w:space="0" w:color="auto"/>
              <w:right w:val="single" w:sz="4" w:space="0" w:color="auto"/>
            </w:tcBorders>
            <w:shd w:val="clear" w:color="auto" w:fill="auto"/>
            <w:vAlign w:val="center"/>
            <w:hideMark/>
          </w:tcPr>
          <w:p w14:paraId="2CF0100C"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156,7 </w:t>
            </w:r>
          </w:p>
        </w:tc>
        <w:tc>
          <w:tcPr>
            <w:tcW w:w="1767" w:type="dxa"/>
            <w:tcBorders>
              <w:top w:val="nil"/>
              <w:left w:val="nil"/>
              <w:bottom w:val="single" w:sz="4" w:space="0" w:color="auto"/>
              <w:right w:val="double" w:sz="6" w:space="0" w:color="auto"/>
            </w:tcBorders>
            <w:shd w:val="clear" w:color="auto" w:fill="auto"/>
            <w:vAlign w:val="center"/>
            <w:hideMark/>
          </w:tcPr>
          <w:p w14:paraId="10A47860"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92,4 </w:t>
            </w:r>
          </w:p>
        </w:tc>
      </w:tr>
      <w:tr w:rsidR="00C77E90" w:rsidRPr="00C77E90" w14:paraId="580B3198" w14:textId="77777777" w:rsidTr="004D4EFD">
        <w:trPr>
          <w:trHeight w:val="70"/>
        </w:trPr>
        <w:tc>
          <w:tcPr>
            <w:tcW w:w="3097" w:type="dxa"/>
            <w:tcBorders>
              <w:top w:val="nil"/>
              <w:left w:val="double" w:sz="6" w:space="0" w:color="auto"/>
              <w:bottom w:val="single" w:sz="4" w:space="0" w:color="auto"/>
              <w:right w:val="single" w:sz="4" w:space="0" w:color="auto"/>
            </w:tcBorders>
            <w:shd w:val="clear" w:color="auto" w:fill="auto"/>
            <w:vAlign w:val="center"/>
            <w:hideMark/>
          </w:tcPr>
          <w:p w14:paraId="7F4000BE" w14:textId="77777777" w:rsidR="0004075E" w:rsidRPr="00C77E90" w:rsidRDefault="0004075E"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Агентство развития Соловков</w:t>
            </w:r>
          </w:p>
        </w:tc>
        <w:tc>
          <w:tcPr>
            <w:tcW w:w="2094" w:type="dxa"/>
            <w:tcBorders>
              <w:top w:val="nil"/>
              <w:left w:val="nil"/>
              <w:bottom w:val="single" w:sz="4" w:space="0" w:color="auto"/>
              <w:right w:val="single" w:sz="4" w:space="0" w:color="auto"/>
            </w:tcBorders>
            <w:shd w:val="clear" w:color="auto" w:fill="auto"/>
            <w:vAlign w:val="center"/>
            <w:hideMark/>
          </w:tcPr>
          <w:p w14:paraId="5569787A"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4,0 </w:t>
            </w:r>
          </w:p>
        </w:tc>
        <w:tc>
          <w:tcPr>
            <w:tcW w:w="2389" w:type="dxa"/>
            <w:tcBorders>
              <w:top w:val="nil"/>
              <w:left w:val="nil"/>
              <w:bottom w:val="single" w:sz="4" w:space="0" w:color="auto"/>
              <w:right w:val="single" w:sz="4" w:space="0" w:color="auto"/>
            </w:tcBorders>
            <w:shd w:val="clear" w:color="auto" w:fill="auto"/>
            <w:vAlign w:val="center"/>
            <w:hideMark/>
          </w:tcPr>
          <w:p w14:paraId="4A3FB91C"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4,0 </w:t>
            </w:r>
          </w:p>
        </w:tc>
        <w:tc>
          <w:tcPr>
            <w:tcW w:w="1767" w:type="dxa"/>
            <w:tcBorders>
              <w:top w:val="nil"/>
              <w:left w:val="nil"/>
              <w:bottom w:val="single" w:sz="4" w:space="0" w:color="auto"/>
              <w:right w:val="double" w:sz="6" w:space="0" w:color="auto"/>
            </w:tcBorders>
            <w:shd w:val="clear" w:color="auto" w:fill="auto"/>
            <w:vAlign w:val="center"/>
            <w:hideMark/>
          </w:tcPr>
          <w:p w14:paraId="09AD4A61"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100,0 </w:t>
            </w:r>
          </w:p>
        </w:tc>
      </w:tr>
      <w:tr w:rsidR="00C77E90" w:rsidRPr="00C77E90" w14:paraId="2641A4D9" w14:textId="77777777" w:rsidTr="004D4EFD">
        <w:trPr>
          <w:trHeight w:val="70"/>
        </w:trPr>
        <w:tc>
          <w:tcPr>
            <w:tcW w:w="3097" w:type="dxa"/>
            <w:tcBorders>
              <w:top w:val="nil"/>
              <w:left w:val="double" w:sz="6" w:space="0" w:color="auto"/>
              <w:bottom w:val="single" w:sz="4" w:space="0" w:color="auto"/>
              <w:right w:val="single" w:sz="4" w:space="0" w:color="auto"/>
            </w:tcBorders>
            <w:shd w:val="clear" w:color="auto" w:fill="auto"/>
            <w:vAlign w:val="center"/>
            <w:hideMark/>
          </w:tcPr>
          <w:p w14:paraId="407A8390" w14:textId="77777777" w:rsidR="0004075E" w:rsidRPr="00C77E90" w:rsidRDefault="0004075E"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Инспекция по ветнадзору АО</w:t>
            </w:r>
          </w:p>
        </w:tc>
        <w:tc>
          <w:tcPr>
            <w:tcW w:w="2094" w:type="dxa"/>
            <w:tcBorders>
              <w:top w:val="nil"/>
              <w:left w:val="nil"/>
              <w:bottom w:val="single" w:sz="4" w:space="0" w:color="auto"/>
              <w:right w:val="single" w:sz="4" w:space="0" w:color="auto"/>
            </w:tcBorders>
            <w:shd w:val="clear" w:color="auto" w:fill="auto"/>
            <w:vAlign w:val="center"/>
            <w:hideMark/>
          </w:tcPr>
          <w:p w14:paraId="37160201"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1,9 </w:t>
            </w:r>
          </w:p>
        </w:tc>
        <w:tc>
          <w:tcPr>
            <w:tcW w:w="2389" w:type="dxa"/>
            <w:tcBorders>
              <w:top w:val="nil"/>
              <w:left w:val="nil"/>
              <w:bottom w:val="single" w:sz="4" w:space="0" w:color="auto"/>
              <w:right w:val="single" w:sz="4" w:space="0" w:color="auto"/>
            </w:tcBorders>
            <w:shd w:val="clear" w:color="auto" w:fill="auto"/>
            <w:vAlign w:val="center"/>
            <w:hideMark/>
          </w:tcPr>
          <w:p w14:paraId="6257C045"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1,9 </w:t>
            </w:r>
          </w:p>
        </w:tc>
        <w:tc>
          <w:tcPr>
            <w:tcW w:w="1767" w:type="dxa"/>
            <w:tcBorders>
              <w:top w:val="nil"/>
              <w:left w:val="nil"/>
              <w:bottom w:val="single" w:sz="4" w:space="0" w:color="auto"/>
              <w:right w:val="double" w:sz="6" w:space="0" w:color="auto"/>
            </w:tcBorders>
            <w:shd w:val="clear" w:color="auto" w:fill="auto"/>
            <w:vAlign w:val="center"/>
            <w:hideMark/>
          </w:tcPr>
          <w:p w14:paraId="5B780416"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100,0 </w:t>
            </w:r>
          </w:p>
        </w:tc>
      </w:tr>
      <w:tr w:rsidR="0004075E" w:rsidRPr="00C77E90" w14:paraId="2B8E3672" w14:textId="77777777" w:rsidTr="004D4EFD">
        <w:trPr>
          <w:trHeight w:val="70"/>
        </w:trPr>
        <w:tc>
          <w:tcPr>
            <w:tcW w:w="3097" w:type="dxa"/>
            <w:tcBorders>
              <w:top w:val="nil"/>
              <w:left w:val="double" w:sz="6" w:space="0" w:color="auto"/>
              <w:bottom w:val="double" w:sz="6" w:space="0" w:color="auto"/>
              <w:right w:val="single" w:sz="4" w:space="0" w:color="auto"/>
            </w:tcBorders>
            <w:shd w:val="clear" w:color="auto" w:fill="auto"/>
            <w:vAlign w:val="center"/>
            <w:hideMark/>
          </w:tcPr>
          <w:p w14:paraId="3F5DDF0A" w14:textId="77777777" w:rsidR="0004075E" w:rsidRPr="00C77E90" w:rsidRDefault="0004075E" w:rsidP="004D4EFD">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Итого</w:t>
            </w:r>
          </w:p>
        </w:tc>
        <w:tc>
          <w:tcPr>
            <w:tcW w:w="2094" w:type="dxa"/>
            <w:tcBorders>
              <w:top w:val="nil"/>
              <w:left w:val="nil"/>
              <w:bottom w:val="double" w:sz="6" w:space="0" w:color="auto"/>
              <w:right w:val="single" w:sz="4" w:space="0" w:color="auto"/>
            </w:tcBorders>
            <w:shd w:val="clear" w:color="auto" w:fill="auto"/>
            <w:vAlign w:val="center"/>
            <w:hideMark/>
          </w:tcPr>
          <w:p w14:paraId="0F42640B" w14:textId="77777777" w:rsidR="0004075E" w:rsidRPr="00C77E90" w:rsidRDefault="0004075E"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1 446,7 </w:t>
            </w:r>
          </w:p>
        </w:tc>
        <w:tc>
          <w:tcPr>
            <w:tcW w:w="2389" w:type="dxa"/>
            <w:tcBorders>
              <w:top w:val="nil"/>
              <w:left w:val="nil"/>
              <w:bottom w:val="double" w:sz="6" w:space="0" w:color="auto"/>
              <w:right w:val="single" w:sz="4" w:space="0" w:color="auto"/>
            </w:tcBorders>
            <w:shd w:val="clear" w:color="auto" w:fill="auto"/>
            <w:vAlign w:val="center"/>
            <w:hideMark/>
          </w:tcPr>
          <w:p w14:paraId="0104B292" w14:textId="77777777" w:rsidR="0004075E" w:rsidRPr="00C77E90" w:rsidRDefault="0004075E"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1 050,4 </w:t>
            </w:r>
          </w:p>
        </w:tc>
        <w:tc>
          <w:tcPr>
            <w:tcW w:w="1767" w:type="dxa"/>
            <w:tcBorders>
              <w:top w:val="nil"/>
              <w:left w:val="nil"/>
              <w:bottom w:val="double" w:sz="6" w:space="0" w:color="auto"/>
              <w:right w:val="double" w:sz="6" w:space="0" w:color="auto"/>
            </w:tcBorders>
            <w:shd w:val="clear" w:color="auto" w:fill="auto"/>
            <w:vAlign w:val="center"/>
            <w:hideMark/>
          </w:tcPr>
          <w:p w14:paraId="2C4343D6" w14:textId="77777777" w:rsidR="0004075E" w:rsidRPr="00C77E90" w:rsidRDefault="0004075E"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72,6 </w:t>
            </w:r>
          </w:p>
        </w:tc>
      </w:tr>
    </w:tbl>
    <w:p w14:paraId="09CB8042" w14:textId="77777777" w:rsidR="0004075E" w:rsidRPr="00C77E90" w:rsidRDefault="0004075E" w:rsidP="0004075E">
      <w:pPr>
        <w:spacing w:after="0" w:line="240" w:lineRule="auto"/>
        <w:ind w:firstLine="709"/>
        <w:contextualSpacing/>
        <w:jc w:val="both"/>
        <w:rPr>
          <w:rFonts w:ascii="Times New Roman" w:hAnsi="Times New Roman"/>
          <w:sz w:val="16"/>
          <w:szCs w:val="16"/>
          <w:lang w:eastAsia="ru-RU"/>
        </w:rPr>
      </w:pPr>
    </w:p>
    <w:p w14:paraId="5F040EB9" w14:textId="31A4028B" w:rsidR="0004075E" w:rsidRPr="00C77E90" w:rsidRDefault="0004075E" w:rsidP="0004075E">
      <w:pPr>
        <w:spacing w:after="0" w:line="240" w:lineRule="auto"/>
        <w:ind w:firstLine="709"/>
        <w:contextualSpacing/>
        <w:jc w:val="both"/>
        <w:rPr>
          <w:rFonts w:ascii="Times New Roman" w:hAnsi="Times New Roman"/>
          <w:sz w:val="28"/>
          <w:szCs w:val="28"/>
          <w:lang w:eastAsia="ru-RU"/>
        </w:rPr>
      </w:pPr>
      <w:r w:rsidRPr="00C77E90">
        <w:rPr>
          <w:rFonts w:ascii="Times New Roman" w:hAnsi="Times New Roman"/>
          <w:sz w:val="28"/>
          <w:szCs w:val="28"/>
          <w:lang w:eastAsia="ru-RU"/>
        </w:rPr>
        <w:t>По сравнению с расходами резервного фонда за 9 месяцев 2022 года, расходы отчетного периода сложились на 69,8 % или на 431,8 млн.руб. больше.</w:t>
      </w:r>
    </w:p>
    <w:p w14:paraId="39B5ADE1" w14:textId="4916BB55" w:rsidR="0004075E" w:rsidRPr="00C77E90" w:rsidRDefault="0004075E" w:rsidP="0004075E">
      <w:pPr>
        <w:spacing w:after="0" w:line="240" w:lineRule="auto"/>
        <w:ind w:firstLine="709"/>
        <w:contextualSpacing/>
        <w:jc w:val="both"/>
        <w:rPr>
          <w:rFonts w:ascii="Times New Roman" w:hAnsi="Times New Roman"/>
          <w:sz w:val="28"/>
          <w:szCs w:val="28"/>
          <w:lang w:eastAsia="ru-RU"/>
        </w:rPr>
      </w:pPr>
      <w:r w:rsidRPr="00C77E90">
        <w:rPr>
          <w:rFonts w:ascii="Times New Roman" w:hAnsi="Times New Roman"/>
          <w:sz w:val="28"/>
          <w:szCs w:val="28"/>
          <w:lang w:eastAsia="ru-RU"/>
        </w:rPr>
        <w:t>По подразделам бюджетной классификации РФ наибольшие изменения (более 10,0 млн.руб.) в расходах, осуществленных из резервного фонда Правительства Архангельской области за 9 месяцев 2022 и 2023 годов, представлены в таблице</w:t>
      </w:r>
      <w:r w:rsidR="00990DF1" w:rsidRPr="00C77E90">
        <w:rPr>
          <w:rFonts w:ascii="Times New Roman" w:hAnsi="Times New Roman"/>
          <w:sz w:val="28"/>
          <w:szCs w:val="28"/>
          <w:lang w:eastAsia="ru-RU"/>
        </w:rPr>
        <w:t xml:space="preserve"> 28</w:t>
      </w:r>
      <w:r w:rsidRPr="00C77E90">
        <w:rPr>
          <w:rFonts w:ascii="Times New Roman" w:hAnsi="Times New Roman"/>
          <w:sz w:val="28"/>
          <w:szCs w:val="28"/>
          <w:lang w:eastAsia="ru-RU"/>
        </w:rPr>
        <w:t>.</w:t>
      </w:r>
    </w:p>
    <w:p w14:paraId="09DC6AA8" w14:textId="77777777" w:rsidR="0004075E" w:rsidRPr="00C77E90" w:rsidRDefault="0004075E" w:rsidP="0004075E">
      <w:pPr>
        <w:spacing w:after="0" w:line="240" w:lineRule="auto"/>
        <w:ind w:firstLine="709"/>
        <w:contextualSpacing/>
        <w:jc w:val="both"/>
        <w:rPr>
          <w:rFonts w:ascii="Times New Roman" w:hAnsi="Times New Roman"/>
          <w:sz w:val="16"/>
          <w:szCs w:val="16"/>
          <w:lang w:eastAsia="ru-RU"/>
        </w:rPr>
      </w:pPr>
    </w:p>
    <w:p w14:paraId="67F4614E" w14:textId="081D893E" w:rsidR="0004075E" w:rsidRPr="00C77E90" w:rsidRDefault="0004075E" w:rsidP="0004075E">
      <w:pPr>
        <w:spacing w:after="0" w:line="240" w:lineRule="auto"/>
        <w:rPr>
          <w:rFonts w:ascii="Times New Roman" w:hAnsi="Times New Roman"/>
          <w:bCs/>
          <w:spacing w:val="5"/>
          <w:sz w:val="24"/>
        </w:rPr>
      </w:pPr>
      <w:r w:rsidRPr="00C77E90">
        <w:rPr>
          <w:rFonts w:ascii="Times New Roman" w:hAnsi="Times New Roman"/>
          <w:bCs/>
          <w:spacing w:val="5"/>
          <w:sz w:val="24"/>
        </w:rPr>
        <w:t xml:space="preserve">Таблица </w:t>
      </w:r>
      <w:r w:rsidRPr="00C77E90">
        <w:rPr>
          <w:rFonts w:ascii="Times New Roman" w:hAnsi="Times New Roman"/>
          <w:bCs/>
          <w:spacing w:val="5"/>
          <w:sz w:val="24"/>
        </w:rPr>
        <w:fldChar w:fldCharType="begin"/>
      </w:r>
      <w:r w:rsidRPr="00C77E90">
        <w:rPr>
          <w:rFonts w:ascii="Times New Roman" w:hAnsi="Times New Roman"/>
          <w:bCs/>
          <w:spacing w:val="5"/>
          <w:sz w:val="24"/>
        </w:rPr>
        <w:instrText xml:space="preserve"> SEQ Таблица \* ARABIC </w:instrText>
      </w:r>
      <w:r w:rsidRPr="00C77E90">
        <w:rPr>
          <w:rFonts w:ascii="Times New Roman" w:hAnsi="Times New Roman"/>
          <w:bCs/>
          <w:spacing w:val="5"/>
          <w:sz w:val="24"/>
        </w:rPr>
        <w:fldChar w:fldCharType="separate"/>
      </w:r>
      <w:r w:rsidR="00990DF1" w:rsidRPr="00C77E90">
        <w:rPr>
          <w:rFonts w:ascii="Times New Roman" w:hAnsi="Times New Roman"/>
          <w:bCs/>
          <w:noProof/>
          <w:spacing w:val="5"/>
          <w:sz w:val="24"/>
        </w:rPr>
        <w:t>28</w:t>
      </w:r>
      <w:r w:rsidRPr="00C77E90">
        <w:rPr>
          <w:rFonts w:ascii="Times New Roman" w:hAnsi="Times New Roman"/>
          <w:bCs/>
          <w:spacing w:val="5"/>
          <w:sz w:val="24"/>
        </w:rPr>
        <w:fldChar w:fldCharType="end"/>
      </w:r>
      <w:r w:rsidRPr="00C77E90">
        <w:rPr>
          <w:rFonts w:ascii="Times New Roman" w:hAnsi="Times New Roman"/>
          <w:bCs/>
          <w:spacing w:val="5"/>
          <w:sz w:val="24"/>
        </w:rPr>
        <w:t>. Основные изменения в расходах областного бюджета за счет средств резервного фонда Правительства Архангельской области за 9 месяцев 2022 и 2023 годов по подразделам бюджетной классификации, млн.руб.</w:t>
      </w:r>
    </w:p>
    <w:tbl>
      <w:tblPr>
        <w:tblW w:w="9632" w:type="dxa"/>
        <w:tblLayout w:type="fixed"/>
        <w:tblLook w:val="04A0" w:firstRow="1" w:lastRow="0" w:firstColumn="1" w:lastColumn="0" w:noHBand="0" w:noVBand="1"/>
      </w:tblPr>
      <w:tblGrid>
        <w:gridCol w:w="5797"/>
        <w:gridCol w:w="904"/>
        <w:gridCol w:w="816"/>
        <w:gridCol w:w="991"/>
        <w:gridCol w:w="1124"/>
      </w:tblGrid>
      <w:tr w:rsidR="00C77E90" w:rsidRPr="00C77E90" w14:paraId="02EA70DB" w14:textId="77777777" w:rsidTr="00990DF1">
        <w:trPr>
          <w:trHeight w:val="50"/>
          <w:tblHeader/>
        </w:trPr>
        <w:tc>
          <w:tcPr>
            <w:tcW w:w="5797"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2545E8F8" w14:textId="77777777" w:rsidR="0004075E" w:rsidRPr="00C77E90" w:rsidRDefault="0004075E" w:rsidP="004D4EFD">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Наименование</w:t>
            </w:r>
          </w:p>
        </w:tc>
        <w:tc>
          <w:tcPr>
            <w:tcW w:w="904"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060740B3" w14:textId="77777777" w:rsidR="0004075E" w:rsidRPr="00C77E90" w:rsidRDefault="0004075E" w:rsidP="004D4EFD">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9 мес. 2022 г.</w:t>
            </w:r>
          </w:p>
        </w:tc>
        <w:tc>
          <w:tcPr>
            <w:tcW w:w="816"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5F49B4E5" w14:textId="77777777" w:rsidR="0004075E" w:rsidRPr="00C77E90" w:rsidRDefault="0004075E" w:rsidP="004D4EFD">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9 мес. 2023 г.</w:t>
            </w:r>
          </w:p>
        </w:tc>
        <w:tc>
          <w:tcPr>
            <w:tcW w:w="2115" w:type="dxa"/>
            <w:gridSpan w:val="2"/>
            <w:tcBorders>
              <w:top w:val="double" w:sz="4" w:space="0" w:color="auto"/>
              <w:left w:val="nil"/>
              <w:bottom w:val="single" w:sz="4" w:space="0" w:color="auto"/>
              <w:right w:val="double" w:sz="4" w:space="0" w:color="auto"/>
            </w:tcBorders>
            <w:shd w:val="clear" w:color="auto" w:fill="auto"/>
            <w:vAlign w:val="center"/>
            <w:hideMark/>
          </w:tcPr>
          <w:p w14:paraId="29AD92EE" w14:textId="77777777" w:rsidR="0004075E" w:rsidRPr="00C77E90" w:rsidRDefault="0004075E" w:rsidP="004D4EFD">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Изменения (+,-)</w:t>
            </w:r>
          </w:p>
        </w:tc>
      </w:tr>
      <w:tr w:rsidR="00C77E90" w:rsidRPr="00C77E90" w14:paraId="5755BF41" w14:textId="77777777" w:rsidTr="00990DF1">
        <w:trPr>
          <w:trHeight w:val="35"/>
        </w:trPr>
        <w:tc>
          <w:tcPr>
            <w:tcW w:w="5797" w:type="dxa"/>
            <w:vMerge/>
            <w:tcBorders>
              <w:top w:val="double" w:sz="6" w:space="0" w:color="auto"/>
              <w:left w:val="double" w:sz="4" w:space="0" w:color="auto"/>
              <w:bottom w:val="single" w:sz="4" w:space="0" w:color="auto"/>
              <w:right w:val="single" w:sz="4" w:space="0" w:color="auto"/>
            </w:tcBorders>
            <w:vAlign w:val="center"/>
            <w:hideMark/>
          </w:tcPr>
          <w:p w14:paraId="76F84477" w14:textId="77777777" w:rsidR="0004075E" w:rsidRPr="00C77E90" w:rsidRDefault="0004075E" w:rsidP="004D4EFD">
            <w:pPr>
              <w:spacing w:after="0" w:line="240" w:lineRule="auto"/>
              <w:rPr>
                <w:rFonts w:ascii="Times New Roman" w:eastAsia="Times New Roman" w:hAnsi="Times New Roman"/>
                <w:b/>
                <w:bCs/>
                <w:sz w:val="20"/>
                <w:szCs w:val="20"/>
                <w:lang w:eastAsia="ru-RU"/>
              </w:rPr>
            </w:pPr>
          </w:p>
        </w:tc>
        <w:tc>
          <w:tcPr>
            <w:tcW w:w="904" w:type="dxa"/>
            <w:vMerge/>
            <w:tcBorders>
              <w:top w:val="double" w:sz="6" w:space="0" w:color="auto"/>
              <w:left w:val="single" w:sz="4" w:space="0" w:color="auto"/>
              <w:bottom w:val="single" w:sz="4" w:space="0" w:color="auto"/>
              <w:right w:val="single" w:sz="4" w:space="0" w:color="auto"/>
            </w:tcBorders>
            <w:vAlign w:val="center"/>
            <w:hideMark/>
          </w:tcPr>
          <w:p w14:paraId="2D67914E" w14:textId="77777777" w:rsidR="0004075E" w:rsidRPr="00C77E90" w:rsidRDefault="0004075E" w:rsidP="004D4EFD">
            <w:pPr>
              <w:spacing w:after="0" w:line="240" w:lineRule="auto"/>
              <w:rPr>
                <w:rFonts w:ascii="Times New Roman" w:eastAsia="Times New Roman" w:hAnsi="Times New Roman"/>
                <w:b/>
                <w:bCs/>
                <w:sz w:val="20"/>
                <w:szCs w:val="20"/>
                <w:lang w:eastAsia="ru-RU"/>
              </w:rPr>
            </w:pPr>
          </w:p>
        </w:tc>
        <w:tc>
          <w:tcPr>
            <w:tcW w:w="816" w:type="dxa"/>
            <w:vMerge/>
            <w:tcBorders>
              <w:top w:val="double" w:sz="6" w:space="0" w:color="auto"/>
              <w:left w:val="single" w:sz="4" w:space="0" w:color="auto"/>
              <w:bottom w:val="single" w:sz="4" w:space="0" w:color="auto"/>
              <w:right w:val="single" w:sz="4" w:space="0" w:color="auto"/>
            </w:tcBorders>
            <w:vAlign w:val="center"/>
            <w:hideMark/>
          </w:tcPr>
          <w:p w14:paraId="793E227E" w14:textId="77777777" w:rsidR="0004075E" w:rsidRPr="00C77E90" w:rsidRDefault="0004075E" w:rsidP="004D4EFD">
            <w:pPr>
              <w:spacing w:after="0" w:line="240" w:lineRule="auto"/>
              <w:rPr>
                <w:rFonts w:ascii="Times New Roman" w:eastAsia="Times New Roman" w:hAnsi="Times New Roman"/>
                <w:b/>
                <w:bCs/>
                <w:sz w:val="20"/>
                <w:szCs w:val="20"/>
                <w:lang w:eastAsia="ru-RU"/>
              </w:rPr>
            </w:pPr>
          </w:p>
        </w:tc>
        <w:tc>
          <w:tcPr>
            <w:tcW w:w="991" w:type="dxa"/>
            <w:tcBorders>
              <w:top w:val="nil"/>
              <w:left w:val="nil"/>
              <w:bottom w:val="single" w:sz="4" w:space="0" w:color="auto"/>
              <w:right w:val="single" w:sz="4" w:space="0" w:color="auto"/>
            </w:tcBorders>
            <w:shd w:val="clear" w:color="auto" w:fill="auto"/>
            <w:vAlign w:val="center"/>
            <w:hideMark/>
          </w:tcPr>
          <w:p w14:paraId="5FBE2EB6" w14:textId="77777777" w:rsidR="0004075E" w:rsidRPr="00C77E90" w:rsidRDefault="0004075E" w:rsidP="004D4EFD">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млн.руб.</w:t>
            </w:r>
          </w:p>
        </w:tc>
        <w:tc>
          <w:tcPr>
            <w:tcW w:w="1124" w:type="dxa"/>
            <w:tcBorders>
              <w:top w:val="nil"/>
              <w:left w:val="nil"/>
              <w:bottom w:val="single" w:sz="4" w:space="0" w:color="auto"/>
              <w:right w:val="double" w:sz="4" w:space="0" w:color="auto"/>
            </w:tcBorders>
            <w:shd w:val="clear" w:color="auto" w:fill="auto"/>
            <w:vAlign w:val="center"/>
            <w:hideMark/>
          </w:tcPr>
          <w:p w14:paraId="1E12EE89" w14:textId="1EC7939C" w:rsidR="0004075E" w:rsidRPr="00C77E90" w:rsidRDefault="0004075E" w:rsidP="004D4EFD">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w:t>
            </w:r>
          </w:p>
        </w:tc>
      </w:tr>
      <w:tr w:rsidR="00C77E90" w:rsidRPr="00C77E90" w14:paraId="051DA41A" w14:textId="77777777" w:rsidTr="00990DF1">
        <w:trPr>
          <w:trHeight w:val="70"/>
        </w:trPr>
        <w:tc>
          <w:tcPr>
            <w:tcW w:w="5797" w:type="dxa"/>
            <w:tcBorders>
              <w:top w:val="nil"/>
              <w:left w:val="double" w:sz="4" w:space="0" w:color="auto"/>
              <w:bottom w:val="single" w:sz="4" w:space="0" w:color="auto"/>
              <w:right w:val="single" w:sz="4" w:space="0" w:color="auto"/>
            </w:tcBorders>
            <w:shd w:val="clear" w:color="auto" w:fill="auto"/>
            <w:vAlign w:val="center"/>
            <w:hideMark/>
          </w:tcPr>
          <w:p w14:paraId="0F971761" w14:textId="77777777" w:rsidR="0004075E" w:rsidRPr="00C77E90" w:rsidRDefault="0004075E" w:rsidP="004D4EFD">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Всего расходы из резервного фонда, из них:</w:t>
            </w:r>
          </w:p>
        </w:tc>
        <w:tc>
          <w:tcPr>
            <w:tcW w:w="904" w:type="dxa"/>
            <w:tcBorders>
              <w:top w:val="nil"/>
              <w:left w:val="nil"/>
              <w:bottom w:val="single" w:sz="4" w:space="0" w:color="auto"/>
              <w:right w:val="single" w:sz="4" w:space="0" w:color="auto"/>
            </w:tcBorders>
            <w:shd w:val="clear" w:color="auto" w:fill="auto"/>
            <w:vAlign w:val="center"/>
            <w:hideMark/>
          </w:tcPr>
          <w:p w14:paraId="326893E5" w14:textId="77777777" w:rsidR="0004075E" w:rsidRPr="00C77E90" w:rsidRDefault="0004075E"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618,6 </w:t>
            </w:r>
          </w:p>
        </w:tc>
        <w:tc>
          <w:tcPr>
            <w:tcW w:w="816" w:type="dxa"/>
            <w:tcBorders>
              <w:top w:val="nil"/>
              <w:left w:val="nil"/>
              <w:bottom w:val="single" w:sz="4" w:space="0" w:color="auto"/>
              <w:right w:val="single" w:sz="4" w:space="0" w:color="auto"/>
            </w:tcBorders>
            <w:shd w:val="clear" w:color="auto" w:fill="auto"/>
            <w:vAlign w:val="center"/>
            <w:hideMark/>
          </w:tcPr>
          <w:p w14:paraId="70FE7FBF" w14:textId="77777777" w:rsidR="0004075E" w:rsidRPr="00C77E90" w:rsidRDefault="0004075E"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1 050,4 </w:t>
            </w:r>
          </w:p>
        </w:tc>
        <w:tc>
          <w:tcPr>
            <w:tcW w:w="991" w:type="dxa"/>
            <w:tcBorders>
              <w:top w:val="nil"/>
              <w:left w:val="nil"/>
              <w:bottom w:val="single" w:sz="4" w:space="0" w:color="auto"/>
              <w:right w:val="single" w:sz="4" w:space="0" w:color="auto"/>
            </w:tcBorders>
            <w:shd w:val="clear" w:color="auto" w:fill="auto"/>
            <w:vAlign w:val="center"/>
            <w:hideMark/>
          </w:tcPr>
          <w:p w14:paraId="6E77AE22" w14:textId="77777777" w:rsidR="0004075E" w:rsidRPr="00C77E90" w:rsidRDefault="0004075E"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431,8 </w:t>
            </w:r>
          </w:p>
        </w:tc>
        <w:tc>
          <w:tcPr>
            <w:tcW w:w="1124" w:type="dxa"/>
            <w:tcBorders>
              <w:top w:val="nil"/>
              <w:left w:val="nil"/>
              <w:bottom w:val="single" w:sz="4" w:space="0" w:color="auto"/>
              <w:right w:val="double" w:sz="4" w:space="0" w:color="auto"/>
            </w:tcBorders>
            <w:shd w:val="clear" w:color="auto" w:fill="auto"/>
            <w:vAlign w:val="center"/>
            <w:hideMark/>
          </w:tcPr>
          <w:p w14:paraId="00602FFD" w14:textId="77777777" w:rsidR="0004075E" w:rsidRPr="00C77E90" w:rsidRDefault="0004075E"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69,8 </w:t>
            </w:r>
          </w:p>
        </w:tc>
      </w:tr>
      <w:tr w:rsidR="00C77E90" w:rsidRPr="00C77E90" w14:paraId="3A025A23" w14:textId="77777777" w:rsidTr="00990DF1">
        <w:trPr>
          <w:trHeight w:val="70"/>
        </w:trPr>
        <w:tc>
          <w:tcPr>
            <w:tcW w:w="5797" w:type="dxa"/>
            <w:tcBorders>
              <w:top w:val="nil"/>
              <w:left w:val="double" w:sz="4" w:space="0" w:color="auto"/>
              <w:bottom w:val="single" w:sz="4" w:space="0" w:color="auto"/>
              <w:right w:val="single" w:sz="4" w:space="0" w:color="auto"/>
            </w:tcBorders>
            <w:shd w:val="clear" w:color="auto" w:fill="auto"/>
            <w:vAlign w:val="center"/>
            <w:hideMark/>
          </w:tcPr>
          <w:p w14:paraId="5D2D2CD9" w14:textId="77777777" w:rsidR="0004075E" w:rsidRPr="00C77E90" w:rsidRDefault="0004075E"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Функционирование Правительства РФ, высших исполнительных органов гос. власти субъектов РФ, местных администраций</w:t>
            </w:r>
          </w:p>
        </w:tc>
        <w:tc>
          <w:tcPr>
            <w:tcW w:w="904" w:type="dxa"/>
            <w:tcBorders>
              <w:top w:val="nil"/>
              <w:left w:val="nil"/>
              <w:bottom w:val="single" w:sz="4" w:space="0" w:color="auto"/>
              <w:right w:val="single" w:sz="4" w:space="0" w:color="auto"/>
            </w:tcBorders>
            <w:shd w:val="clear" w:color="auto" w:fill="auto"/>
            <w:vAlign w:val="center"/>
            <w:hideMark/>
          </w:tcPr>
          <w:p w14:paraId="291E59E9"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816" w:type="dxa"/>
            <w:tcBorders>
              <w:top w:val="nil"/>
              <w:left w:val="nil"/>
              <w:bottom w:val="single" w:sz="4" w:space="0" w:color="auto"/>
              <w:right w:val="single" w:sz="4" w:space="0" w:color="auto"/>
            </w:tcBorders>
            <w:shd w:val="clear" w:color="auto" w:fill="auto"/>
            <w:vAlign w:val="center"/>
            <w:hideMark/>
          </w:tcPr>
          <w:p w14:paraId="0C6C0183"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12,5 </w:t>
            </w:r>
          </w:p>
        </w:tc>
        <w:tc>
          <w:tcPr>
            <w:tcW w:w="991" w:type="dxa"/>
            <w:tcBorders>
              <w:top w:val="nil"/>
              <w:left w:val="nil"/>
              <w:bottom w:val="single" w:sz="4" w:space="0" w:color="auto"/>
              <w:right w:val="single" w:sz="4" w:space="0" w:color="auto"/>
            </w:tcBorders>
            <w:shd w:val="clear" w:color="auto" w:fill="auto"/>
            <w:vAlign w:val="center"/>
            <w:hideMark/>
          </w:tcPr>
          <w:p w14:paraId="2682A51B"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12,5 </w:t>
            </w:r>
          </w:p>
        </w:tc>
        <w:tc>
          <w:tcPr>
            <w:tcW w:w="1124" w:type="dxa"/>
            <w:tcBorders>
              <w:top w:val="nil"/>
              <w:left w:val="nil"/>
              <w:bottom w:val="single" w:sz="4" w:space="0" w:color="auto"/>
              <w:right w:val="double" w:sz="4" w:space="0" w:color="auto"/>
            </w:tcBorders>
            <w:shd w:val="clear" w:color="auto" w:fill="auto"/>
            <w:vAlign w:val="center"/>
          </w:tcPr>
          <w:p w14:paraId="7D04BE38" w14:textId="697681AA" w:rsidR="0004075E" w:rsidRPr="00C77E90" w:rsidRDefault="001E2E30" w:rsidP="001E2E30">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w:t>
            </w:r>
          </w:p>
        </w:tc>
      </w:tr>
      <w:tr w:rsidR="00C77E90" w:rsidRPr="00C77E90" w14:paraId="6C9CCE17" w14:textId="77777777" w:rsidTr="00990DF1">
        <w:trPr>
          <w:trHeight w:val="70"/>
        </w:trPr>
        <w:tc>
          <w:tcPr>
            <w:tcW w:w="5797" w:type="dxa"/>
            <w:tcBorders>
              <w:top w:val="nil"/>
              <w:left w:val="double" w:sz="4" w:space="0" w:color="auto"/>
              <w:bottom w:val="single" w:sz="4" w:space="0" w:color="auto"/>
              <w:right w:val="single" w:sz="4" w:space="0" w:color="auto"/>
            </w:tcBorders>
            <w:shd w:val="clear" w:color="auto" w:fill="auto"/>
            <w:vAlign w:val="center"/>
            <w:hideMark/>
          </w:tcPr>
          <w:p w14:paraId="0748CADB" w14:textId="77777777" w:rsidR="0004075E" w:rsidRPr="00C77E90" w:rsidRDefault="0004075E"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Другие общегосударственные вопросы</w:t>
            </w:r>
          </w:p>
        </w:tc>
        <w:tc>
          <w:tcPr>
            <w:tcW w:w="904" w:type="dxa"/>
            <w:tcBorders>
              <w:top w:val="nil"/>
              <w:left w:val="nil"/>
              <w:bottom w:val="single" w:sz="4" w:space="0" w:color="auto"/>
              <w:right w:val="single" w:sz="4" w:space="0" w:color="auto"/>
            </w:tcBorders>
            <w:shd w:val="clear" w:color="auto" w:fill="auto"/>
            <w:vAlign w:val="center"/>
            <w:hideMark/>
          </w:tcPr>
          <w:p w14:paraId="0E9AFABE"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66,4 </w:t>
            </w:r>
          </w:p>
        </w:tc>
        <w:tc>
          <w:tcPr>
            <w:tcW w:w="816" w:type="dxa"/>
            <w:tcBorders>
              <w:top w:val="nil"/>
              <w:left w:val="nil"/>
              <w:bottom w:val="single" w:sz="4" w:space="0" w:color="auto"/>
              <w:right w:val="single" w:sz="4" w:space="0" w:color="auto"/>
            </w:tcBorders>
            <w:shd w:val="clear" w:color="auto" w:fill="auto"/>
            <w:vAlign w:val="center"/>
            <w:hideMark/>
          </w:tcPr>
          <w:p w14:paraId="6A9213ED"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241,2 </w:t>
            </w:r>
          </w:p>
        </w:tc>
        <w:tc>
          <w:tcPr>
            <w:tcW w:w="991" w:type="dxa"/>
            <w:tcBorders>
              <w:top w:val="nil"/>
              <w:left w:val="nil"/>
              <w:bottom w:val="single" w:sz="4" w:space="0" w:color="auto"/>
              <w:right w:val="single" w:sz="4" w:space="0" w:color="auto"/>
            </w:tcBorders>
            <w:shd w:val="clear" w:color="auto" w:fill="auto"/>
            <w:vAlign w:val="center"/>
            <w:hideMark/>
          </w:tcPr>
          <w:p w14:paraId="01136130"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174,7 </w:t>
            </w:r>
          </w:p>
        </w:tc>
        <w:tc>
          <w:tcPr>
            <w:tcW w:w="1124" w:type="dxa"/>
            <w:tcBorders>
              <w:top w:val="nil"/>
              <w:left w:val="nil"/>
              <w:bottom w:val="single" w:sz="4" w:space="0" w:color="auto"/>
              <w:right w:val="double" w:sz="4" w:space="0" w:color="auto"/>
            </w:tcBorders>
            <w:shd w:val="clear" w:color="auto" w:fill="auto"/>
            <w:vAlign w:val="center"/>
            <w:hideMark/>
          </w:tcPr>
          <w:p w14:paraId="5F842C1A" w14:textId="77777777" w:rsidR="0004075E" w:rsidRPr="00C77E90" w:rsidRDefault="0004075E" w:rsidP="004D4EFD">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в 3,6 раза</w:t>
            </w:r>
          </w:p>
        </w:tc>
      </w:tr>
      <w:tr w:rsidR="00C77E90" w:rsidRPr="00C77E90" w14:paraId="17F1B492" w14:textId="77777777" w:rsidTr="00990DF1">
        <w:trPr>
          <w:trHeight w:val="70"/>
        </w:trPr>
        <w:tc>
          <w:tcPr>
            <w:tcW w:w="5797" w:type="dxa"/>
            <w:tcBorders>
              <w:top w:val="nil"/>
              <w:left w:val="double" w:sz="4" w:space="0" w:color="auto"/>
              <w:bottom w:val="single" w:sz="4" w:space="0" w:color="auto"/>
              <w:right w:val="single" w:sz="4" w:space="0" w:color="auto"/>
            </w:tcBorders>
            <w:shd w:val="clear" w:color="auto" w:fill="auto"/>
            <w:vAlign w:val="center"/>
            <w:hideMark/>
          </w:tcPr>
          <w:p w14:paraId="569B3C32" w14:textId="77777777" w:rsidR="0004075E" w:rsidRPr="00C77E90" w:rsidRDefault="0004075E"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Мобилизационная и вневойсковая подготовка</w:t>
            </w:r>
          </w:p>
        </w:tc>
        <w:tc>
          <w:tcPr>
            <w:tcW w:w="904" w:type="dxa"/>
            <w:tcBorders>
              <w:top w:val="nil"/>
              <w:left w:val="nil"/>
              <w:bottom w:val="single" w:sz="4" w:space="0" w:color="auto"/>
              <w:right w:val="single" w:sz="4" w:space="0" w:color="auto"/>
            </w:tcBorders>
            <w:shd w:val="clear" w:color="auto" w:fill="auto"/>
            <w:vAlign w:val="center"/>
            <w:hideMark/>
          </w:tcPr>
          <w:p w14:paraId="1C611D1D"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816" w:type="dxa"/>
            <w:tcBorders>
              <w:top w:val="nil"/>
              <w:left w:val="nil"/>
              <w:bottom w:val="single" w:sz="4" w:space="0" w:color="auto"/>
              <w:right w:val="single" w:sz="4" w:space="0" w:color="auto"/>
            </w:tcBorders>
            <w:shd w:val="clear" w:color="auto" w:fill="auto"/>
            <w:vAlign w:val="center"/>
            <w:hideMark/>
          </w:tcPr>
          <w:p w14:paraId="54A697EF"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40,7 </w:t>
            </w:r>
          </w:p>
        </w:tc>
        <w:tc>
          <w:tcPr>
            <w:tcW w:w="991" w:type="dxa"/>
            <w:tcBorders>
              <w:top w:val="nil"/>
              <w:left w:val="nil"/>
              <w:bottom w:val="single" w:sz="4" w:space="0" w:color="auto"/>
              <w:right w:val="single" w:sz="4" w:space="0" w:color="auto"/>
            </w:tcBorders>
            <w:shd w:val="clear" w:color="auto" w:fill="auto"/>
            <w:vAlign w:val="center"/>
            <w:hideMark/>
          </w:tcPr>
          <w:p w14:paraId="161F80B9"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40,7 </w:t>
            </w:r>
          </w:p>
        </w:tc>
        <w:tc>
          <w:tcPr>
            <w:tcW w:w="1124" w:type="dxa"/>
            <w:tcBorders>
              <w:top w:val="nil"/>
              <w:left w:val="nil"/>
              <w:bottom w:val="single" w:sz="4" w:space="0" w:color="auto"/>
              <w:right w:val="double" w:sz="4" w:space="0" w:color="auto"/>
            </w:tcBorders>
            <w:shd w:val="clear" w:color="auto" w:fill="auto"/>
            <w:vAlign w:val="center"/>
          </w:tcPr>
          <w:p w14:paraId="5199E4F7" w14:textId="77777777" w:rsidR="0004075E" w:rsidRPr="00C77E90" w:rsidRDefault="0004075E" w:rsidP="004D4EFD">
            <w:pPr>
              <w:spacing w:after="0" w:line="240" w:lineRule="auto"/>
              <w:rPr>
                <w:rFonts w:ascii="Times New Roman" w:eastAsia="Times New Roman" w:hAnsi="Times New Roman"/>
                <w:sz w:val="20"/>
                <w:szCs w:val="20"/>
                <w:lang w:eastAsia="ru-RU"/>
              </w:rPr>
            </w:pPr>
          </w:p>
        </w:tc>
      </w:tr>
      <w:tr w:rsidR="00C77E90" w:rsidRPr="00C77E90" w14:paraId="36CC05AF" w14:textId="77777777" w:rsidTr="00990DF1">
        <w:trPr>
          <w:trHeight w:val="70"/>
        </w:trPr>
        <w:tc>
          <w:tcPr>
            <w:tcW w:w="5797" w:type="dxa"/>
            <w:tcBorders>
              <w:top w:val="nil"/>
              <w:left w:val="double" w:sz="4" w:space="0" w:color="auto"/>
              <w:bottom w:val="single" w:sz="4" w:space="0" w:color="auto"/>
              <w:right w:val="single" w:sz="4" w:space="0" w:color="auto"/>
            </w:tcBorders>
            <w:shd w:val="clear" w:color="auto" w:fill="auto"/>
            <w:vAlign w:val="center"/>
            <w:hideMark/>
          </w:tcPr>
          <w:p w14:paraId="2EA8FA8A" w14:textId="77777777" w:rsidR="0004075E" w:rsidRPr="00C77E90" w:rsidRDefault="0004075E"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Жилищное хозяйство</w:t>
            </w:r>
          </w:p>
        </w:tc>
        <w:tc>
          <w:tcPr>
            <w:tcW w:w="904" w:type="dxa"/>
            <w:tcBorders>
              <w:top w:val="nil"/>
              <w:left w:val="nil"/>
              <w:bottom w:val="single" w:sz="4" w:space="0" w:color="auto"/>
              <w:right w:val="single" w:sz="4" w:space="0" w:color="auto"/>
            </w:tcBorders>
            <w:shd w:val="clear" w:color="auto" w:fill="auto"/>
            <w:vAlign w:val="center"/>
            <w:hideMark/>
          </w:tcPr>
          <w:p w14:paraId="23A04E23"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6,7 </w:t>
            </w:r>
          </w:p>
        </w:tc>
        <w:tc>
          <w:tcPr>
            <w:tcW w:w="816" w:type="dxa"/>
            <w:tcBorders>
              <w:top w:val="nil"/>
              <w:left w:val="nil"/>
              <w:bottom w:val="single" w:sz="4" w:space="0" w:color="auto"/>
              <w:right w:val="single" w:sz="4" w:space="0" w:color="auto"/>
            </w:tcBorders>
            <w:shd w:val="clear" w:color="auto" w:fill="auto"/>
            <w:vAlign w:val="center"/>
            <w:hideMark/>
          </w:tcPr>
          <w:p w14:paraId="57E24B90"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29,0 </w:t>
            </w:r>
          </w:p>
        </w:tc>
        <w:tc>
          <w:tcPr>
            <w:tcW w:w="991" w:type="dxa"/>
            <w:tcBorders>
              <w:top w:val="nil"/>
              <w:left w:val="nil"/>
              <w:bottom w:val="single" w:sz="4" w:space="0" w:color="auto"/>
              <w:right w:val="single" w:sz="4" w:space="0" w:color="auto"/>
            </w:tcBorders>
            <w:shd w:val="clear" w:color="auto" w:fill="auto"/>
            <w:vAlign w:val="center"/>
            <w:hideMark/>
          </w:tcPr>
          <w:p w14:paraId="1F79ABA8"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22,3 </w:t>
            </w:r>
          </w:p>
        </w:tc>
        <w:tc>
          <w:tcPr>
            <w:tcW w:w="1124" w:type="dxa"/>
            <w:tcBorders>
              <w:top w:val="nil"/>
              <w:left w:val="nil"/>
              <w:bottom w:val="single" w:sz="4" w:space="0" w:color="auto"/>
              <w:right w:val="double" w:sz="4" w:space="0" w:color="auto"/>
            </w:tcBorders>
            <w:shd w:val="clear" w:color="auto" w:fill="auto"/>
            <w:vAlign w:val="center"/>
            <w:hideMark/>
          </w:tcPr>
          <w:p w14:paraId="19BB056E" w14:textId="77777777" w:rsidR="0004075E" w:rsidRPr="00C77E90" w:rsidRDefault="0004075E" w:rsidP="004D4EFD">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в 4,4 раза</w:t>
            </w:r>
          </w:p>
        </w:tc>
      </w:tr>
      <w:tr w:rsidR="00C77E90" w:rsidRPr="00C77E90" w14:paraId="67F69DFE" w14:textId="77777777" w:rsidTr="00990DF1">
        <w:trPr>
          <w:trHeight w:val="70"/>
        </w:trPr>
        <w:tc>
          <w:tcPr>
            <w:tcW w:w="5797" w:type="dxa"/>
            <w:tcBorders>
              <w:top w:val="nil"/>
              <w:left w:val="double" w:sz="4" w:space="0" w:color="auto"/>
              <w:bottom w:val="single" w:sz="4" w:space="0" w:color="auto"/>
              <w:right w:val="single" w:sz="4" w:space="0" w:color="auto"/>
            </w:tcBorders>
            <w:shd w:val="clear" w:color="auto" w:fill="auto"/>
            <w:vAlign w:val="center"/>
            <w:hideMark/>
          </w:tcPr>
          <w:p w14:paraId="4C02D14E" w14:textId="77777777" w:rsidR="0004075E" w:rsidRPr="00C77E90" w:rsidRDefault="0004075E"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Благоустройство</w:t>
            </w:r>
          </w:p>
        </w:tc>
        <w:tc>
          <w:tcPr>
            <w:tcW w:w="904" w:type="dxa"/>
            <w:tcBorders>
              <w:top w:val="nil"/>
              <w:left w:val="nil"/>
              <w:bottom w:val="single" w:sz="4" w:space="0" w:color="auto"/>
              <w:right w:val="single" w:sz="4" w:space="0" w:color="auto"/>
            </w:tcBorders>
            <w:shd w:val="clear" w:color="auto" w:fill="auto"/>
            <w:vAlign w:val="center"/>
            <w:hideMark/>
          </w:tcPr>
          <w:p w14:paraId="23248929"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120,5 </w:t>
            </w:r>
          </w:p>
        </w:tc>
        <w:tc>
          <w:tcPr>
            <w:tcW w:w="816" w:type="dxa"/>
            <w:tcBorders>
              <w:top w:val="nil"/>
              <w:left w:val="nil"/>
              <w:bottom w:val="single" w:sz="4" w:space="0" w:color="auto"/>
              <w:right w:val="single" w:sz="4" w:space="0" w:color="auto"/>
            </w:tcBorders>
            <w:shd w:val="clear" w:color="auto" w:fill="auto"/>
            <w:vAlign w:val="center"/>
            <w:hideMark/>
          </w:tcPr>
          <w:p w14:paraId="4BAEABFB"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7,3 </w:t>
            </w:r>
          </w:p>
        </w:tc>
        <w:tc>
          <w:tcPr>
            <w:tcW w:w="991" w:type="dxa"/>
            <w:tcBorders>
              <w:top w:val="nil"/>
              <w:left w:val="nil"/>
              <w:bottom w:val="single" w:sz="4" w:space="0" w:color="auto"/>
              <w:right w:val="single" w:sz="4" w:space="0" w:color="auto"/>
            </w:tcBorders>
            <w:shd w:val="clear" w:color="auto" w:fill="auto"/>
            <w:vAlign w:val="center"/>
            <w:hideMark/>
          </w:tcPr>
          <w:p w14:paraId="07089DF8"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-113,2 </w:t>
            </w:r>
          </w:p>
        </w:tc>
        <w:tc>
          <w:tcPr>
            <w:tcW w:w="1124" w:type="dxa"/>
            <w:tcBorders>
              <w:top w:val="nil"/>
              <w:left w:val="nil"/>
              <w:bottom w:val="single" w:sz="4" w:space="0" w:color="auto"/>
              <w:right w:val="double" w:sz="4" w:space="0" w:color="auto"/>
            </w:tcBorders>
            <w:shd w:val="clear" w:color="auto" w:fill="auto"/>
            <w:vAlign w:val="center"/>
            <w:hideMark/>
          </w:tcPr>
          <w:p w14:paraId="70A0E824"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-93,9 </w:t>
            </w:r>
          </w:p>
        </w:tc>
      </w:tr>
      <w:tr w:rsidR="00C77E90" w:rsidRPr="00C77E90" w14:paraId="60923814" w14:textId="77777777" w:rsidTr="00990DF1">
        <w:trPr>
          <w:trHeight w:val="70"/>
        </w:trPr>
        <w:tc>
          <w:tcPr>
            <w:tcW w:w="5797" w:type="dxa"/>
            <w:tcBorders>
              <w:top w:val="nil"/>
              <w:left w:val="double" w:sz="4" w:space="0" w:color="auto"/>
              <w:bottom w:val="single" w:sz="4" w:space="0" w:color="auto"/>
              <w:right w:val="single" w:sz="4" w:space="0" w:color="auto"/>
            </w:tcBorders>
            <w:shd w:val="clear" w:color="auto" w:fill="auto"/>
            <w:vAlign w:val="center"/>
            <w:hideMark/>
          </w:tcPr>
          <w:p w14:paraId="7B180F48" w14:textId="77777777" w:rsidR="0004075E" w:rsidRPr="00C77E90" w:rsidRDefault="0004075E"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Общее образование</w:t>
            </w:r>
          </w:p>
        </w:tc>
        <w:tc>
          <w:tcPr>
            <w:tcW w:w="904" w:type="dxa"/>
            <w:tcBorders>
              <w:top w:val="nil"/>
              <w:left w:val="nil"/>
              <w:bottom w:val="single" w:sz="4" w:space="0" w:color="auto"/>
              <w:right w:val="single" w:sz="4" w:space="0" w:color="auto"/>
            </w:tcBorders>
            <w:shd w:val="clear" w:color="auto" w:fill="auto"/>
            <w:vAlign w:val="center"/>
            <w:hideMark/>
          </w:tcPr>
          <w:p w14:paraId="650F4094"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46,6 </w:t>
            </w:r>
          </w:p>
        </w:tc>
        <w:tc>
          <w:tcPr>
            <w:tcW w:w="816" w:type="dxa"/>
            <w:tcBorders>
              <w:top w:val="nil"/>
              <w:left w:val="nil"/>
              <w:bottom w:val="single" w:sz="4" w:space="0" w:color="auto"/>
              <w:right w:val="single" w:sz="4" w:space="0" w:color="auto"/>
            </w:tcBorders>
            <w:shd w:val="clear" w:color="auto" w:fill="auto"/>
            <w:vAlign w:val="center"/>
            <w:hideMark/>
          </w:tcPr>
          <w:p w14:paraId="152D5EAF"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114,4 </w:t>
            </w:r>
          </w:p>
        </w:tc>
        <w:tc>
          <w:tcPr>
            <w:tcW w:w="991" w:type="dxa"/>
            <w:tcBorders>
              <w:top w:val="nil"/>
              <w:left w:val="nil"/>
              <w:bottom w:val="single" w:sz="4" w:space="0" w:color="auto"/>
              <w:right w:val="single" w:sz="4" w:space="0" w:color="auto"/>
            </w:tcBorders>
            <w:shd w:val="clear" w:color="auto" w:fill="auto"/>
            <w:vAlign w:val="center"/>
            <w:hideMark/>
          </w:tcPr>
          <w:p w14:paraId="08962F27"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67,8 </w:t>
            </w:r>
          </w:p>
        </w:tc>
        <w:tc>
          <w:tcPr>
            <w:tcW w:w="1124" w:type="dxa"/>
            <w:tcBorders>
              <w:top w:val="nil"/>
              <w:left w:val="nil"/>
              <w:bottom w:val="single" w:sz="4" w:space="0" w:color="auto"/>
              <w:right w:val="double" w:sz="4" w:space="0" w:color="auto"/>
            </w:tcBorders>
            <w:shd w:val="clear" w:color="auto" w:fill="auto"/>
            <w:vAlign w:val="center"/>
            <w:hideMark/>
          </w:tcPr>
          <w:p w14:paraId="049B9AE7" w14:textId="77777777" w:rsidR="0004075E" w:rsidRPr="00C77E90" w:rsidRDefault="0004075E" w:rsidP="004D4EFD">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в 2,5 раза</w:t>
            </w:r>
          </w:p>
        </w:tc>
      </w:tr>
      <w:tr w:rsidR="00C77E90" w:rsidRPr="00C77E90" w14:paraId="571955DC" w14:textId="77777777" w:rsidTr="00990DF1">
        <w:trPr>
          <w:trHeight w:val="70"/>
        </w:trPr>
        <w:tc>
          <w:tcPr>
            <w:tcW w:w="5797" w:type="dxa"/>
            <w:tcBorders>
              <w:top w:val="nil"/>
              <w:left w:val="double" w:sz="4" w:space="0" w:color="auto"/>
              <w:bottom w:val="single" w:sz="4" w:space="0" w:color="auto"/>
              <w:right w:val="single" w:sz="4" w:space="0" w:color="auto"/>
            </w:tcBorders>
            <w:shd w:val="clear" w:color="auto" w:fill="auto"/>
            <w:vAlign w:val="center"/>
            <w:hideMark/>
          </w:tcPr>
          <w:p w14:paraId="647E3EE4" w14:textId="77777777" w:rsidR="0004075E" w:rsidRPr="00C77E90" w:rsidRDefault="0004075E"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Молодежная политика</w:t>
            </w:r>
          </w:p>
        </w:tc>
        <w:tc>
          <w:tcPr>
            <w:tcW w:w="904" w:type="dxa"/>
            <w:tcBorders>
              <w:top w:val="nil"/>
              <w:left w:val="nil"/>
              <w:bottom w:val="single" w:sz="4" w:space="0" w:color="auto"/>
              <w:right w:val="single" w:sz="4" w:space="0" w:color="auto"/>
            </w:tcBorders>
            <w:shd w:val="clear" w:color="auto" w:fill="auto"/>
            <w:vAlign w:val="center"/>
            <w:hideMark/>
          </w:tcPr>
          <w:p w14:paraId="5A3F92AF"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34,6 </w:t>
            </w:r>
          </w:p>
        </w:tc>
        <w:tc>
          <w:tcPr>
            <w:tcW w:w="816" w:type="dxa"/>
            <w:tcBorders>
              <w:top w:val="nil"/>
              <w:left w:val="nil"/>
              <w:bottom w:val="single" w:sz="4" w:space="0" w:color="auto"/>
              <w:right w:val="single" w:sz="4" w:space="0" w:color="auto"/>
            </w:tcBorders>
            <w:shd w:val="clear" w:color="auto" w:fill="auto"/>
            <w:vAlign w:val="center"/>
            <w:hideMark/>
          </w:tcPr>
          <w:p w14:paraId="53EB25F4"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56,0 </w:t>
            </w:r>
          </w:p>
        </w:tc>
        <w:tc>
          <w:tcPr>
            <w:tcW w:w="991" w:type="dxa"/>
            <w:tcBorders>
              <w:top w:val="nil"/>
              <w:left w:val="nil"/>
              <w:bottom w:val="single" w:sz="4" w:space="0" w:color="auto"/>
              <w:right w:val="single" w:sz="4" w:space="0" w:color="auto"/>
            </w:tcBorders>
            <w:shd w:val="clear" w:color="auto" w:fill="auto"/>
            <w:vAlign w:val="center"/>
            <w:hideMark/>
          </w:tcPr>
          <w:p w14:paraId="7F1BEE6F"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21,4 </w:t>
            </w:r>
          </w:p>
        </w:tc>
        <w:tc>
          <w:tcPr>
            <w:tcW w:w="1124" w:type="dxa"/>
            <w:tcBorders>
              <w:top w:val="nil"/>
              <w:left w:val="nil"/>
              <w:bottom w:val="single" w:sz="4" w:space="0" w:color="auto"/>
              <w:right w:val="double" w:sz="4" w:space="0" w:color="auto"/>
            </w:tcBorders>
            <w:shd w:val="clear" w:color="auto" w:fill="auto"/>
            <w:vAlign w:val="center"/>
            <w:hideMark/>
          </w:tcPr>
          <w:p w14:paraId="6D970EA2"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61,8 </w:t>
            </w:r>
          </w:p>
        </w:tc>
      </w:tr>
      <w:tr w:rsidR="00C77E90" w:rsidRPr="00C77E90" w14:paraId="283DAF47" w14:textId="77777777" w:rsidTr="00990DF1">
        <w:trPr>
          <w:trHeight w:val="204"/>
        </w:trPr>
        <w:tc>
          <w:tcPr>
            <w:tcW w:w="5797" w:type="dxa"/>
            <w:tcBorders>
              <w:top w:val="nil"/>
              <w:left w:val="double" w:sz="4" w:space="0" w:color="auto"/>
              <w:bottom w:val="single" w:sz="4" w:space="0" w:color="auto"/>
              <w:right w:val="single" w:sz="4" w:space="0" w:color="auto"/>
            </w:tcBorders>
            <w:shd w:val="clear" w:color="auto" w:fill="auto"/>
            <w:vAlign w:val="center"/>
            <w:hideMark/>
          </w:tcPr>
          <w:p w14:paraId="01FFC041" w14:textId="77777777" w:rsidR="0004075E" w:rsidRPr="00C77E90" w:rsidRDefault="0004075E"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Другие вопросы в области образования</w:t>
            </w:r>
          </w:p>
        </w:tc>
        <w:tc>
          <w:tcPr>
            <w:tcW w:w="904" w:type="dxa"/>
            <w:tcBorders>
              <w:top w:val="nil"/>
              <w:left w:val="nil"/>
              <w:bottom w:val="single" w:sz="4" w:space="0" w:color="auto"/>
              <w:right w:val="single" w:sz="4" w:space="0" w:color="auto"/>
            </w:tcBorders>
            <w:shd w:val="clear" w:color="auto" w:fill="auto"/>
            <w:vAlign w:val="center"/>
            <w:hideMark/>
          </w:tcPr>
          <w:p w14:paraId="4B7F1D3C"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3,4 </w:t>
            </w:r>
          </w:p>
        </w:tc>
        <w:tc>
          <w:tcPr>
            <w:tcW w:w="816" w:type="dxa"/>
            <w:tcBorders>
              <w:top w:val="nil"/>
              <w:left w:val="nil"/>
              <w:bottom w:val="single" w:sz="4" w:space="0" w:color="auto"/>
              <w:right w:val="single" w:sz="4" w:space="0" w:color="auto"/>
            </w:tcBorders>
            <w:shd w:val="clear" w:color="auto" w:fill="auto"/>
            <w:vAlign w:val="center"/>
            <w:hideMark/>
          </w:tcPr>
          <w:p w14:paraId="6691534D"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85,0 </w:t>
            </w:r>
          </w:p>
        </w:tc>
        <w:tc>
          <w:tcPr>
            <w:tcW w:w="991" w:type="dxa"/>
            <w:tcBorders>
              <w:top w:val="nil"/>
              <w:left w:val="nil"/>
              <w:bottom w:val="single" w:sz="4" w:space="0" w:color="auto"/>
              <w:right w:val="single" w:sz="4" w:space="0" w:color="auto"/>
            </w:tcBorders>
            <w:shd w:val="clear" w:color="auto" w:fill="auto"/>
            <w:vAlign w:val="center"/>
            <w:hideMark/>
          </w:tcPr>
          <w:p w14:paraId="70358CE8"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81,6 </w:t>
            </w:r>
          </w:p>
        </w:tc>
        <w:tc>
          <w:tcPr>
            <w:tcW w:w="1124" w:type="dxa"/>
            <w:tcBorders>
              <w:top w:val="nil"/>
              <w:left w:val="nil"/>
              <w:bottom w:val="single" w:sz="4" w:space="0" w:color="auto"/>
              <w:right w:val="double" w:sz="4" w:space="0" w:color="auto"/>
            </w:tcBorders>
            <w:shd w:val="clear" w:color="auto" w:fill="auto"/>
            <w:vAlign w:val="center"/>
            <w:hideMark/>
          </w:tcPr>
          <w:p w14:paraId="516B9B9D" w14:textId="77777777" w:rsidR="0004075E" w:rsidRPr="00C77E90" w:rsidRDefault="0004075E" w:rsidP="004D4EFD">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в 25,2 раза</w:t>
            </w:r>
          </w:p>
        </w:tc>
      </w:tr>
      <w:tr w:rsidR="00C77E90" w:rsidRPr="00C77E90" w14:paraId="3F7933E3" w14:textId="77777777" w:rsidTr="00990DF1">
        <w:trPr>
          <w:trHeight w:val="64"/>
        </w:trPr>
        <w:tc>
          <w:tcPr>
            <w:tcW w:w="5797" w:type="dxa"/>
            <w:tcBorders>
              <w:top w:val="nil"/>
              <w:left w:val="double" w:sz="4" w:space="0" w:color="auto"/>
              <w:bottom w:val="single" w:sz="4" w:space="0" w:color="auto"/>
              <w:right w:val="single" w:sz="4" w:space="0" w:color="auto"/>
            </w:tcBorders>
            <w:shd w:val="clear" w:color="auto" w:fill="auto"/>
            <w:vAlign w:val="center"/>
            <w:hideMark/>
          </w:tcPr>
          <w:p w14:paraId="6179F714" w14:textId="77777777" w:rsidR="0004075E" w:rsidRPr="00C77E90" w:rsidRDefault="0004075E"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Амбулаторная помощь</w:t>
            </w:r>
          </w:p>
        </w:tc>
        <w:tc>
          <w:tcPr>
            <w:tcW w:w="904" w:type="dxa"/>
            <w:tcBorders>
              <w:top w:val="nil"/>
              <w:left w:val="nil"/>
              <w:bottom w:val="single" w:sz="4" w:space="0" w:color="auto"/>
              <w:right w:val="single" w:sz="4" w:space="0" w:color="auto"/>
            </w:tcBorders>
            <w:shd w:val="clear" w:color="auto" w:fill="auto"/>
            <w:vAlign w:val="center"/>
            <w:hideMark/>
          </w:tcPr>
          <w:p w14:paraId="1F08B4A0"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15,3 </w:t>
            </w:r>
          </w:p>
        </w:tc>
        <w:tc>
          <w:tcPr>
            <w:tcW w:w="816" w:type="dxa"/>
            <w:tcBorders>
              <w:top w:val="nil"/>
              <w:left w:val="nil"/>
              <w:bottom w:val="single" w:sz="4" w:space="0" w:color="auto"/>
              <w:right w:val="single" w:sz="4" w:space="0" w:color="auto"/>
            </w:tcBorders>
            <w:shd w:val="clear" w:color="auto" w:fill="auto"/>
            <w:vAlign w:val="center"/>
            <w:hideMark/>
          </w:tcPr>
          <w:p w14:paraId="2C06295B"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3,1 </w:t>
            </w:r>
          </w:p>
        </w:tc>
        <w:tc>
          <w:tcPr>
            <w:tcW w:w="991" w:type="dxa"/>
            <w:tcBorders>
              <w:top w:val="nil"/>
              <w:left w:val="nil"/>
              <w:bottom w:val="single" w:sz="4" w:space="0" w:color="auto"/>
              <w:right w:val="single" w:sz="4" w:space="0" w:color="auto"/>
            </w:tcBorders>
            <w:shd w:val="clear" w:color="auto" w:fill="auto"/>
            <w:vAlign w:val="center"/>
            <w:hideMark/>
          </w:tcPr>
          <w:p w14:paraId="036D49A0"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-12,2 </w:t>
            </w:r>
          </w:p>
        </w:tc>
        <w:tc>
          <w:tcPr>
            <w:tcW w:w="1124" w:type="dxa"/>
            <w:tcBorders>
              <w:top w:val="nil"/>
              <w:left w:val="nil"/>
              <w:bottom w:val="single" w:sz="4" w:space="0" w:color="auto"/>
              <w:right w:val="double" w:sz="4" w:space="0" w:color="auto"/>
            </w:tcBorders>
            <w:shd w:val="clear" w:color="auto" w:fill="auto"/>
            <w:vAlign w:val="center"/>
            <w:hideMark/>
          </w:tcPr>
          <w:p w14:paraId="12AE3022"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-80,0 </w:t>
            </w:r>
          </w:p>
        </w:tc>
      </w:tr>
      <w:tr w:rsidR="00C77E90" w:rsidRPr="00C77E90" w14:paraId="6DD28F93" w14:textId="77777777" w:rsidTr="00990DF1">
        <w:trPr>
          <w:trHeight w:val="70"/>
        </w:trPr>
        <w:tc>
          <w:tcPr>
            <w:tcW w:w="5797" w:type="dxa"/>
            <w:tcBorders>
              <w:top w:val="nil"/>
              <w:left w:val="double" w:sz="4" w:space="0" w:color="auto"/>
              <w:bottom w:val="single" w:sz="4" w:space="0" w:color="auto"/>
              <w:right w:val="single" w:sz="4" w:space="0" w:color="auto"/>
            </w:tcBorders>
            <w:shd w:val="clear" w:color="auto" w:fill="auto"/>
            <w:vAlign w:val="center"/>
            <w:hideMark/>
          </w:tcPr>
          <w:p w14:paraId="27C85366" w14:textId="77777777" w:rsidR="0004075E" w:rsidRPr="00C77E90" w:rsidRDefault="0004075E"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Другие вопросы в области здравоохранения</w:t>
            </w:r>
          </w:p>
        </w:tc>
        <w:tc>
          <w:tcPr>
            <w:tcW w:w="904" w:type="dxa"/>
            <w:tcBorders>
              <w:top w:val="nil"/>
              <w:left w:val="nil"/>
              <w:bottom w:val="single" w:sz="4" w:space="0" w:color="auto"/>
              <w:right w:val="single" w:sz="4" w:space="0" w:color="auto"/>
            </w:tcBorders>
            <w:shd w:val="clear" w:color="auto" w:fill="auto"/>
            <w:vAlign w:val="center"/>
            <w:hideMark/>
          </w:tcPr>
          <w:p w14:paraId="4B3431EB"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13,4 </w:t>
            </w:r>
          </w:p>
        </w:tc>
        <w:tc>
          <w:tcPr>
            <w:tcW w:w="816" w:type="dxa"/>
            <w:tcBorders>
              <w:top w:val="nil"/>
              <w:left w:val="nil"/>
              <w:bottom w:val="single" w:sz="4" w:space="0" w:color="auto"/>
              <w:right w:val="single" w:sz="4" w:space="0" w:color="auto"/>
            </w:tcBorders>
            <w:shd w:val="clear" w:color="auto" w:fill="auto"/>
            <w:vAlign w:val="center"/>
            <w:hideMark/>
          </w:tcPr>
          <w:p w14:paraId="2C6BD140"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65,1 </w:t>
            </w:r>
          </w:p>
        </w:tc>
        <w:tc>
          <w:tcPr>
            <w:tcW w:w="991" w:type="dxa"/>
            <w:tcBorders>
              <w:top w:val="nil"/>
              <w:left w:val="nil"/>
              <w:bottom w:val="single" w:sz="4" w:space="0" w:color="auto"/>
              <w:right w:val="single" w:sz="4" w:space="0" w:color="auto"/>
            </w:tcBorders>
            <w:shd w:val="clear" w:color="auto" w:fill="auto"/>
            <w:vAlign w:val="center"/>
            <w:hideMark/>
          </w:tcPr>
          <w:p w14:paraId="3F4745AA"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51,7 </w:t>
            </w:r>
          </w:p>
        </w:tc>
        <w:tc>
          <w:tcPr>
            <w:tcW w:w="1124" w:type="dxa"/>
            <w:tcBorders>
              <w:top w:val="nil"/>
              <w:left w:val="nil"/>
              <w:bottom w:val="single" w:sz="4" w:space="0" w:color="auto"/>
              <w:right w:val="double" w:sz="4" w:space="0" w:color="auto"/>
            </w:tcBorders>
            <w:shd w:val="clear" w:color="auto" w:fill="auto"/>
            <w:vAlign w:val="center"/>
            <w:hideMark/>
          </w:tcPr>
          <w:p w14:paraId="2C485430" w14:textId="77777777" w:rsidR="0004075E" w:rsidRPr="00C77E90" w:rsidRDefault="0004075E" w:rsidP="004D4EFD">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в 4,9 раза</w:t>
            </w:r>
          </w:p>
        </w:tc>
      </w:tr>
      <w:tr w:rsidR="00C77E90" w:rsidRPr="00C77E90" w14:paraId="77474567" w14:textId="77777777" w:rsidTr="00990DF1">
        <w:trPr>
          <w:trHeight w:val="70"/>
        </w:trPr>
        <w:tc>
          <w:tcPr>
            <w:tcW w:w="5797" w:type="dxa"/>
            <w:tcBorders>
              <w:top w:val="nil"/>
              <w:left w:val="double" w:sz="4" w:space="0" w:color="auto"/>
              <w:bottom w:val="single" w:sz="4" w:space="0" w:color="auto"/>
              <w:right w:val="single" w:sz="4" w:space="0" w:color="auto"/>
            </w:tcBorders>
            <w:shd w:val="clear" w:color="auto" w:fill="auto"/>
            <w:vAlign w:val="center"/>
            <w:hideMark/>
          </w:tcPr>
          <w:p w14:paraId="41DAE7F3" w14:textId="77777777" w:rsidR="0004075E" w:rsidRPr="00C77E90" w:rsidRDefault="0004075E"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Социальное обслуживание населения</w:t>
            </w:r>
          </w:p>
        </w:tc>
        <w:tc>
          <w:tcPr>
            <w:tcW w:w="904" w:type="dxa"/>
            <w:tcBorders>
              <w:top w:val="nil"/>
              <w:left w:val="nil"/>
              <w:bottom w:val="single" w:sz="4" w:space="0" w:color="auto"/>
              <w:right w:val="single" w:sz="4" w:space="0" w:color="auto"/>
            </w:tcBorders>
            <w:shd w:val="clear" w:color="auto" w:fill="auto"/>
            <w:vAlign w:val="center"/>
            <w:hideMark/>
          </w:tcPr>
          <w:p w14:paraId="06011E56"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4,0 </w:t>
            </w:r>
          </w:p>
        </w:tc>
        <w:tc>
          <w:tcPr>
            <w:tcW w:w="816" w:type="dxa"/>
            <w:tcBorders>
              <w:top w:val="nil"/>
              <w:left w:val="nil"/>
              <w:bottom w:val="single" w:sz="4" w:space="0" w:color="auto"/>
              <w:right w:val="single" w:sz="4" w:space="0" w:color="auto"/>
            </w:tcBorders>
            <w:shd w:val="clear" w:color="auto" w:fill="auto"/>
            <w:vAlign w:val="center"/>
            <w:hideMark/>
          </w:tcPr>
          <w:p w14:paraId="73F58089"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15,2 </w:t>
            </w:r>
          </w:p>
        </w:tc>
        <w:tc>
          <w:tcPr>
            <w:tcW w:w="991" w:type="dxa"/>
            <w:tcBorders>
              <w:top w:val="nil"/>
              <w:left w:val="nil"/>
              <w:bottom w:val="single" w:sz="4" w:space="0" w:color="auto"/>
              <w:right w:val="single" w:sz="4" w:space="0" w:color="auto"/>
            </w:tcBorders>
            <w:shd w:val="clear" w:color="auto" w:fill="auto"/>
            <w:vAlign w:val="center"/>
            <w:hideMark/>
          </w:tcPr>
          <w:p w14:paraId="2C5109EC"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11,2 </w:t>
            </w:r>
          </w:p>
        </w:tc>
        <w:tc>
          <w:tcPr>
            <w:tcW w:w="1124" w:type="dxa"/>
            <w:tcBorders>
              <w:top w:val="nil"/>
              <w:left w:val="nil"/>
              <w:bottom w:val="single" w:sz="4" w:space="0" w:color="auto"/>
              <w:right w:val="double" w:sz="4" w:space="0" w:color="auto"/>
            </w:tcBorders>
            <w:shd w:val="clear" w:color="auto" w:fill="auto"/>
            <w:vAlign w:val="center"/>
            <w:hideMark/>
          </w:tcPr>
          <w:p w14:paraId="3BF669D8" w14:textId="77777777" w:rsidR="0004075E" w:rsidRPr="00C77E90" w:rsidRDefault="0004075E" w:rsidP="004D4EFD">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в 3,8 раза</w:t>
            </w:r>
          </w:p>
        </w:tc>
      </w:tr>
      <w:tr w:rsidR="00C77E90" w:rsidRPr="00C77E90" w14:paraId="3FFB6EB6" w14:textId="77777777" w:rsidTr="00990DF1">
        <w:trPr>
          <w:trHeight w:val="70"/>
        </w:trPr>
        <w:tc>
          <w:tcPr>
            <w:tcW w:w="5797" w:type="dxa"/>
            <w:tcBorders>
              <w:top w:val="nil"/>
              <w:left w:val="double" w:sz="4" w:space="0" w:color="auto"/>
              <w:bottom w:val="single" w:sz="4" w:space="0" w:color="auto"/>
              <w:right w:val="single" w:sz="4" w:space="0" w:color="auto"/>
            </w:tcBorders>
            <w:shd w:val="clear" w:color="auto" w:fill="auto"/>
            <w:vAlign w:val="center"/>
            <w:hideMark/>
          </w:tcPr>
          <w:p w14:paraId="043E7AA1" w14:textId="77777777" w:rsidR="0004075E" w:rsidRPr="00C77E90" w:rsidRDefault="0004075E"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Социальное обеспечение населения</w:t>
            </w:r>
          </w:p>
        </w:tc>
        <w:tc>
          <w:tcPr>
            <w:tcW w:w="904" w:type="dxa"/>
            <w:tcBorders>
              <w:top w:val="nil"/>
              <w:left w:val="nil"/>
              <w:bottom w:val="single" w:sz="4" w:space="0" w:color="auto"/>
              <w:right w:val="single" w:sz="4" w:space="0" w:color="auto"/>
            </w:tcBorders>
            <w:shd w:val="clear" w:color="auto" w:fill="auto"/>
            <w:vAlign w:val="center"/>
            <w:hideMark/>
          </w:tcPr>
          <w:p w14:paraId="6BF32FDA"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89,9 </w:t>
            </w:r>
          </w:p>
        </w:tc>
        <w:tc>
          <w:tcPr>
            <w:tcW w:w="816" w:type="dxa"/>
            <w:tcBorders>
              <w:top w:val="nil"/>
              <w:left w:val="nil"/>
              <w:bottom w:val="single" w:sz="4" w:space="0" w:color="auto"/>
              <w:right w:val="single" w:sz="4" w:space="0" w:color="auto"/>
            </w:tcBorders>
            <w:shd w:val="clear" w:color="auto" w:fill="auto"/>
            <w:vAlign w:val="center"/>
            <w:hideMark/>
          </w:tcPr>
          <w:p w14:paraId="6B7FB554"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102,8 </w:t>
            </w:r>
          </w:p>
        </w:tc>
        <w:tc>
          <w:tcPr>
            <w:tcW w:w="991" w:type="dxa"/>
            <w:tcBorders>
              <w:top w:val="nil"/>
              <w:left w:val="nil"/>
              <w:bottom w:val="single" w:sz="4" w:space="0" w:color="auto"/>
              <w:right w:val="single" w:sz="4" w:space="0" w:color="auto"/>
            </w:tcBorders>
            <w:shd w:val="clear" w:color="auto" w:fill="auto"/>
            <w:vAlign w:val="center"/>
            <w:hideMark/>
          </w:tcPr>
          <w:p w14:paraId="1D5C5087"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12,9 </w:t>
            </w:r>
          </w:p>
        </w:tc>
        <w:tc>
          <w:tcPr>
            <w:tcW w:w="1124" w:type="dxa"/>
            <w:tcBorders>
              <w:top w:val="nil"/>
              <w:left w:val="nil"/>
              <w:bottom w:val="single" w:sz="4" w:space="0" w:color="auto"/>
              <w:right w:val="double" w:sz="4" w:space="0" w:color="auto"/>
            </w:tcBorders>
            <w:shd w:val="clear" w:color="auto" w:fill="auto"/>
            <w:vAlign w:val="center"/>
            <w:hideMark/>
          </w:tcPr>
          <w:p w14:paraId="798A0C01"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14,3 </w:t>
            </w:r>
          </w:p>
        </w:tc>
      </w:tr>
      <w:tr w:rsidR="00C77E90" w:rsidRPr="00C77E90" w14:paraId="4F1F355D" w14:textId="77777777" w:rsidTr="00990DF1">
        <w:trPr>
          <w:trHeight w:val="70"/>
        </w:trPr>
        <w:tc>
          <w:tcPr>
            <w:tcW w:w="5797" w:type="dxa"/>
            <w:tcBorders>
              <w:top w:val="nil"/>
              <w:left w:val="double" w:sz="4" w:space="0" w:color="auto"/>
              <w:bottom w:val="single" w:sz="4" w:space="0" w:color="auto"/>
              <w:right w:val="single" w:sz="4" w:space="0" w:color="auto"/>
            </w:tcBorders>
            <w:shd w:val="clear" w:color="auto" w:fill="auto"/>
            <w:vAlign w:val="center"/>
            <w:hideMark/>
          </w:tcPr>
          <w:p w14:paraId="2BD308C5" w14:textId="77777777" w:rsidR="0004075E" w:rsidRPr="00C77E90" w:rsidRDefault="0004075E"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Спорт высших достижений</w:t>
            </w:r>
          </w:p>
        </w:tc>
        <w:tc>
          <w:tcPr>
            <w:tcW w:w="904" w:type="dxa"/>
            <w:tcBorders>
              <w:top w:val="nil"/>
              <w:left w:val="nil"/>
              <w:bottom w:val="single" w:sz="4" w:space="0" w:color="auto"/>
              <w:right w:val="single" w:sz="4" w:space="0" w:color="auto"/>
            </w:tcBorders>
            <w:shd w:val="clear" w:color="auto" w:fill="auto"/>
            <w:vAlign w:val="center"/>
            <w:hideMark/>
          </w:tcPr>
          <w:p w14:paraId="5A044070"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4,5 </w:t>
            </w:r>
          </w:p>
        </w:tc>
        <w:tc>
          <w:tcPr>
            <w:tcW w:w="816" w:type="dxa"/>
            <w:tcBorders>
              <w:top w:val="nil"/>
              <w:left w:val="nil"/>
              <w:bottom w:val="single" w:sz="4" w:space="0" w:color="auto"/>
              <w:right w:val="single" w:sz="4" w:space="0" w:color="auto"/>
            </w:tcBorders>
            <w:shd w:val="clear" w:color="auto" w:fill="auto"/>
            <w:vAlign w:val="center"/>
            <w:hideMark/>
          </w:tcPr>
          <w:p w14:paraId="7028DE7A"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29,5 </w:t>
            </w:r>
          </w:p>
        </w:tc>
        <w:tc>
          <w:tcPr>
            <w:tcW w:w="991" w:type="dxa"/>
            <w:tcBorders>
              <w:top w:val="nil"/>
              <w:left w:val="nil"/>
              <w:bottom w:val="single" w:sz="4" w:space="0" w:color="auto"/>
              <w:right w:val="single" w:sz="4" w:space="0" w:color="auto"/>
            </w:tcBorders>
            <w:shd w:val="clear" w:color="auto" w:fill="auto"/>
            <w:vAlign w:val="center"/>
            <w:hideMark/>
          </w:tcPr>
          <w:p w14:paraId="6AEBEDB2"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25,0 </w:t>
            </w:r>
          </w:p>
        </w:tc>
        <w:tc>
          <w:tcPr>
            <w:tcW w:w="1124" w:type="dxa"/>
            <w:tcBorders>
              <w:top w:val="nil"/>
              <w:left w:val="nil"/>
              <w:bottom w:val="single" w:sz="4" w:space="0" w:color="auto"/>
              <w:right w:val="double" w:sz="4" w:space="0" w:color="auto"/>
            </w:tcBorders>
            <w:shd w:val="clear" w:color="auto" w:fill="auto"/>
            <w:vAlign w:val="center"/>
            <w:hideMark/>
          </w:tcPr>
          <w:p w14:paraId="780ABDC5" w14:textId="77777777" w:rsidR="0004075E" w:rsidRPr="00C77E90" w:rsidRDefault="0004075E" w:rsidP="004D4EFD">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в 6,5 раза</w:t>
            </w:r>
          </w:p>
        </w:tc>
      </w:tr>
      <w:tr w:rsidR="0004075E" w:rsidRPr="00C77E90" w14:paraId="22589A64" w14:textId="77777777" w:rsidTr="00990DF1">
        <w:trPr>
          <w:trHeight w:val="70"/>
        </w:trPr>
        <w:tc>
          <w:tcPr>
            <w:tcW w:w="5797" w:type="dxa"/>
            <w:tcBorders>
              <w:top w:val="nil"/>
              <w:left w:val="double" w:sz="4" w:space="0" w:color="auto"/>
              <w:bottom w:val="double" w:sz="4" w:space="0" w:color="auto"/>
              <w:right w:val="single" w:sz="4" w:space="0" w:color="auto"/>
            </w:tcBorders>
            <w:shd w:val="clear" w:color="auto" w:fill="auto"/>
            <w:vAlign w:val="center"/>
            <w:hideMark/>
          </w:tcPr>
          <w:p w14:paraId="7B4F01EE" w14:textId="77777777" w:rsidR="0004075E" w:rsidRPr="00C77E90" w:rsidRDefault="0004075E"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Периодическая печать и издательства</w:t>
            </w:r>
          </w:p>
        </w:tc>
        <w:tc>
          <w:tcPr>
            <w:tcW w:w="904" w:type="dxa"/>
            <w:tcBorders>
              <w:top w:val="nil"/>
              <w:left w:val="nil"/>
              <w:bottom w:val="double" w:sz="4" w:space="0" w:color="auto"/>
              <w:right w:val="single" w:sz="4" w:space="0" w:color="auto"/>
            </w:tcBorders>
            <w:shd w:val="clear" w:color="auto" w:fill="auto"/>
            <w:vAlign w:val="center"/>
            <w:hideMark/>
          </w:tcPr>
          <w:p w14:paraId="2109FCCD"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20,6 </w:t>
            </w:r>
          </w:p>
        </w:tc>
        <w:tc>
          <w:tcPr>
            <w:tcW w:w="816" w:type="dxa"/>
            <w:tcBorders>
              <w:top w:val="nil"/>
              <w:left w:val="nil"/>
              <w:bottom w:val="double" w:sz="4" w:space="0" w:color="auto"/>
              <w:right w:val="single" w:sz="4" w:space="0" w:color="auto"/>
            </w:tcBorders>
            <w:shd w:val="clear" w:color="auto" w:fill="auto"/>
            <w:vAlign w:val="center"/>
            <w:hideMark/>
          </w:tcPr>
          <w:p w14:paraId="17340956"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33,5 </w:t>
            </w:r>
          </w:p>
        </w:tc>
        <w:tc>
          <w:tcPr>
            <w:tcW w:w="991" w:type="dxa"/>
            <w:tcBorders>
              <w:top w:val="nil"/>
              <w:left w:val="nil"/>
              <w:bottom w:val="double" w:sz="4" w:space="0" w:color="auto"/>
              <w:right w:val="single" w:sz="4" w:space="0" w:color="auto"/>
            </w:tcBorders>
            <w:shd w:val="clear" w:color="auto" w:fill="auto"/>
            <w:vAlign w:val="center"/>
            <w:hideMark/>
          </w:tcPr>
          <w:p w14:paraId="4256D8F2"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12,9 </w:t>
            </w:r>
          </w:p>
        </w:tc>
        <w:tc>
          <w:tcPr>
            <w:tcW w:w="1124" w:type="dxa"/>
            <w:tcBorders>
              <w:top w:val="nil"/>
              <w:left w:val="nil"/>
              <w:bottom w:val="double" w:sz="4" w:space="0" w:color="auto"/>
              <w:right w:val="double" w:sz="4" w:space="0" w:color="auto"/>
            </w:tcBorders>
            <w:shd w:val="clear" w:color="auto" w:fill="auto"/>
            <w:vAlign w:val="center"/>
            <w:hideMark/>
          </w:tcPr>
          <w:p w14:paraId="18CD984E" w14:textId="77777777" w:rsidR="0004075E" w:rsidRPr="00C77E90" w:rsidRDefault="0004075E"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62,3 </w:t>
            </w:r>
          </w:p>
        </w:tc>
      </w:tr>
    </w:tbl>
    <w:p w14:paraId="3C27AEB1" w14:textId="77777777" w:rsidR="0004075E" w:rsidRPr="00C77E90" w:rsidRDefault="0004075E" w:rsidP="0004075E">
      <w:pPr>
        <w:spacing w:after="0" w:line="240" w:lineRule="auto"/>
        <w:ind w:firstLine="709"/>
        <w:contextualSpacing/>
        <w:jc w:val="both"/>
        <w:rPr>
          <w:rFonts w:ascii="Times New Roman" w:hAnsi="Times New Roman"/>
          <w:sz w:val="16"/>
          <w:szCs w:val="16"/>
          <w:lang w:eastAsia="ru-RU"/>
        </w:rPr>
      </w:pPr>
    </w:p>
    <w:p w14:paraId="59659743" w14:textId="3FCBC8BD" w:rsidR="0004075E" w:rsidRPr="00C77E90" w:rsidRDefault="0004075E" w:rsidP="0004075E">
      <w:pPr>
        <w:spacing w:after="0" w:line="240" w:lineRule="auto"/>
        <w:ind w:firstLine="709"/>
        <w:contextualSpacing/>
        <w:jc w:val="both"/>
        <w:rPr>
          <w:rFonts w:ascii="Times New Roman" w:hAnsi="Times New Roman"/>
          <w:sz w:val="28"/>
          <w:szCs w:val="28"/>
          <w:lang w:eastAsia="ru-RU"/>
        </w:rPr>
      </w:pPr>
      <w:r w:rsidRPr="00C77E90">
        <w:rPr>
          <w:rFonts w:ascii="Times New Roman" w:hAnsi="Times New Roman"/>
          <w:sz w:val="28"/>
          <w:szCs w:val="28"/>
          <w:lang w:eastAsia="ru-RU"/>
        </w:rPr>
        <w:t xml:space="preserve">В отчетном периоде по сравнению с аналогичным периодом 2022 года наиболее </w:t>
      </w:r>
      <w:r w:rsidR="00F072F9" w:rsidRPr="00C77E90">
        <w:rPr>
          <w:rFonts w:ascii="Times New Roman" w:hAnsi="Times New Roman"/>
          <w:sz w:val="28"/>
          <w:szCs w:val="28"/>
          <w:lang w:eastAsia="ru-RU"/>
        </w:rPr>
        <w:t>п</w:t>
      </w:r>
      <w:r w:rsidRPr="00C77E90">
        <w:rPr>
          <w:rFonts w:ascii="Times New Roman" w:hAnsi="Times New Roman"/>
          <w:sz w:val="28"/>
          <w:szCs w:val="28"/>
          <w:lang w:eastAsia="ru-RU"/>
        </w:rPr>
        <w:t xml:space="preserve"> направлениями расходования средств резервного фонда Правительства Архангельской области являлись расходы по подразделу «Другие общегосударственные вопросы», а также на образование и на здравоохранение. При этом на благоустройство расходы сократились.</w:t>
      </w:r>
    </w:p>
    <w:p w14:paraId="28040EAF" w14:textId="7C378698" w:rsidR="00662877" w:rsidRPr="00C77E90" w:rsidRDefault="00661074" w:rsidP="006B0C51">
      <w:pPr>
        <w:pStyle w:val="2"/>
        <w:spacing w:before="120" w:after="0" w:line="240" w:lineRule="auto"/>
        <w:jc w:val="center"/>
        <w:rPr>
          <w:rFonts w:ascii="Times New Roman" w:hAnsi="Times New Roman"/>
          <w:lang w:val="ru-RU"/>
        </w:rPr>
      </w:pPr>
      <w:bookmarkStart w:id="29" w:name="_Toc152843416"/>
      <w:r w:rsidRPr="00C77E90">
        <w:rPr>
          <w:rFonts w:ascii="Times New Roman" w:hAnsi="Times New Roman"/>
          <w:lang w:val="ru-RU"/>
        </w:rPr>
        <w:t>3</w:t>
      </w:r>
      <w:r w:rsidR="00662877" w:rsidRPr="00C77E90">
        <w:rPr>
          <w:rFonts w:ascii="Times New Roman" w:hAnsi="Times New Roman"/>
          <w:lang w:val="ru-RU"/>
        </w:rPr>
        <w:t>.</w:t>
      </w:r>
      <w:r w:rsidRPr="00C77E90">
        <w:rPr>
          <w:rFonts w:ascii="Times New Roman" w:hAnsi="Times New Roman"/>
          <w:lang w:val="ru-RU"/>
        </w:rPr>
        <w:t>2</w:t>
      </w:r>
      <w:r w:rsidR="00662877" w:rsidRPr="00C77E90">
        <w:rPr>
          <w:rFonts w:ascii="Times New Roman" w:hAnsi="Times New Roman"/>
          <w:lang w:val="ru-RU"/>
        </w:rPr>
        <w:t>. Межбюджетные трансферты из областного бюджета</w:t>
      </w:r>
      <w:r w:rsidR="00662877" w:rsidRPr="00C77E90">
        <w:rPr>
          <w:rFonts w:ascii="Times New Roman" w:hAnsi="Times New Roman"/>
          <w:lang w:val="ru-RU"/>
        </w:rPr>
        <w:br/>
        <w:t xml:space="preserve"> за 9 месяцев 202</w:t>
      </w:r>
      <w:r w:rsidR="004D4EFD" w:rsidRPr="00C77E90">
        <w:rPr>
          <w:rFonts w:ascii="Times New Roman" w:hAnsi="Times New Roman"/>
          <w:lang w:val="ru-RU"/>
        </w:rPr>
        <w:t>3</w:t>
      </w:r>
      <w:r w:rsidR="00662877" w:rsidRPr="00C77E90">
        <w:rPr>
          <w:rFonts w:ascii="Times New Roman" w:hAnsi="Times New Roman"/>
          <w:lang w:val="ru-RU"/>
        </w:rPr>
        <w:t xml:space="preserve"> год</w:t>
      </w:r>
      <w:bookmarkEnd w:id="28"/>
      <w:r w:rsidR="00662877" w:rsidRPr="00C77E90">
        <w:rPr>
          <w:rFonts w:ascii="Times New Roman" w:hAnsi="Times New Roman"/>
          <w:lang w:val="ru-RU"/>
        </w:rPr>
        <w:t>а</w:t>
      </w:r>
      <w:bookmarkEnd w:id="29"/>
    </w:p>
    <w:p w14:paraId="0152CE05" w14:textId="77777777" w:rsidR="004D4EFD" w:rsidRPr="00C77E90" w:rsidRDefault="004D4EFD" w:rsidP="004D4EFD">
      <w:pPr>
        <w:spacing w:after="0" w:line="240" w:lineRule="auto"/>
        <w:ind w:firstLine="709"/>
        <w:contextualSpacing/>
        <w:jc w:val="both"/>
        <w:rPr>
          <w:rFonts w:ascii="Times New Roman" w:hAnsi="Times New Roman"/>
          <w:sz w:val="28"/>
          <w:szCs w:val="28"/>
          <w:lang w:eastAsia="ru-RU"/>
        </w:rPr>
      </w:pPr>
      <w:r w:rsidRPr="00C77E90">
        <w:rPr>
          <w:rFonts w:ascii="Times New Roman" w:hAnsi="Times New Roman"/>
          <w:sz w:val="28"/>
          <w:szCs w:val="28"/>
          <w:lang w:eastAsia="ru-RU"/>
        </w:rPr>
        <w:t>Общая сумма межбюджетных трансфертов из областного бюджета в различные бюджеты за 9 месяцев 2023 года составила в общей сумме 33 897,2 млн.руб., из них местным бюджетам Архангельской области – 33 325,7 млн.руб., другим бюджетам – 571,5 млн.руб.</w:t>
      </w:r>
    </w:p>
    <w:p w14:paraId="60B6398E" w14:textId="3ED61A07" w:rsidR="004D4EFD" w:rsidRPr="00C77E90" w:rsidRDefault="004D4EFD" w:rsidP="004D4EFD">
      <w:pPr>
        <w:spacing w:after="0" w:line="240" w:lineRule="auto"/>
        <w:ind w:firstLine="709"/>
        <w:contextualSpacing/>
        <w:jc w:val="both"/>
        <w:rPr>
          <w:rFonts w:ascii="Times New Roman" w:hAnsi="Times New Roman"/>
          <w:sz w:val="28"/>
          <w:szCs w:val="28"/>
          <w:lang w:eastAsia="ru-RU"/>
        </w:rPr>
      </w:pPr>
      <w:r w:rsidRPr="00C77E90">
        <w:rPr>
          <w:rFonts w:ascii="Times New Roman" w:hAnsi="Times New Roman"/>
          <w:sz w:val="28"/>
          <w:szCs w:val="28"/>
          <w:lang w:eastAsia="ru-RU"/>
        </w:rPr>
        <w:t xml:space="preserve">На рисунке </w:t>
      </w:r>
      <w:r w:rsidR="00990DF1" w:rsidRPr="00C77E90">
        <w:rPr>
          <w:rFonts w:ascii="Times New Roman" w:hAnsi="Times New Roman"/>
          <w:sz w:val="28"/>
          <w:szCs w:val="28"/>
          <w:lang w:eastAsia="ru-RU"/>
        </w:rPr>
        <w:t>7</w:t>
      </w:r>
      <w:r w:rsidRPr="00C77E90">
        <w:rPr>
          <w:rFonts w:ascii="Times New Roman" w:hAnsi="Times New Roman"/>
          <w:sz w:val="28"/>
          <w:szCs w:val="28"/>
          <w:lang w:eastAsia="ru-RU"/>
        </w:rPr>
        <w:t xml:space="preserve"> представлены сведения о ежемесячном перечислении межбюджетных трансфертов из областного бюджета за 9 месяцев 2023 года (нарастающим итогом).</w:t>
      </w:r>
    </w:p>
    <w:p w14:paraId="49CAEF14" w14:textId="77777777" w:rsidR="004D4EFD" w:rsidRPr="00C77E90" w:rsidRDefault="004D4EFD" w:rsidP="004D4EFD">
      <w:pPr>
        <w:keepNext/>
        <w:spacing w:after="0" w:line="240" w:lineRule="auto"/>
        <w:contextualSpacing/>
        <w:jc w:val="both"/>
      </w:pPr>
      <w:r w:rsidRPr="00C77E90">
        <w:rPr>
          <w:noProof/>
          <w:lang w:eastAsia="ru-RU"/>
        </w:rPr>
        <w:drawing>
          <wp:inline distT="0" distB="0" distL="0" distR="0" wp14:anchorId="20C7E0E8" wp14:editId="2F0BE28C">
            <wp:extent cx="6172200" cy="190754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73696" cy="1908002"/>
                    </a:xfrm>
                    <a:prstGeom prst="rect">
                      <a:avLst/>
                    </a:prstGeom>
                    <a:noFill/>
                  </pic:spPr>
                </pic:pic>
              </a:graphicData>
            </a:graphic>
          </wp:inline>
        </w:drawing>
      </w:r>
    </w:p>
    <w:p w14:paraId="0942A630" w14:textId="77777777" w:rsidR="004D4EFD" w:rsidRPr="00C77E90" w:rsidRDefault="004D4EFD" w:rsidP="002854B1">
      <w:pPr>
        <w:pStyle w:val="1e"/>
        <w:ind w:firstLine="0"/>
        <w:jc w:val="left"/>
      </w:pPr>
      <w:r w:rsidRPr="00C77E90">
        <w:t xml:space="preserve">Рисунок </w:t>
      </w:r>
      <w:r w:rsidR="006157A9" w:rsidRPr="00C77E90">
        <w:rPr>
          <w:noProof/>
        </w:rPr>
        <w:fldChar w:fldCharType="begin"/>
      </w:r>
      <w:r w:rsidR="006157A9" w:rsidRPr="00C77E90">
        <w:rPr>
          <w:noProof/>
        </w:rPr>
        <w:instrText xml:space="preserve"> SEQ Рисунок \* ARABIC </w:instrText>
      </w:r>
      <w:r w:rsidR="006157A9" w:rsidRPr="00C77E90">
        <w:rPr>
          <w:noProof/>
        </w:rPr>
        <w:fldChar w:fldCharType="separate"/>
      </w:r>
      <w:r w:rsidR="00990DF1" w:rsidRPr="00C77E90">
        <w:rPr>
          <w:noProof/>
        </w:rPr>
        <w:t>7</w:t>
      </w:r>
      <w:r w:rsidR="006157A9" w:rsidRPr="00C77E90">
        <w:rPr>
          <w:noProof/>
        </w:rPr>
        <w:fldChar w:fldCharType="end"/>
      </w:r>
      <w:r w:rsidRPr="00C77E90">
        <w:t>. Ежемесячное перечисление сумм межбюджетных трансфертов из областного бюджета за 9 месяцев 2023 года (нарастающим итогом), млн.руб.</w:t>
      </w:r>
    </w:p>
    <w:p w14:paraId="5CEE43B2" w14:textId="77777777" w:rsidR="004D4EFD" w:rsidRPr="00C77E90" w:rsidRDefault="004D4EFD" w:rsidP="004D4EFD">
      <w:pPr>
        <w:spacing w:after="0" w:line="240" w:lineRule="auto"/>
        <w:ind w:firstLine="709"/>
        <w:contextualSpacing/>
        <w:jc w:val="both"/>
        <w:rPr>
          <w:rFonts w:ascii="Times New Roman" w:hAnsi="Times New Roman"/>
          <w:sz w:val="16"/>
          <w:szCs w:val="16"/>
          <w:lang w:eastAsia="ru-RU"/>
        </w:rPr>
      </w:pPr>
    </w:p>
    <w:p w14:paraId="3BA7EFB6" w14:textId="116E6D1A" w:rsidR="004D4EFD" w:rsidRPr="00C77E90" w:rsidRDefault="004D4EFD" w:rsidP="004D4EFD">
      <w:pPr>
        <w:spacing w:after="0" w:line="240" w:lineRule="auto"/>
        <w:ind w:firstLine="709"/>
        <w:contextualSpacing/>
        <w:jc w:val="both"/>
        <w:rPr>
          <w:rFonts w:ascii="Times New Roman" w:hAnsi="Times New Roman"/>
          <w:sz w:val="28"/>
          <w:szCs w:val="28"/>
          <w:lang w:eastAsia="ru-RU"/>
        </w:rPr>
      </w:pPr>
      <w:r w:rsidRPr="00C77E90">
        <w:rPr>
          <w:rFonts w:ascii="Times New Roman" w:hAnsi="Times New Roman"/>
          <w:sz w:val="28"/>
          <w:szCs w:val="28"/>
          <w:lang w:eastAsia="ru-RU"/>
        </w:rPr>
        <w:t xml:space="preserve">В </w:t>
      </w:r>
      <w:r w:rsidRPr="00C77E90">
        <w:rPr>
          <w:rFonts w:ascii="Times New Roman" w:hAnsi="Times New Roman"/>
          <w:sz w:val="28"/>
          <w:szCs w:val="28"/>
          <w:lang w:val="en-US" w:eastAsia="ru-RU"/>
        </w:rPr>
        <w:t>I</w:t>
      </w:r>
      <w:r w:rsidRPr="00C77E90">
        <w:rPr>
          <w:rFonts w:ascii="Times New Roman" w:hAnsi="Times New Roman"/>
          <w:sz w:val="28"/>
          <w:szCs w:val="28"/>
          <w:lang w:eastAsia="ru-RU"/>
        </w:rPr>
        <w:t xml:space="preserve"> квартале 2023 года из областного бюджета перечислены межбюджетные трансферты в размере 19,2 % к плану года, за 6 месяцев текущего года – 49,0 %, за 9 месяцев отчетного периода – 69,4 %.</w:t>
      </w:r>
    </w:p>
    <w:p w14:paraId="662E43B2" w14:textId="2BCC735B" w:rsidR="004D4EFD" w:rsidRPr="00C77E90" w:rsidRDefault="004D4EFD" w:rsidP="004D4EFD">
      <w:pPr>
        <w:spacing w:after="0" w:line="240" w:lineRule="auto"/>
        <w:ind w:firstLine="709"/>
        <w:contextualSpacing/>
        <w:jc w:val="both"/>
        <w:rPr>
          <w:rFonts w:ascii="Times New Roman" w:hAnsi="Times New Roman"/>
          <w:sz w:val="28"/>
          <w:szCs w:val="28"/>
          <w:lang w:eastAsia="ru-RU"/>
        </w:rPr>
      </w:pPr>
      <w:r w:rsidRPr="00C77E90">
        <w:rPr>
          <w:rFonts w:ascii="Times New Roman" w:hAnsi="Times New Roman"/>
          <w:sz w:val="28"/>
          <w:szCs w:val="28"/>
          <w:lang w:eastAsia="ru-RU"/>
        </w:rPr>
        <w:t xml:space="preserve">По отношению к показателям за 9 месяцев 2022 года межбюджетные трансферты из областного бюджета в отчетном периоде увеличились на 16,7 % (+4 839,3 млн.руб.) и информация о них отражена на рисунке </w:t>
      </w:r>
      <w:r w:rsidR="00990DF1" w:rsidRPr="00C77E90">
        <w:rPr>
          <w:rFonts w:ascii="Times New Roman" w:hAnsi="Times New Roman"/>
          <w:sz w:val="28"/>
          <w:szCs w:val="28"/>
          <w:lang w:eastAsia="ru-RU"/>
        </w:rPr>
        <w:t>8</w:t>
      </w:r>
      <w:r w:rsidRPr="00C77E90">
        <w:rPr>
          <w:rFonts w:ascii="Times New Roman" w:hAnsi="Times New Roman"/>
          <w:sz w:val="28"/>
          <w:szCs w:val="28"/>
          <w:lang w:eastAsia="ru-RU"/>
        </w:rPr>
        <w:t>.</w:t>
      </w:r>
    </w:p>
    <w:p w14:paraId="17E7DF61" w14:textId="77777777" w:rsidR="004D4EFD" w:rsidRPr="00C77E90" w:rsidRDefault="004D4EFD" w:rsidP="004D4EFD">
      <w:pPr>
        <w:keepNext/>
        <w:spacing w:after="0" w:line="240" w:lineRule="auto"/>
        <w:jc w:val="center"/>
      </w:pPr>
      <w:r w:rsidRPr="00C77E90">
        <w:rPr>
          <w:noProof/>
          <w:lang w:eastAsia="ru-RU"/>
        </w:rPr>
        <w:drawing>
          <wp:inline distT="0" distB="0" distL="0" distR="0" wp14:anchorId="49CB1FAA" wp14:editId="108A8717">
            <wp:extent cx="6038850" cy="1799590"/>
            <wp:effectExtent l="0" t="0" r="0"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040227" cy="1800000"/>
                    </a:xfrm>
                    <a:prstGeom prst="rect">
                      <a:avLst/>
                    </a:prstGeom>
                    <a:noFill/>
                  </pic:spPr>
                </pic:pic>
              </a:graphicData>
            </a:graphic>
          </wp:inline>
        </w:drawing>
      </w:r>
    </w:p>
    <w:p w14:paraId="35714C4E" w14:textId="6527668A" w:rsidR="004D4EFD" w:rsidRPr="00C77E90" w:rsidRDefault="004D4EFD" w:rsidP="00AB0DDF">
      <w:pPr>
        <w:pStyle w:val="1e"/>
        <w:ind w:firstLine="0"/>
        <w:jc w:val="left"/>
      </w:pPr>
      <w:r w:rsidRPr="00C77E90">
        <w:t xml:space="preserve">Рисунок </w:t>
      </w:r>
      <w:r w:rsidR="006157A9" w:rsidRPr="00C77E90">
        <w:rPr>
          <w:noProof/>
        </w:rPr>
        <w:fldChar w:fldCharType="begin"/>
      </w:r>
      <w:r w:rsidR="006157A9" w:rsidRPr="00C77E90">
        <w:rPr>
          <w:noProof/>
        </w:rPr>
        <w:instrText xml:space="preserve"> SEQ Рисунок \* ARABIC </w:instrText>
      </w:r>
      <w:r w:rsidR="006157A9" w:rsidRPr="00C77E90">
        <w:rPr>
          <w:noProof/>
        </w:rPr>
        <w:fldChar w:fldCharType="separate"/>
      </w:r>
      <w:r w:rsidR="00990DF1" w:rsidRPr="00C77E90">
        <w:rPr>
          <w:noProof/>
        </w:rPr>
        <w:t>8</w:t>
      </w:r>
      <w:r w:rsidR="006157A9" w:rsidRPr="00C77E90">
        <w:rPr>
          <w:noProof/>
        </w:rPr>
        <w:fldChar w:fldCharType="end"/>
      </w:r>
      <w:r w:rsidRPr="00C77E90">
        <w:t>. Межбюджетные трансферты из областного бюджета за 9 месяцев 2022 и 2023 годов, млн.руб.</w:t>
      </w:r>
    </w:p>
    <w:p w14:paraId="56890B6D" w14:textId="77777777" w:rsidR="004D4EFD" w:rsidRPr="00C77E90" w:rsidRDefault="004D4EFD" w:rsidP="004D4EFD">
      <w:pPr>
        <w:spacing w:after="0" w:line="240" w:lineRule="auto"/>
        <w:ind w:firstLine="709"/>
        <w:jc w:val="both"/>
        <w:rPr>
          <w:rFonts w:ascii="Times New Roman" w:hAnsi="Times New Roman"/>
          <w:sz w:val="16"/>
          <w:szCs w:val="16"/>
        </w:rPr>
      </w:pPr>
    </w:p>
    <w:p w14:paraId="62882C30" w14:textId="2D72240E" w:rsidR="004D4EFD" w:rsidRPr="00C77E90" w:rsidRDefault="004D4EFD" w:rsidP="004D4EFD">
      <w:pPr>
        <w:spacing w:after="0" w:line="240" w:lineRule="auto"/>
        <w:ind w:firstLine="709"/>
        <w:contextualSpacing/>
        <w:jc w:val="both"/>
        <w:rPr>
          <w:rFonts w:ascii="Times New Roman" w:hAnsi="Times New Roman"/>
          <w:sz w:val="28"/>
          <w:szCs w:val="28"/>
          <w:lang w:eastAsia="ru-RU"/>
        </w:rPr>
      </w:pPr>
      <w:r w:rsidRPr="00C77E90">
        <w:rPr>
          <w:rFonts w:ascii="Times New Roman" w:hAnsi="Times New Roman"/>
          <w:sz w:val="28"/>
          <w:szCs w:val="28"/>
          <w:lang w:eastAsia="ru-RU"/>
        </w:rPr>
        <w:t xml:space="preserve">Основная доля межбюджетных трансфертов из областного бюджета </w:t>
      </w:r>
      <w:r w:rsidR="00661074" w:rsidRPr="00C77E90">
        <w:rPr>
          <w:rFonts w:ascii="Times New Roman" w:hAnsi="Times New Roman"/>
          <w:sz w:val="28"/>
          <w:szCs w:val="28"/>
          <w:lang w:eastAsia="ru-RU"/>
        </w:rPr>
        <w:t>направляется в местные</w:t>
      </w:r>
      <w:r w:rsidRPr="00C77E90">
        <w:rPr>
          <w:rFonts w:ascii="Times New Roman" w:hAnsi="Times New Roman"/>
          <w:sz w:val="28"/>
          <w:szCs w:val="28"/>
          <w:lang w:eastAsia="ru-RU"/>
        </w:rPr>
        <w:t xml:space="preserve"> бюджет</w:t>
      </w:r>
      <w:r w:rsidR="00661074" w:rsidRPr="00C77E90">
        <w:rPr>
          <w:rFonts w:ascii="Times New Roman" w:hAnsi="Times New Roman"/>
          <w:sz w:val="28"/>
          <w:szCs w:val="28"/>
          <w:lang w:eastAsia="ru-RU"/>
        </w:rPr>
        <w:t>ы</w:t>
      </w:r>
      <w:r w:rsidRPr="00C77E90">
        <w:rPr>
          <w:rFonts w:ascii="Times New Roman" w:hAnsi="Times New Roman"/>
          <w:sz w:val="28"/>
          <w:szCs w:val="28"/>
          <w:lang w:eastAsia="ru-RU"/>
        </w:rPr>
        <w:t xml:space="preserve"> Архангельской области, удельный вес которых на 01.10.2023 составил 98,3 % от общей суммы межбюджетных трансфертов.</w:t>
      </w:r>
    </w:p>
    <w:p w14:paraId="1D14143E" w14:textId="446EF5F4" w:rsidR="004D4EFD" w:rsidRPr="00C77E90" w:rsidRDefault="00661074" w:rsidP="004D4EFD">
      <w:pPr>
        <w:keepNext/>
        <w:spacing w:before="240" w:after="60" w:line="240" w:lineRule="auto"/>
        <w:jc w:val="center"/>
        <w:outlineLvl w:val="2"/>
        <w:rPr>
          <w:rFonts w:ascii="Times New Roman" w:eastAsia="Times New Roman" w:hAnsi="Times New Roman"/>
          <w:bCs/>
          <w:sz w:val="28"/>
          <w:szCs w:val="28"/>
          <w:u w:val="single"/>
          <w:lang w:eastAsia="ru-RU"/>
        </w:rPr>
      </w:pPr>
      <w:bookmarkStart w:id="30" w:name="_Toc145432163"/>
      <w:bookmarkStart w:id="31" w:name="_Toc152843417"/>
      <w:r w:rsidRPr="00C77E90">
        <w:rPr>
          <w:rFonts w:ascii="Times New Roman" w:eastAsia="Times New Roman" w:hAnsi="Times New Roman"/>
          <w:bCs/>
          <w:sz w:val="28"/>
          <w:szCs w:val="28"/>
          <w:u w:val="single"/>
          <w:lang w:eastAsia="ru-RU"/>
        </w:rPr>
        <w:t>3</w:t>
      </w:r>
      <w:r w:rsidR="004D4EFD" w:rsidRPr="00C77E90">
        <w:rPr>
          <w:rFonts w:ascii="Times New Roman" w:eastAsia="Times New Roman" w:hAnsi="Times New Roman"/>
          <w:bCs/>
          <w:sz w:val="28"/>
          <w:szCs w:val="28"/>
          <w:u w:val="single"/>
          <w:lang w:eastAsia="ru-RU"/>
        </w:rPr>
        <w:t>.2.1. Межбюджетные трансферты бюджетам муниципальных образований Архангельской области</w:t>
      </w:r>
      <w:bookmarkEnd w:id="30"/>
      <w:bookmarkEnd w:id="31"/>
    </w:p>
    <w:p w14:paraId="26594A18" w14:textId="77777777" w:rsidR="004D4EFD" w:rsidRPr="00C77E90" w:rsidRDefault="004D4EFD" w:rsidP="004D4EFD">
      <w:pPr>
        <w:spacing w:after="0" w:line="240" w:lineRule="auto"/>
        <w:ind w:firstLine="709"/>
        <w:contextualSpacing/>
        <w:jc w:val="both"/>
        <w:rPr>
          <w:rFonts w:ascii="Times New Roman" w:hAnsi="Times New Roman"/>
          <w:sz w:val="28"/>
          <w:szCs w:val="28"/>
          <w:lang w:eastAsia="ru-RU"/>
        </w:rPr>
      </w:pPr>
      <w:r w:rsidRPr="00C77E90">
        <w:rPr>
          <w:rFonts w:ascii="Times New Roman" w:hAnsi="Times New Roman"/>
          <w:sz w:val="28"/>
          <w:szCs w:val="28"/>
          <w:lang w:eastAsia="ru-RU"/>
        </w:rPr>
        <w:t>Согласно представленной отчетности, межбюджетные трансферты местным бюджетам из областного бюджета за 9 месяцев 2023 года составили в общей сумме 33 325,7 млн.руб. или 69,3 % плану года.</w:t>
      </w:r>
    </w:p>
    <w:p w14:paraId="4A7C3DB4" w14:textId="77777777" w:rsidR="004D4EFD" w:rsidRPr="00C77E90" w:rsidRDefault="004D4EFD" w:rsidP="004D4EFD">
      <w:pPr>
        <w:spacing w:after="0" w:line="240" w:lineRule="auto"/>
        <w:ind w:firstLine="709"/>
        <w:contextualSpacing/>
        <w:jc w:val="both"/>
        <w:rPr>
          <w:rFonts w:ascii="Times New Roman" w:hAnsi="Times New Roman"/>
          <w:sz w:val="28"/>
          <w:szCs w:val="28"/>
          <w:lang w:eastAsia="ru-RU"/>
        </w:rPr>
      </w:pPr>
      <w:r w:rsidRPr="00C77E90">
        <w:rPr>
          <w:rFonts w:ascii="Times New Roman" w:hAnsi="Times New Roman"/>
          <w:sz w:val="28"/>
          <w:szCs w:val="28"/>
          <w:lang w:eastAsia="ru-RU"/>
        </w:rPr>
        <w:t>По отношению к аналогичным перечислениям местным бюджетам за 9 месяцев 2022 года, в отчетном периоде расходы из областного бюджета увеличились на 15,9 % или на 4 582,2 млн.руб.</w:t>
      </w:r>
    </w:p>
    <w:p w14:paraId="1B580B11" w14:textId="6E988B10" w:rsidR="004D4EFD" w:rsidRPr="00C77E90" w:rsidRDefault="004D4EFD" w:rsidP="004D4EFD">
      <w:pPr>
        <w:spacing w:after="0" w:line="240" w:lineRule="auto"/>
        <w:ind w:firstLine="709"/>
        <w:contextualSpacing/>
        <w:jc w:val="both"/>
        <w:rPr>
          <w:rFonts w:ascii="Times New Roman" w:hAnsi="Times New Roman"/>
          <w:sz w:val="28"/>
          <w:szCs w:val="28"/>
          <w:lang w:eastAsia="ru-RU"/>
        </w:rPr>
      </w:pPr>
      <w:r w:rsidRPr="00C77E90">
        <w:rPr>
          <w:rFonts w:ascii="Times New Roman" w:hAnsi="Times New Roman"/>
          <w:sz w:val="28"/>
          <w:szCs w:val="28"/>
          <w:lang w:eastAsia="ru-RU"/>
        </w:rPr>
        <w:t xml:space="preserve">Структура безвозмездных перечислениях в местные бюджеты за 9 месяцев 2022 и 2023 годов представлены на рисунке </w:t>
      </w:r>
      <w:r w:rsidR="00990DF1" w:rsidRPr="00C77E90">
        <w:rPr>
          <w:rFonts w:ascii="Times New Roman" w:hAnsi="Times New Roman"/>
          <w:sz w:val="28"/>
          <w:szCs w:val="28"/>
          <w:lang w:eastAsia="ru-RU"/>
        </w:rPr>
        <w:t>9</w:t>
      </w:r>
      <w:r w:rsidRPr="00C77E90">
        <w:rPr>
          <w:rFonts w:ascii="Times New Roman" w:hAnsi="Times New Roman"/>
          <w:sz w:val="28"/>
          <w:szCs w:val="28"/>
          <w:lang w:eastAsia="ru-RU"/>
        </w:rPr>
        <w:t>.</w:t>
      </w:r>
    </w:p>
    <w:p w14:paraId="1BAD5B80" w14:textId="77777777" w:rsidR="004D4EFD" w:rsidRPr="00C77E90" w:rsidRDefault="004D4EFD" w:rsidP="004D4EFD">
      <w:pPr>
        <w:spacing w:after="0" w:line="240" w:lineRule="auto"/>
        <w:jc w:val="both"/>
        <w:rPr>
          <w:rFonts w:ascii="Times New Roman" w:hAnsi="Times New Roman"/>
          <w:sz w:val="28"/>
          <w:szCs w:val="28"/>
        </w:rPr>
      </w:pPr>
      <w:r w:rsidRPr="00C77E90">
        <w:rPr>
          <w:rFonts w:ascii="Times New Roman" w:hAnsi="Times New Roman"/>
          <w:noProof/>
          <w:sz w:val="28"/>
          <w:szCs w:val="28"/>
          <w:lang w:eastAsia="ru-RU"/>
        </w:rPr>
        <w:drawing>
          <wp:inline distT="0" distB="0" distL="0" distR="0" wp14:anchorId="2D6D3807" wp14:editId="520B20A2">
            <wp:extent cx="6191250" cy="1799590"/>
            <wp:effectExtent l="0" t="0" r="0"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192662" cy="1800000"/>
                    </a:xfrm>
                    <a:prstGeom prst="rect">
                      <a:avLst/>
                    </a:prstGeom>
                    <a:noFill/>
                  </pic:spPr>
                </pic:pic>
              </a:graphicData>
            </a:graphic>
          </wp:inline>
        </w:drawing>
      </w:r>
    </w:p>
    <w:p w14:paraId="649C0C8C" w14:textId="77777777" w:rsidR="004D4EFD" w:rsidRPr="00C77E90" w:rsidRDefault="004D4EFD" w:rsidP="00395884">
      <w:pPr>
        <w:pStyle w:val="1e"/>
        <w:ind w:firstLine="0"/>
        <w:jc w:val="left"/>
      </w:pPr>
      <w:r w:rsidRPr="00C77E90">
        <w:t xml:space="preserve">Рисунок </w:t>
      </w:r>
      <w:r w:rsidR="006157A9" w:rsidRPr="00C77E90">
        <w:rPr>
          <w:noProof/>
        </w:rPr>
        <w:fldChar w:fldCharType="begin"/>
      </w:r>
      <w:r w:rsidR="006157A9" w:rsidRPr="00C77E90">
        <w:rPr>
          <w:noProof/>
        </w:rPr>
        <w:instrText xml:space="preserve"> SEQ Рисунок \* ARABIC </w:instrText>
      </w:r>
      <w:r w:rsidR="006157A9" w:rsidRPr="00C77E90">
        <w:rPr>
          <w:noProof/>
        </w:rPr>
        <w:fldChar w:fldCharType="separate"/>
      </w:r>
      <w:r w:rsidR="00990DF1" w:rsidRPr="00C77E90">
        <w:rPr>
          <w:noProof/>
        </w:rPr>
        <w:t>9</w:t>
      </w:r>
      <w:r w:rsidR="006157A9" w:rsidRPr="00C77E90">
        <w:rPr>
          <w:noProof/>
        </w:rPr>
        <w:fldChar w:fldCharType="end"/>
      </w:r>
      <w:r w:rsidRPr="00C77E90">
        <w:t>. Безвозмездные перечисления из областного бюджета в бюджеты муниципальных образований за 9 месяцев 2022 и 2023 годов, млн.руб.</w:t>
      </w:r>
    </w:p>
    <w:p w14:paraId="519A48E6" w14:textId="77777777" w:rsidR="004D4EFD" w:rsidRPr="00C77E90" w:rsidRDefault="004D4EFD" w:rsidP="004D4EFD">
      <w:pPr>
        <w:spacing w:after="0" w:line="240" w:lineRule="auto"/>
        <w:ind w:firstLine="709"/>
        <w:jc w:val="both"/>
        <w:rPr>
          <w:rFonts w:ascii="Times New Roman" w:hAnsi="Times New Roman"/>
          <w:sz w:val="16"/>
          <w:szCs w:val="16"/>
        </w:rPr>
      </w:pPr>
    </w:p>
    <w:p w14:paraId="26EB8AEE" w14:textId="716EDC7E" w:rsidR="004D4EFD" w:rsidRPr="00C77E90" w:rsidRDefault="004D4EFD" w:rsidP="004D4EFD">
      <w:pPr>
        <w:spacing w:after="0" w:line="240" w:lineRule="auto"/>
        <w:ind w:firstLine="709"/>
        <w:jc w:val="both"/>
        <w:rPr>
          <w:rFonts w:ascii="Times New Roman" w:hAnsi="Times New Roman"/>
          <w:sz w:val="28"/>
          <w:szCs w:val="28"/>
        </w:rPr>
      </w:pPr>
      <w:r w:rsidRPr="00C77E90">
        <w:rPr>
          <w:rFonts w:ascii="Times New Roman" w:hAnsi="Times New Roman"/>
          <w:sz w:val="28"/>
          <w:szCs w:val="28"/>
        </w:rPr>
        <w:t>В отчетном периоде наблюдается рост всех видов безвозмездных перечислений местным бюджетам</w:t>
      </w:r>
      <w:r w:rsidR="00395884" w:rsidRPr="00C77E90">
        <w:rPr>
          <w:rFonts w:ascii="Times New Roman" w:hAnsi="Times New Roman"/>
          <w:sz w:val="28"/>
          <w:szCs w:val="28"/>
        </w:rPr>
        <w:t>.</w:t>
      </w:r>
    </w:p>
    <w:p w14:paraId="353D8B1A" w14:textId="77777777" w:rsidR="004D4EFD" w:rsidRPr="00C77E90" w:rsidRDefault="004D4EFD" w:rsidP="004D4EFD">
      <w:pPr>
        <w:spacing w:after="0" w:line="240" w:lineRule="auto"/>
        <w:ind w:firstLine="709"/>
        <w:jc w:val="both"/>
        <w:rPr>
          <w:rFonts w:ascii="Times New Roman" w:hAnsi="Times New Roman"/>
          <w:sz w:val="28"/>
          <w:szCs w:val="28"/>
        </w:rPr>
      </w:pPr>
      <w:r w:rsidRPr="00C77E90">
        <w:rPr>
          <w:rFonts w:ascii="Times New Roman" w:hAnsi="Times New Roman"/>
          <w:sz w:val="28"/>
          <w:szCs w:val="28"/>
        </w:rPr>
        <w:t>Дотации бюджетам муниципальных образований за 9 месяцев 2023 года перечислены в общей сумме 1 605,4 млн.руб., что составило 74,6 % к плану года.</w:t>
      </w:r>
    </w:p>
    <w:p w14:paraId="150E3898" w14:textId="6B08D761" w:rsidR="004D4EFD" w:rsidRPr="00C77E90" w:rsidRDefault="004D4EFD" w:rsidP="004D4EFD">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Сопоставление перечисленных из областного бюджета дотаций за 9 месяцев 2022 и 2023 годов по видам дотаций представлено в таблице </w:t>
      </w:r>
      <w:r w:rsidR="00990DF1" w:rsidRPr="00C77E90">
        <w:rPr>
          <w:rFonts w:ascii="Times New Roman" w:hAnsi="Times New Roman"/>
          <w:sz w:val="28"/>
          <w:szCs w:val="28"/>
        </w:rPr>
        <w:t>29</w:t>
      </w:r>
      <w:r w:rsidRPr="00C77E90">
        <w:rPr>
          <w:rFonts w:ascii="Times New Roman" w:hAnsi="Times New Roman"/>
          <w:sz w:val="28"/>
          <w:szCs w:val="28"/>
        </w:rPr>
        <w:t>.</w:t>
      </w:r>
    </w:p>
    <w:p w14:paraId="5D9DD205" w14:textId="77777777" w:rsidR="004D4EFD" w:rsidRPr="00C77E90" w:rsidRDefault="004D4EFD" w:rsidP="004D4EFD">
      <w:pPr>
        <w:spacing w:after="0" w:line="240" w:lineRule="auto"/>
        <w:rPr>
          <w:rFonts w:ascii="Times New Roman" w:hAnsi="Times New Roman"/>
          <w:bCs/>
          <w:sz w:val="16"/>
          <w:szCs w:val="16"/>
        </w:rPr>
      </w:pPr>
    </w:p>
    <w:p w14:paraId="0A8EE981" w14:textId="77777777" w:rsidR="004D4EFD" w:rsidRPr="00C77E90" w:rsidRDefault="004D4EFD" w:rsidP="00395884">
      <w:pPr>
        <w:pStyle w:val="1e"/>
        <w:ind w:firstLine="0"/>
        <w:jc w:val="left"/>
      </w:pPr>
      <w:r w:rsidRPr="00C77E90">
        <w:t xml:space="preserve">Таблица </w:t>
      </w:r>
      <w:r w:rsidR="006157A9" w:rsidRPr="00C77E90">
        <w:rPr>
          <w:noProof/>
        </w:rPr>
        <w:fldChar w:fldCharType="begin"/>
      </w:r>
      <w:r w:rsidR="006157A9" w:rsidRPr="00C77E90">
        <w:rPr>
          <w:noProof/>
        </w:rPr>
        <w:instrText xml:space="preserve"> SEQ Таблица \* ARABIC </w:instrText>
      </w:r>
      <w:r w:rsidR="006157A9" w:rsidRPr="00C77E90">
        <w:rPr>
          <w:noProof/>
        </w:rPr>
        <w:fldChar w:fldCharType="separate"/>
      </w:r>
      <w:r w:rsidR="00990DF1" w:rsidRPr="00C77E90">
        <w:rPr>
          <w:noProof/>
        </w:rPr>
        <w:t>29</w:t>
      </w:r>
      <w:r w:rsidR="006157A9" w:rsidRPr="00C77E90">
        <w:rPr>
          <w:noProof/>
        </w:rPr>
        <w:fldChar w:fldCharType="end"/>
      </w:r>
      <w:r w:rsidRPr="00C77E90">
        <w:t>. Дотации, перечисленные местным бюджетам Архангельской области за 9 месяцев 2022 и 2023 годов, млн.руб.</w:t>
      </w:r>
    </w:p>
    <w:tbl>
      <w:tblPr>
        <w:tblW w:w="9570" w:type="dxa"/>
        <w:tblLook w:val="04A0" w:firstRow="1" w:lastRow="0" w:firstColumn="1" w:lastColumn="0" w:noHBand="0" w:noVBand="1"/>
      </w:tblPr>
      <w:tblGrid>
        <w:gridCol w:w="5859"/>
        <w:gridCol w:w="957"/>
        <w:gridCol w:w="957"/>
        <w:gridCol w:w="1135"/>
        <w:gridCol w:w="662"/>
      </w:tblGrid>
      <w:tr w:rsidR="00C77E90" w:rsidRPr="00C77E90" w14:paraId="062C7A3E" w14:textId="77777777" w:rsidTr="0052119E">
        <w:trPr>
          <w:trHeight w:val="35"/>
          <w:tblHeader/>
        </w:trPr>
        <w:tc>
          <w:tcPr>
            <w:tcW w:w="5859"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27A0AB9E" w14:textId="77777777" w:rsidR="004D4EFD" w:rsidRPr="00C77E90" w:rsidRDefault="004D4EFD" w:rsidP="004D4EFD">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Наименование</w:t>
            </w:r>
          </w:p>
        </w:tc>
        <w:tc>
          <w:tcPr>
            <w:tcW w:w="957" w:type="dxa"/>
            <w:vMerge w:val="restart"/>
            <w:tcBorders>
              <w:top w:val="double" w:sz="6" w:space="0" w:color="auto"/>
              <w:left w:val="single" w:sz="4" w:space="0" w:color="auto"/>
              <w:bottom w:val="single" w:sz="4" w:space="0" w:color="000000"/>
              <w:right w:val="single" w:sz="4" w:space="0" w:color="auto"/>
            </w:tcBorders>
            <w:shd w:val="clear" w:color="auto" w:fill="auto"/>
            <w:vAlign w:val="center"/>
            <w:hideMark/>
          </w:tcPr>
          <w:p w14:paraId="59E49740" w14:textId="77777777" w:rsidR="004D4EFD" w:rsidRPr="00C77E90" w:rsidRDefault="004D4EFD" w:rsidP="004D4EFD">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9 мес. 2022 г.</w:t>
            </w:r>
          </w:p>
        </w:tc>
        <w:tc>
          <w:tcPr>
            <w:tcW w:w="957" w:type="dxa"/>
            <w:vMerge w:val="restart"/>
            <w:tcBorders>
              <w:top w:val="double" w:sz="6" w:space="0" w:color="auto"/>
              <w:left w:val="single" w:sz="4" w:space="0" w:color="auto"/>
              <w:bottom w:val="single" w:sz="4" w:space="0" w:color="000000"/>
              <w:right w:val="single" w:sz="4" w:space="0" w:color="auto"/>
            </w:tcBorders>
            <w:shd w:val="clear" w:color="auto" w:fill="auto"/>
            <w:vAlign w:val="center"/>
            <w:hideMark/>
          </w:tcPr>
          <w:p w14:paraId="318B5DB3" w14:textId="77777777" w:rsidR="004D4EFD" w:rsidRPr="00C77E90" w:rsidRDefault="004D4EFD" w:rsidP="004D4EFD">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9 мес. 2023 г.</w:t>
            </w:r>
          </w:p>
        </w:tc>
        <w:tc>
          <w:tcPr>
            <w:tcW w:w="1797" w:type="dxa"/>
            <w:gridSpan w:val="2"/>
            <w:tcBorders>
              <w:top w:val="double" w:sz="6" w:space="0" w:color="auto"/>
              <w:left w:val="nil"/>
              <w:bottom w:val="single" w:sz="4" w:space="0" w:color="auto"/>
              <w:right w:val="double" w:sz="6" w:space="0" w:color="000000"/>
            </w:tcBorders>
            <w:shd w:val="clear" w:color="auto" w:fill="auto"/>
            <w:vAlign w:val="center"/>
            <w:hideMark/>
          </w:tcPr>
          <w:p w14:paraId="4A9661A3" w14:textId="77777777" w:rsidR="004D4EFD" w:rsidRPr="00C77E90" w:rsidRDefault="004D4EFD" w:rsidP="004D4EFD">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Изменение (+,-)</w:t>
            </w:r>
          </w:p>
        </w:tc>
      </w:tr>
      <w:tr w:rsidR="00C77E90" w:rsidRPr="00C77E90" w14:paraId="3FB799C9" w14:textId="77777777" w:rsidTr="0052119E">
        <w:trPr>
          <w:trHeight w:val="255"/>
          <w:tblHeader/>
        </w:trPr>
        <w:tc>
          <w:tcPr>
            <w:tcW w:w="5859" w:type="dxa"/>
            <w:vMerge/>
            <w:tcBorders>
              <w:top w:val="double" w:sz="6" w:space="0" w:color="auto"/>
              <w:left w:val="double" w:sz="6" w:space="0" w:color="auto"/>
              <w:bottom w:val="single" w:sz="4" w:space="0" w:color="auto"/>
              <w:right w:val="single" w:sz="4" w:space="0" w:color="auto"/>
            </w:tcBorders>
            <w:vAlign w:val="center"/>
            <w:hideMark/>
          </w:tcPr>
          <w:p w14:paraId="735A4FB2" w14:textId="77777777" w:rsidR="004D4EFD" w:rsidRPr="00C77E90" w:rsidRDefault="004D4EFD" w:rsidP="004D4EFD">
            <w:pPr>
              <w:spacing w:after="0" w:line="240" w:lineRule="auto"/>
              <w:rPr>
                <w:rFonts w:ascii="Times New Roman" w:eastAsia="Times New Roman" w:hAnsi="Times New Roman"/>
                <w:b/>
                <w:bCs/>
                <w:sz w:val="20"/>
                <w:szCs w:val="20"/>
                <w:lang w:eastAsia="ru-RU"/>
              </w:rPr>
            </w:pPr>
          </w:p>
        </w:tc>
        <w:tc>
          <w:tcPr>
            <w:tcW w:w="957" w:type="dxa"/>
            <w:vMerge/>
            <w:tcBorders>
              <w:top w:val="double" w:sz="6" w:space="0" w:color="auto"/>
              <w:left w:val="single" w:sz="4" w:space="0" w:color="auto"/>
              <w:bottom w:val="single" w:sz="4" w:space="0" w:color="000000"/>
              <w:right w:val="single" w:sz="4" w:space="0" w:color="auto"/>
            </w:tcBorders>
            <w:vAlign w:val="center"/>
            <w:hideMark/>
          </w:tcPr>
          <w:p w14:paraId="6AB06230" w14:textId="77777777" w:rsidR="004D4EFD" w:rsidRPr="00C77E90" w:rsidRDefault="004D4EFD" w:rsidP="004D4EFD">
            <w:pPr>
              <w:spacing w:after="0" w:line="240" w:lineRule="auto"/>
              <w:rPr>
                <w:rFonts w:ascii="Times New Roman" w:eastAsia="Times New Roman" w:hAnsi="Times New Roman"/>
                <w:b/>
                <w:bCs/>
                <w:sz w:val="20"/>
                <w:szCs w:val="20"/>
                <w:lang w:eastAsia="ru-RU"/>
              </w:rPr>
            </w:pPr>
          </w:p>
        </w:tc>
        <w:tc>
          <w:tcPr>
            <w:tcW w:w="957" w:type="dxa"/>
            <w:vMerge/>
            <w:tcBorders>
              <w:top w:val="double" w:sz="6" w:space="0" w:color="auto"/>
              <w:left w:val="single" w:sz="4" w:space="0" w:color="auto"/>
              <w:bottom w:val="single" w:sz="4" w:space="0" w:color="000000"/>
              <w:right w:val="single" w:sz="4" w:space="0" w:color="auto"/>
            </w:tcBorders>
            <w:vAlign w:val="center"/>
            <w:hideMark/>
          </w:tcPr>
          <w:p w14:paraId="0BB3B577" w14:textId="77777777" w:rsidR="004D4EFD" w:rsidRPr="00C77E90" w:rsidRDefault="004D4EFD" w:rsidP="004D4EFD">
            <w:pPr>
              <w:spacing w:after="0" w:line="240" w:lineRule="auto"/>
              <w:rPr>
                <w:rFonts w:ascii="Times New Roman" w:eastAsia="Times New Roman" w:hAnsi="Times New Roman"/>
                <w:b/>
                <w:bCs/>
                <w:sz w:val="20"/>
                <w:szCs w:val="20"/>
                <w:lang w:eastAsia="ru-RU"/>
              </w:rPr>
            </w:pPr>
          </w:p>
        </w:tc>
        <w:tc>
          <w:tcPr>
            <w:tcW w:w="1135" w:type="dxa"/>
            <w:tcBorders>
              <w:top w:val="nil"/>
              <w:left w:val="nil"/>
              <w:bottom w:val="single" w:sz="4" w:space="0" w:color="auto"/>
              <w:right w:val="single" w:sz="4" w:space="0" w:color="auto"/>
            </w:tcBorders>
            <w:shd w:val="clear" w:color="auto" w:fill="auto"/>
            <w:vAlign w:val="center"/>
            <w:hideMark/>
          </w:tcPr>
          <w:p w14:paraId="08454A89" w14:textId="06F3F4C3" w:rsidR="004D4EFD" w:rsidRPr="00C77E90" w:rsidRDefault="004D4EFD" w:rsidP="004D4EFD">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млн.руб.</w:t>
            </w:r>
          </w:p>
        </w:tc>
        <w:tc>
          <w:tcPr>
            <w:tcW w:w="662" w:type="dxa"/>
            <w:tcBorders>
              <w:top w:val="nil"/>
              <w:left w:val="nil"/>
              <w:bottom w:val="single" w:sz="4" w:space="0" w:color="auto"/>
              <w:right w:val="double" w:sz="6" w:space="0" w:color="auto"/>
            </w:tcBorders>
            <w:shd w:val="clear" w:color="auto" w:fill="auto"/>
            <w:vAlign w:val="center"/>
            <w:hideMark/>
          </w:tcPr>
          <w:p w14:paraId="65491500" w14:textId="4DD992CE" w:rsidR="004D4EFD" w:rsidRPr="00C77E90" w:rsidRDefault="004D4EFD" w:rsidP="004D4EFD">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w:t>
            </w:r>
          </w:p>
        </w:tc>
      </w:tr>
      <w:tr w:rsidR="00C77E90" w:rsidRPr="00C77E90" w14:paraId="4DF23540" w14:textId="77777777" w:rsidTr="0052119E">
        <w:trPr>
          <w:trHeight w:val="70"/>
        </w:trPr>
        <w:tc>
          <w:tcPr>
            <w:tcW w:w="5859" w:type="dxa"/>
            <w:tcBorders>
              <w:top w:val="nil"/>
              <w:left w:val="double" w:sz="6" w:space="0" w:color="auto"/>
              <w:bottom w:val="single" w:sz="4" w:space="0" w:color="auto"/>
              <w:right w:val="single" w:sz="4" w:space="0" w:color="auto"/>
            </w:tcBorders>
            <w:shd w:val="clear" w:color="auto" w:fill="auto"/>
            <w:vAlign w:val="center"/>
            <w:hideMark/>
          </w:tcPr>
          <w:p w14:paraId="0193865F" w14:textId="77777777" w:rsidR="004D4EFD" w:rsidRPr="00C77E90" w:rsidRDefault="004D4EFD"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Выравнивание бюджетной обеспеченности муниципальных районов (муниципальных округов, городских округов)</w:t>
            </w:r>
          </w:p>
        </w:tc>
        <w:tc>
          <w:tcPr>
            <w:tcW w:w="957" w:type="dxa"/>
            <w:tcBorders>
              <w:top w:val="nil"/>
              <w:left w:val="nil"/>
              <w:bottom w:val="single" w:sz="4" w:space="0" w:color="auto"/>
              <w:right w:val="single" w:sz="4" w:space="0" w:color="auto"/>
            </w:tcBorders>
            <w:shd w:val="clear" w:color="auto" w:fill="auto"/>
            <w:vAlign w:val="center"/>
            <w:hideMark/>
          </w:tcPr>
          <w:p w14:paraId="13968F88"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1 273,0 </w:t>
            </w:r>
          </w:p>
        </w:tc>
        <w:tc>
          <w:tcPr>
            <w:tcW w:w="957" w:type="dxa"/>
            <w:tcBorders>
              <w:top w:val="nil"/>
              <w:left w:val="nil"/>
              <w:bottom w:val="single" w:sz="4" w:space="0" w:color="auto"/>
              <w:right w:val="single" w:sz="4" w:space="0" w:color="auto"/>
            </w:tcBorders>
            <w:shd w:val="clear" w:color="auto" w:fill="auto"/>
            <w:vAlign w:val="center"/>
            <w:hideMark/>
          </w:tcPr>
          <w:p w14:paraId="120CFD8C"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1 499,2 </w:t>
            </w:r>
          </w:p>
        </w:tc>
        <w:tc>
          <w:tcPr>
            <w:tcW w:w="1135" w:type="dxa"/>
            <w:tcBorders>
              <w:top w:val="nil"/>
              <w:left w:val="nil"/>
              <w:bottom w:val="single" w:sz="4" w:space="0" w:color="auto"/>
              <w:right w:val="single" w:sz="4" w:space="0" w:color="auto"/>
            </w:tcBorders>
            <w:shd w:val="clear" w:color="auto" w:fill="auto"/>
            <w:vAlign w:val="center"/>
            <w:hideMark/>
          </w:tcPr>
          <w:p w14:paraId="17679820"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226,2 </w:t>
            </w:r>
          </w:p>
        </w:tc>
        <w:tc>
          <w:tcPr>
            <w:tcW w:w="662" w:type="dxa"/>
            <w:tcBorders>
              <w:top w:val="nil"/>
              <w:left w:val="nil"/>
              <w:bottom w:val="single" w:sz="4" w:space="0" w:color="auto"/>
              <w:right w:val="double" w:sz="6" w:space="0" w:color="auto"/>
            </w:tcBorders>
            <w:shd w:val="clear" w:color="auto" w:fill="auto"/>
            <w:vAlign w:val="center"/>
            <w:hideMark/>
          </w:tcPr>
          <w:p w14:paraId="7C43BE8E"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17,8 </w:t>
            </w:r>
          </w:p>
        </w:tc>
      </w:tr>
      <w:tr w:rsidR="00C77E90" w:rsidRPr="00C77E90" w14:paraId="38CFCF95" w14:textId="77777777" w:rsidTr="0052119E">
        <w:trPr>
          <w:trHeight w:val="70"/>
        </w:trPr>
        <w:tc>
          <w:tcPr>
            <w:tcW w:w="5859" w:type="dxa"/>
            <w:tcBorders>
              <w:top w:val="nil"/>
              <w:left w:val="double" w:sz="6" w:space="0" w:color="auto"/>
              <w:bottom w:val="single" w:sz="4" w:space="0" w:color="auto"/>
              <w:right w:val="single" w:sz="4" w:space="0" w:color="auto"/>
            </w:tcBorders>
            <w:shd w:val="clear" w:color="auto" w:fill="auto"/>
            <w:vAlign w:val="center"/>
            <w:hideMark/>
          </w:tcPr>
          <w:p w14:paraId="5FF1AA72" w14:textId="77777777" w:rsidR="004D4EFD" w:rsidRPr="00C77E90" w:rsidRDefault="004D4EFD"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Дотации, связанные с особым режимом безопасного функционирования закрытых административно-территориальных образований</w:t>
            </w:r>
          </w:p>
        </w:tc>
        <w:tc>
          <w:tcPr>
            <w:tcW w:w="957" w:type="dxa"/>
            <w:tcBorders>
              <w:top w:val="nil"/>
              <w:left w:val="nil"/>
              <w:bottom w:val="single" w:sz="4" w:space="0" w:color="auto"/>
              <w:right w:val="single" w:sz="4" w:space="0" w:color="auto"/>
            </w:tcBorders>
            <w:shd w:val="clear" w:color="auto" w:fill="auto"/>
            <w:vAlign w:val="center"/>
            <w:hideMark/>
          </w:tcPr>
          <w:p w14:paraId="5524BB38"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126,9 </w:t>
            </w:r>
          </w:p>
        </w:tc>
        <w:tc>
          <w:tcPr>
            <w:tcW w:w="957" w:type="dxa"/>
            <w:tcBorders>
              <w:top w:val="nil"/>
              <w:left w:val="nil"/>
              <w:bottom w:val="single" w:sz="4" w:space="0" w:color="auto"/>
              <w:right w:val="single" w:sz="4" w:space="0" w:color="auto"/>
            </w:tcBorders>
            <w:shd w:val="clear" w:color="auto" w:fill="auto"/>
            <w:vAlign w:val="center"/>
            <w:hideMark/>
          </w:tcPr>
          <w:p w14:paraId="7D2F2B15"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106,2 </w:t>
            </w:r>
          </w:p>
        </w:tc>
        <w:tc>
          <w:tcPr>
            <w:tcW w:w="1135" w:type="dxa"/>
            <w:tcBorders>
              <w:top w:val="nil"/>
              <w:left w:val="nil"/>
              <w:bottom w:val="single" w:sz="4" w:space="0" w:color="auto"/>
              <w:right w:val="single" w:sz="4" w:space="0" w:color="auto"/>
            </w:tcBorders>
            <w:shd w:val="clear" w:color="auto" w:fill="auto"/>
            <w:vAlign w:val="center"/>
            <w:hideMark/>
          </w:tcPr>
          <w:p w14:paraId="1594B95F"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-20,7 </w:t>
            </w:r>
          </w:p>
        </w:tc>
        <w:tc>
          <w:tcPr>
            <w:tcW w:w="662" w:type="dxa"/>
            <w:tcBorders>
              <w:top w:val="nil"/>
              <w:left w:val="nil"/>
              <w:bottom w:val="single" w:sz="4" w:space="0" w:color="auto"/>
              <w:right w:val="double" w:sz="6" w:space="0" w:color="auto"/>
            </w:tcBorders>
            <w:shd w:val="clear" w:color="auto" w:fill="auto"/>
            <w:vAlign w:val="center"/>
            <w:hideMark/>
          </w:tcPr>
          <w:p w14:paraId="059824FE"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-16,3 </w:t>
            </w:r>
          </w:p>
        </w:tc>
      </w:tr>
      <w:tr w:rsidR="004D4EFD" w:rsidRPr="00C77E90" w14:paraId="46554929" w14:textId="77777777" w:rsidTr="0052119E">
        <w:trPr>
          <w:trHeight w:val="70"/>
        </w:trPr>
        <w:tc>
          <w:tcPr>
            <w:tcW w:w="5859" w:type="dxa"/>
            <w:tcBorders>
              <w:top w:val="nil"/>
              <w:left w:val="double" w:sz="6" w:space="0" w:color="auto"/>
              <w:bottom w:val="double" w:sz="6" w:space="0" w:color="auto"/>
              <w:right w:val="single" w:sz="4" w:space="0" w:color="auto"/>
            </w:tcBorders>
            <w:shd w:val="clear" w:color="auto" w:fill="auto"/>
            <w:vAlign w:val="center"/>
            <w:hideMark/>
          </w:tcPr>
          <w:p w14:paraId="175B6085" w14:textId="77777777" w:rsidR="004D4EFD" w:rsidRPr="00C77E90" w:rsidRDefault="004D4EFD" w:rsidP="004D4EFD">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Итого</w:t>
            </w:r>
          </w:p>
        </w:tc>
        <w:tc>
          <w:tcPr>
            <w:tcW w:w="957" w:type="dxa"/>
            <w:tcBorders>
              <w:top w:val="nil"/>
              <w:left w:val="nil"/>
              <w:bottom w:val="double" w:sz="6" w:space="0" w:color="auto"/>
              <w:right w:val="single" w:sz="4" w:space="0" w:color="auto"/>
            </w:tcBorders>
            <w:shd w:val="clear" w:color="auto" w:fill="auto"/>
            <w:vAlign w:val="center"/>
            <w:hideMark/>
          </w:tcPr>
          <w:p w14:paraId="27929C8B"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1 399,9 </w:t>
            </w:r>
          </w:p>
        </w:tc>
        <w:tc>
          <w:tcPr>
            <w:tcW w:w="957" w:type="dxa"/>
            <w:tcBorders>
              <w:top w:val="nil"/>
              <w:left w:val="nil"/>
              <w:bottom w:val="double" w:sz="6" w:space="0" w:color="auto"/>
              <w:right w:val="single" w:sz="4" w:space="0" w:color="auto"/>
            </w:tcBorders>
            <w:shd w:val="clear" w:color="auto" w:fill="auto"/>
            <w:vAlign w:val="center"/>
            <w:hideMark/>
          </w:tcPr>
          <w:p w14:paraId="3E8C4C40"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1 605,4 </w:t>
            </w:r>
          </w:p>
        </w:tc>
        <w:tc>
          <w:tcPr>
            <w:tcW w:w="1135" w:type="dxa"/>
            <w:tcBorders>
              <w:top w:val="nil"/>
              <w:left w:val="nil"/>
              <w:bottom w:val="double" w:sz="6" w:space="0" w:color="auto"/>
              <w:right w:val="single" w:sz="4" w:space="0" w:color="auto"/>
            </w:tcBorders>
            <w:shd w:val="clear" w:color="auto" w:fill="auto"/>
            <w:vAlign w:val="center"/>
            <w:hideMark/>
          </w:tcPr>
          <w:p w14:paraId="2755FF3B"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205,5 </w:t>
            </w:r>
          </w:p>
        </w:tc>
        <w:tc>
          <w:tcPr>
            <w:tcW w:w="662" w:type="dxa"/>
            <w:tcBorders>
              <w:top w:val="nil"/>
              <w:left w:val="nil"/>
              <w:bottom w:val="double" w:sz="6" w:space="0" w:color="auto"/>
              <w:right w:val="double" w:sz="6" w:space="0" w:color="auto"/>
            </w:tcBorders>
            <w:shd w:val="clear" w:color="auto" w:fill="auto"/>
            <w:vAlign w:val="center"/>
            <w:hideMark/>
          </w:tcPr>
          <w:p w14:paraId="292D34F4"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14,7 </w:t>
            </w:r>
          </w:p>
        </w:tc>
      </w:tr>
    </w:tbl>
    <w:p w14:paraId="50E47F89" w14:textId="77777777" w:rsidR="004D4EFD" w:rsidRPr="00C77E90" w:rsidRDefault="004D4EFD" w:rsidP="004D4EFD">
      <w:pPr>
        <w:spacing w:after="0" w:line="240" w:lineRule="auto"/>
        <w:ind w:firstLine="709"/>
        <w:jc w:val="both"/>
        <w:rPr>
          <w:rFonts w:ascii="Times New Roman" w:hAnsi="Times New Roman"/>
          <w:sz w:val="16"/>
          <w:szCs w:val="16"/>
        </w:rPr>
      </w:pPr>
    </w:p>
    <w:p w14:paraId="645E9D9B" w14:textId="7D7CB8CB" w:rsidR="004D4EFD" w:rsidRPr="00C77E90" w:rsidRDefault="004D4EFD" w:rsidP="004D4EFD">
      <w:pPr>
        <w:spacing w:after="0" w:line="240" w:lineRule="auto"/>
        <w:ind w:firstLine="709"/>
        <w:jc w:val="both"/>
        <w:rPr>
          <w:rFonts w:ascii="Times New Roman" w:hAnsi="Times New Roman"/>
          <w:sz w:val="28"/>
          <w:szCs w:val="28"/>
        </w:rPr>
      </w:pPr>
      <w:r w:rsidRPr="00C77E90">
        <w:rPr>
          <w:rFonts w:ascii="Times New Roman" w:hAnsi="Times New Roman"/>
          <w:sz w:val="28"/>
          <w:szCs w:val="28"/>
        </w:rPr>
        <w:t>Иные межбюджетные трансферты бюджетам муниципальных образований за отчетный период перечислены в общей сумме 4 972,0 млн.руб., что составило 68,3 % к показателям бюджетной росписи, утвержденной на 01.10.2023.</w:t>
      </w:r>
    </w:p>
    <w:p w14:paraId="1CD122EB" w14:textId="4C230C2B" w:rsidR="004D4EFD" w:rsidRPr="00C77E90" w:rsidRDefault="004D4EFD" w:rsidP="004D4EFD">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В разрезе государственных программ Архангельской области (далее – ГП АО), непрограммных расходов областного бюджета и направлений использования отдельных видов иных межбюджетных трансфертов, наибольшие суммы перечисленных средств в местные бюджеты за 9 месяцев 2022 и 2023 годов, представлены в таблице </w:t>
      </w:r>
      <w:r w:rsidR="00990DF1" w:rsidRPr="00C77E90">
        <w:rPr>
          <w:rFonts w:ascii="Times New Roman" w:hAnsi="Times New Roman"/>
          <w:sz w:val="28"/>
          <w:szCs w:val="28"/>
        </w:rPr>
        <w:t>30</w:t>
      </w:r>
      <w:r w:rsidRPr="00C77E90">
        <w:rPr>
          <w:rFonts w:ascii="Times New Roman" w:hAnsi="Times New Roman"/>
          <w:sz w:val="28"/>
          <w:szCs w:val="28"/>
        </w:rPr>
        <w:t>.</w:t>
      </w:r>
    </w:p>
    <w:p w14:paraId="1E356285" w14:textId="77777777" w:rsidR="004D4EFD" w:rsidRPr="00C77E90" w:rsidRDefault="004D4EFD" w:rsidP="004D4EFD">
      <w:pPr>
        <w:spacing w:after="0" w:line="240" w:lineRule="auto"/>
        <w:ind w:firstLine="709"/>
        <w:jc w:val="both"/>
        <w:rPr>
          <w:rFonts w:ascii="Times New Roman" w:hAnsi="Times New Roman"/>
          <w:sz w:val="16"/>
          <w:szCs w:val="16"/>
        </w:rPr>
      </w:pPr>
    </w:p>
    <w:p w14:paraId="0111574C" w14:textId="77777777" w:rsidR="004D4EFD" w:rsidRPr="00C77E90" w:rsidRDefault="004D4EFD" w:rsidP="004D4EFD">
      <w:pPr>
        <w:spacing w:after="0" w:line="240" w:lineRule="auto"/>
        <w:rPr>
          <w:rFonts w:ascii="Times New Roman" w:hAnsi="Times New Roman"/>
          <w:bCs/>
          <w:spacing w:val="5"/>
          <w:sz w:val="24"/>
        </w:rPr>
      </w:pPr>
      <w:r w:rsidRPr="00C77E90">
        <w:rPr>
          <w:rFonts w:ascii="Times New Roman" w:hAnsi="Times New Roman"/>
          <w:bCs/>
          <w:spacing w:val="5"/>
          <w:sz w:val="24"/>
        </w:rPr>
        <w:t xml:space="preserve">Таблица </w:t>
      </w:r>
      <w:r w:rsidRPr="00C77E90">
        <w:rPr>
          <w:rFonts w:ascii="Times New Roman" w:hAnsi="Times New Roman"/>
          <w:bCs/>
          <w:spacing w:val="5"/>
          <w:sz w:val="24"/>
        </w:rPr>
        <w:fldChar w:fldCharType="begin"/>
      </w:r>
      <w:r w:rsidRPr="00C77E90">
        <w:rPr>
          <w:rFonts w:ascii="Times New Roman" w:hAnsi="Times New Roman"/>
          <w:bCs/>
          <w:spacing w:val="5"/>
          <w:sz w:val="24"/>
        </w:rPr>
        <w:instrText xml:space="preserve"> SEQ Таблица \* ARABIC </w:instrText>
      </w:r>
      <w:r w:rsidRPr="00C77E90">
        <w:rPr>
          <w:rFonts w:ascii="Times New Roman" w:hAnsi="Times New Roman"/>
          <w:bCs/>
          <w:spacing w:val="5"/>
          <w:sz w:val="24"/>
        </w:rPr>
        <w:fldChar w:fldCharType="separate"/>
      </w:r>
      <w:r w:rsidR="00990DF1" w:rsidRPr="00C77E90">
        <w:rPr>
          <w:rFonts w:ascii="Times New Roman" w:hAnsi="Times New Roman"/>
          <w:bCs/>
          <w:noProof/>
          <w:spacing w:val="5"/>
          <w:sz w:val="24"/>
        </w:rPr>
        <w:t>30</w:t>
      </w:r>
      <w:r w:rsidRPr="00C77E90">
        <w:rPr>
          <w:rFonts w:ascii="Times New Roman" w:hAnsi="Times New Roman"/>
          <w:bCs/>
          <w:spacing w:val="5"/>
          <w:sz w:val="24"/>
        </w:rPr>
        <w:fldChar w:fldCharType="end"/>
      </w:r>
      <w:r w:rsidRPr="00C77E90">
        <w:rPr>
          <w:rFonts w:ascii="Times New Roman" w:hAnsi="Times New Roman"/>
          <w:bCs/>
          <w:spacing w:val="5"/>
          <w:sz w:val="24"/>
        </w:rPr>
        <w:t>. Иные межбюджетные трансферты бюджетам муниципальных образований из областного бюджета за 9 месяцев 2022 и 2023 годов, млн.руб.</w:t>
      </w:r>
    </w:p>
    <w:tbl>
      <w:tblPr>
        <w:tblW w:w="9724" w:type="dxa"/>
        <w:tblLayout w:type="fixed"/>
        <w:tblLook w:val="04A0" w:firstRow="1" w:lastRow="0" w:firstColumn="1" w:lastColumn="0" w:noHBand="0" w:noVBand="1"/>
      </w:tblPr>
      <w:tblGrid>
        <w:gridCol w:w="6218"/>
        <w:gridCol w:w="851"/>
        <w:gridCol w:w="850"/>
        <w:gridCol w:w="991"/>
        <w:gridCol w:w="814"/>
      </w:tblGrid>
      <w:tr w:rsidR="00C77E90" w:rsidRPr="00C77E90" w14:paraId="1B05CCC9" w14:textId="77777777" w:rsidTr="004D4EFD">
        <w:trPr>
          <w:trHeight w:val="55"/>
          <w:tblHeader/>
        </w:trPr>
        <w:tc>
          <w:tcPr>
            <w:tcW w:w="6218"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114E9CF5" w14:textId="77777777" w:rsidR="004D4EFD" w:rsidRPr="00C77E90" w:rsidRDefault="004D4EFD" w:rsidP="004D4EFD">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Наименование программы / непрограммных расходов</w:t>
            </w:r>
          </w:p>
        </w:tc>
        <w:tc>
          <w:tcPr>
            <w:tcW w:w="851" w:type="dxa"/>
            <w:vMerge w:val="restart"/>
            <w:tcBorders>
              <w:top w:val="double" w:sz="4" w:space="0" w:color="auto"/>
              <w:left w:val="single" w:sz="4" w:space="0" w:color="auto"/>
              <w:bottom w:val="single" w:sz="4" w:space="0" w:color="000000"/>
              <w:right w:val="single" w:sz="4" w:space="0" w:color="auto"/>
            </w:tcBorders>
            <w:shd w:val="clear" w:color="auto" w:fill="auto"/>
            <w:vAlign w:val="center"/>
            <w:hideMark/>
          </w:tcPr>
          <w:p w14:paraId="0FE82C23" w14:textId="77777777" w:rsidR="004D4EFD" w:rsidRPr="00C77E90" w:rsidRDefault="004D4EFD" w:rsidP="004D4EFD">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9 мес. 2022 г.</w:t>
            </w:r>
          </w:p>
        </w:tc>
        <w:tc>
          <w:tcPr>
            <w:tcW w:w="850" w:type="dxa"/>
            <w:vMerge w:val="restart"/>
            <w:tcBorders>
              <w:top w:val="double" w:sz="4" w:space="0" w:color="auto"/>
              <w:left w:val="single" w:sz="4" w:space="0" w:color="auto"/>
              <w:bottom w:val="single" w:sz="4" w:space="0" w:color="000000"/>
              <w:right w:val="single" w:sz="4" w:space="0" w:color="auto"/>
            </w:tcBorders>
            <w:shd w:val="clear" w:color="auto" w:fill="auto"/>
            <w:vAlign w:val="center"/>
            <w:hideMark/>
          </w:tcPr>
          <w:p w14:paraId="58F2047B" w14:textId="77777777" w:rsidR="004D4EFD" w:rsidRPr="00C77E90" w:rsidRDefault="004D4EFD" w:rsidP="004D4EFD">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9 мес. 2023 г.</w:t>
            </w:r>
          </w:p>
        </w:tc>
        <w:tc>
          <w:tcPr>
            <w:tcW w:w="1805" w:type="dxa"/>
            <w:gridSpan w:val="2"/>
            <w:tcBorders>
              <w:top w:val="double" w:sz="4" w:space="0" w:color="auto"/>
              <w:left w:val="nil"/>
              <w:bottom w:val="single" w:sz="4" w:space="0" w:color="auto"/>
              <w:right w:val="double" w:sz="4" w:space="0" w:color="auto"/>
            </w:tcBorders>
            <w:shd w:val="clear" w:color="auto" w:fill="auto"/>
            <w:vAlign w:val="center"/>
            <w:hideMark/>
          </w:tcPr>
          <w:p w14:paraId="57A2C8FF" w14:textId="77777777" w:rsidR="004D4EFD" w:rsidRPr="00C77E90" w:rsidRDefault="004D4EFD" w:rsidP="004D4EFD">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Изменение (+,-)</w:t>
            </w:r>
          </w:p>
        </w:tc>
      </w:tr>
      <w:tr w:rsidR="00C77E90" w:rsidRPr="00C77E90" w14:paraId="4F9E9604" w14:textId="77777777" w:rsidTr="004D4EFD">
        <w:trPr>
          <w:trHeight w:val="35"/>
          <w:tblHeader/>
        </w:trPr>
        <w:tc>
          <w:tcPr>
            <w:tcW w:w="6218" w:type="dxa"/>
            <w:vMerge/>
            <w:tcBorders>
              <w:top w:val="double" w:sz="6" w:space="0" w:color="auto"/>
              <w:left w:val="double" w:sz="4" w:space="0" w:color="auto"/>
              <w:bottom w:val="single" w:sz="4" w:space="0" w:color="auto"/>
              <w:right w:val="single" w:sz="4" w:space="0" w:color="auto"/>
            </w:tcBorders>
            <w:shd w:val="clear" w:color="auto" w:fill="auto"/>
            <w:vAlign w:val="center"/>
            <w:hideMark/>
          </w:tcPr>
          <w:p w14:paraId="488DEEF2" w14:textId="77777777" w:rsidR="004D4EFD" w:rsidRPr="00C77E90" w:rsidRDefault="004D4EFD" w:rsidP="004D4EFD">
            <w:pPr>
              <w:spacing w:after="0" w:line="240" w:lineRule="auto"/>
              <w:rPr>
                <w:rFonts w:ascii="Times New Roman" w:eastAsia="Times New Roman" w:hAnsi="Times New Roman"/>
                <w:b/>
                <w:bCs/>
                <w:sz w:val="20"/>
                <w:szCs w:val="20"/>
                <w:lang w:eastAsia="ru-RU"/>
              </w:rPr>
            </w:pPr>
          </w:p>
        </w:tc>
        <w:tc>
          <w:tcPr>
            <w:tcW w:w="851" w:type="dxa"/>
            <w:vMerge/>
            <w:tcBorders>
              <w:top w:val="double" w:sz="6" w:space="0" w:color="auto"/>
              <w:left w:val="single" w:sz="4" w:space="0" w:color="auto"/>
              <w:bottom w:val="single" w:sz="4" w:space="0" w:color="000000"/>
              <w:right w:val="single" w:sz="4" w:space="0" w:color="auto"/>
            </w:tcBorders>
            <w:shd w:val="clear" w:color="auto" w:fill="auto"/>
            <w:vAlign w:val="center"/>
            <w:hideMark/>
          </w:tcPr>
          <w:p w14:paraId="08148F09" w14:textId="77777777" w:rsidR="004D4EFD" w:rsidRPr="00C77E90" w:rsidRDefault="004D4EFD" w:rsidP="004D4EFD">
            <w:pPr>
              <w:spacing w:after="0" w:line="240" w:lineRule="auto"/>
              <w:rPr>
                <w:rFonts w:ascii="Times New Roman" w:eastAsia="Times New Roman" w:hAnsi="Times New Roman"/>
                <w:b/>
                <w:bCs/>
                <w:sz w:val="20"/>
                <w:szCs w:val="20"/>
                <w:lang w:eastAsia="ru-RU"/>
              </w:rPr>
            </w:pPr>
          </w:p>
        </w:tc>
        <w:tc>
          <w:tcPr>
            <w:tcW w:w="850" w:type="dxa"/>
            <w:vMerge/>
            <w:tcBorders>
              <w:top w:val="double" w:sz="6" w:space="0" w:color="auto"/>
              <w:left w:val="single" w:sz="4" w:space="0" w:color="auto"/>
              <w:bottom w:val="single" w:sz="4" w:space="0" w:color="000000"/>
              <w:right w:val="single" w:sz="4" w:space="0" w:color="auto"/>
            </w:tcBorders>
            <w:shd w:val="clear" w:color="auto" w:fill="auto"/>
            <w:vAlign w:val="center"/>
            <w:hideMark/>
          </w:tcPr>
          <w:p w14:paraId="17C00CEF" w14:textId="77777777" w:rsidR="004D4EFD" w:rsidRPr="00C77E90" w:rsidRDefault="004D4EFD" w:rsidP="004D4EFD">
            <w:pPr>
              <w:spacing w:after="0" w:line="240" w:lineRule="auto"/>
              <w:rPr>
                <w:rFonts w:ascii="Times New Roman" w:eastAsia="Times New Roman" w:hAnsi="Times New Roman"/>
                <w:b/>
                <w:bCs/>
                <w:sz w:val="20"/>
                <w:szCs w:val="20"/>
                <w:lang w:eastAsia="ru-RU"/>
              </w:rPr>
            </w:pPr>
          </w:p>
        </w:tc>
        <w:tc>
          <w:tcPr>
            <w:tcW w:w="991" w:type="dxa"/>
            <w:tcBorders>
              <w:top w:val="nil"/>
              <w:left w:val="nil"/>
              <w:bottom w:val="single" w:sz="4" w:space="0" w:color="auto"/>
              <w:right w:val="single" w:sz="4" w:space="0" w:color="auto"/>
            </w:tcBorders>
            <w:shd w:val="clear" w:color="auto" w:fill="auto"/>
            <w:vAlign w:val="center"/>
            <w:hideMark/>
          </w:tcPr>
          <w:p w14:paraId="3DBCFD4C" w14:textId="77777777" w:rsidR="004D4EFD" w:rsidRPr="00C77E90" w:rsidRDefault="004D4EFD" w:rsidP="004D4EFD">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млн.руб.</w:t>
            </w:r>
          </w:p>
        </w:tc>
        <w:tc>
          <w:tcPr>
            <w:tcW w:w="814" w:type="dxa"/>
            <w:tcBorders>
              <w:top w:val="nil"/>
              <w:left w:val="nil"/>
              <w:bottom w:val="single" w:sz="4" w:space="0" w:color="auto"/>
              <w:right w:val="double" w:sz="4" w:space="0" w:color="auto"/>
            </w:tcBorders>
            <w:shd w:val="clear" w:color="auto" w:fill="auto"/>
            <w:vAlign w:val="center"/>
            <w:hideMark/>
          </w:tcPr>
          <w:p w14:paraId="164E2999" w14:textId="533DFC64" w:rsidR="004D4EFD" w:rsidRPr="00C77E90" w:rsidRDefault="004D4EFD" w:rsidP="004D4EFD">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w:t>
            </w:r>
          </w:p>
        </w:tc>
      </w:tr>
      <w:tr w:rsidR="00C77E90" w:rsidRPr="00C77E90" w14:paraId="2F8F9A80" w14:textId="77777777" w:rsidTr="004D4EFD">
        <w:trPr>
          <w:trHeight w:val="70"/>
        </w:trPr>
        <w:tc>
          <w:tcPr>
            <w:tcW w:w="6218" w:type="dxa"/>
            <w:tcBorders>
              <w:top w:val="nil"/>
              <w:left w:val="double" w:sz="4" w:space="0" w:color="auto"/>
              <w:bottom w:val="single" w:sz="4" w:space="0" w:color="auto"/>
              <w:right w:val="single" w:sz="4" w:space="0" w:color="auto"/>
            </w:tcBorders>
            <w:shd w:val="clear" w:color="auto" w:fill="auto"/>
            <w:vAlign w:val="center"/>
          </w:tcPr>
          <w:p w14:paraId="11EE0394" w14:textId="77777777" w:rsidR="004D4EFD" w:rsidRPr="00C77E90" w:rsidRDefault="004D4EFD" w:rsidP="004D4EFD">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Всего иные межбюджетные трансферты, из них:</w:t>
            </w:r>
          </w:p>
        </w:tc>
        <w:tc>
          <w:tcPr>
            <w:tcW w:w="851" w:type="dxa"/>
            <w:tcBorders>
              <w:top w:val="nil"/>
              <w:left w:val="nil"/>
              <w:bottom w:val="single" w:sz="4" w:space="0" w:color="auto"/>
              <w:right w:val="single" w:sz="4" w:space="0" w:color="auto"/>
            </w:tcBorders>
            <w:shd w:val="clear" w:color="auto" w:fill="auto"/>
            <w:vAlign w:val="center"/>
          </w:tcPr>
          <w:p w14:paraId="730BFC5C"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3 065,6</w:t>
            </w:r>
          </w:p>
        </w:tc>
        <w:tc>
          <w:tcPr>
            <w:tcW w:w="850" w:type="dxa"/>
            <w:tcBorders>
              <w:top w:val="nil"/>
              <w:left w:val="nil"/>
              <w:bottom w:val="single" w:sz="4" w:space="0" w:color="auto"/>
              <w:right w:val="single" w:sz="4" w:space="0" w:color="auto"/>
            </w:tcBorders>
            <w:shd w:val="clear" w:color="auto" w:fill="auto"/>
            <w:vAlign w:val="center"/>
          </w:tcPr>
          <w:p w14:paraId="2DDD4D15"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4 973,7</w:t>
            </w:r>
          </w:p>
        </w:tc>
        <w:tc>
          <w:tcPr>
            <w:tcW w:w="991" w:type="dxa"/>
            <w:tcBorders>
              <w:top w:val="nil"/>
              <w:left w:val="nil"/>
              <w:bottom w:val="single" w:sz="4" w:space="0" w:color="auto"/>
              <w:right w:val="single" w:sz="4" w:space="0" w:color="auto"/>
            </w:tcBorders>
            <w:shd w:val="clear" w:color="auto" w:fill="auto"/>
            <w:vAlign w:val="center"/>
          </w:tcPr>
          <w:p w14:paraId="1DE2FB9E"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1 908,1</w:t>
            </w:r>
          </w:p>
        </w:tc>
        <w:tc>
          <w:tcPr>
            <w:tcW w:w="814" w:type="dxa"/>
            <w:tcBorders>
              <w:top w:val="nil"/>
              <w:left w:val="nil"/>
              <w:bottom w:val="single" w:sz="4" w:space="0" w:color="auto"/>
              <w:right w:val="double" w:sz="4" w:space="0" w:color="auto"/>
            </w:tcBorders>
            <w:shd w:val="clear" w:color="auto" w:fill="auto"/>
            <w:vAlign w:val="center"/>
          </w:tcPr>
          <w:p w14:paraId="27DB9FD6"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62,2</w:t>
            </w:r>
          </w:p>
        </w:tc>
      </w:tr>
      <w:tr w:rsidR="00C77E90" w:rsidRPr="00C77E90" w14:paraId="2466DB46" w14:textId="77777777" w:rsidTr="004D4EFD">
        <w:trPr>
          <w:trHeight w:val="70"/>
        </w:trPr>
        <w:tc>
          <w:tcPr>
            <w:tcW w:w="6218" w:type="dxa"/>
            <w:tcBorders>
              <w:top w:val="nil"/>
              <w:left w:val="double" w:sz="4" w:space="0" w:color="auto"/>
              <w:bottom w:val="single" w:sz="4" w:space="0" w:color="auto"/>
              <w:right w:val="single" w:sz="4" w:space="0" w:color="auto"/>
            </w:tcBorders>
            <w:shd w:val="clear" w:color="auto" w:fill="auto"/>
            <w:vAlign w:val="center"/>
            <w:hideMark/>
          </w:tcPr>
          <w:p w14:paraId="3326FE76" w14:textId="77777777" w:rsidR="004D4EFD" w:rsidRPr="00C77E90" w:rsidRDefault="004D4EFD" w:rsidP="004D4EFD">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"Развитие образования и науки Архангельской области", из нее:</w:t>
            </w:r>
          </w:p>
        </w:tc>
        <w:tc>
          <w:tcPr>
            <w:tcW w:w="851" w:type="dxa"/>
            <w:tcBorders>
              <w:top w:val="nil"/>
              <w:left w:val="nil"/>
              <w:bottom w:val="single" w:sz="4" w:space="0" w:color="auto"/>
              <w:right w:val="single" w:sz="4" w:space="0" w:color="auto"/>
            </w:tcBorders>
            <w:shd w:val="clear" w:color="auto" w:fill="auto"/>
            <w:vAlign w:val="center"/>
            <w:hideMark/>
          </w:tcPr>
          <w:p w14:paraId="79FCC629"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1 109,5 </w:t>
            </w:r>
          </w:p>
        </w:tc>
        <w:tc>
          <w:tcPr>
            <w:tcW w:w="850" w:type="dxa"/>
            <w:tcBorders>
              <w:top w:val="nil"/>
              <w:left w:val="nil"/>
              <w:bottom w:val="single" w:sz="4" w:space="0" w:color="auto"/>
              <w:right w:val="single" w:sz="4" w:space="0" w:color="auto"/>
            </w:tcBorders>
            <w:shd w:val="clear" w:color="auto" w:fill="auto"/>
            <w:vAlign w:val="center"/>
            <w:hideMark/>
          </w:tcPr>
          <w:p w14:paraId="714B162B"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1 097,2 </w:t>
            </w:r>
          </w:p>
        </w:tc>
        <w:tc>
          <w:tcPr>
            <w:tcW w:w="991" w:type="dxa"/>
            <w:tcBorders>
              <w:top w:val="nil"/>
              <w:left w:val="nil"/>
              <w:bottom w:val="single" w:sz="4" w:space="0" w:color="auto"/>
              <w:right w:val="single" w:sz="4" w:space="0" w:color="auto"/>
            </w:tcBorders>
            <w:shd w:val="clear" w:color="auto" w:fill="auto"/>
            <w:vAlign w:val="center"/>
            <w:hideMark/>
          </w:tcPr>
          <w:p w14:paraId="689E5273"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-17,8 </w:t>
            </w:r>
          </w:p>
        </w:tc>
        <w:tc>
          <w:tcPr>
            <w:tcW w:w="814" w:type="dxa"/>
            <w:tcBorders>
              <w:top w:val="nil"/>
              <w:left w:val="nil"/>
              <w:bottom w:val="single" w:sz="4" w:space="0" w:color="auto"/>
              <w:right w:val="double" w:sz="4" w:space="0" w:color="auto"/>
            </w:tcBorders>
            <w:shd w:val="clear" w:color="auto" w:fill="auto"/>
            <w:vAlign w:val="center"/>
            <w:hideMark/>
          </w:tcPr>
          <w:p w14:paraId="1CCDF619"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-1,1 </w:t>
            </w:r>
          </w:p>
        </w:tc>
      </w:tr>
      <w:tr w:rsidR="00C77E90" w:rsidRPr="00C77E90" w14:paraId="5233EC4C" w14:textId="77777777" w:rsidTr="004D4EFD">
        <w:trPr>
          <w:trHeight w:val="70"/>
        </w:trPr>
        <w:tc>
          <w:tcPr>
            <w:tcW w:w="6218" w:type="dxa"/>
            <w:tcBorders>
              <w:top w:val="nil"/>
              <w:left w:val="double" w:sz="4" w:space="0" w:color="auto"/>
              <w:bottom w:val="single" w:sz="4" w:space="0" w:color="auto"/>
              <w:right w:val="single" w:sz="4" w:space="0" w:color="auto"/>
            </w:tcBorders>
            <w:shd w:val="clear" w:color="auto" w:fill="auto"/>
            <w:vAlign w:val="center"/>
            <w:hideMark/>
          </w:tcPr>
          <w:p w14:paraId="18F6DD21" w14:textId="77777777" w:rsidR="004D4EFD" w:rsidRPr="00C77E90" w:rsidRDefault="004D4EFD"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Оснащение объектов строительства сферы образования согласно проектной документации</w:t>
            </w:r>
          </w:p>
        </w:tc>
        <w:tc>
          <w:tcPr>
            <w:tcW w:w="851" w:type="dxa"/>
            <w:tcBorders>
              <w:top w:val="nil"/>
              <w:left w:val="nil"/>
              <w:bottom w:val="single" w:sz="4" w:space="0" w:color="auto"/>
              <w:right w:val="single" w:sz="4" w:space="0" w:color="auto"/>
            </w:tcBorders>
            <w:shd w:val="clear" w:color="auto" w:fill="auto"/>
            <w:vAlign w:val="center"/>
            <w:hideMark/>
          </w:tcPr>
          <w:p w14:paraId="518E0684"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48,7 </w:t>
            </w:r>
          </w:p>
        </w:tc>
        <w:tc>
          <w:tcPr>
            <w:tcW w:w="850" w:type="dxa"/>
            <w:tcBorders>
              <w:top w:val="nil"/>
              <w:left w:val="nil"/>
              <w:bottom w:val="single" w:sz="4" w:space="0" w:color="auto"/>
              <w:right w:val="single" w:sz="4" w:space="0" w:color="auto"/>
            </w:tcBorders>
            <w:shd w:val="clear" w:color="auto" w:fill="auto"/>
            <w:vAlign w:val="center"/>
            <w:hideMark/>
          </w:tcPr>
          <w:p w14:paraId="509CD363"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117,8 </w:t>
            </w:r>
          </w:p>
        </w:tc>
        <w:tc>
          <w:tcPr>
            <w:tcW w:w="991" w:type="dxa"/>
            <w:tcBorders>
              <w:top w:val="nil"/>
              <w:left w:val="nil"/>
              <w:bottom w:val="single" w:sz="4" w:space="0" w:color="auto"/>
              <w:right w:val="single" w:sz="4" w:space="0" w:color="auto"/>
            </w:tcBorders>
            <w:shd w:val="clear" w:color="auto" w:fill="auto"/>
            <w:vAlign w:val="center"/>
            <w:hideMark/>
          </w:tcPr>
          <w:p w14:paraId="2B666A36"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69,1 </w:t>
            </w:r>
          </w:p>
        </w:tc>
        <w:tc>
          <w:tcPr>
            <w:tcW w:w="814" w:type="dxa"/>
            <w:tcBorders>
              <w:top w:val="nil"/>
              <w:left w:val="nil"/>
              <w:bottom w:val="single" w:sz="4" w:space="0" w:color="auto"/>
              <w:right w:val="double" w:sz="4" w:space="0" w:color="auto"/>
            </w:tcBorders>
            <w:shd w:val="clear" w:color="auto" w:fill="auto"/>
            <w:vAlign w:val="center"/>
            <w:hideMark/>
          </w:tcPr>
          <w:p w14:paraId="13056D04" w14:textId="77777777" w:rsidR="004D4EFD" w:rsidRPr="00C77E90" w:rsidRDefault="004D4EFD" w:rsidP="004D4EFD">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в 2,4 раза</w:t>
            </w:r>
          </w:p>
        </w:tc>
      </w:tr>
      <w:tr w:rsidR="00C77E90" w:rsidRPr="00C77E90" w14:paraId="59F775D4" w14:textId="77777777" w:rsidTr="004D4EFD">
        <w:trPr>
          <w:trHeight w:val="70"/>
        </w:trPr>
        <w:tc>
          <w:tcPr>
            <w:tcW w:w="6218" w:type="dxa"/>
            <w:tcBorders>
              <w:top w:val="nil"/>
              <w:left w:val="double" w:sz="4" w:space="0" w:color="auto"/>
              <w:bottom w:val="single" w:sz="4" w:space="0" w:color="auto"/>
              <w:right w:val="single" w:sz="4" w:space="0" w:color="auto"/>
            </w:tcBorders>
            <w:shd w:val="clear" w:color="auto" w:fill="auto"/>
            <w:vAlign w:val="center"/>
            <w:hideMark/>
          </w:tcPr>
          <w:p w14:paraId="2CFD0224" w14:textId="77777777" w:rsidR="004D4EFD" w:rsidRPr="00C77E90" w:rsidRDefault="004D4EFD"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Реализация мероприятий по модернизации школьных систем образования</w:t>
            </w:r>
          </w:p>
        </w:tc>
        <w:tc>
          <w:tcPr>
            <w:tcW w:w="851" w:type="dxa"/>
            <w:tcBorders>
              <w:top w:val="nil"/>
              <w:left w:val="nil"/>
              <w:bottom w:val="single" w:sz="4" w:space="0" w:color="auto"/>
              <w:right w:val="single" w:sz="4" w:space="0" w:color="auto"/>
            </w:tcBorders>
            <w:shd w:val="clear" w:color="auto" w:fill="auto"/>
            <w:vAlign w:val="center"/>
            <w:hideMark/>
          </w:tcPr>
          <w:p w14:paraId="0147F374"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947,8 </w:t>
            </w:r>
          </w:p>
        </w:tc>
        <w:tc>
          <w:tcPr>
            <w:tcW w:w="850" w:type="dxa"/>
            <w:tcBorders>
              <w:top w:val="nil"/>
              <w:left w:val="nil"/>
              <w:bottom w:val="single" w:sz="4" w:space="0" w:color="auto"/>
              <w:right w:val="single" w:sz="4" w:space="0" w:color="auto"/>
            </w:tcBorders>
            <w:shd w:val="clear" w:color="auto" w:fill="auto"/>
            <w:vAlign w:val="center"/>
            <w:hideMark/>
          </w:tcPr>
          <w:p w14:paraId="40534A7C"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875,8 </w:t>
            </w:r>
          </w:p>
        </w:tc>
        <w:tc>
          <w:tcPr>
            <w:tcW w:w="991" w:type="dxa"/>
            <w:tcBorders>
              <w:top w:val="nil"/>
              <w:left w:val="nil"/>
              <w:bottom w:val="single" w:sz="4" w:space="0" w:color="auto"/>
              <w:right w:val="single" w:sz="4" w:space="0" w:color="auto"/>
            </w:tcBorders>
            <w:shd w:val="clear" w:color="auto" w:fill="auto"/>
            <w:vAlign w:val="center"/>
            <w:hideMark/>
          </w:tcPr>
          <w:p w14:paraId="565D4A5E"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-72,0 </w:t>
            </w:r>
          </w:p>
        </w:tc>
        <w:tc>
          <w:tcPr>
            <w:tcW w:w="814" w:type="dxa"/>
            <w:tcBorders>
              <w:top w:val="nil"/>
              <w:left w:val="nil"/>
              <w:bottom w:val="single" w:sz="4" w:space="0" w:color="auto"/>
              <w:right w:val="double" w:sz="4" w:space="0" w:color="auto"/>
            </w:tcBorders>
            <w:shd w:val="clear" w:color="auto" w:fill="auto"/>
            <w:vAlign w:val="center"/>
            <w:hideMark/>
          </w:tcPr>
          <w:p w14:paraId="53FADCDA"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-7,6 </w:t>
            </w:r>
          </w:p>
        </w:tc>
      </w:tr>
      <w:tr w:rsidR="00C77E90" w:rsidRPr="00C77E90" w14:paraId="2BB16C03" w14:textId="77777777" w:rsidTr="004D4EFD">
        <w:trPr>
          <w:trHeight w:val="114"/>
        </w:trPr>
        <w:tc>
          <w:tcPr>
            <w:tcW w:w="6218" w:type="dxa"/>
            <w:tcBorders>
              <w:top w:val="nil"/>
              <w:left w:val="double" w:sz="4" w:space="0" w:color="auto"/>
              <w:bottom w:val="single" w:sz="4" w:space="0" w:color="auto"/>
              <w:right w:val="single" w:sz="4" w:space="0" w:color="auto"/>
            </w:tcBorders>
            <w:shd w:val="clear" w:color="auto" w:fill="auto"/>
            <w:vAlign w:val="center"/>
            <w:hideMark/>
          </w:tcPr>
          <w:p w14:paraId="05702FAB" w14:textId="7B0778BE" w:rsidR="004D4EFD" w:rsidRPr="00C77E90" w:rsidRDefault="004D4EFD" w:rsidP="004D4EFD">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"Социальная поддержка граждан в</w:t>
            </w:r>
            <w:r w:rsidR="00B13F51" w:rsidRPr="00C77E90">
              <w:rPr>
                <w:rFonts w:ascii="Times New Roman" w:eastAsia="Times New Roman" w:hAnsi="Times New Roman"/>
                <w:b/>
                <w:bCs/>
                <w:sz w:val="20"/>
                <w:szCs w:val="20"/>
                <w:lang w:eastAsia="ru-RU"/>
              </w:rPr>
              <w:t xml:space="preserve"> Архангельской области"</w:t>
            </w:r>
          </w:p>
        </w:tc>
        <w:tc>
          <w:tcPr>
            <w:tcW w:w="851" w:type="dxa"/>
            <w:tcBorders>
              <w:top w:val="nil"/>
              <w:left w:val="nil"/>
              <w:bottom w:val="single" w:sz="4" w:space="0" w:color="auto"/>
              <w:right w:val="single" w:sz="4" w:space="0" w:color="auto"/>
            </w:tcBorders>
            <w:shd w:val="clear" w:color="auto" w:fill="auto"/>
            <w:vAlign w:val="center"/>
            <w:hideMark/>
          </w:tcPr>
          <w:p w14:paraId="3BE16AF1"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3,0 </w:t>
            </w:r>
          </w:p>
        </w:tc>
        <w:tc>
          <w:tcPr>
            <w:tcW w:w="850" w:type="dxa"/>
            <w:tcBorders>
              <w:top w:val="nil"/>
              <w:left w:val="nil"/>
              <w:bottom w:val="single" w:sz="4" w:space="0" w:color="auto"/>
              <w:right w:val="single" w:sz="4" w:space="0" w:color="auto"/>
            </w:tcBorders>
            <w:shd w:val="clear" w:color="auto" w:fill="auto"/>
            <w:vAlign w:val="center"/>
            <w:hideMark/>
          </w:tcPr>
          <w:p w14:paraId="51D085C1"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3,5 </w:t>
            </w:r>
          </w:p>
        </w:tc>
        <w:tc>
          <w:tcPr>
            <w:tcW w:w="991" w:type="dxa"/>
            <w:tcBorders>
              <w:top w:val="nil"/>
              <w:left w:val="nil"/>
              <w:bottom w:val="single" w:sz="4" w:space="0" w:color="auto"/>
              <w:right w:val="single" w:sz="4" w:space="0" w:color="auto"/>
            </w:tcBorders>
            <w:shd w:val="clear" w:color="auto" w:fill="auto"/>
            <w:vAlign w:val="center"/>
            <w:hideMark/>
          </w:tcPr>
          <w:p w14:paraId="47A80DA9"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0,5 </w:t>
            </w:r>
          </w:p>
        </w:tc>
        <w:tc>
          <w:tcPr>
            <w:tcW w:w="814" w:type="dxa"/>
            <w:tcBorders>
              <w:top w:val="nil"/>
              <w:left w:val="nil"/>
              <w:bottom w:val="single" w:sz="4" w:space="0" w:color="auto"/>
              <w:right w:val="double" w:sz="4" w:space="0" w:color="auto"/>
            </w:tcBorders>
            <w:shd w:val="clear" w:color="auto" w:fill="auto"/>
            <w:vAlign w:val="center"/>
            <w:hideMark/>
          </w:tcPr>
          <w:p w14:paraId="1520F05A"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17,4 </w:t>
            </w:r>
          </w:p>
        </w:tc>
      </w:tr>
      <w:tr w:rsidR="00C77E90" w:rsidRPr="00C77E90" w14:paraId="61D21D4E" w14:textId="77777777" w:rsidTr="004D4EFD">
        <w:trPr>
          <w:trHeight w:val="70"/>
        </w:trPr>
        <w:tc>
          <w:tcPr>
            <w:tcW w:w="6218" w:type="dxa"/>
            <w:tcBorders>
              <w:top w:val="nil"/>
              <w:left w:val="double" w:sz="4" w:space="0" w:color="auto"/>
              <w:bottom w:val="single" w:sz="4" w:space="0" w:color="auto"/>
              <w:right w:val="single" w:sz="4" w:space="0" w:color="auto"/>
            </w:tcBorders>
            <w:shd w:val="clear" w:color="auto" w:fill="auto"/>
            <w:vAlign w:val="center"/>
            <w:hideMark/>
          </w:tcPr>
          <w:p w14:paraId="21D75EDE" w14:textId="77777777" w:rsidR="004D4EFD" w:rsidRPr="00C77E90" w:rsidRDefault="004D4EFD" w:rsidP="004D4EFD">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"Культура Русского Севера", из нее:</w:t>
            </w:r>
          </w:p>
        </w:tc>
        <w:tc>
          <w:tcPr>
            <w:tcW w:w="851" w:type="dxa"/>
            <w:tcBorders>
              <w:top w:val="nil"/>
              <w:left w:val="nil"/>
              <w:bottom w:val="single" w:sz="4" w:space="0" w:color="auto"/>
              <w:right w:val="single" w:sz="4" w:space="0" w:color="auto"/>
            </w:tcBorders>
            <w:shd w:val="clear" w:color="auto" w:fill="auto"/>
            <w:vAlign w:val="center"/>
            <w:hideMark/>
          </w:tcPr>
          <w:p w14:paraId="5E5F3427"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119,1 </w:t>
            </w:r>
          </w:p>
        </w:tc>
        <w:tc>
          <w:tcPr>
            <w:tcW w:w="850" w:type="dxa"/>
            <w:tcBorders>
              <w:top w:val="nil"/>
              <w:left w:val="nil"/>
              <w:bottom w:val="single" w:sz="4" w:space="0" w:color="auto"/>
              <w:right w:val="single" w:sz="4" w:space="0" w:color="auto"/>
            </w:tcBorders>
            <w:shd w:val="clear" w:color="auto" w:fill="auto"/>
            <w:vAlign w:val="center"/>
            <w:hideMark/>
          </w:tcPr>
          <w:p w14:paraId="05609D47"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165,5 </w:t>
            </w:r>
          </w:p>
        </w:tc>
        <w:tc>
          <w:tcPr>
            <w:tcW w:w="991" w:type="dxa"/>
            <w:tcBorders>
              <w:top w:val="nil"/>
              <w:left w:val="nil"/>
              <w:bottom w:val="single" w:sz="4" w:space="0" w:color="auto"/>
              <w:right w:val="single" w:sz="4" w:space="0" w:color="auto"/>
            </w:tcBorders>
            <w:shd w:val="clear" w:color="auto" w:fill="auto"/>
            <w:vAlign w:val="center"/>
            <w:hideMark/>
          </w:tcPr>
          <w:p w14:paraId="667E6FDA"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46,4 </w:t>
            </w:r>
          </w:p>
        </w:tc>
        <w:tc>
          <w:tcPr>
            <w:tcW w:w="814" w:type="dxa"/>
            <w:tcBorders>
              <w:top w:val="nil"/>
              <w:left w:val="nil"/>
              <w:bottom w:val="single" w:sz="4" w:space="0" w:color="auto"/>
              <w:right w:val="double" w:sz="4" w:space="0" w:color="auto"/>
            </w:tcBorders>
            <w:shd w:val="clear" w:color="auto" w:fill="auto"/>
            <w:vAlign w:val="center"/>
            <w:hideMark/>
          </w:tcPr>
          <w:p w14:paraId="1B95EDD7"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39,0 </w:t>
            </w:r>
          </w:p>
        </w:tc>
      </w:tr>
      <w:tr w:rsidR="00C77E90" w:rsidRPr="00C77E90" w14:paraId="23373DC5" w14:textId="77777777" w:rsidTr="004D4EFD">
        <w:trPr>
          <w:trHeight w:val="70"/>
        </w:trPr>
        <w:tc>
          <w:tcPr>
            <w:tcW w:w="6218" w:type="dxa"/>
            <w:tcBorders>
              <w:top w:val="nil"/>
              <w:left w:val="double" w:sz="4" w:space="0" w:color="auto"/>
              <w:bottom w:val="single" w:sz="4" w:space="0" w:color="auto"/>
              <w:right w:val="single" w:sz="4" w:space="0" w:color="auto"/>
            </w:tcBorders>
            <w:shd w:val="clear" w:color="auto" w:fill="auto"/>
            <w:vAlign w:val="center"/>
            <w:hideMark/>
          </w:tcPr>
          <w:p w14:paraId="54BB2F1F" w14:textId="77777777" w:rsidR="004D4EFD" w:rsidRPr="00C77E90" w:rsidRDefault="004D4EFD"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Реализация мероприятий по модернизации учреждений отрасли культуры</w:t>
            </w:r>
          </w:p>
        </w:tc>
        <w:tc>
          <w:tcPr>
            <w:tcW w:w="851" w:type="dxa"/>
            <w:tcBorders>
              <w:top w:val="nil"/>
              <w:left w:val="nil"/>
              <w:bottom w:val="single" w:sz="4" w:space="0" w:color="auto"/>
              <w:right w:val="single" w:sz="4" w:space="0" w:color="auto"/>
            </w:tcBorders>
            <w:shd w:val="clear" w:color="auto" w:fill="auto"/>
            <w:vAlign w:val="center"/>
            <w:hideMark/>
          </w:tcPr>
          <w:p w14:paraId="2C0BA6C8"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0,0</w:t>
            </w:r>
          </w:p>
        </w:tc>
        <w:tc>
          <w:tcPr>
            <w:tcW w:w="850" w:type="dxa"/>
            <w:tcBorders>
              <w:top w:val="nil"/>
              <w:left w:val="nil"/>
              <w:bottom w:val="single" w:sz="4" w:space="0" w:color="auto"/>
              <w:right w:val="single" w:sz="4" w:space="0" w:color="auto"/>
            </w:tcBorders>
            <w:shd w:val="clear" w:color="auto" w:fill="auto"/>
            <w:vAlign w:val="center"/>
            <w:hideMark/>
          </w:tcPr>
          <w:p w14:paraId="560A1D6C"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75,6 </w:t>
            </w:r>
          </w:p>
        </w:tc>
        <w:tc>
          <w:tcPr>
            <w:tcW w:w="991" w:type="dxa"/>
            <w:tcBorders>
              <w:top w:val="nil"/>
              <w:left w:val="nil"/>
              <w:bottom w:val="single" w:sz="4" w:space="0" w:color="auto"/>
              <w:right w:val="single" w:sz="4" w:space="0" w:color="auto"/>
            </w:tcBorders>
            <w:shd w:val="clear" w:color="auto" w:fill="auto"/>
            <w:vAlign w:val="center"/>
            <w:hideMark/>
          </w:tcPr>
          <w:p w14:paraId="5D179F1C"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75,6 </w:t>
            </w:r>
          </w:p>
        </w:tc>
        <w:tc>
          <w:tcPr>
            <w:tcW w:w="814" w:type="dxa"/>
            <w:tcBorders>
              <w:top w:val="nil"/>
              <w:left w:val="nil"/>
              <w:bottom w:val="single" w:sz="4" w:space="0" w:color="auto"/>
              <w:right w:val="double" w:sz="4" w:space="0" w:color="auto"/>
            </w:tcBorders>
            <w:shd w:val="clear" w:color="auto" w:fill="auto"/>
            <w:vAlign w:val="center"/>
          </w:tcPr>
          <w:p w14:paraId="6E3FDE12" w14:textId="68B00A8E" w:rsidR="004D4EFD" w:rsidRPr="00C77E90" w:rsidRDefault="00B13F51" w:rsidP="004D4EFD">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w:t>
            </w:r>
          </w:p>
        </w:tc>
      </w:tr>
      <w:tr w:rsidR="00C77E90" w:rsidRPr="00C77E90" w14:paraId="4A431E1A" w14:textId="77777777" w:rsidTr="004D4EFD">
        <w:trPr>
          <w:trHeight w:val="70"/>
        </w:trPr>
        <w:tc>
          <w:tcPr>
            <w:tcW w:w="6218" w:type="dxa"/>
            <w:tcBorders>
              <w:top w:val="nil"/>
              <w:left w:val="double" w:sz="4" w:space="0" w:color="auto"/>
              <w:bottom w:val="single" w:sz="4" w:space="0" w:color="auto"/>
              <w:right w:val="single" w:sz="4" w:space="0" w:color="auto"/>
            </w:tcBorders>
            <w:shd w:val="clear" w:color="auto" w:fill="auto"/>
            <w:vAlign w:val="center"/>
            <w:hideMark/>
          </w:tcPr>
          <w:p w14:paraId="19497155" w14:textId="77777777" w:rsidR="004D4EFD" w:rsidRPr="00C77E90" w:rsidRDefault="004D4EFD"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Обеспечение учреждений культуры автотранспортом для обслуживания населения</w:t>
            </w:r>
          </w:p>
        </w:tc>
        <w:tc>
          <w:tcPr>
            <w:tcW w:w="851" w:type="dxa"/>
            <w:tcBorders>
              <w:top w:val="nil"/>
              <w:left w:val="nil"/>
              <w:bottom w:val="single" w:sz="4" w:space="0" w:color="auto"/>
              <w:right w:val="single" w:sz="4" w:space="0" w:color="auto"/>
            </w:tcBorders>
            <w:shd w:val="clear" w:color="auto" w:fill="auto"/>
            <w:vAlign w:val="center"/>
            <w:hideMark/>
          </w:tcPr>
          <w:p w14:paraId="318D7749"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0,0</w:t>
            </w:r>
          </w:p>
        </w:tc>
        <w:tc>
          <w:tcPr>
            <w:tcW w:w="850" w:type="dxa"/>
            <w:tcBorders>
              <w:top w:val="nil"/>
              <w:left w:val="nil"/>
              <w:bottom w:val="single" w:sz="4" w:space="0" w:color="auto"/>
              <w:right w:val="single" w:sz="4" w:space="0" w:color="auto"/>
            </w:tcBorders>
            <w:shd w:val="clear" w:color="auto" w:fill="auto"/>
            <w:vAlign w:val="center"/>
            <w:hideMark/>
          </w:tcPr>
          <w:p w14:paraId="1B260835"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55,0 </w:t>
            </w:r>
          </w:p>
        </w:tc>
        <w:tc>
          <w:tcPr>
            <w:tcW w:w="991" w:type="dxa"/>
            <w:tcBorders>
              <w:top w:val="nil"/>
              <w:left w:val="nil"/>
              <w:bottom w:val="single" w:sz="4" w:space="0" w:color="auto"/>
              <w:right w:val="single" w:sz="4" w:space="0" w:color="auto"/>
            </w:tcBorders>
            <w:shd w:val="clear" w:color="auto" w:fill="auto"/>
            <w:vAlign w:val="center"/>
            <w:hideMark/>
          </w:tcPr>
          <w:p w14:paraId="1D15A72F"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55,0 </w:t>
            </w:r>
          </w:p>
        </w:tc>
        <w:tc>
          <w:tcPr>
            <w:tcW w:w="814" w:type="dxa"/>
            <w:tcBorders>
              <w:top w:val="nil"/>
              <w:left w:val="nil"/>
              <w:bottom w:val="single" w:sz="4" w:space="0" w:color="auto"/>
              <w:right w:val="double" w:sz="4" w:space="0" w:color="auto"/>
            </w:tcBorders>
            <w:shd w:val="clear" w:color="auto" w:fill="auto"/>
            <w:vAlign w:val="center"/>
          </w:tcPr>
          <w:p w14:paraId="62BB65F4" w14:textId="4491DB67" w:rsidR="004D4EFD" w:rsidRPr="00C77E90" w:rsidRDefault="00B13F51" w:rsidP="004D4EFD">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w:t>
            </w:r>
          </w:p>
        </w:tc>
      </w:tr>
      <w:tr w:rsidR="00C77E90" w:rsidRPr="00C77E90" w14:paraId="1171ECAB" w14:textId="77777777" w:rsidTr="004D4EFD">
        <w:trPr>
          <w:trHeight w:val="70"/>
        </w:trPr>
        <w:tc>
          <w:tcPr>
            <w:tcW w:w="6218" w:type="dxa"/>
            <w:tcBorders>
              <w:top w:val="nil"/>
              <w:left w:val="double" w:sz="4" w:space="0" w:color="auto"/>
              <w:bottom w:val="single" w:sz="4" w:space="0" w:color="auto"/>
              <w:right w:val="single" w:sz="4" w:space="0" w:color="auto"/>
            </w:tcBorders>
            <w:shd w:val="clear" w:color="auto" w:fill="auto"/>
            <w:vAlign w:val="center"/>
            <w:hideMark/>
          </w:tcPr>
          <w:p w14:paraId="0BE6AAD5" w14:textId="77777777" w:rsidR="004D4EFD" w:rsidRPr="00C77E90" w:rsidRDefault="004D4EFD"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Ремонт зданий муниципальных учреждений культуры</w:t>
            </w:r>
          </w:p>
        </w:tc>
        <w:tc>
          <w:tcPr>
            <w:tcW w:w="851" w:type="dxa"/>
            <w:tcBorders>
              <w:top w:val="nil"/>
              <w:left w:val="nil"/>
              <w:bottom w:val="single" w:sz="4" w:space="0" w:color="auto"/>
              <w:right w:val="single" w:sz="4" w:space="0" w:color="auto"/>
            </w:tcBorders>
            <w:shd w:val="clear" w:color="auto" w:fill="auto"/>
            <w:vAlign w:val="center"/>
            <w:hideMark/>
          </w:tcPr>
          <w:p w14:paraId="2B34699F"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72,0 </w:t>
            </w:r>
          </w:p>
        </w:tc>
        <w:tc>
          <w:tcPr>
            <w:tcW w:w="850" w:type="dxa"/>
            <w:tcBorders>
              <w:top w:val="nil"/>
              <w:left w:val="nil"/>
              <w:bottom w:val="single" w:sz="4" w:space="0" w:color="auto"/>
              <w:right w:val="single" w:sz="4" w:space="0" w:color="auto"/>
            </w:tcBorders>
            <w:shd w:val="clear" w:color="auto" w:fill="auto"/>
            <w:vAlign w:val="center"/>
            <w:hideMark/>
          </w:tcPr>
          <w:p w14:paraId="14C4D41A"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0,0</w:t>
            </w:r>
          </w:p>
        </w:tc>
        <w:tc>
          <w:tcPr>
            <w:tcW w:w="991" w:type="dxa"/>
            <w:tcBorders>
              <w:top w:val="nil"/>
              <w:left w:val="nil"/>
              <w:bottom w:val="single" w:sz="4" w:space="0" w:color="auto"/>
              <w:right w:val="single" w:sz="4" w:space="0" w:color="auto"/>
            </w:tcBorders>
            <w:shd w:val="clear" w:color="auto" w:fill="auto"/>
            <w:vAlign w:val="center"/>
            <w:hideMark/>
          </w:tcPr>
          <w:p w14:paraId="5E09AD07"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-72,0 </w:t>
            </w:r>
          </w:p>
        </w:tc>
        <w:tc>
          <w:tcPr>
            <w:tcW w:w="814" w:type="dxa"/>
            <w:tcBorders>
              <w:top w:val="nil"/>
              <w:left w:val="nil"/>
              <w:bottom w:val="single" w:sz="4" w:space="0" w:color="auto"/>
              <w:right w:val="double" w:sz="4" w:space="0" w:color="auto"/>
            </w:tcBorders>
            <w:shd w:val="clear" w:color="auto" w:fill="auto"/>
            <w:vAlign w:val="center"/>
            <w:hideMark/>
          </w:tcPr>
          <w:p w14:paraId="343FDF9A"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-100,0 </w:t>
            </w:r>
          </w:p>
        </w:tc>
      </w:tr>
      <w:tr w:rsidR="00C77E90" w:rsidRPr="00C77E90" w14:paraId="468E9361" w14:textId="77777777" w:rsidTr="004D4EFD">
        <w:trPr>
          <w:trHeight w:val="70"/>
        </w:trPr>
        <w:tc>
          <w:tcPr>
            <w:tcW w:w="6218" w:type="dxa"/>
            <w:tcBorders>
              <w:top w:val="nil"/>
              <w:left w:val="double" w:sz="4" w:space="0" w:color="auto"/>
              <w:bottom w:val="single" w:sz="4" w:space="0" w:color="auto"/>
              <w:right w:val="single" w:sz="4" w:space="0" w:color="auto"/>
            </w:tcBorders>
            <w:shd w:val="clear" w:color="auto" w:fill="auto"/>
            <w:vAlign w:val="center"/>
            <w:hideMark/>
          </w:tcPr>
          <w:p w14:paraId="5A9107CE" w14:textId="77777777" w:rsidR="004D4EFD" w:rsidRPr="00C77E90" w:rsidRDefault="004D4EFD" w:rsidP="004D4EFD">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"Обеспечение общественного порядка, профилактика преступности, коррупции, терроризма, экстремизма и незаконного потребления наркотических средств и психотропных веществ в Архангельской области", из нее:</w:t>
            </w:r>
          </w:p>
        </w:tc>
        <w:tc>
          <w:tcPr>
            <w:tcW w:w="851" w:type="dxa"/>
            <w:tcBorders>
              <w:top w:val="nil"/>
              <w:left w:val="nil"/>
              <w:bottom w:val="single" w:sz="4" w:space="0" w:color="auto"/>
              <w:right w:val="single" w:sz="4" w:space="0" w:color="auto"/>
            </w:tcBorders>
            <w:shd w:val="clear" w:color="auto" w:fill="auto"/>
            <w:vAlign w:val="center"/>
            <w:hideMark/>
          </w:tcPr>
          <w:p w14:paraId="08E53FB5"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28,6 </w:t>
            </w:r>
          </w:p>
        </w:tc>
        <w:tc>
          <w:tcPr>
            <w:tcW w:w="850" w:type="dxa"/>
            <w:tcBorders>
              <w:top w:val="nil"/>
              <w:left w:val="nil"/>
              <w:bottom w:val="single" w:sz="4" w:space="0" w:color="auto"/>
              <w:right w:val="single" w:sz="4" w:space="0" w:color="auto"/>
            </w:tcBorders>
            <w:shd w:val="clear" w:color="auto" w:fill="auto"/>
            <w:vAlign w:val="center"/>
            <w:hideMark/>
          </w:tcPr>
          <w:p w14:paraId="5DC9BC5F"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36,9 </w:t>
            </w:r>
          </w:p>
        </w:tc>
        <w:tc>
          <w:tcPr>
            <w:tcW w:w="991" w:type="dxa"/>
            <w:tcBorders>
              <w:top w:val="nil"/>
              <w:left w:val="nil"/>
              <w:bottom w:val="single" w:sz="4" w:space="0" w:color="auto"/>
              <w:right w:val="single" w:sz="4" w:space="0" w:color="auto"/>
            </w:tcBorders>
            <w:shd w:val="clear" w:color="auto" w:fill="auto"/>
            <w:vAlign w:val="center"/>
            <w:hideMark/>
          </w:tcPr>
          <w:p w14:paraId="1F4C7C81"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8,3 </w:t>
            </w:r>
          </w:p>
        </w:tc>
        <w:tc>
          <w:tcPr>
            <w:tcW w:w="814" w:type="dxa"/>
            <w:tcBorders>
              <w:top w:val="nil"/>
              <w:left w:val="nil"/>
              <w:bottom w:val="single" w:sz="4" w:space="0" w:color="auto"/>
              <w:right w:val="double" w:sz="4" w:space="0" w:color="auto"/>
            </w:tcBorders>
            <w:shd w:val="clear" w:color="auto" w:fill="auto"/>
            <w:vAlign w:val="center"/>
            <w:hideMark/>
          </w:tcPr>
          <w:p w14:paraId="54511B3B"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28,9 </w:t>
            </w:r>
          </w:p>
        </w:tc>
      </w:tr>
      <w:tr w:rsidR="00C77E90" w:rsidRPr="00C77E90" w14:paraId="5DFFD677" w14:textId="77777777" w:rsidTr="004D4EFD">
        <w:trPr>
          <w:trHeight w:val="70"/>
        </w:trPr>
        <w:tc>
          <w:tcPr>
            <w:tcW w:w="6218" w:type="dxa"/>
            <w:tcBorders>
              <w:top w:val="nil"/>
              <w:left w:val="double" w:sz="4" w:space="0" w:color="auto"/>
              <w:bottom w:val="single" w:sz="4" w:space="0" w:color="auto"/>
              <w:right w:val="single" w:sz="4" w:space="0" w:color="auto"/>
            </w:tcBorders>
            <w:shd w:val="clear" w:color="auto" w:fill="auto"/>
            <w:vAlign w:val="center"/>
            <w:hideMark/>
          </w:tcPr>
          <w:p w14:paraId="66B8CE1F" w14:textId="77777777" w:rsidR="004D4EFD" w:rsidRPr="00C77E90" w:rsidRDefault="004D4EFD"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Реализация мероприятий по антитеррористической защищенности муниципальных образовательных организаций в Архангельской области</w:t>
            </w:r>
          </w:p>
        </w:tc>
        <w:tc>
          <w:tcPr>
            <w:tcW w:w="851" w:type="dxa"/>
            <w:tcBorders>
              <w:top w:val="nil"/>
              <w:left w:val="nil"/>
              <w:bottom w:val="single" w:sz="4" w:space="0" w:color="auto"/>
              <w:right w:val="single" w:sz="4" w:space="0" w:color="auto"/>
            </w:tcBorders>
            <w:shd w:val="clear" w:color="auto" w:fill="auto"/>
            <w:vAlign w:val="center"/>
            <w:hideMark/>
          </w:tcPr>
          <w:p w14:paraId="5AC86BF4"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28,6 </w:t>
            </w:r>
          </w:p>
        </w:tc>
        <w:tc>
          <w:tcPr>
            <w:tcW w:w="850" w:type="dxa"/>
            <w:tcBorders>
              <w:top w:val="nil"/>
              <w:left w:val="nil"/>
              <w:bottom w:val="single" w:sz="4" w:space="0" w:color="auto"/>
              <w:right w:val="single" w:sz="4" w:space="0" w:color="auto"/>
            </w:tcBorders>
            <w:shd w:val="clear" w:color="auto" w:fill="auto"/>
            <w:vAlign w:val="center"/>
            <w:hideMark/>
          </w:tcPr>
          <w:p w14:paraId="55E250AC"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36,8 </w:t>
            </w:r>
          </w:p>
        </w:tc>
        <w:tc>
          <w:tcPr>
            <w:tcW w:w="991" w:type="dxa"/>
            <w:tcBorders>
              <w:top w:val="nil"/>
              <w:left w:val="nil"/>
              <w:bottom w:val="single" w:sz="4" w:space="0" w:color="auto"/>
              <w:right w:val="single" w:sz="4" w:space="0" w:color="auto"/>
            </w:tcBorders>
            <w:shd w:val="clear" w:color="auto" w:fill="auto"/>
            <w:vAlign w:val="center"/>
            <w:hideMark/>
          </w:tcPr>
          <w:p w14:paraId="663DB8F0"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8,2 </w:t>
            </w:r>
          </w:p>
        </w:tc>
        <w:tc>
          <w:tcPr>
            <w:tcW w:w="814" w:type="dxa"/>
            <w:tcBorders>
              <w:top w:val="nil"/>
              <w:left w:val="nil"/>
              <w:bottom w:val="single" w:sz="4" w:space="0" w:color="auto"/>
              <w:right w:val="double" w:sz="4" w:space="0" w:color="auto"/>
            </w:tcBorders>
            <w:shd w:val="clear" w:color="auto" w:fill="auto"/>
            <w:vAlign w:val="center"/>
            <w:hideMark/>
          </w:tcPr>
          <w:p w14:paraId="68ECC2F3"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28,5 </w:t>
            </w:r>
          </w:p>
        </w:tc>
      </w:tr>
      <w:tr w:rsidR="00C77E90" w:rsidRPr="00C77E90" w14:paraId="1332EB60" w14:textId="77777777" w:rsidTr="004D4EFD">
        <w:trPr>
          <w:trHeight w:val="70"/>
        </w:trPr>
        <w:tc>
          <w:tcPr>
            <w:tcW w:w="6218" w:type="dxa"/>
            <w:tcBorders>
              <w:top w:val="nil"/>
              <w:left w:val="double" w:sz="4" w:space="0" w:color="auto"/>
              <w:bottom w:val="single" w:sz="4" w:space="0" w:color="auto"/>
              <w:right w:val="single" w:sz="4" w:space="0" w:color="auto"/>
            </w:tcBorders>
            <w:shd w:val="clear" w:color="auto" w:fill="auto"/>
            <w:vAlign w:val="center"/>
            <w:hideMark/>
          </w:tcPr>
          <w:p w14:paraId="3AD38C8A" w14:textId="77777777" w:rsidR="004D4EFD" w:rsidRPr="00C77E90" w:rsidRDefault="004D4EFD" w:rsidP="004D4EFD">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"Защита населения и территорий Архангельской области от чрезвычайных ситуаций, обеспечение пожарной безопасности и безопасности на водных объектах", из нее:</w:t>
            </w:r>
          </w:p>
        </w:tc>
        <w:tc>
          <w:tcPr>
            <w:tcW w:w="851" w:type="dxa"/>
            <w:tcBorders>
              <w:top w:val="nil"/>
              <w:left w:val="nil"/>
              <w:bottom w:val="single" w:sz="4" w:space="0" w:color="auto"/>
              <w:right w:val="single" w:sz="4" w:space="0" w:color="auto"/>
            </w:tcBorders>
            <w:shd w:val="clear" w:color="auto" w:fill="auto"/>
            <w:vAlign w:val="center"/>
            <w:hideMark/>
          </w:tcPr>
          <w:p w14:paraId="60C366E4"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27,5 </w:t>
            </w:r>
          </w:p>
        </w:tc>
        <w:tc>
          <w:tcPr>
            <w:tcW w:w="850" w:type="dxa"/>
            <w:tcBorders>
              <w:top w:val="nil"/>
              <w:left w:val="nil"/>
              <w:bottom w:val="single" w:sz="4" w:space="0" w:color="auto"/>
              <w:right w:val="single" w:sz="4" w:space="0" w:color="auto"/>
            </w:tcBorders>
            <w:shd w:val="clear" w:color="auto" w:fill="auto"/>
            <w:vAlign w:val="center"/>
            <w:hideMark/>
          </w:tcPr>
          <w:p w14:paraId="434F3416"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0,0 </w:t>
            </w:r>
          </w:p>
        </w:tc>
        <w:tc>
          <w:tcPr>
            <w:tcW w:w="991" w:type="dxa"/>
            <w:tcBorders>
              <w:top w:val="nil"/>
              <w:left w:val="nil"/>
              <w:bottom w:val="single" w:sz="4" w:space="0" w:color="auto"/>
              <w:right w:val="single" w:sz="4" w:space="0" w:color="auto"/>
            </w:tcBorders>
            <w:shd w:val="clear" w:color="auto" w:fill="auto"/>
            <w:vAlign w:val="center"/>
            <w:hideMark/>
          </w:tcPr>
          <w:p w14:paraId="508E021D"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-27,5 </w:t>
            </w:r>
          </w:p>
        </w:tc>
        <w:tc>
          <w:tcPr>
            <w:tcW w:w="814" w:type="dxa"/>
            <w:tcBorders>
              <w:top w:val="nil"/>
              <w:left w:val="nil"/>
              <w:bottom w:val="single" w:sz="4" w:space="0" w:color="auto"/>
              <w:right w:val="double" w:sz="4" w:space="0" w:color="auto"/>
            </w:tcBorders>
            <w:shd w:val="clear" w:color="auto" w:fill="auto"/>
            <w:vAlign w:val="center"/>
            <w:hideMark/>
          </w:tcPr>
          <w:p w14:paraId="72F3EF5E"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-100,0 </w:t>
            </w:r>
          </w:p>
        </w:tc>
      </w:tr>
      <w:tr w:rsidR="00C77E90" w:rsidRPr="00C77E90" w14:paraId="576A25E8" w14:textId="77777777" w:rsidTr="004D4EFD">
        <w:trPr>
          <w:trHeight w:val="70"/>
        </w:trPr>
        <w:tc>
          <w:tcPr>
            <w:tcW w:w="6218" w:type="dxa"/>
            <w:tcBorders>
              <w:top w:val="nil"/>
              <w:left w:val="double" w:sz="4" w:space="0" w:color="auto"/>
              <w:bottom w:val="single" w:sz="4" w:space="0" w:color="auto"/>
              <w:right w:val="single" w:sz="4" w:space="0" w:color="auto"/>
            </w:tcBorders>
            <w:shd w:val="clear" w:color="auto" w:fill="auto"/>
            <w:vAlign w:val="center"/>
            <w:hideMark/>
          </w:tcPr>
          <w:p w14:paraId="237C9007" w14:textId="77777777" w:rsidR="004D4EFD" w:rsidRPr="00C77E90" w:rsidRDefault="004D4EFD"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Укрепление материально-технической базы и развитие противопожарной инфраструктуры в муниципальных образовательных организациях</w:t>
            </w:r>
          </w:p>
        </w:tc>
        <w:tc>
          <w:tcPr>
            <w:tcW w:w="851" w:type="dxa"/>
            <w:tcBorders>
              <w:top w:val="nil"/>
              <w:left w:val="nil"/>
              <w:bottom w:val="single" w:sz="4" w:space="0" w:color="auto"/>
              <w:right w:val="single" w:sz="4" w:space="0" w:color="auto"/>
            </w:tcBorders>
            <w:shd w:val="clear" w:color="auto" w:fill="auto"/>
            <w:vAlign w:val="center"/>
            <w:hideMark/>
          </w:tcPr>
          <w:p w14:paraId="7CAE2153"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27,5 </w:t>
            </w:r>
          </w:p>
        </w:tc>
        <w:tc>
          <w:tcPr>
            <w:tcW w:w="850" w:type="dxa"/>
            <w:tcBorders>
              <w:top w:val="nil"/>
              <w:left w:val="nil"/>
              <w:bottom w:val="single" w:sz="4" w:space="0" w:color="auto"/>
              <w:right w:val="single" w:sz="4" w:space="0" w:color="auto"/>
            </w:tcBorders>
            <w:shd w:val="clear" w:color="auto" w:fill="auto"/>
            <w:vAlign w:val="center"/>
            <w:hideMark/>
          </w:tcPr>
          <w:p w14:paraId="3F41639D"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991" w:type="dxa"/>
            <w:tcBorders>
              <w:top w:val="nil"/>
              <w:left w:val="nil"/>
              <w:bottom w:val="single" w:sz="4" w:space="0" w:color="auto"/>
              <w:right w:val="single" w:sz="4" w:space="0" w:color="auto"/>
            </w:tcBorders>
            <w:shd w:val="clear" w:color="auto" w:fill="auto"/>
            <w:vAlign w:val="center"/>
            <w:hideMark/>
          </w:tcPr>
          <w:p w14:paraId="4A975E9E"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-27,5 </w:t>
            </w:r>
          </w:p>
        </w:tc>
        <w:tc>
          <w:tcPr>
            <w:tcW w:w="814" w:type="dxa"/>
            <w:tcBorders>
              <w:top w:val="nil"/>
              <w:left w:val="nil"/>
              <w:bottom w:val="single" w:sz="4" w:space="0" w:color="auto"/>
              <w:right w:val="double" w:sz="4" w:space="0" w:color="auto"/>
            </w:tcBorders>
            <w:shd w:val="clear" w:color="auto" w:fill="auto"/>
            <w:vAlign w:val="center"/>
            <w:hideMark/>
          </w:tcPr>
          <w:p w14:paraId="2C15B269"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-100,0 </w:t>
            </w:r>
          </w:p>
        </w:tc>
      </w:tr>
      <w:tr w:rsidR="00C77E90" w:rsidRPr="00C77E90" w14:paraId="46E6D21B" w14:textId="77777777" w:rsidTr="00B13F51">
        <w:trPr>
          <w:trHeight w:val="340"/>
        </w:trPr>
        <w:tc>
          <w:tcPr>
            <w:tcW w:w="6218" w:type="dxa"/>
            <w:tcBorders>
              <w:top w:val="nil"/>
              <w:left w:val="double" w:sz="4" w:space="0" w:color="auto"/>
              <w:bottom w:val="single" w:sz="4" w:space="0" w:color="auto"/>
              <w:right w:val="single" w:sz="4" w:space="0" w:color="auto"/>
            </w:tcBorders>
            <w:shd w:val="clear" w:color="auto" w:fill="auto"/>
            <w:vAlign w:val="center"/>
            <w:hideMark/>
          </w:tcPr>
          <w:p w14:paraId="1E3D253A" w14:textId="77777777" w:rsidR="004D4EFD" w:rsidRPr="00C77E90" w:rsidRDefault="004D4EFD" w:rsidP="004D4EFD">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"Формирование современной городской среды в Архангельской области", из нее:</w:t>
            </w:r>
          </w:p>
        </w:tc>
        <w:tc>
          <w:tcPr>
            <w:tcW w:w="851" w:type="dxa"/>
            <w:tcBorders>
              <w:top w:val="nil"/>
              <w:left w:val="nil"/>
              <w:bottom w:val="single" w:sz="4" w:space="0" w:color="auto"/>
              <w:right w:val="single" w:sz="4" w:space="0" w:color="auto"/>
            </w:tcBorders>
            <w:shd w:val="clear" w:color="auto" w:fill="auto"/>
            <w:vAlign w:val="center"/>
            <w:hideMark/>
          </w:tcPr>
          <w:p w14:paraId="2AC9E3C9"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279,4 </w:t>
            </w:r>
          </w:p>
        </w:tc>
        <w:tc>
          <w:tcPr>
            <w:tcW w:w="850" w:type="dxa"/>
            <w:tcBorders>
              <w:top w:val="nil"/>
              <w:left w:val="nil"/>
              <w:bottom w:val="single" w:sz="4" w:space="0" w:color="auto"/>
              <w:right w:val="single" w:sz="4" w:space="0" w:color="auto"/>
            </w:tcBorders>
            <w:shd w:val="clear" w:color="auto" w:fill="auto"/>
            <w:vAlign w:val="center"/>
            <w:hideMark/>
          </w:tcPr>
          <w:p w14:paraId="1E3454F6"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834,2 </w:t>
            </w:r>
          </w:p>
        </w:tc>
        <w:tc>
          <w:tcPr>
            <w:tcW w:w="991" w:type="dxa"/>
            <w:tcBorders>
              <w:top w:val="nil"/>
              <w:left w:val="nil"/>
              <w:bottom w:val="single" w:sz="4" w:space="0" w:color="auto"/>
              <w:right w:val="single" w:sz="4" w:space="0" w:color="auto"/>
            </w:tcBorders>
            <w:shd w:val="clear" w:color="auto" w:fill="auto"/>
            <w:vAlign w:val="center"/>
            <w:hideMark/>
          </w:tcPr>
          <w:p w14:paraId="58AC2B05"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554,7 </w:t>
            </w:r>
          </w:p>
        </w:tc>
        <w:tc>
          <w:tcPr>
            <w:tcW w:w="814" w:type="dxa"/>
            <w:tcBorders>
              <w:top w:val="nil"/>
              <w:left w:val="nil"/>
              <w:bottom w:val="single" w:sz="4" w:space="0" w:color="auto"/>
              <w:right w:val="double" w:sz="4" w:space="0" w:color="auto"/>
            </w:tcBorders>
            <w:shd w:val="clear" w:color="auto" w:fill="auto"/>
            <w:vAlign w:val="center"/>
            <w:hideMark/>
          </w:tcPr>
          <w:p w14:paraId="5FFB4DDC" w14:textId="77777777" w:rsidR="004D4EFD" w:rsidRPr="00C77E90" w:rsidRDefault="004D4EFD" w:rsidP="004D4EFD">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в 3 раза</w:t>
            </w:r>
          </w:p>
        </w:tc>
      </w:tr>
      <w:tr w:rsidR="00C77E90" w:rsidRPr="00C77E90" w14:paraId="765BD46C" w14:textId="77777777" w:rsidTr="004D4EFD">
        <w:trPr>
          <w:trHeight w:val="70"/>
        </w:trPr>
        <w:tc>
          <w:tcPr>
            <w:tcW w:w="6218" w:type="dxa"/>
            <w:tcBorders>
              <w:top w:val="nil"/>
              <w:left w:val="double" w:sz="4" w:space="0" w:color="auto"/>
              <w:bottom w:val="single" w:sz="4" w:space="0" w:color="auto"/>
              <w:right w:val="single" w:sz="4" w:space="0" w:color="auto"/>
            </w:tcBorders>
            <w:shd w:val="clear" w:color="auto" w:fill="auto"/>
            <w:vAlign w:val="center"/>
            <w:hideMark/>
          </w:tcPr>
          <w:p w14:paraId="20171FD7" w14:textId="77777777" w:rsidR="004D4EFD" w:rsidRPr="00C77E90" w:rsidRDefault="004D4EFD"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Благоустройство территорий и приобретение уборочной и коммунальной техники</w:t>
            </w:r>
          </w:p>
        </w:tc>
        <w:tc>
          <w:tcPr>
            <w:tcW w:w="851" w:type="dxa"/>
            <w:tcBorders>
              <w:top w:val="nil"/>
              <w:left w:val="nil"/>
              <w:bottom w:val="single" w:sz="4" w:space="0" w:color="auto"/>
              <w:right w:val="single" w:sz="4" w:space="0" w:color="auto"/>
            </w:tcBorders>
            <w:shd w:val="clear" w:color="auto" w:fill="auto"/>
            <w:vAlign w:val="center"/>
            <w:hideMark/>
          </w:tcPr>
          <w:p w14:paraId="322D4044"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13,6 </w:t>
            </w:r>
          </w:p>
        </w:tc>
        <w:tc>
          <w:tcPr>
            <w:tcW w:w="850" w:type="dxa"/>
            <w:tcBorders>
              <w:top w:val="nil"/>
              <w:left w:val="nil"/>
              <w:bottom w:val="single" w:sz="4" w:space="0" w:color="auto"/>
              <w:right w:val="single" w:sz="4" w:space="0" w:color="auto"/>
            </w:tcBorders>
            <w:shd w:val="clear" w:color="auto" w:fill="auto"/>
            <w:vAlign w:val="center"/>
            <w:hideMark/>
          </w:tcPr>
          <w:p w14:paraId="0D073D49"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116,4 </w:t>
            </w:r>
          </w:p>
        </w:tc>
        <w:tc>
          <w:tcPr>
            <w:tcW w:w="991" w:type="dxa"/>
            <w:tcBorders>
              <w:top w:val="nil"/>
              <w:left w:val="nil"/>
              <w:bottom w:val="single" w:sz="4" w:space="0" w:color="auto"/>
              <w:right w:val="single" w:sz="4" w:space="0" w:color="auto"/>
            </w:tcBorders>
            <w:shd w:val="clear" w:color="auto" w:fill="auto"/>
            <w:vAlign w:val="center"/>
            <w:hideMark/>
          </w:tcPr>
          <w:p w14:paraId="69C6BF0E"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102,9 </w:t>
            </w:r>
          </w:p>
        </w:tc>
        <w:tc>
          <w:tcPr>
            <w:tcW w:w="814" w:type="dxa"/>
            <w:tcBorders>
              <w:top w:val="nil"/>
              <w:left w:val="nil"/>
              <w:bottom w:val="single" w:sz="4" w:space="0" w:color="auto"/>
              <w:right w:val="double" w:sz="4" w:space="0" w:color="auto"/>
            </w:tcBorders>
            <w:shd w:val="clear" w:color="auto" w:fill="auto"/>
            <w:vAlign w:val="center"/>
            <w:hideMark/>
          </w:tcPr>
          <w:p w14:paraId="089C7C5E" w14:textId="77777777" w:rsidR="004D4EFD" w:rsidRPr="00C77E90" w:rsidRDefault="004D4EFD" w:rsidP="004D4EFD">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в 8,6 раза</w:t>
            </w:r>
          </w:p>
        </w:tc>
      </w:tr>
      <w:tr w:rsidR="00C77E90" w:rsidRPr="00C77E90" w14:paraId="30729123" w14:textId="77777777" w:rsidTr="004D4EFD">
        <w:trPr>
          <w:trHeight w:val="70"/>
        </w:trPr>
        <w:tc>
          <w:tcPr>
            <w:tcW w:w="6218" w:type="dxa"/>
            <w:tcBorders>
              <w:top w:val="nil"/>
              <w:left w:val="double" w:sz="4" w:space="0" w:color="auto"/>
              <w:bottom w:val="single" w:sz="4" w:space="0" w:color="auto"/>
              <w:right w:val="single" w:sz="4" w:space="0" w:color="auto"/>
            </w:tcBorders>
            <w:shd w:val="clear" w:color="auto" w:fill="auto"/>
            <w:vAlign w:val="center"/>
            <w:hideMark/>
          </w:tcPr>
          <w:p w14:paraId="3BF12EDE" w14:textId="77777777" w:rsidR="004D4EFD" w:rsidRPr="00C77E90" w:rsidRDefault="004D4EFD"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Благоустройство общественной территории в районе просп. Победы - ул. Лебедева в г. Северодвинске</w:t>
            </w:r>
          </w:p>
        </w:tc>
        <w:tc>
          <w:tcPr>
            <w:tcW w:w="851" w:type="dxa"/>
            <w:tcBorders>
              <w:top w:val="nil"/>
              <w:left w:val="nil"/>
              <w:bottom w:val="single" w:sz="4" w:space="0" w:color="auto"/>
              <w:right w:val="single" w:sz="4" w:space="0" w:color="auto"/>
            </w:tcBorders>
            <w:shd w:val="clear" w:color="auto" w:fill="auto"/>
            <w:vAlign w:val="center"/>
            <w:hideMark/>
          </w:tcPr>
          <w:p w14:paraId="2E9FC966"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0,0</w:t>
            </w:r>
          </w:p>
        </w:tc>
        <w:tc>
          <w:tcPr>
            <w:tcW w:w="850" w:type="dxa"/>
            <w:tcBorders>
              <w:top w:val="nil"/>
              <w:left w:val="nil"/>
              <w:bottom w:val="single" w:sz="4" w:space="0" w:color="auto"/>
              <w:right w:val="single" w:sz="4" w:space="0" w:color="auto"/>
            </w:tcBorders>
            <w:shd w:val="clear" w:color="auto" w:fill="auto"/>
            <w:vAlign w:val="center"/>
            <w:hideMark/>
          </w:tcPr>
          <w:p w14:paraId="42FE2439"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505,3 </w:t>
            </w:r>
          </w:p>
        </w:tc>
        <w:tc>
          <w:tcPr>
            <w:tcW w:w="991" w:type="dxa"/>
            <w:tcBorders>
              <w:top w:val="nil"/>
              <w:left w:val="nil"/>
              <w:bottom w:val="single" w:sz="4" w:space="0" w:color="auto"/>
              <w:right w:val="single" w:sz="4" w:space="0" w:color="auto"/>
            </w:tcBorders>
            <w:shd w:val="clear" w:color="auto" w:fill="auto"/>
            <w:vAlign w:val="center"/>
            <w:hideMark/>
          </w:tcPr>
          <w:p w14:paraId="2AC07434"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505,3 </w:t>
            </w:r>
          </w:p>
        </w:tc>
        <w:tc>
          <w:tcPr>
            <w:tcW w:w="814" w:type="dxa"/>
            <w:tcBorders>
              <w:top w:val="nil"/>
              <w:left w:val="nil"/>
              <w:bottom w:val="single" w:sz="4" w:space="0" w:color="auto"/>
              <w:right w:val="double" w:sz="4" w:space="0" w:color="auto"/>
            </w:tcBorders>
            <w:shd w:val="clear" w:color="auto" w:fill="auto"/>
            <w:vAlign w:val="center"/>
          </w:tcPr>
          <w:p w14:paraId="3436AC08" w14:textId="77777777" w:rsidR="004D4EFD" w:rsidRPr="00C77E90" w:rsidRDefault="004D4EFD" w:rsidP="004D4EFD">
            <w:pPr>
              <w:spacing w:after="0" w:line="240" w:lineRule="auto"/>
              <w:jc w:val="center"/>
              <w:rPr>
                <w:rFonts w:ascii="Times New Roman" w:eastAsia="Times New Roman" w:hAnsi="Times New Roman"/>
                <w:sz w:val="20"/>
                <w:szCs w:val="20"/>
                <w:lang w:eastAsia="ru-RU"/>
              </w:rPr>
            </w:pPr>
          </w:p>
        </w:tc>
      </w:tr>
      <w:tr w:rsidR="00C77E90" w:rsidRPr="00C77E90" w14:paraId="0E6CA433" w14:textId="77777777" w:rsidTr="004D4EFD">
        <w:trPr>
          <w:trHeight w:val="70"/>
        </w:trPr>
        <w:tc>
          <w:tcPr>
            <w:tcW w:w="6218" w:type="dxa"/>
            <w:tcBorders>
              <w:top w:val="nil"/>
              <w:left w:val="double" w:sz="4" w:space="0" w:color="auto"/>
              <w:bottom w:val="single" w:sz="4" w:space="0" w:color="auto"/>
              <w:right w:val="single" w:sz="4" w:space="0" w:color="auto"/>
            </w:tcBorders>
            <w:shd w:val="clear" w:color="auto" w:fill="auto"/>
            <w:vAlign w:val="center"/>
            <w:hideMark/>
          </w:tcPr>
          <w:p w14:paraId="3636CA93" w14:textId="77777777" w:rsidR="004D4EFD" w:rsidRPr="00C77E90" w:rsidRDefault="004D4EFD"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Создание комфортной городской среды в малых городах и исторических поселениях - победителях Всероссийского конкурса лучших проектов создания комфортной городской среды</w:t>
            </w:r>
          </w:p>
        </w:tc>
        <w:tc>
          <w:tcPr>
            <w:tcW w:w="851" w:type="dxa"/>
            <w:tcBorders>
              <w:top w:val="nil"/>
              <w:left w:val="nil"/>
              <w:bottom w:val="single" w:sz="4" w:space="0" w:color="auto"/>
              <w:right w:val="single" w:sz="4" w:space="0" w:color="auto"/>
            </w:tcBorders>
            <w:shd w:val="clear" w:color="auto" w:fill="auto"/>
            <w:vAlign w:val="center"/>
            <w:hideMark/>
          </w:tcPr>
          <w:p w14:paraId="6F064197"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167,1 </w:t>
            </w:r>
          </w:p>
        </w:tc>
        <w:tc>
          <w:tcPr>
            <w:tcW w:w="850" w:type="dxa"/>
            <w:tcBorders>
              <w:top w:val="nil"/>
              <w:left w:val="nil"/>
              <w:bottom w:val="single" w:sz="4" w:space="0" w:color="auto"/>
              <w:right w:val="single" w:sz="4" w:space="0" w:color="auto"/>
            </w:tcBorders>
            <w:shd w:val="clear" w:color="auto" w:fill="auto"/>
            <w:vAlign w:val="center"/>
            <w:hideMark/>
          </w:tcPr>
          <w:p w14:paraId="5E0F360A"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210,0 </w:t>
            </w:r>
          </w:p>
        </w:tc>
        <w:tc>
          <w:tcPr>
            <w:tcW w:w="991" w:type="dxa"/>
            <w:tcBorders>
              <w:top w:val="nil"/>
              <w:left w:val="nil"/>
              <w:bottom w:val="single" w:sz="4" w:space="0" w:color="auto"/>
              <w:right w:val="single" w:sz="4" w:space="0" w:color="auto"/>
            </w:tcBorders>
            <w:shd w:val="clear" w:color="auto" w:fill="auto"/>
            <w:vAlign w:val="center"/>
            <w:hideMark/>
          </w:tcPr>
          <w:p w14:paraId="089904F6"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42,9 </w:t>
            </w:r>
          </w:p>
        </w:tc>
        <w:tc>
          <w:tcPr>
            <w:tcW w:w="814" w:type="dxa"/>
            <w:tcBorders>
              <w:top w:val="nil"/>
              <w:left w:val="nil"/>
              <w:bottom w:val="single" w:sz="4" w:space="0" w:color="auto"/>
              <w:right w:val="double" w:sz="4" w:space="0" w:color="auto"/>
            </w:tcBorders>
            <w:shd w:val="clear" w:color="auto" w:fill="auto"/>
            <w:vAlign w:val="center"/>
            <w:hideMark/>
          </w:tcPr>
          <w:p w14:paraId="71601759"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25,7 </w:t>
            </w:r>
          </w:p>
        </w:tc>
      </w:tr>
      <w:tr w:rsidR="00C77E90" w:rsidRPr="00C77E90" w14:paraId="00DB15C8" w14:textId="77777777" w:rsidTr="004D4EFD">
        <w:trPr>
          <w:trHeight w:val="70"/>
        </w:trPr>
        <w:tc>
          <w:tcPr>
            <w:tcW w:w="6218" w:type="dxa"/>
            <w:tcBorders>
              <w:top w:val="nil"/>
              <w:left w:val="double" w:sz="4" w:space="0" w:color="auto"/>
              <w:bottom w:val="single" w:sz="4" w:space="0" w:color="auto"/>
              <w:right w:val="single" w:sz="4" w:space="0" w:color="auto"/>
            </w:tcBorders>
            <w:shd w:val="clear" w:color="auto" w:fill="auto"/>
            <w:vAlign w:val="center"/>
            <w:hideMark/>
          </w:tcPr>
          <w:p w14:paraId="78E3FD88" w14:textId="77777777" w:rsidR="004D4EFD" w:rsidRPr="00C77E90" w:rsidRDefault="004D4EFD" w:rsidP="004D4EFD">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"Совершенствование государственного управления и местного самоуправления, развитие институтов гражданского общества в Архангельской области", из нее:</w:t>
            </w:r>
          </w:p>
        </w:tc>
        <w:tc>
          <w:tcPr>
            <w:tcW w:w="851" w:type="dxa"/>
            <w:tcBorders>
              <w:top w:val="nil"/>
              <w:left w:val="nil"/>
              <w:bottom w:val="single" w:sz="4" w:space="0" w:color="auto"/>
              <w:right w:val="single" w:sz="4" w:space="0" w:color="auto"/>
            </w:tcBorders>
            <w:shd w:val="clear" w:color="auto" w:fill="auto"/>
            <w:vAlign w:val="center"/>
            <w:hideMark/>
          </w:tcPr>
          <w:p w14:paraId="5D8255C5"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85,3 </w:t>
            </w:r>
          </w:p>
        </w:tc>
        <w:tc>
          <w:tcPr>
            <w:tcW w:w="850" w:type="dxa"/>
            <w:tcBorders>
              <w:top w:val="nil"/>
              <w:left w:val="nil"/>
              <w:bottom w:val="single" w:sz="4" w:space="0" w:color="auto"/>
              <w:right w:val="single" w:sz="4" w:space="0" w:color="auto"/>
            </w:tcBorders>
            <w:shd w:val="clear" w:color="auto" w:fill="auto"/>
            <w:vAlign w:val="center"/>
            <w:hideMark/>
          </w:tcPr>
          <w:p w14:paraId="6C216112"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228,3 </w:t>
            </w:r>
          </w:p>
        </w:tc>
        <w:tc>
          <w:tcPr>
            <w:tcW w:w="991" w:type="dxa"/>
            <w:tcBorders>
              <w:top w:val="nil"/>
              <w:left w:val="nil"/>
              <w:bottom w:val="single" w:sz="4" w:space="0" w:color="auto"/>
              <w:right w:val="single" w:sz="4" w:space="0" w:color="auto"/>
            </w:tcBorders>
            <w:shd w:val="clear" w:color="auto" w:fill="auto"/>
            <w:vAlign w:val="center"/>
            <w:hideMark/>
          </w:tcPr>
          <w:p w14:paraId="5795EF11"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143,0 </w:t>
            </w:r>
          </w:p>
        </w:tc>
        <w:tc>
          <w:tcPr>
            <w:tcW w:w="814" w:type="dxa"/>
            <w:tcBorders>
              <w:top w:val="nil"/>
              <w:left w:val="nil"/>
              <w:bottom w:val="single" w:sz="4" w:space="0" w:color="auto"/>
              <w:right w:val="double" w:sz="4" w:space="0" w:color="auto"/>
            </w:tcBorders>
            <w:shd w:val="clear" w:color="auto" w:fill="auto"/>
            <w:vAlign w:val="center"/>
            <w:hideMark/>
          </w:tcPr>
          <w:p w14:paraId="2E013F03" w14:textId="77777777" w:rsidR="004D4EFD" w:rsidRPr="00C77E90" w:rsidRDefault="004D4EFD" w:rsidP="004D4EFD">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в 2,7 раза</w:t>
            </w:r>
          </w:p>
        </w:tc>
      </w:tr>
      <w:tr w:rsidR="00C77E90" w:rsidRPr="00C77E90" w14:paraId="17705FD0" w14:textId="77777777" w:rsidTr="004D4EFD">
        <w:trPr>
          <w:trHeight w:val="70"/>
        </w:trPr>
        <w:tc>
          <w:tcPr>
            <w:tcW w:w="6218" w:type="dxa"/>
            <w:tcBorders>
              <w:top w:val="nil"/>
              <w:left w:val="double" w:sz="4" w:space="0" w:color="auto"/>
              <w:bottom w:val="single" w:sz="4" w:space="0" w:color="auto"/>
              <w:right w:val="single" w:sz="4" w:space="0" w:color="auto"/>
            </w:tcBorders>
            <w:shd w:val="clear" w:color="auto" w:fill="auto"/>
            <w:vAlign w:val="center"/>
            <w:hideMark/>
          </w:tcPr>
          <w:p w14:paraId="6FDF5C44" w14:textId="77777777" w:rsidR="004D4EFD" w:rsidRPr="00C77E90" w:rsidRDefault="004D4EFD"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Реализация мероприятий по социально-экономическому развитию муниципальных округов</w:t>
            </w:r>
          </w:p>
        </w:tc>
        <w:tc>
          <w:tcPr>
            <w:tcW w:w="851" w:type="dxa"/>
            <w:tcBorders>
              <w:top w:val="nil"/>
              <w:left w:val="nil"/>
              <w:bottom w:val="single" w:sz="4" w:space="0" w:color="auto"/>
              <w:right w:val="single" w:sz="4" w:space="0" w:color="auto"/>
            </w:tcBorders>
            <w:shd w:val="clear" w:color="auto" w:fill="auto"/>
            <w:vAlign w:val="center"/>
            <w:hideMark/>
          </w:tcPr>
          <w:p w14:paraId="66E388E6"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49,6 </w:t>
            </w:r>
          </w:p>
        </w:tc>
        <w:tc>
          <w:tcPr>
            <w:tcW w:w="850" w:type="dxa"/>
            <w:tcBorders>
              <w:top w:val="nil"/>
              <w:left w:val="nil"/>
              <w:bottom w:val="single" w:sz="4" w:space="0" w:color="auto"/>
              <w:right w:val="single" w:sz="4" w:space="0" w:color="auto"/>
            </w:tcBorders>
            <w:shd w:val="clear" w:color="auto" w:fill="auto"/>
            <w:vAlign w:val="center"/>
            <w:hideMark/>
          </w:tcPr>
          <w:p w14:paraId="4207D006"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168,9 </w:t>
            </w:r>
          </w:p>
        </w:tc>
        <w:tc>
          <w:tcPr>
            <w:tcW w:w="991" w:type="dxa"/>
            <w:tcBorders>
              <w:top w:val="nil"/>
              <w:left w:val="nil"/>
              <w:bottom w:val="single" w:sz="4" w:space="0" w:color="auto"/>
              <w:right w:val="single" w:sz="4" w:space="0" w:color="auto"/>
            </w:tcBorders>
            <w:shd w:val="clear" w:color="auto" w:fill="auto"/>
            <w:vAlign w:val="center"/>
            <w:hideMark/>
          </w:tcPr>
          <w:p w14:paraId="40C4424F"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119,3 </w:t>
            </w:r>
          </w:p>
        </w:tc>
        <w:tc>
          <w:tcPr>
            <w:tcW w:w="814" w:type="dxa"/>
            <w:tcBorders>
              <w:top w:val="nil"/>
              <w:left w:val="nil"/>
              <w:bottom w:val="single" w:sz="4" w:space="0" w:color="auto"/>
              <w:right w:val="double" w:sz="4" w:space="0" w:color="auto"/>
            </w:tcBorders>
            <w:shd w:val="clear" w:color="auto" w:fill="auto"/>
            <w:vAlign w:val="center"/>
            <w:hideMark/>
          </w:tcPr>
          <w:p w14:paraId="44309928" w14:textId="77777777" w:rsidR="004D4EFD" w:rsidRPr="00C77E90" w:rsidRDefault="004D4EFD"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в 3,4 раза</w:t>
            </w:r>
          </w:p>
        </w:tc>
      </w:tr>
      <w:tr w:rsidR="00C77E90" w:rsidRPr="00C77E90" w14:paraId="4F5A0A91" w14:textId="77777777" w:rsidTr="004D4EFD">
        <w:trPr>
          <w:trHeight w:val="70"/>
        </w:trPr>
        <w:tc>
          <w:tcPr>
            <w:tcW w:w="6218" w:type="dxa"/>
            <w:tcBorders>
              <w:top w:val="nil"/>
              <w:left w:val="double" w:sz="4" w:space="0" w:color="auto"/>
              <w:bottom w:val="single" w:sz="4" w:space="0" w:color="auto"/>
              <w:right w:val="single" w:sz="4" w:space="0" w:color="auto"/>
            </w:tcBorders>
            <w:shd w:val="clear" w:color="auto" w:fill="auto"/>
            <w:vAlign w:val="center"/>
            <w:hideMark/>
          </w:tcPr>
          <w:p w14:paraId="4D185E97" w14:textId="77777777" w:rsidR="004D4EFD" w:rsidRPr="00C77E90" w:rsidRDefault="004D4EFD" w:rsidP="004D4EFD">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"Развитие транспортной системы Архангельской области", из нее:</w:t>
            </w:r>
          </w:p>
        </w:tc>
        <w:tc>
          <w:tcPr>
            <w:tcW w:w="851" w:type="dxa"/>
            <w:tcBorders>
              <w:top w:val="nil"/>
              <w:left w:val="nil"/>
              <w:bottom w:val="single" w:sz="4" w:space="0" w:color="auto"/>
              <w:right w:val="single" w:sz="4" w:space="0" w:color="auto"/>
            </w:tcBorders>
            <w:shd w:val="clear" w:color="auto" w:fill="auto"/>
            <w:vAlign w:val="center"/>
            <w:hideMark/>
          </w:tcPr>
          <w:p w14:paraId="3AF1B141"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1 072,9 </w:t>
            </w:r>
          </w:p>
        </w:tc>
        <w:tc>
          <w:tcPr>
            <w:tcW w:w="850" w:type="dxa"/>
            <w:tcBorders>
              <w:top w:val="nil"/>
              <w:left w:val="nil"/>
              <w:bottom w:val="single" w:sz="4" w:space="0" w:color="auto"/>
              <w:right w:val="single" w:sz="4" w:space="0" w:color="auto"/>
            </w:tcBorders>
            <w:shd w:val="clear" w:color="auto" w:fill="auto"/>
            <w:vAlign w:val="center"/>
            <w:hideMark/>
          </w:tcPr>
          <w:p w14:paraId="6529E1C1"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2 303,2 </w:t>
            </w:r>
          </w:p>
        </w:tc>
        <w:tc>
          <w:tcPr>
            <w:tcW w:w="991" w:type="dxa"/>
            <w:tcBorders>
              <w:top w:val="nil"/>
              <w:left w:val="nil"/>
              <w:bottom w:val="single" w:sz="4" w:space="0" w:color="auto"/>
              <w:right w:val="single" w:sz="4" w:space="0" w:color="auto"/>
            </w:tcBorders>
            <w:shd w:val="clear" w:color="auto" w:fill="auto"/>
            <w:vAlign w:val="center"/>
            <w:hideMark/>
          </w:tcPr>
          <w:p w14:paraId="12C68C79"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1 230,3 </w:t>
            </w:r>
          </w:p>
        </w:tc>
        <w:tc>
          <w:tcPr>
            <w:tcW w:w="814" w:type="dxa"/>
            <w:tcBorders>
              <w:top w:val="nil"/>
              <w:left w:val="nil"/>
              <w:bottom w:val="single" w:sz="4" w:space="0" w:color="auto"/>
              <w:right w:val="double" w:sz="4" w:space="0" w:color="auto"/>
            </w:tcBorders>
            <w:shd w:val="clear" w:color="auto" w:fill="auto"/>
            <w:vAlign w:val="center"/>
            <w:hideMark/>
          </w:tcPr>
          <w:p w14:paraId="6607ABE3" w14:textId="77777777" w:rsidR="004D4EFD" w:rsidRPr="00C77E90" w:rsidRDefault="004D4EFD" w:rsidP="004D4EFD">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в 2,1 раза</w:t>
            </w:r>
          </w:p>
        </w:tc>
      </w:tr>
      <w:tr w:rsidR="00C77E90" w:rsidRPr="00C77E90" w14:paraId="644B0033" w14:textId="77777777" w:rsidTr="004D4EFD">
        <w:trPr>
          <w:trHeight w:val="112"/>
        </w:trPr>
        <w:tc>
          <w:tcPr>
            <w:tcW w:w="6218" w:type="dxa"/>
            <w:tcBorders>
              <w:top w:val="nil"/>
              <w:left w:val="double" w:sz="4" w:space="0" w:color="auto"/>
              <w:bottom w:val="single" w:sz="4" w:space="0" w:color="auto"/>
              <w:right w:val="single" w:sz="4" w:space="0" w:color="auto"/>
            </w:tcBorders>
            <w:shd w:val="clear" w:color="auto" w:fill="auto"/>
            <w:vAlign w:val="center"/>
            <w:hideMark/>
          </w:tcPr>
          <w:p w14:paraId="4C54341E" w14:textId="77777777" w:rsidR="004D4EFD" w:rsidRPr="00C77E90" w:rsidRDefault="004D4EFD"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Организация транспортного обслуживания населения на пассажирских муниципальных маршрутах автомобильного транспорта на территории городских округов "Город Архангельск" и "Северодвинск"</w:t>
            </w:r>
          </w:p>
        </w:tc>
        <w:tc>
          <w:tcPr>
            <w:tcW w:w="851" w:type="dxa"/>
            <w:tcBorders>
              <w:top w:val="nil"/>
              <w:left w:val="nil"/>
              <w:bottom w:val="single" w:sz="4" w:space="0" w:color="auto"/>
              <w:right w:val="single" w:sz="4" w:space="0" w:color="auto"/>
            </w:tcBorders>
            <w:shd w:val="clear" w:color="auto" w:fill="auto"/>
            <w:vAlign w:val="center"/>
            <w:hideMark/>
          </w:tcPr>
          <w:p w14:paraId="55603BC3"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0,0</w:t>
            </w:r>
          </w:p>
        </w:tc>
        <w:tc>
          <w:tcPr>
            <w:tcW w:w="850" w:type="dxa"/>
            <w:tcBorders>
              <w:top w:val="nil"/>
              <w:left w:val="nil"/>
              <w:bottom w:val="single" w:sz="4" w:space="0" w:color="auto"/>
              <w:right w:val="single" w:sz="4" w:space="0" w:color="auto"/>
            </w:tcBorders>
            <w:shd w:val="clear" w:color="auto" w:fill="auto"/>
            <w:vAlign w:val="center"/>
            <w:hideMark/>
          </w:tcPr>
          <w:p w14:paraId="67E19203"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540,0 </w:t>
            </w:r>
          </w:p>
        </w:tc>
        <w:tc>
          <w:tcPr>
            <w:tcW w:w="991" w:type="dxa"/>
            <w:tcBorders>
              <w:top w:val="nil"/>
              <w:left w:val="nil"/>
              <w:bottom w:val="single" w:sz="4" w:space="0" w:color="auto"/>
              <w:right w:val="single" w:sz="4" w:space="0" w:color="auto"/>
            </w:tcBorders>
            <w:shd w:val="clear" w:color="auto" w:fill="auto"/>
            <w:vAlign w:val="center"/>
            <w:hideMark/>
          </w:tcPr>
          <w:p w14:paraId="53AB65B0"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540,0 </w:t>
            </w:r>
          </w:p>
        </w:tc>
        <w:tc>
          <w:tcPr>
            <w:tcW w:w="814" w:type="dxa"/>
            <w:tcBorders>
              <w:top w:val="nil"/>
              <w:left w:val="nil"/>
              <w:bottom w:val="single" w:sz="4" w:space="0" w:color="auto"/>
              <w:right w:val="double" w:sz="4" w:space="0" w:color="auto"/>
            </w:tcBorders>
            <w:shd w:val="clear" w:color="auto" w:fill="auto"/>
            <w:vAlign w:val="center"/>
            <w:hideMark/>
          </w:tcPr>
          <w:p w14:paraId="716900A7" w14:textId="415BEB79" w:rsidR="004D4EFD" w:rsidRPr="00C77E90" w:rsidRDefault="00B13F51" w:rsidP="004D4EFD">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w:t>
            </w:r>
          </w:p>
        </w:tc>
      </w:tr>
      <w:tr w:rsidR="00C77E90" w:rsidRPr="00C77E90" w14:paraId="792C9C16" w14:textId="77777777" w:rsidTr="004D4EFD">
        <w:trPr>
          <w:trHeight w:val="70"/>
        </w:trPr>
        <w:tc>
          <w:tcPr>
            <w:tcW w:w="6218" w:type="dxa"/>
            <w:tcBorders>
              <w:top w:val="nil"/>
              <w:left w:val="double" w:sz="4" w:space="0" w:color="auto"/>
              <w:bottom w:val="single" w:sz="4" w:space="0" w:color="auto"/>
              <w:right w:val="single" w:sz="4" w:space="0" w:color="auto"/>
            </w:tcBorders>
            <w:shd w:val="clear" w:color="auto" w:fill="auto"/>
            <w:vAlign w:val="center"/>
            <w:hideMark/>
          </w:tcPr>
          <w:p w14:paraId="2C539658" w14:textId="77777777" w:rsidR="004D4EFD" w:rsidRPr="00C77E90" w:rsidRDefault="004D4EFD"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Развитие инфраструктуры дорожного хозяйства</w:t>
            </w:r>
          </w:p>
        </w:tc>
        <w:tc>
          <w:tcPr>
            <w:tcW w:w="851" w:type="dxa"/>
            <w:tcBorders>
              <w:top w:val="nil"/>
              <w:left w:val="nil"/>
              <w:bottom w:val="single" w:sz="4" w:space="0" w:color="auto"/>
              <w:right w:val="single" w:sz="4" w:space="0" w:color="auto"/>
            </w:tcBorders>
            <w:shd w:val="clear" w:color="auto" w:fill="auto"/>
            <w:vAlign w:val="center"/>
            <w:hideMark/>
          </w:tcPr>
          <w:p w14:paraId="1DBB8470"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595,5 </w:t>
            </w:r>
          </w:p>
        </w:tc>
        <w:tc>
          <w:tcPr>
            <w:tcW w:w="850" w:type="dxa"/>
            <w:tcBorders>
              <w:top w:val="nil"/>
              <w:left w:val="nil"/>
              <w:bottom w:val="single" w:sz="4" w:space="0" w:color="auto"/>
              <w:right w:val="single" w:sz="4" w:space="0" w:color="auto"/>
            </w:tcBorders>
            <w:shd w:val="clear" w:color="auto" w:fill="auto"/>
            <w:vAlign w:val="center"/>
            <w:hideMark/>
          </w:tcPr>
          <w:p w14:paraId="3DD487B1"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1 306,6 </w:t>
            </w:r>
          </w:p>
        </w:tc>
        <w:tc>
          <w:tcPr>
            <w:tcW w:w="991" w:type="dxa"/>
            <w:tcBorders>
              <w:top w:val="nil"/>
              <w:left w:val="nil"/>
              <w:bottom w:val="single" w:sz="4" w:space="0" w:color="auto"/>
              <w:right w:val="single" w:sz="4" w:space="0" w:color="auto"/>
            </w:tcBorders>
            <w:shd w:val="clear" w:color="auto" w:fill="auto"/>
            <w:vAlign w:val="center"/>
            <w:hideMark/>
          </w:tcPr>
          <w:p w14:paraId="1D666453"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711,1 </w:t>
            </w:r>
          </w:p>
        </w:tc>
        <w:tc>
          <w:tcPr>
            <w:tcW w:w="814" w:type="dxa"/>
            <w:tcBorders>
              <w:top w:val="nil"/>
              <w:left w:val="nil"/>
              <w:bottom w:val="single" w:sz="4" w:space="0" w:color="auto"/>
              <w:right w:val="double" w:sz="4" w:space="0" w:color="auto"/>
            </w:tcBorders>
            <w:shd w:val="clear" w:color="auto" w:fill="auto"/>
            <w:vAlign w:val="center"/>
            <w:hideMark/>
          </w:tcPr>
          <w:p w14:paraId="7C238184" w14:textId="77777777" w:rsidR="004D4EFD" w:rsidRPr="00C77E90" w:rsidRDefault="004D4EFD" w:rsidP="004D4EFD">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в 2,2 раза</w:t>
            </w:r>
          </w:p>
        </w:tc>
      </w:tr>
      <w:tr w:rsidR="00C77E90" w:rsidRPr="00C77E90" w14:paraId="5FC633A5" w14:textId="77777777" w:rsidTr="004D4EFD">
        <w:trPr>
          <w:trHeight w:val="70"/>
        </w:trPr>
        <w:tc>
          <w:tcPr>
            <w:tcW w:w="6218" w:type="dxa"/>
            <w:tcBorders>
              <w:top w:val="nil"/>
              <w:left w:val="double" w:sz="4" w:space="0" w:color="auto"/>
              <w:bottom w:val="single" w:sz="4" w:space="0" w:color="auto"/>
              <w:right w:val="single" w:sz="4" w:space="0" w:color="auto"/>
            </w:tcBorders>
            <w:shd w:val="clear" w:color="auto" w:fill="auto"/>
            <w:vAlign w:val="center"/>
            <w:hideMark/>
          </w:tcPr>
          <w:p w14:paraId="3F6CF100" w14:textId="77777777" w:rsidR="004D4EFD" w:rsidRPr="00C77E90" w:rsidRDefault="004D4EFD"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Финансовое обеспечение дорожной деятельности в рамках реализации национального проекта "Безопасные и качественные автомобильные дороги"</w:t>
            </w:r>
          </w:p>
        </w:tc>
        <w:tc>
          <w:tcPr>
            <w:tcW w:w="851" w:type="dxa"/>
            <w:tcBorders>
              <w:top w:val="nil"/>
              <w:left w:val="nil"/>
              <w:bottom w:val="single" w:sz="4" w:space="0" w:color="auto"/>
              <w:right w:val="single" w:sz="4" w:space="0" w:color="auto"/>
            </w:tcBorders>
            <w:shd w:val="clear" w:color="auto" w:fill="auto"/>
            <w:vAlign w:val="center"/>
            <w:hideMark/>
          </w:tcPr>
          <w:p w14:paraId="51667453"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264,2 </w:t>
            </w:r>
          </w:p>
        </w:tc>
        <w:tc>
          <w:tcPr>
            <w:tcW w:w="850" w:type="dxa"/>
            <w:tcBorders>
              <w:top w:val="nil"/>
              <w:left w:val="nil"/>
              <w:bottom w:val="single" w:sz="4" w:space="0" w:color="auto"/>
              <w:right w:val="single" w:sz="4" w:space="0" w:color="auto"/>
            </w:tcBorders>
            <w:shd w:val="clear" w:color="auto" w:fill="auto"/>
            <w:vAlign w:val="center"/>
            <w:hideMark/>
          </w:tcPr>
          <w:p w14:paraId="6289807F"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269,8 </w:t>
            </w:r>
          </w:p>
        </w:tc>
        <w:tc>
          <w:tcPr>
            <w:tcW w:w="991" w:type="dxa"/>
            <w:tcBorders>
              <w:top w:val="nil"/>
              <w:left w:val="nil"/>
              <w:bottom w:val="single" w:sz="4" w:space="0" w:color="auto"/>
              <w:right w:val="single" w:sz="4" w:space="0" w:color="auto"/>
            </w:tcBorders>
            <w:shd w:val="clear" w:color="auto" w:fill="auto"/>
            <w:vAlign w:val="center"/>
            <w:hideMark/>
          </w:tcPr>
          <w:p w14:paraId="50137B00"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5,6 </w:t>
            </w:r>
          </w:p>
        </w:tc>
        <w:tc>
          <w:tcPr>
            <w:tcW w:w="814" w:type="dxa"/>
            <w:tcBorders>
              <w:top w:val="nil"/>
              <w:left w:val="nil"/>
              <w:bottom w:val="single" w:sz="4" w:space="0" w:color="auto"/>
              <w:right w:val="double" w:sz="4" w:space="0" w:color="auto"/>
            </w:tcBorders>
            <w:shd w:val="clear" w:color="auto" w:fill="auto"/>
            <w:vAlign w:val="center"/>
            <w:hideMark/>
          </w:tcPr>
          <w:p w14:paraId="16629A4D"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2,1 </w:t>
            </w:r>
          </w:p>
        </w:tc>
      </w:tr>
      <w:tr w:rsidR="00C77E90" w:rsidRPr="00C77E90" w14:paraId="44042347" w14:textId="77777777" w:rsidTr="004D4EFD">
        <w:trPr>
          <w:trHeight w:val="70"/>
        </w:trPr>
        <w:tc>
          <w:tcPr>
            <w:tcW w:w="6218" w:type="dxa"/>
            <w:tcBorders>
              <w:top w:val="nil"/>
              <w:left w:val="double" w:sz="4" w:space="0" w:color="auto"/>
              <w:bottom w:val="single" w:sz="4" w:space="0" w:color="auto"/>
              <w:right w:val="single" w:sz="4" w:space="0" w:color="auto"/>
            </w:tcBorders>
            <w:shd w:val="clear" w:color="auto" w:fill="auto"/>
            <w:vAlign w:val="center"/>
            <w:hideMark/>
          </w:tcPr>
          <w:p w14:paraId="51B81935" w14:textId="138C7C70" w:rsidR="004D4EFD" w:rsidRPr="00C77E90" w:rsidRDefault="004D4EFD" w:rsidP="004D4EFD">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"Развитие инфраструктуры </w:t>
            </w:r>
            <w:r w:rsidR="00B13F51" w:rsidRPr="00C77E90">
              <w:rPr>
                <w:rFonts w:ascii="Times New Roman" w:eastAsia="Times New Roman" w:hAnsi="Times New Roman"/>
                <w:b/>
                <w:bCs/>
                <w:sz w:val="20"/>
                <w:szCs w:val="20"/>
                <w:lang w:eastAsia="ru-RU"/>
              </w:rPr>
              <w:t>Соловецкого архипелага"</w:t>
            </w:r>
          </w:p>
        </w:tc>
        <w:tc>
          <w:tcPr>
            <w:tcW w:w="851" w:type="dxa"/>
            <w:tcBorders>
              <w:top w:val="nil"/>
              <w:left w:val="nil"/>
              <w:bottom w:val="single" w:sz="4" w:space="0" w:color="auto"/>
              <w:right w:val="single" w:sz="4" w:space="0" w:color="auto"/>
            </w:tcBorders>
            <w:shd w:val="clear" w:color="auto" w:fill="auto"/>
            <w:vAlign w:val="center"/>
            <w:hideMark/>
          </w:tcPr>
          <w:p w14:paraId="1EABDF0C"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0,0 </w:t>
            </w:r>
          </w:p>
        </w:tc>
        <w:tc>
          <w:tcPr>
            <w:tcW w:w="850" w:type="dxa"/>
            <w:tcBorders>
              <w:top w:val="nil"/>
              <w:left w:val="nil"/>
              <w:bottom w:val="single" w:sz="4" w:space="0" w:color="auto"/>
              <w:right w:val="single" w:sz="4" w:space="0" w:color="auto"/>
            </w:tcBorders>
            <w:shd w:val="clear" w:color="auto" w:fill="auto"/>
            <w:vAlign w:val="center"/>
            <w:hideMark/>
          </w:tcPr>
          <w:p w14:paraId="42988C34"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9,2 </w:t>
            </w:r>
          </w:p>
        </w:tc>
        <w:tc>
          <w:tcPr>
            <w:tcW w:w="991" w:type="dxa"/>
            <w:tcBorders>
              <w:top w:val="nil"/>
              <w:left w:val="nil"/>
              <w:bottom w:val="single" w:sz="4" w:space="0" w:color="auto"/>
              <w:right w:val="single" w:sz="4" w:space="0" w:color="auto"/>
            </w:tcBorders>
            <w:shd w:val="clear" w:color="auto" w:fill="auto"/>
            <w:vAlign w:val="center"/>
            <w:hideMark/>
          </w:tcPr>
          <w:p w14:paraId="71476D3F"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9,2 </w:t>
            </w:r>
          </w:p>
        </w:tc>
        <w:tc>
          <w:tcPr>
            <w:tcW w:w="814" w:type="dxa"/>
            <w:tcBorders>
              <w:top w:val="nil"/>
              <w:left w:val="nil"/>
              <w:bottom w:val="single" w:sz="4" w:space="0" w:color="auto"/>
              <w:right w:val="double" w:sz="4" w:space="0" w:color="auto"/>
            </w:tcBorders>
            <w:shd w:val="clear" w:color="auto" w:fill="auto"/>
            <w:vAlign w:val="center"/>
          </w:tcPr>
          <w:p w14:paraId="5C36F93B" w14:textId="0F8E85C5" w:rsidR="004D4EFD" w:rsidRPr="00C77E90" w:rsidRDefault="00B13F51" w:rsidP="004D4EFD">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w:t>
            </w:r>
          </w:p>
        </w:tc>
      </w:tr>
      <w:tr w:rsidR="00C77E90" w:rsidRPr="00C77E90" w14:paraId="3D25D42E" w14:textId="77777777" w:rsidTr="00B13F51">
        <w:trPr>
          <w:trHeight w:val="356"/>
        </w:trPr>
        <w:tc>
          <w:tcPr>
            <w:tcW w:w="6218" w:type="dxa"/>
            <w:tcBorders>
              <w:top w:val="nil"/>
              <w:left w:val="double" w:sz="4" w:space="0" w:color="auto"/>
              <w:bottom w:val="single" w:sz="4" w:space="0" w:color="auto"/>
              <w:right w:val="single" w:sz="4" w:space="0" w:color="auto"/>
            </w:tcBorders>
            <w:shd w:val="clear" w:color="auto" w:fill="auto"/>
            <w:vAlign w:val="center"/>
            <w:hideMark/>
          </w:tcPr>
          <w:p w14:paraId="5E910DCB" w14:textId="77777777" w:rsidR="004D4EFD" w:rsidRPr="00C77E90" w:rsidRDefault="004D4EFD" w:rsidP="004D4EFD">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"Управление государственными финансами и государственным долгом Архангельской области", из нее:</w:t>
            </w:r>
          </w:p>
        </w:tc>
        <w:tc>
          <w:tcPr>
            <w:tcW w:w="851" w:type="dxa"/>
            <w:tcBorders>
              <w:top w:val="nil"/>
              <w:left w:val="nil"/>
              <w:bottom w:val="single" w:sz="4" w:space="0" w:color="auto"/>
              <w:right w:val="single" w:sz="4" w:space="0" w:color="auto"/>
            </w:tcBorders>
            <w:shd w:val="clear" w:color="auto" w:fill="auto"/>
            <w:vAlign w:val="center"/>
            <w:hideMark/>
          </w:tcPr>
          <w:p w14:paraId="7DCB18CE"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0,3 </w:t>
            </w:r>
          </w:p>
        </w:tc>
        <w:tc>
          <w:tcPr>
            <w:tcW w:w="850" w:type="dxa"/>
            <w:tcBorders>
              <w:top w:val="nil"/>
              <w:left w:val="nil"/>
              <w:bottom w:val="single" w:sz="4" w:space="0" w:color="auto"/>
              <w:right w:val="single" w:sz="4" w:space="0" w:color="auto"/>
            </w:tcBorders>
            <w:shd w:val="clear" w:color="auto" w:fill="auto"/>
            <w:vAlign w:val="center"/>
            <w:hideMark/>
          </w:tcPr>
          <w:p w14:paraId="7383A4E6"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0,3 </w:t>
            </w:r>
          </w:p>
        </w:tc>
        <w:tc>
          <w:tcPr>
            <w:tcW w:w="991" w:type="dxa"/>
            <w:tcBorders>
              <w:top w:val="nil"/>
              <w:left w:val="nil"/>
              <w:bottom w:val="single" w:sz="4" w:space="0" w:color="auto"/>
              <w:right w:val="single" w:sz="4" w:space="0" w:color="auto"/>
            </w:tcBorders>
            <w:shd w:val="clear" w:color="auto" w:fill="auto"/>
            <w:vAlign w:val="center"/>
            <w:hideMark/>
          </w:tcPr>
          <w:p w14:paraId="1C59F462"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-0,0 </w:t>
            </w:r>
          </w:p>
        </w:tc>
        <w:tc>
          <w:tcPr>
            <w:tcW w:w="814" w:type="dxa"/>
            <w:tcBorders>
              <w:top w:val="nil"/>
              <w:left w:val="nil"/>
              <w:bottom w:val="single" w:sz="4" w:space="0" w:color="auto"/>
              <w:right w:val="double" w:sz="4" w:space="0" w:color="auto"/>
            </w:tcBorders>
            <w:shd w:val="clear" w:color="auto" w:fill="auto"/>
            <w:vAlign w:val="center"/>
            <w:hideMark/>
          </w:tcPr>
          <w:p w14:paraId="42010B93"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-9,6 </w:t>
            </w:r>
          </w:p>
        </w:tc>
      </w:tr>
      <w:tr w:rsidR="00C77E90" w:rsidRPr="00C77E90" w14:paraId="5927DF52" w14:textId="77777777" w:rsidTr="004D4EFD">
        <w:trPr>
          <w:trHeight w:val="1275"/>
        </w:trPr>
        <w:tc>
          <w:tcPr>
            <w:tcW w:w="6218" w:type="dxa"/>
            <w:tcBorders>
              <w:top w:val="nil"/>
              <w:left w:val="double" w:sz="4" w:space="0" w:color="auto"/>
              <w:bottom w:val="single" w:sz="4" w:space="0" w:color="auto"/>
              <w:right w:val="single" w:sz="4" w:space="0" w:color="auto"/>
            </w:tcBorders>
            <w:shd w:val="clear" w:color="auto" w:fill="auto"/>
            <w:vAlign w:val="center"/>
            <w:hideMark/>
          </w:tcPr>
          <w:p w14:paraId="6F49B104" w14:textId="77777777" w:rsidR="004D4EFD" w:rsidRPr="00C77E90" w:rsidRDefault="004D4EFD"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Частичное возмещение расходов по предоставлению мер социальной поддержки квалифицированных специалистов учреждений культуры и образовательных организаций (кроме педагогических работников), финансируемых из местных бюджетов, проживающих и работающих в сельских населенных пунктах, рабочих поселках (поселках городского типа)</w:t>
            </w:r>
          </w:p>
        </w:tc>
        <w:tc>
          <w:tcPr>
            <w:tcW w:w="851" w:type="dxa"/>
            <w:tcBorders>
              <w:top w:val="nil"/>
              <w:left w:val="nil"/>
              <w:bottom w:val="single" w:sz="4" w:space="0" w:color="auto"/>
              <w:right w:val="single" w:sz="4" w:space="0" w:color="auto"/>
            </w:tcBorders>
            <w:shd w:val="clear" w:color="auto" w:fill="auto"/>
            <w:vAlign w:val="center"/>
            <w:hideMark/>
          </w:tcPr>
          <w:p w14:paraId="7918CB27"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0,3 </w:t>
            </w:r>
          </w:p>
        </w:tc>
        <w:tc>
          <w:tcPr>
            <w:tcW w:w="850" w:type="dxa"/>
            <w:tcBorders>
              <w:top w:val="nil"/>
              <w:left w:val="nil"/>
              <w:bottom w:val="single" w:sz="4" w:space="0" w:color="auto"/>
              <w:right w:val="single" w:sz="4" w:space="0" w:color="auto"/>
            </w:tcBorders>
            <w:shd w:val="clear" w:color="auto" w:fill="auto"/>
            <w:vAlign w:val="center"/>
            <w:hideMark/>
          </w:tcPr>
          <w:p w14:paraId="47369C2A"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0,3 </w:t>
            </w:r>
          </w:p>
        </w:tc>
        <w:tc>
          <w:tcPr>
            <w:tcW w:w="991" w:type="dxa"/>
            <w:tcBorders>
              <w:top w:val="nil"/>
              <w:left w:val="nil"/>
              <w:bottom w:val="single" w:sz="4" w:space="0" w:color="auto"/>
              <w:right w:val="single" w:sz="4" w:space="0" w:color="auto"/>
            </w:tcBorders>
            <w:shd w:val="clear" w:color="auto" w:fill="auto"/>
            <w:vAlign w:val="center"/>
            <w:hideMark/>
          </w:tcPr>
          <w:p w14:paraId="1511E0FC"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814" w:type="dxa"/>
            <w:tcBorders>
              <w:top w:val="nil"/>
              <w:left w:val="nil"/>
              <w:bottom w:val="single" w:sz="4" w:space="0" w:color="auto"/>
              <w:right w:val="double" w:sz="4" w:space="0" w:color="auto"/>
            </w:tcBorders>
            <w:shd w:val="clear" w:color="auto" w:fill="auto"/>
            <w:vAlign w:val="center"/>
            <w:hideMark/>
          </w:tcPr>
          <w:p w14:paraId="69F0E256"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-9,6 </w:t>
            </w:r>
          </w:p>
        </w:tc>
      </w:tr>
      <w:tr w:rsidR="00C77E90" w:rsidRPr="00C77E90" w14:paraId="1C4BAA4A" w14:textId="77777777" w:rsidTr="00B13F51">
        <w:trPr>
          <w:trHeight w:val="198"/>
        </w:trPr>
        <w:tc>
          <w:tcPr>
            <w:tcW w:w="6218" w:type="dxa"/>
            <w:tcBorders>
              <w:top w:val="nil"/>
              <w:left w:val="double" w:sz="4" w:space="0" w:color="auto"/>
              <w:bottom w:val="single" w:sz="4" w:space="0" w:color="auto"/>
              <w:right w:val="single" w:sz="4" w:space="0" w:color="auto"/>
            </w:tcBorders>
            <w:shd w:val="clear" w:color="auto" w:fill="auto"/>
            <w:vAlign w:val="center"/>
            <w:hideMark/>
          </w:tcPr>
          <w:p w14:paraId="69AF4413" w14:textId="77777777" w:rsidR="004D4EFD" w:rsidRPr="00C77E90" w:rsidRDefault="004D4EFD" w:rsidP="004D4EFD">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"Экономическое развитие и инвестиционная деятельность в Архангельской области", из нее:</w:t>
            </w:r>
          </w:p>
        </w:tc>
        <w:tc>
          <w:tcPr>
            <w:tcW w:w="851" w:type="dxa"/>
            <w:tcBorders>
              <w:top w:val="nil"/>
              <w:left w:val="nil"/>
              <w:bottom w:val="single" w:sz="4" w:space="0" w:color="auto"/>
              <w:right w:val="single" w:sz="4" w:space="0" w:color="auto"/>
            </w:tcBorders>
            <w:shd w:val="clear" w:color="auto" w:fill="auto"/>
            <w:vAlign w:val="center"/>
            <w:hideMark/>
          </w:tcPr>
          <w:p w14:paraId="03D36D57"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19,0 </w:t>
            </w:r>
          </w:p>
        </w:tc>
        <w:tc>
          <w:tcPr>
            <w:tcW w:w="850" w:type="dxa"/>
            <w:tcBorders>
              <w:top w:val="nil"/>
              <w:left w:val="nil"/>
              <w:bottom w:val="single" w:sz="4" w:space="0" w:color="auto"/>
              <w:right w:val="single" w:sz="4" w:space="0" w:color="auto"/>
            </w:tcBorders>
            <w:shd w:val="clear" w:color="auto" w:fill="auto"/>
            <w:vAlign w:val="center"/>
            <w:hideMark/>
          </w:tcPr>
          <w:p w14:paraId="61164D50"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16,0 </w:t>
            </w:r>
          </w:p>
        </w:tc>
        <w:tc>
          <w:tcPr>
            <w:tcW w:w="991" w:type="dxa"/>
            <w:tcBorders>
              <w:top w:val="nil"/>
              <w:left w:val="nil"/>
              <w:bottom w:val="single" w:sz="4" w:space="0" w:color="auto"/>
              <w:right w:val="single" w:sz="4" w:space="0" w:color="auto"/>
            </w:tcBorders>
            <w:shd w:val="clear" w:color="auto" w:fill="auto"/>
            <w:vAlign w:val="center"/>
            <w:hideMark/>
          </w:tcPr>
          <w:p w14:paraId="2FA0E46F"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-3,0 </w:t>
            </w:r>
          </w:p>
        </w:tc>
        <w:tc>
          <w:tcPr>
            <w:tcW w:w="814" w:type="dxa"/>
            <w:tcBorders>
              <w:top w:val="nil"/>
              <w:left w:val="nil"/>
              <w:bottom w:val="single" w:sz="4" w:space="0" w:color="auto"/>
              <w:right w:val="double" w:sz="4" w:space="0" w:color="auto"/>
            </w:tcBorders>
            <w:shd w:val="clear" w:color="auto" w:fill="auto"/>
            <w:vAlign w:val="center"/>
            <w:hideMark/>
          </w:tcPr>
          <w:p w14:paraId="4A683F27"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-15,7 </w:t>
            </w:r>
          </w:p>
        </w:tc>
      </w:tr>
      <w:tr w:rsidR="00C77E90" w:rsidRPr="00C77E90" w14:paraId="65556CC5" w14:textId="77777777" w:rsidTr="00B13F51">
        <w:trPr>
          <w:trHeight w:val="148"/>
        </w:trPr>
        <w:tc>
          <w:tcPr>
            <w:tcW w:w="6218" w:type="dxa"/>
            <w:tcBorders>
              <w:top w:val="nil"/>
              <w:left w:val="double" w:sz="4" w:space="0" w:color="auto"/>
              <w:bottom w:val="single" w:sz="4" w:space="0" w:color="auto"/>
              <w:right w:val="single" w:sz="4" w:space="0" w:color="auto"/>
            </w:tcBorders>
            <w:shd w:val="clear" w:color="auto" w:fill="auto"/>
            <w:vAlign w:val="center"/>
            <w:hideMark/>
          </w:tcPr>
          <w:p w14:paraId="1DD09AAC" w14:textId="77777777" w:rsidR="004D4EFD" w:rsidRPr="00C77E90" w:rsidRDefault="004D4EFD"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Выделение грантов муниципальным образованиям Архангельской области, достигшим наилучших значений показателей деятельности</w:t>
            </w:r>
          </w:p>
        </w:tc>
        <w:tc>
          <w:tcPr>
            <w:tcW w:w="851" w:type="dxa"/>
            <w:tcBorders>
              <w:top w:val="nil"/>
              <w:left w:val="nil"/>
              <w:bottom w:val="single" w:sz="4" w:space="0" w:color="auto"/>
              <w:right w:val="single" w:sz="4" w:space="0" w:color="auto"/>
            </w:tcBorders>
            <w:shd w:val="clear" w:color="auto" w:fill="auto"/>
            <w:vAlign w:val="center"/>
            <w:hideMark/>
          </w:tcPr>
          <w:p w14:paraId="66CA7E64"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16,0 </w:t>
            </w:r>
          </w:p>
        </w:tc>
        <w:tc>
          <w:tcPr>
            <w:tcW w:w="850" w:type="dxa"/>
            <w:tcBorders>
              <w:top w:val="nil"/>
              <w:left w:val="nil"/>
              <w:bottom w:val="single" w:sz="4" w:space="0" w:color="auto"/>
              <w:right w:val="single" w:sz="4" w:space="0" w:color="auto"/>
            </w:tcBorders>
            <w:shd w:val="clear" w:color="auto" w:fill="auto"/>
            <w:vAlign w:val="center"/>
            <w:hideMark/>
          </w:tcPr>
          <w:p w14:paraId="015FAE3B"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16,0 </w:t>
            </w:r>
          </w:p>
        </w:tc>
        <w:tc>
          <w:tcPr>
            <w:tcW w:w="991" w:type="dxa"/>
            <w:tcBorders>
              <w:top w:val="nil"/>
              <w:left w:val="nil"/>
              <w:bottom w:val="single" w:sz="4" w:space="0" w:color="auto"/>
              <w:right w:val="single" w:sz="4" w:space="0" w:color="auto"/>
            </w:tcBorders>
            <w:shd w:val="clear" w:color="auto" w:fill="auto"/>
            <w:vAlign w:val="center"/>
            <w:hideMark/>
          </w:tcPr>
          <w:p w14:paraId="4EABB020"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814" w:type="dxa"/>
            <w:tcBorders>
              <w:top w:val="nil"/>
              <w:left w:val="nil"/>
              <w:bottom w:val="single" w:sz="4" w:space="0" w:color="auto"/>
              <w:right w:val="double" w:sz="4" w:space="0" w:color="auto"/>
            </w:tcBorders>
            <w:shd w:val="clear" w:color="auto" w:fill="auto"/>
            <w:vAlign w:val="center"/>
            <w:hideMark/>
          </w:tcPr>
          <w:p w14:paraId="2B90994A"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r>
      <w:tr w:rsidR="00C77E90" w:rsidRPr="00C77E90" w14:paraId="4738DDC5" w14:textId="77777777" w:rsidTr="004D4EFD">
        <w:trPr>
          <w:trHeight w:val="92"/>
        </w:trPr>
        <w:tc>
          <w:tcPr>
            <w:tcW w:w="6218" w:type="dxa"/>
            <w:tcBorders>
              <w:top w:val="nil"/>
              <w:left w:val="double" w:sz="4" w:space="0" w:color="auto"/>
              <w:bottom w:val="single" w:sz="4" w:space="0" w:color="auto"/>
              <w:right w:val="single" w:sz="4" w:space="0" w:color="auto"/>
            </w:tcBorders>
            <w:shd w:val="clear" w:color="auto" w:fill="auto"/>
            <w:vAlign w:val="center"/>
            <w:hideMark/>
          </w:tcPr>
          <w:p w14:paraId="193AA6F2" w14:textId="77777777" w:rsidR="004D4EFD" w:rsidRPr="00C77E90" w:rsidRDefault="004D4EFD" w:rsidP="004D4EFD">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Обеспечение деятельности избирательной комиссии Архангельской области, проведение выборов, из них:</w:t>
            </w:r>
          </w:p>
        </w:tc>
        <w:tc>
          <w:tcPr>
            <w:tcW w:w="851" w:type="dxa"/>
            <w:tcBorders>
              <w:top w:val="nil"/>
              <w:left w:val="nil"/>
              <w:bottom w:val="single" w:sz="4" w:space="0" w:color="auto"/>
              <w:right w:val="single" w:sz="4" w:space="0" w:color="auto"/>
            </w:tcBorders>
            <w:shd w:val="clear" w:color="auto" w:fill="auto"/>
            <w:vAlign w:val="center"/>
            <w:hideMark/>
          </w:tcPr>
          <w:p w14:paraId="7A236289"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16,6 </w:t>
            </w:r>
          </w:p>
        </w:tc>
        <w:tc>
          <w:tcPr>
            <w:tcW w:w="850" w:type="dxa"/>
            <w:tcBorders>
              <w:top w:val="nil"/>
              <w:left w:val="nil"/>
              <w:bottom w:val="single" w:sz="4" w:space="0" w:color="auto"/>
              <w:right w:val="single" w:sz="4" w:space="0" w:color="auto"/>
            </w:tcBorders>
            <w:shd w:val="clear" w:color="auto" w:fill="auto"/>
            <w:vAlign w:val="center"/>
            <w:hideMark/>
          </w:tcPr>
          <w:p w14:paraId="3A880CB1"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0,0 </w:t>
            </w:r>
          </w:p>
        </w:tc>
        <w:tc>
          <w:tcPr>
            <w:tcW w:w="991" w:type="dxa"/>
            <w:tcBorders>
              <w:top w:val="nil"/>
              <w:left w:val="nil"/>
              <w:bottom w:val="single" w:sz="4" w:space="0" w:color="auto"/>
              <w:right w:val="single" w:sz="4" w:space="0" w:color="auto"/>
            </w:tcBorders>
            <w:shd w:val="clear" w:color="auto" w:fill="auto"/>
            <w:vAlign w:val="center"/>
            <w:hideMark/>
          </w:tcPr>
          <w:p w14:paraId="105BC3F0"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-16,6 </w:t>
            </w:r>
          </w:p>
        </w:tc>
        <w:tc>
          <w:tcPr>
            <w:tcW w:w="814" w:type="dxa"/>
            <w:tcBorders>
              <w:top w:val="nil"/>
              <w:left w:val="nil"/>
              <w:bottom w:val="single" w:sz="4" w:space="0" w:color="auto"/>
              <w:right w:val="double" w:sz="4" w:space="0" w:color="auto"/>
            </w:tcBorders>
            <w:shd w:val="clear" w:color="auto" w:fill="auto"/>
            <w:vAlign w:val="center"/>
            <w:hideMark/>
          </w:tcPr>
          <w:p w14:paraId="2B78754D"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-100,0 </w:t>
            </w:r>
          </w:p>
        </w:tc>
      </w:tr>
      <w:tr w:rsidR="00C77E90" w:rsidRPr="00C77E90" w14:paraId="4C08223E" w14:textId="77777777" w:rsidTr="004D4EFD">
        <w:trPr>
          <w:trHeight w:val="70"/>
        </w:trPr>
        <w:tc>
          <w:tcPr>
            <w:tcW w:w="6218" w:type="dxa"/>
            <w:tcBorders>
              <w:top w:val="nil"/>
              <w:left w:val="double" w:sz="4" w:space="0" w:color="auto"/>
              <w:bottom w:val="single" w:sz="4" w:space="0" w:color="auto"/>
              <w:right w:val="single" w:sz="4" w:space="0" w:color="auto"/>
            </w:tcBorders>
            <w:shd w:val="clear" w:color="auto" w:fill="auto"/>
            <w:vAlign w:val="center"/>
            <w:hideMark/>
          </w:tcPr>
          <w:p w14:paraId="6BA09D63" w14:textId="77777777" w:rsidR="004D4EFD" w:rsidRPr="00C77E90" w:rsidRDefault="004D4EFD"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Проведение выборов в Архангельской области</w:t>
            </w:r>
          </w:p>
        </w:tc>
        <w:tc>
          <w:tcPr>
            <w:tcW w:w="851" w:type="dxa"/>
            <w:tcBorders>
              <w:top w:val="nil"/>
              <w:left w:val="nil"/>
              <w:bottom w:val="single" w:sz="4" w:space="0" w:color="auto"/>
              <w:right w:val="single" w:sz="4" w:space="0" w:color="auto"/>
            </w:tcBorders>
            <w:shd w:val="clear" w:color="auto" w:fill="auto"/>
            <w:vAlign w:val="center"/>
            <w:hideMark/>
          </w:tcPr>
          <w:p w14:paraId="0BC2E278"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16,6 </w:t>
            </w:r>
          </w:p>
        </w:tc>
        <w:tc>
          <w:tcPr>
            <w:tcW w:w="850" w:type="dxa"/>
            <w:tcBorders>
              <w:top w:val="nil"/>
              <w:left w:val="nil"/>
              <w:bottom w:val="single" w:sz="4" w:space="0" w:color="auto"/>
              <w:right w:val="single" w:sz="4" w:space="0" w:color="auto"/>
            </w:tcBorders>
            <w:shd w:val="clear" w:color="auto" w:fill="auto"/>
            <w:vAlign w:val="center"/>
            <w:hideMark/>
          </w:tcPr>
          <w:p w14:paraId="4E76C0AD"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0,0</w:t>
            </w:r>
          </w:p>
        </w:tc>
        <w:tc>
          <w:tcPr>
            <w:tcW w:w="991" w:type="dxa"/>
            <w:tcBorders>
              <w:top w:val="nil"/>
              <w:left w:val="nil"/>
              <w:bottom w:val="single" w:sz="4" w:space="0" w:color="auto"/>
              <w:right w:val="single" w:sz="4" w:space="0" w:color="auto"/>
            </w:tcBorders>
            <w:shd w:val="clear" w:color="auto" w:fill="auto"/>
            <w:vAlign w:val="center"/>
            <w:hideMark/>
          </w:tcPr>
          <w:p w14:paraId="3CCA97B2"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-16,6 </w:t>
            </w:r>
          </w:p>
        </w:tc>
        <w:tc>
          <w:tcPr>
            <w:tcW w:w="814" w:type="dxa"/>
            <w:tcBorders>
              <w:top w:val="nil"/>
              <w:left w:val="nil"/>
              <w:bottom w:val="single" w:sz="4" w:space="0" w:color="auto"/>
              <w:right w:val="double" w:sz="4" w:space="0" w:color="auto"/>
            </w:tcBorders>
            <w:shd w:val="clear" w:color="auto" w:fill="auto"/>
            <w:vAlign w:val="center"/>
            <w:hideMark/>
          </w:tcPr>
          <w:p w14:paraId="432A6241"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-100,0 </w:t>
            </w:r>
          </w:p>
        </w:tc>
      </w:tr>
      <w:tr w:rsidR="00C77E90" w:rsidRPr="00C77E90" w14:paraId="4F365DA0" w14:textId="77777777" w:rsidTr="004D4EFD">
        <w:trPr>
          <w:trHeight w:val="70"/>
        </w:trPr>
        <w:tc>
          <w:tcPr>
            <w:tcW w:w="6218" w:type="dxa"/>
            <w:tcBorders>
              <w:top w:val="nil"/>
              <w:left w:val="double" w:sz="4" w:space="0" w:color="auto"/>
              <w:bottom w:val="single" w:sz="4" w:space="0" w:color="auto"/>
              <w:right w:val="single" w:sz="4" w:space="0" w:color="auto"/>
            </w:tcBorders>
            <w:shd w:val="clear" w:color="auto" w:fill="auto"/>
            <w:vAlign w:val="center"/>
            <w:hideMark/>
          </w:tcPr>
          <w:p w14:paraId="6F167B10" w14:textId="77777777" w:rsidR="004D4EFD" w:rsidRPr="00C77E90" w:rsidRDefault="004D4EFD" w:rsidP="004D4EFD">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Резервный фонд Правительства Архангельской области</w:t>
            </w:r>
          </w:p>
        </w:tc>
        <w:tc>
          <w:tcPr>
            <w:tcW w:w="851" w:type="dxa"/>
            <w:tcBorders>
              <w:top w:val="nil"/>
              <w:left w:val="nil"/>
              <w:bottom w:val="single" w:sz="4" w:space="0" w:color="auto"/>
              <w:right w:val="single" w:sz="4" w:space="0" w:color="auto"/>
            </w:tcBorders>
            <w:shd w:val="clear" w:color="auto" w:fill="auto"/>
            <w:vAlign w:val="center"/>
            <w:hideMark/>
          </w:tcPr>
          <w:p w14:paraId="4C7C0D26"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296,7 </w:t>
            </w:r>
          </w:p>
        </w:tc>
        <w:tc>
          <w:tcPr>
            <w:tcW w:w="850" w:type="dxa"/>
            <w:tcBorders>
              <w:top w:val="nil"/>
              <w:left w:val="nil"/>
              <w:bottom w:val="single" w:sz="4" w:space="0" w:color="auto"/>
              <w:right w:val="single" w:sz="4" w:space="0" w:color="auto"/>
            </w:tcBorders>
            <w:shd w:val="clear" w:color="auto" w:fill="auto"/>
            <w:vAlign w:val="center"/>
            <w:hideMark/>
          </w:tcPr>
          <w:p w14:paraId="4E1139DA"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269,9 </w:t>
            </w:r>
          </w:p>
        </w:tc>
        <w:tc>
          <w:tcPr>
            <w:tcW w:w="991" w:type="dxa"/>
            <w:tcBorders>
              <w:top w:val="nil"/>
              <w:left w:val="nil"/>
              <w:bottom w:val="single" w:sz="4" w:space="0" w:color="auto"/>
              <w:right w:val="single" w:sz="4" w:space="0" w:color="auto"/>
            </w:tcBorders>
            <w:shd w:val="clear" w:color="auto" w:fill="auto"/>
            <w:vAlign w:val="center"/>
            <w:hideMark/>
          </w:tcPr>
          <w:p w14:paraId="05E5523D"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-26,8 </w:t>
            </w:r>
          </w:p>
        </w:tc>
        <w:tc>
          <w:tcPr>
            <w:tcW w:w="814" w:type="dxa"/>
            <w:tcBorders>
              <w:top w:val="nil"/>
              <w:left w:val="nil"/>
              <w:bottom w:val="single" w:sz="4" w:space="0" w:color="auto"/>
              <w:right w:val="double" w:sz="4" w:space="0" w:color="auto"/>
            </w:tcBorders>
            <w:shd w:val="clear" w:color="auto" w:fill="auto"/>
            <w:vAlign w:val="center"/>
            <w:hideMark/>
          </w:tcPr>
          <w:p w14:paraId="4990B32B"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-9,0 </w:t>
            </w:r>
          </w:p>
        </w:tc>
      </w:tr>
      <w:tr w:rsidR="004D4EFD" w:rsidRPr="00C77E90" w14:paraId="141B6D31" w14:textId="77777777" w:rsidTr="004D4EFD">
        <w:trPr>
          <w:trHeight w:val="70"/>
        </w:trPr>
        <w:tc>
          <w:tcPr>
            <w:tcW w:w="6218" w:type="dxa"/>
            <w:tcBorders>
              <w:top w:val="nil"/>
              <w:left w:val="double" w:sz="4" w:space="0" w:color="auto"/>
              <w:bottom w:val="double" w:sz="4" w:space="0" w:color="auto"/>
              <w:right w:val="single" w:sz="4" w:space="0" w:color="auto"/>
            </w:tcBorders>
            <w:shd w:val="clear" w:color="auto" w:fill="auto"/>
            <w:vAlign w:val="center"/>
            <w:hideMark/>
          </w:tcPr>
          <w:p w14:paraId="73B29744" w14:textId="77777777" w:rsidR="004D4EFD" w:rsidRPr="00C77E90" w:rsidRDefault="004D4EFD" w:rsidP="004D4EFD">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Поощрение региональных и муниципальных управленческих команд за достижение показателей деятельности органов исполнительной власти субъектов РФ за счет дотации (гранта) из федерального бюджета, из них:</w:t>
            </w:r>
          </w:p>
        </w:tc>
        <w:tc>
          <w:tcPr>
            <w:tcW w:w="851" w:type="dxa"/>
            <w:tcBorders>
              <w:top w:val="nil"/>
              <w:left w:val="nil"/>
              <w:bottom w:val="double" w:sz="4" w:space="0" w:color="auto"/>
              <w:right w:val="single" w:sz="4" w:space="0" w:color="auto"/>
            </w:tcBorders>
            <w:shd w:val="clear" w:color="auto" w:fill="auto"/>
            <w:vAlign w:val="center"/>
            <w:hideMark/>
          </w:tcPr>
          <w:p w14:paraId="25620B3C"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7,7 </w:t>
            </w:r>
          </w:p>
        </w:tc>
        <w:tc>
          <w:tcPr>
            <w:tcW w:w="850" w:type="dxa"/>
            <w:tcBorders>
              <w:top w:val="nil"/>
              <w:left w:val="nil"/>
              <w:bottom w:val="double" w:sz="4" w:space="0" w:color="auto"/>
              <w:right w:val="single" w:sz="4" w:space="0" w:color="auto"/>
            </w:tcBorders>
            <w:shd w:val="clear" w:color="auto" w:fill="auto"/>
            <w:vAlign w:val="center"/>
            <w:hideMark/>
          </w:tcPr>
          <w:p w14:paraId="3D55B644"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9,6 </w:t>
            </w:r>
          </w:p>
        </w:tc>
        <w:tc>
          <w:tcPr>
            <w:tcW w:w="991" w:type="dxa"/>
            <w:tcBorders>
              <w:top w:val="nil"/>
              <w:left w:val="nil"/>
              <w:bottom w:val="double" w:sz="4" w:space="0" w:color="auto"/>
              <w:right w:val="single" w:sz="4" w:space="0" w:color="auto"/>
            </w:tcBorders>
            <w:shd w:val="clear" w:color="auto" w:fill="auto"/>
            <w:vAlign w:val="center"/>
            <w:hideMark/>
          </w:tcPr>
          <w:p w14:paraId="1C3E34C2"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1,9 </w:t>
            </w:r>
          </w:p>
        </w:tc>
        <w:tc>
          <w:tcPr>
            <w:tcW w:w="814" w:type="dxa"/>
            <w:tcBorders>
              <w:top w:val="nil"/>
              <w:left w:val="nil"/>
              <w:bottom w:val="double" w:sz="4" w:space="0" w:color="auto"/>
              <w:right w:val="double" w:sz="4" w:space="0" w:color="auto"/>
            </w:tcBorders>
            <w:shd w:val="clear" w:color="auto" w:fill="auto"/>
            <w:vAlign w:val="center"/>
            <w:hideMark/>
          </w:tcPr>
          <w:p w14:paraId="197AB917"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24,8 </w:t>
            </w:r>
          </w:p>
        </w:tc>
      </w:tr>
    </w:tbl>
    <w:p w14:paraId="7B38AF5D" w14:textId="77777777" w:rsidR="004D4EFD" w:rsidRPr="00C77E90" w:rsidRDefault="004D4EFD" w:rsidP="004D4EFD">
      <w:pPr>
        <w:spacing w:after="0" w:line="240" w:lineRule="auto"/>
        <w:ind w:firstLine="709"/>
        <w:jc w:val="both"/>
        <w:rPr>
          <w:rFonts w:ascii="Times New Roman" w:hAnsi="Times New Roman"/>
          <w:sz w:val="16"/>
          <w:szCs w:val="16"/>
        </w:rPr>
      </w:pPr>
    </w:p>
    <w:p w14:paraId="48AC7653" w14:textId="20ECB178" w:rsidR="004D4EFD" w:rsidRPr="00C77E90" w:rsidRDefault="004D4EFD" w:rsidP="004D4EFD">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Всего рост иных межбюджетных трансфертов местным бюджетам из областного бюджета за 9 месяцев 2023 года к аналогичному периоду 2022 года составил 62,2 % (+1 908,1 млн.руб), </w:t>
      </w:r>
      <w:r w:rsidR="0085557B" w:rsidRPr="00C77E90">
        <w:rPr>
          <w:rFonts w:ascii="Times New Roman" w:hAnsi="Times New Roman"/>
          <w:sz w:val="28"/>
          <w:szCs w:val="28"/>
        </w:rPr>
        <w:t>из них</w:t>
      </w:r>
      <w:r w:rsidRPr="00C77E90">
        <w:rPr>
          <w:rFonts w:ascii="Times New Roman" w:hAnsi="Times New Roman"/>
          <w:sz w:val="28"/>
          <w:szCs w:val="28"/>
        </w:rPr>
        <w:t xml:space="preserve"> за счет изменения расходов на реализацию мероприятий:</w:t>
      </w:r>
    </w:p>
    <w:p w14:paraId="1B442B97" w14:textId="4EF9C6BA" w:rsidR="004D4EFD" w:rsidRPr="00C77E90" w:rsidRDefault="004D4EFD" w:rsidP="00E22537">
      <w:pPr>
        <w:pStyle w:val="a8"/>
        <w:numPr>
          <w:ilvl w:val="0"/>
          <w:numId w:val="16"/>
        </w:numPr>
        <w:ind w:left="0" w:firstLine="698"/>
        <w:jc w:val="both"/>
        <w:rPr>
          <w:sz w:val="28"/>
          <w:szCs w:val="28"/>
        </w:rPr>
      </w:pPr>
      <w:r w:rsidRPr="00C77E90">
        <w:rPr>
          <w:sz w:val="28"/>
          <w:szCs w:val="28"/>
        </w:rPr>
        <w:t xml:space="preserve">ГП АО «Формирование современной городской среды в Архангельской области» - 3 раза (+554,7 млн.руб.), из них на благоустройство общественной территории в районе просп. Победы - ул. Лебедева в г. Северодвинске перечислено 505,3 млн.руб. (на 01.10.2022 указанные расходы не осуществлялись, за 2022 год </w:t>
      </w:r>
      <w:r w:rsidR="004F18D1" w:rsidRPr="00C77E90">
        <w:rPr>
          <w:sz w:val="28"/>
          <w:szCs w:val="28"/>
        </w:rPr>
        <w:t xml:space="preserve">расходы на благоустройство указанной общественной территории </w:t>
      </w:r>
      <w:r w:rsidRPr="00C77E90">
        <w:rPr>
          <w:sz w:val="28"/>
          <w:szCs w:val="28"/>
        </w:rPr>
        <w:t>составили 33,6 млн.руб.);</w:t>
      </w:r>
    </w:p>
    <w:p w14:paraId="214906BD" w14:textId="1E27A25B" w:rsidR="004D4EFD" w:rsidRPr="00C77E90" w:rsidRDefault="004D4EFD" w:rsidP="00E22537">
      <w:pPr>
        <w:pStyle w:val="a8"/>
        <w:numPr>
          <w:ilvl w:val="0"/>
          <w:numId w:val="16"/>
        </w:numPr>
        <w:ind w:left="0" w:firstLine="698"/>
        <w:jc w:val="both"/>
        <w:rPr>
          <w:sz w:val="28"/>
          <w:szCs w:val="28"/>
        </w:rPr>
      </w:pPr>
      <w:r w:rsidRPr="00C77E90">
        <w:rPr>
          <w:sz w:val="28"/>
          <w:szCs w:val="28"/>
        </w:rPr>
        <w:t>ГП АО «Развитие транспортной системы Архангельской области» - в 2,1 раза (+1 230,3 млн.руб.), из них по развитию инфраструктуры дорожного хозяйства – в 2,2 раза (+711,1 млн.руб.), на организацию транспортного обслуживания населения на пассажирских муниципальных маршрутах автомобильного транспорта на территории ГО «Город Архангельск» и «Северодвинск» перечислено 540,0 млн.руб. (на 01.10.2022 указанны</w:t>
      </w:r>
      <w:r w:rsidR="008425DC" w:rsidRPr="00C77E90">
        <w:rPr>
          <w:sz w:val="28"/>
          <w:szCs w:val="28"/>
        </w:rPr>
        <w:t>е</w:t>
      </w:r>
      <w:r w:rsidRPr="00C77E90">
        <w:rPr>
          <w:sz w:val="28"/>
          <w:szCs w:val="28"/>
        </w:rPr>
        <w:t xml:space="preserve"> расход</w:t>
      </w:r>
      <w:r w:rsidR="008425DC" w:rsidRPr="00C77E90">
        <w:rPr>
          <w:sz w:val="28"/>
          <w:szCs w:val="28"/>
        </w:rPr>
        <w:t>ы</w:t>
      </w:r>
      <w:r w:rsidRPr="00C77E90">
        <w:rPr>
          <w:sz w:val="28"/>
          <w:szCs w:val="28"/>
        </w:rPr>
        <w:t xml:space="preserve"> </w:t>
      </w:r>
      <w:r w:rsidR="008425DC" w:rsidRPr="00C77E90">
        <w:rPr>
          <w:sz w:val="28"/>
          <w:szCs w:val="28"/>
        </w:rPr>
        <w:t>отсутствуют</w:t>
      </w:r>
      <w:r w:rsidRPr="00C77E90">
        <w:rPr>
          <w:sz w:val="28"/>
          <w:szCs w:val="28"/>
        </w:rPr>
        <w:t>, а за 2022 год – 27,5 млн.руб.).</w:t>
      </w:r>
    </w:p>
    <w:p w14:paraId="0994540F" w14:textId="77777777" w:rsidR="004D4EFD" w:rsidRPr="00C77E90" w:rsidRDefault="004D4EFD" w:rsidP="004D4EFD">
      <w:pPr>
        <w:spacing w:after="0" w:line="240" w:lineRule="auto"/>
        <w:ind w:firstLine="709"/>
        <w:jc w:val="both"/>
        <w:rPr>
          <w:rFonts w:ascii="Times New Roman" w:hAnsi="Times New Roman"/>
          <w:sz w:val="28"/>
          <w:szCs w:val="28"/>
        </w:rPr>
      </w:pPr>
      <w:r w:rsidRPr="00C77E90">
        <w:rPr>
          <w:rFonts w:ascii="Times New Roman" w:hAnsi="Times New Roman"/>
          <w:sz w:val="28"/>
          <w:szCs w:val="28"/>
        </w:rPr>
        <w:t>Наибольший удельный вес в общей сумме межбюджетных трансфертов местным бюджетам за 9 месяцев 2023 года занимают субвенции на выполнение переданных федеральных и региональных полномочий – 50,5 % (за 9 мес. 2022 года – 53,3 %), которые перечислены в сумме 16 819,4 млн.руб. или 71,3 % к плану года.</w:t>
      </w:r>
    </w:p>
    <w:p w14:paraId="1A697D4C" w14:textId="0A702D4C" w:rsidR="004D4EFD" w:rsidRPr="00C77E90" w:rsidRDefault="004D4EFD" w:rsidP="004D4EFD">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Наименьший </w:t>
      </w:r>
      <w:r w:rsidR="005D3780" w:rsidRPr="00C77E90">
        <w:rPr>
          <w:rFonts w:ascii="Times New Roman" w:hAnsi="Times New Roman"/>
          <w:sz w:val="28"/>
          <w:szCs w:val="28"/>
        </w:rPr>
        <w:t>уровень</w:t>
      </w:r>
      <w:r w:rsidRPr="00C77E90">
        <w:rPr>
          <w:rFonts w:ascii="Times New Roman" w:hAnsi="Times New Roman"/>
          <w:sz w:val="28"/>
          <w:szCs w:val="28"/>
        </w:rPr>
        <w:t xml:space="preserve"> выполнения – 39,1 % к плану года составили суммы субвенций по обеспечению мероприятий по переселению граждан из аварийного жилищного фонда, которые перечисляются по </w:t>
      </w:r>
      <w:r w:rsidR="005D3780" w:rsidRPr="00C77E90">
        <w:rPr>
          <w:rFonts w:ascii="Times New Roman" w:hAnsi="Times New Roman"/>
          <w:sz w:val="28"/>
          <w:szCs w:val="28"/>
        </w:rPr>
        <w:t xml:space="preserve">мере возникновения </w:t>
      </w:r>
      <w:r w:rsidRPr="00C77E90">
        <w:rPr>
          <w:rFonts w:ascii="Times New Roman" w:hAnsi="Times New Roman"/>
          <w:sz w:val="28"/>
          <w:szCs w:val="28"/>
        </w:rPr>
        <w:t>потребности.</w:t>
      </w:r>
    </w:p>
    <w:p w14:paraId="5BF888C7" w14:textId="77777777" w:rsidR="004D4EFD" w:rsidRPr="00C77E90" w:rsidRDefault="004D4EFD" w:rsidP="004D4EFD">
      <w:pPr>
        <w:spacing w:after="0" w:line="240" w:lineRule="auto"/>
        <w:ind w:firstLine="709"/>
        <w:jc w:val="both"/>
        <w:rPr>
          <w:rFonts w:ascii="Times New Roman" w:hAnsi="Times New Roman"/>
          <w:sz w:val="28"/>
          <w:szCs w:val="28"/>
        </w:rPr>
      </w:pPr>
      <w:r w:rsidRPr="00C77E90">
        <w:rPr>
          <w:rFonts w:ascii="Times New Roman" w:hAnsi="Times New Roman"/>
          <w:sz w:val="28"/>
          <w:szCs w:val="28"/>
        </w:rPr>
        <w:t>Общая сумма субвенций бюджетам муниципальных образований по сравнению с аналогичным периодом 2022 года увеличилась на 1 490,4 млн.руб. или на 9,7 %.</w:t>
      </w:r>
    </w:p>
    <w:p w14:paraId="68A40EA9" w14:textId="0415DDBE" w:rsidR="004D4EFD" w:rsidRPr="00C77E90" w:rsidRDefault="004D4EFD" w:rsidP="004D4EFD">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В таблице </w:t>
      </w:r>
      <w:r w:rsidR="00990DF1" w:rsidRPr="00C77E90">
        <w:rPr>
          <w:rFonts w:ascii="Times New Roman" w:hAnsi="Times New Roman"/>
          <w:sz w:val="28"/>
          <w:szCs w:val="28"/>
        </w:rPr>
        <w:t>31</w:t>
      </w:r>
      <w:r w:rsidRPr="00C77E90">
        <w:rPr>
          <w:rFonts w:ascii="Times New Roman" w:hAnsi="Times New Roman"/>
          <w:sz w:val="28"/>
          <w:szCs w:val="28"/>
        </w:rPr>
        <w:t xml:space="preserve"> представлены сведения о перечислении отдельных видов субвенций местным бюджетам за 9 месяцев 2022 и 2023 годов (более 100,0 млн.руб.).</w:t>
      </w:r>
    </w:p>
    <w:p w14:paraId="78D35776" w14:textId="77777777" w:rsidR="004D4EFD" w:rsidRPr="00C77E90" w:rsidRDefault="004D4EFD" w:rsidP="004D4EFD">
      <w:pPr>
        <w:spacing w:after="0" w:line="240" w:lineRule="auto"/>
        <w:rPr>
          <w:rFonts w:ascii="Times New Roman" w:hAnsi="Times New Roman"/>
          <w:bCs/>
          <w:spacing w:val="5"/>
          <w:sz w:val="24"/>
        </w:rPr>
      </w:pPr>
    </w:p>
    <w:p w14:paraId="5ECF438D" w14:textId="77777777" w:rsidR="004D4EFD" w:rsidRPr="00C77E90" w:rsidRDefault="004D4EFD" w:rsidP="005D3780">
      <w:pPr>
        <w:pStyle w:val="1e"/>
        <w:ind w:firstLine="0"/>
        <w:jc w:val="left"/>
      </w:pPr>
      <w:r w:rsidRPr="00C77E90">
        <w:t xml:space="preserve">Таблица </w:t>
      </w:r>
      <w:r w:rsidR="006157A9" w:rsidRPr="00C77E90">
        <w:rPr>
          <w:noProof/>
        </w:rPr>
        <w:fldChar w:fldCharType="begin"/>
      </w:r>
      <w:r w:rsidR="006157A9" w:rsidRPr="00C77E90">
        <w:rPr>
          <w:noProof/>
        </w:rPr>
        <w:instrText xml:space="preserve"> SEQ Таблица \* ARABIC </w:instrText>
      </w:r>
      <w:r w:rsidR="006157A9" w:rsidRPr="00C77E90">
        <w:rPr>
          <w:noProof/>
        </w:rPr>
        <w:fldChar w:fldCharType="separate"/>
      </w:r>
      <w:r w:rsidR="00990DF1" w:rsidRPr="00C77E90">
        <w:rPr>
          <w:noProof/>
        </w:rPr>
        <w:t>31</w:t>
      </w:r>
      <w:r w:rsidR="006157A9" w:rsidRPr="00C77E90">
        <w:rPr>
          <w:noProof/>
        </w:rPr>
        <w:fldChar w:fldCharType="end"/>
      </w:r>
      <w:r w:rsidRPr="00C77E90">
        <w:t>. Отдельные виды субвенций, перечисленные из областного бюджета в бюджеты муниципальных образований Архангельской области за 9 месяцев 2022 и 2023 годов, млн.руб.</w:t>
      </w:r>
    </w:p>
    <w:tbl>
      <w:tblPr>
        <w:tblW w:w="9624" w:type="dxa"/>
        <w:tblLayout w:type="fixed"/>
        <w:tblLook w:val="04A0" w:firstRow="1" w:lastRow="0" w:firstColumn="1" w:lastColumn="0" w:noHBand="0" w:noVBand="1"/>
      </w:tblPr>
      <w:tblGrid>
        <w:gridCol w:w="5897"/>
        <w:gridCol w:w="992"/>
        <w:gridCol w:w="1030"/>
        <w:gridCol w:w="991"/>
        <w:gridCol w:w="714"/>
      </w:tblGrid>
      <w:tr w:rsidR="00C77E90" w:rsidRPr="00C77E90" w14:paraId="2D26E2AE" w14:textId="77777777" w:rsidTr="005D3780">
        <w:trPr>
          <w:trHeight w:val="50"/>
          <w:tblHeader/>
        </w:trPr>
        <w:tc>
          <w:tcPr>
            <w:tcW w:w="5897"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505F5176" w14:textId="77777777" w:rsidR="004D4EFD" w:rsidRPr="00C77E90" w:rsidRDefault="004D4EFD" w:rsidP="004D4EFD">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Наименование</w:t>
            </w:r>
          </w:p>
        </w:tc>
        <w:tc>
          <w:tcPr>
            <w:tcW w:w="992" w:type="dxa"/>
            <w:vMerge w:val="restart"/>
            <w:tcBorders>
              <w:top w:val="double" w:sz="4" w:space="0" w:color="auto"/>
              <w:left w:val="single" w:sz="4" w:space="0" w:color="auto"/>
              <w:bottom w:val="single" w:sz="4" w:space="0" w:color="000000"/>
              <w:right w:val="single" w:sz="4" w:space="0" w:color="auto"/>
            </w:tcBorders>
            <w:shd w:val="clear" w:color="auto" w:fill="auto"/>
            <w:vAlign w:val="center"/>
            <w:hideMark/>
          </w:tcPr>
          <w:p w14:paraId="73C50284" w14:textId="77777777" w:rsidR="004D4EFD" w:rsidRPr="00C77E90" w:rsidRDefault="004D4EFD" w:rsidP="004D4EFD">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9 мес. 2022 г.</w:t>
            </w:r>
          </w:p>
        </w:tc>
        <w:tc>
          <w:tcPr>
            <w:tcW w:w="1030" w:type="dxa"/>
            <w:vMerge w:val="restart"/>
            <w:tcBorders>
              <w:top w:val="double" w:sz="4" w:space="0" w:color="auto"/>
              <w:left w:val="single" w:sz="4" w:space="0" w:color="auto"/>
              <w:bottom w:val="single" w:sz="4" w:space="0" w:color="000000"/>
              <w:right w:val="single" w:sz="4" w:space="0" w:color="auto"/>
            </w:tcBorders>
            <w:shd w:val="clear" w:color="auto" w:fill="auto"/>
            <w:vAlign w:val="center"/>
            <w:hideMark/>
          </w:tcPr>
          <w:p w14:paraId="67FE7C4F" w14:textId="77777777" w:rsidR="004D4EFD" w:rsidRPr="00C77E90" w:rsidRDefault="004D4EFD" w:rsidP="004D4EFD">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9 мес. 2023 г.</w:t>
            </w:r>
          </w:p>
        </w:tc>
        <w:tc>
          <w:tcPr>
            <w:tcW w:w="1705" w:type="dxa"/>
            <w:gridSpan w:val="2"/>
            <w:tcBorders>
              <w:top w:val="double" w:sz="4" w:space="0" w:color="auto"/>
              <w:left w:val="nil"/>
              <w:bottom w:val="single" w:sz="4" w:space="0" w:color="auto"/>
              <w:right w:val="double" w:sz="4" w:space="0" w:color="auto"/>
            </w:tcBorders>
            <w:shd w:val="clear" w:color="auto" w:fill="auto"/>
            <w:vAlign w:val="center"/>
            <w:hideMark/>
          </w:tcPr>
          <w:p w14:paraId="28F3D45E" w14:textId="77777777" w:rsidR="004D4EFD" w:rsidRPr="00C77E90" w:rsidRDefault="004D4EFD" w:rsidP="004D4EFD">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Изменение (+,-)</w:t>
            </w:r>
          </w:p>
        </w:tc>
      </w:tr>
      <w:tr w:rsidR="00C77E90" w:rsidRPr="00C77E90" w14:paraId="09960847" w14:textId="77777777" w:rsidTr="005D3780">
        <w:trPr>
          <w:trHeight w:val="35"/>
          <w:tblHeader/>
        </w:trPr>
        <w:tc>
          <w:tcPr>
            <w:tcW w:w="5897" w:type="dxa"/>
            <w:vMerge/>
            <w:tcBorders>
              <w:top w:val="double" w:sz="6" w:space="0" w:color="auto"/>
              <w:left w:val="double" w:sz="4" w:space="0" w:color="auto"/>
              <w:bottom w:val="single" w:sz="4" w:space="0" w:color="auto"/>
              <w:right w:val="single" w:sz="4" w:space="0" w:color="auto"/>
            </w:tcBorders>
            <w:vAlign w:val="center"/>
            <w:hideMark/>
          </w:tcPr>
          <w:p w14:paraId="47D30075" w14:textId="77777777" w:rsidR="004D4EFD" w:rsidRPr="00C77E90" w:rsidRDefault="004D4EFD" w:rsidP="004D4EFD">
            <w:pPr>
              <w:spacing w:after="0" w:line="240" w:lineRule="auto"/>
              <w:rPr>
                <w:rFonts w:ascii="Times New Roman" w:eastAsia="Times New Roman" w:hAnsi="Times New Roman"/>
                <w:b/>
                <w:bCs/>
                <w:sz w:val="20"/>
                <w:szCs w:val="20"/>
                <w:lang w:eastAsia="ru-RU"/>
              </w:rPr>
            </w:pPr>
          </w:p>
        </w:tc>
        <w:tc>
          <w:tcPr>
            <w:tcW w:w="992" w:type="dxa"/>
            <w:vMerge/>
            <w:tcBorders>
              <w:top w:val="double" w:sz="6" w:space="0" w:color="auto"/>
              <w:left w:val="single" w:sz="4" w:space="0" w:color="auto"/>
              <w:bottom w:val="single" w:sz="4" w:space="0" w:color="000000"/>
              <w:right w:val="single" w:sz="4" w:space="0" w:color="auto"/>
            </w:tcBorders>
            <w:vAlign w:val="center"/>
            <w:hideMark/>
          </w:tcPr>
          <w:p w14:paraId="04C55AC7" w14:textId="77777777" w:rsidR="004D4EFD" w:rsidRPr="00C77E90" w:rsidRDefault="004D4EFD" w:rsidP="004D4EFD">
            <w:pPr>
              <w:spacing w:after="0" w:line="240" w:lineRule="auto"/>
              <w:rPr>
                <w:rFonts w:ascii="Times New Roman" w:eastAsia="Times New Roman" w:hAnsi="Times New Roman"/>
                <w:b/>
                <w:bCs/>
                <w:sz w:val="20"/>
                <w:szCs w:val="20"/>
                <w:lang w:eastAsia="ru-RU"/>
              </w:rPr>
            </w:pPr>
          </w:p>
        </w:tc>
        <w:tc>
          <w:tcPr>
            <w:tcW w:w="1030" w:type="dxa"/>
            <w:vMerge/>
            <w:tcBorders>
              <w:top w:val="double" w:sz="6" w:space="0" w:color="auto"/>
              <w:left w:val="single" w:sz="4" w:space="0" w:color="auto"/>
              <w:bottom w:val="single" w:sz="4" w:space="0" w:color="000000"/>
              <w:right w:val="single" w:sz="4" w:space="0" w:color="auto"/>
            </w:tcBorders>
            <w:vAlign w:val="center"/>
            <w:hideMark/>
          </w:tcPr>
          <w:p w14:paraId="223848B4" w14:textId="77777777" w:rsidR="004D4EFD" w:rsidRPr="00C77E90" w:rsidRDefault="004D4EFD" w:rsidP="004D4EFD">
            <w:pPr>
              <w:spacing w:after="0" w:line="240" w:lineRule="auto"/>
              <w:rPr>
                <w:rFonts w:ascii="Times New Roman" w:eastAsia="Times New Roman" w:hAnsi="Times New Roman"/>
                <w:b/>
                <w:bCs/>
                <w:sz w:val="20"/>
                <w:szCs w:val="20"/>
                <w:lang w:eastAsia="ru-RU"/>
              </w:rPr>
            </w:pPr>
          </w:p>
        </w:tc>
        <w:tc>
          <w:tcPr>
            <w:tcW w:w="991" w:type="dxa"/>
            <w:tcBorders>
              <w:top w:val="nil"/>
              <w:left w:val="nil"/>
              <w:bottom w:val="single" w:sz="4" w:space="0" w:color="auto"/>
              <w:right w:val="single" w:sz="4" w:space="0" w:color="auto"/>
            </w:tcBorders>
            <w:shd w:val="clear" w:color="auto" w:fill="auto"/>
            <w:vAlign w:val="center"/>
            <w:hideMark/>
          </w:tcPr>
          <w:p w14:paraId="6449F502" w14:textId="77777777" w:rsidR="004D4EFD" w:rsidRPr="00C77E90" w:rsidRDefault="004D4EFD" w:rsidP="004D4EFD">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млн.руб.</w:t>
            </w:r>
          </w:p>
        </w:tc>
        <w:tc>
          <w:tcPr>
            <w:tcW w:w="714" w:type="dxa"/>
            <w:tcBorders>
              <w:top w:val="nil"/>
              <w:left w:val="nil"/>
              <w:bottom w:val="single" w:sz="4" w:space="0" w:color="auto"/>
              <w:right w:val="double" w:sz="4" w:space="0" w:color="auto"/>
            </w:tcBorders>
            <w:shd w:val="clear" w:color="auto" w:fill="auto"/>
            <w:vAlign w:val="center"/>
            <w:hideMark/>
          </w:tcPr>
          <w:p w14:paraId="044942D8" w14:textId="1F7ACBA7" w:rsidR="004D4EFD" w:rsidRPr="00C77E90" w:rsidRDefault="004D4EFD" w:rsidP="004D4EFD">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w:t>
            </w:r>
          </w:p>
        </w:tc>
      </w:tr>
      <w:tr w:rsidR="00C77E90" w:rsidRPr="00C77E90" w14:paraId="02F00B50" w14:textId="77777777" w:rsidTr="005D3780">
        <w:trPr>
          <w:trHeight w:val="255"/>
        </w:trPr>
        <w:tc>
          <w:tcPr>
            <w:tcW w:w="5897" w:type="dxa"/>
            <w:tcBorders>
              <w:top w:val="nil"/>
              <w:left w:val="double" w:sz="4" w:space="0" w:color="auto"/>
              <w:bottom w:val="single" w:sz="4" w:space="0" w:color="auto"/>
              <w:right w:val="single" w:sz="4" w:space="0" w:color="auto"/>
            </w:tcBorders>
            <w:shd w:val="clear" w:color="auto" w:fill="auto"/>
            <w:vAlign w:val="center"/>
            <w:hideMark/>
          </w:tcPr>
          <w:p w14:paraId="5BC83AEC" w14:textId="77777777" w:rsidR="004D4EFD" w:rsidRPr="00C77E90" w:rsidRDefault="004D4EFD" w:rsidP="004D4EFD">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Всего субвенции, из них наибольшие:</w:t>
            </w:r>
          </w:p>
        </w:tc>
        <w:tc>
          <w:tcPr>
            <w:tcW w:w="992" w:type="dxa"/>
            <w:tcBorders>
              <w:top w:val="nil"/>
              <w:left w:val="nil"/>
              <w:bottom w:val="single" w:sz="4" w:space="0" w:color="auto"/>
              <w:right w:val="single" w:sz="4" w:space="0" w:color="auto"/>
            </w:tcBorders>
            <w:shd w:val="clear" w:color="auto" w:fill="auto"/>
            <w:vAlign w:val="center"/>
            <w:hideMark/>
          </w:tcPr>
          <w:p w14:paraId="2B89533E"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15 329,0 </w:t>
            </w:r>
          </w:p>
        </w:tc>
        <w:tc>
          <w:tcPr>
            <w:tcW w:w="1030" w:type="dxa"/>
            <w:tcBorders>
              <w:top w:val="nil"/>
              <w:left w:val="nil"/>
              <w:bottom w:val="single" w:sz="4" w:space="0" w:color="auto"/>
              <w:right w:val="single" w:sz="4" w:space="0" w:color="auto"/>
            </w:tcBorders>
            <w:shd w:val="clear" w:color="auto" w:fill="auto"/>
            <w:vAlign w:val="center"/>
            <w:hideMark/>
          </w:tcPr>
          <w:p w14:paraId="4E4B2D64"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16 819,4 </w:t>
            </w:r>
          </w:p>
        </w:tc>
        <w:tc>
          <w:tcPr>
            <w:tcW w:w="991" w:type="dxa"/>
            <w:tcBorders>
              <w:top w:val="nil"/>
              <w:left w:val="nil"/>
              <w:bottom w:val="single" w:sz="4" w:space="0" w:color="auto"/>
              <w:right w:val="single" w:sz="4" w:space="0" w:color="auto"/>
            </w:tcBorders>
            <w:shd w:val="clear" w:color="auto" w:fill="auto"/>
            <w:vAlign w:val="center"/>
            <w:hideMark/>
          </w:tcPr>
          <w:p w14:paraId="35193430"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1 490,4 </w:t>
            </w:r>
          </w:p>
        </w:tc>
        <w:tc>
          <w:tcPr>
            <w:tcW w:w="714" w:type="dxa"/>
            <w:tcBorders>
              <w:top w:val="nil"/>
              <w:left w:val="nil"/>
              <w:bottom w:val="single" w:sz="4" w:space="0" w:color="auto"/>
              <w:right w:val="double" w:sz="4" w:space="0" w:color="auto"/>
            </w:tcBorders>
            <w:shd w:val="clear" w:color="auto" w:fill="auto"/>
            <w:vAlign w:val="center"/>
            <w:hideMark/>
          </w:tcPr>
          <w:p w14:paraId="22F3EDA1"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9,7 </w:t>
            </w:r>
          </w:p>
        </w:tc>
      </w:tr>
      <w:tr w:rsidR="00C77E90" w:rsidRPr="00C77E90" w14:paraId="0277E90C" w14:textId="77777777" w:rsidTr="005D3780">
        <w:trPr>
          <w:trHeight w:val="70"/>
        </w:trPr>
        <w:tc>
          <w:tcPr>
            <w:tcW w:w="5897" w:type="dxa"/>
            <w:tcBorders>
              <w:top w:val="nil"/>
              <w:left w:val="double" w:sz="4" w:space="0" w:color="auto"/>
              <w:bottom w:val="single" w:sz="4" w:space="0" w:color="auto"/>
              <w:right w:val="single" w:sz="4" w:space="0" w:color="auto"/>
            </w:tcBorders>
            <w:shd w:val="clear" w:color="auto" w:fill="auto"/>
            <w:vAlign w:val="center"/>
            <w:hideMark/>
          </w:tcPr>
          <w:p w14:paraId="4DEEBD06" w14:textId="77777777" w:rsidR="004D4EFD" w:rsidRPr="00C77E90" w:rsidRDefault="004D4EFD"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Реализация образовательных программ</w:t>
            </w:r>
          </w:p>
        </w:tc>
        <w:tc>
          <w:tcPr>
            <w:tcW w:w="992" w:type="dxa"/>
            <w:tcBorders>
              <w:top w:val="nil"/>
              <w:left w:val="nil"/>
              <w:bottom w:val="single" w:sz="4" w:space="0" w:color="auto"/>
              <w:right w:val="single" w:sz="4" w:space="0" w:color="auto"/>
            </w:tcBorders>
            <w:shd w:val="clear" w:color="auto" w:fill="auto"/>
            <w:vAlign w:val="center"/>
            <w:hideMark/>
          </w:tcPr>
          <w:p w14:paraId="5AD67B87"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12 620,6 </w:t>
            </w:r>
          </w:p>
        </w:tc>
        <w:tc>
          <w:tcPr>
            <w:tcW w:w="1030" w:type="dxa"/>
            <w:tcBorders>
              <w:top w:val="nil"/>
              <w:left w:val="nil"/>
              <w:bottom w:val="single" w:sz="4" w:space="0" w:color="auto"/>
              <w:right w:val="single" w:sz="4" w:space="0" w:color="auto"/>
            </w:tcBorders>
            <w:shd w:val="clear" w:color="auto" w:fill="auto"/>
            <w:vAlign w:val="center"/>
            <w:hideMark/>
          </w:tcPr>
          <w:p w14:paraId="714DCD8C"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14 215,4 </w:t>
            </w:r>
          </w:p>
        </w:tc>
        <w:tc>
          <w:tcPr>
            <w:tcW w:w="991" w:type="dxa"/>
            <w:tcBorders>
              <w:top w:val="nil"/>
              <w:left w:val="nil"/>
              <w:bottom w:val="single" w:sz="4" w:space="0" w:color="auto"/>
              <w:right w:val="single" w:sz="4" w:space="0" w:color="auto"/>
            </w:tcBorders>
            <w:shd w:val="clear" w:color="auto" w:fill="auto"/>
            <w:vAlign w:val="center"/>
            <w:hideMark/>
          </w:tcPr>
          <w:p w14:paraId="50D35617"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1 594,7 </w:t>
            </w:r>
          </w:p>
        </w:tc>
        <w:tc>
          <w:tcPr>
            <w:tcW w:w="714" w:type="dxa"/>
            <w:tcBorders>
              <w:top w:val="nil"/>
              <w:left w:val="nil"/>
              <w:bottom w:val="single" w:sz="4" w:space="0" w:color="auto"/>
              <w:right w:val="double" w:sz="4" w:space="0" w:color="auto"/>
            </w:tcBorders>
            <w:shd w:val="clear" w:color="auto" w:fill="auto"/>
            <w:vAlign w:val="center"/>
            <w:hideMark/>
          </w:tcPr>
          <w:p w14:paraId="569A8F4A"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12,6 </w:t>
            </w:r>
          </w:p>
        </w:tc>
      </w:tr>
      <w:tr w:rsidR="00C77E90" w:rsidRPr="00C77E90" w14:paraId="24F10E88" w14:textId="77777777" w:rsidTr="005D3780">
        <w:trPr>
          <w:trHeight w:val="70"/>
        </w:trPr>
        <w:tc>
          <w:tcPr>
            <w:tcW w:w="5897" w:type="dxa"/>
            <w:tcBorders>
              <w:top w:val="nil"/>
              <w:left w:val="double" w:sz="4" w:space="0" w:color="auto"/>
              <w:bottom w:val="single" w:sz="4" w:space="0" w:color="auto"/>
              <w:right w:val="single" w:sz="4" w:space="0" w:color="auto"/>
            </w:tcBorders>
            <w:shd w:val="clear" w:color="auto" w:fill="auto"/>
            <w:vAlign w:val="center"/>
            <w:hideMark/>
          </w:tcPr>
          <w:p w14:paraId="4D3418B2" w14:textId="77777777" w:rsidR="004D4EFD" w:rsidRPr="00C77E90" w:rsidRDefault="004D4EFD"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Ежемесячное денежное вознаграждение за классное руководство педагогическим работникам государственных и муниципальных общеобразовательных организаций</w:t>
            </w:r>
          </w:p>
        </w:tc>
        <w:tc>
          <w:tcPr>
            <w:tcW w:w="992" w:type="dxa"/>
            <w:tcBorders>
              <w:top w:val="nil"/>
              <w:left w:val="nil"/>
              <w:bottom w:val="single" w:sz="4" w:space="0" w:color="auto"/>
              <w:right w:val="single" w:sz="4" w:space="0" w:color="auto"/>
            </w:tcBorders>
            <w:shd w:val="clear" w:color="auto" w:fill="auto"/>
            <w:vAlign w:val="center"/>
            <w:hideMark/>
          </w:tcPr>
          <w:p w14:paraId="62A44C5E"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671,0 </w:t>
            </w:r>
          </w:p>
        </w:tc>
        <w:tc>
          <w:tcPr>
            <w:tcW w:w="1030" w:type="dxa"/>
            <w:tcBorders>
              <w:top w:val="nil"/>
              <w:left w:val="nil"/>
              <w:bottom w:val="single" w:sz="4" w:space="0" w:color="auto"/>
              <w:right w:val="single" w:sz="4" w:space="0" w:color="auto"/>
            </w:tcBorders>
            <w:shd w:val="clear" w:color="auto" w:fill="auto"/>
            <w:vAlign w:val="center"/>
            <w:hideMark/>
          </w:tcPr>
          <w:p w14:paraId="54128B9D"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676,6 </w:t>
            </w:r>
          </w:p>
        </w:tc>
        <w:tc>
          <w:tcPr>
            <w:tcW w:w="991" w:type="dxa"/>
            <w:tcBorders>
              <w:top w:val="nil"/>
              <w:left w:val="nil"/>
              <w:bottom w:val="single" w:sz="4" w:space="0" w:color="auto"/>
              <w:right w:val="single" w:sz="4" w:space="0" w:color="auto"/>
            </w:tcBorders>
            <w:shd w:val="clear" w:color="auto" w:fill="auto"/>
            <w:vAlign w:val="center"/>
            <w:hideMark/>
          </w:tcPr>
          <w:p w14:paraId="6682DB3A"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5,6 </w:t>
            </w:r>
          </w:p>
        </w:tc>
        <w:tc>
          <w:tcPr>
            <w:tcW w:w="714" w:type="dxa"/>
            <w:tcBorders>
              <w:top w:val="nil"/>
              <w:left w:val="nil"/>
              <w:bottom w:val="single" w:sz="4" w:space="0" w:color="auto"/>
              <w:right w:val="double" w:sz="4" w:space="0" w:color="auto"/>
            </w:tcBorders>
            <w:shd w:val="clear" w:color="auto" w:fill="auto"/>
            <w:vAlign w:val="center"/>
            <w:hideMark/>
          </w:tcPr>
          <w:p w14:paraId="45212E11"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0,8 </w:t>
            </w:r>
          </w:p>
        </w:tc>
      </w:tr>
      <w:tr w:rsidR="00C77E90" w:rsidRPr="00C77E90" w14:paraId="619EE8D5" w14:textId="77777777" w:rsidTr="005D3780">
        <w:trPr>
          <w:trHeight w:val="70"/>
        </w:trPr>
        <w:tc>
          <w:tcPr>
            <w:tcW w:w="5897" w:type="dxa"/>
            <w:tcBorders>
              <w:top w:val="nil"/>
              <w:left w:val="double" w:sz="4" w:space="0" w:color="auto"/>
              <w:bottom w:val="single" w:sz="4" w:space="0" w:color="auto"/>
              <w:right w:val="single" w:sz="4" w:space="0" w:color="auto"/>
            </w:tcBorders>
            <w:shd w:val="clear" w:color="auto" w:fill="auto"/>
            <w:vAlign w:val="center"/>
            <w:hideMark/>
          </w:tcPr>
          <w:p w14:paraId="4EC72E67" w14:textId="77777777" w:rsidR="004D4EFD" w:rsidRPr="00C77E90" w:rsidRDefault="004D4EFD"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Компенсация родительской платы за присмотр и уход за ребенком в образовательных организациях, реализующих образовательную программу дошкольного образования</w:t>
            </w:r>
          </w:p>
        </w:tc>
        <w:tc>
          <w:tcPr>
            <w:tcW w:w="992" w:type="dxa"/>
            <w:tcBorders>
              <w:top w:val="nil"/>
              <w:left w:val="nil"/>
              <w:bottom w:val="single" w:sz="4" w:space="0" w:color="auto"/>
              <w:right w:val="single" w:sz="4" w:space="0" w:color="auto"/>
            </w:tcBorders>
            <w:shd w:val="clear" w:color="auto" w:fill="auto"/>
            <w:vAlign w:val="center"/>
            <w:hideMark/>
          </w:tcPr>
          <w:p w14:paraId="4A4C0BB2"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363,8 </w:t>
            </w:r>
          </w:p>
        </w:tc>
        <w:tc>
          <w:tcPr>
            <w:tcW w:w="1030" w:type="dxa"/>
            <w:tcBorders>
              <w:top w:val="nil"/>
              <w:left w:val="nil"/>
              <w:bottom w:val="single" w:sz="4" w:space="0" w:color="auto"/>
              <w:right w:val="single" w:sz="4" w:space="0" w:color="auto"/>
            </w:tcBorders>
            <w:shd w:val="clear" w:color="auto" w:fill="auto"/>
            <w:vAlign w:val="center"/>
            <w:hideMark/>
          </w:tcPr>
          <w:p w14:paraId="6269832E"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381,0 </w:t>
            </w:r>
          </w:p>
        </w:tc>
        <w:tc>
          <w:tcPr>
            <w:tcW w:w="991" w:type="dxa"/>
            <w:tcBorders>
              <w:top w:val="nil"/>
              <w:left w:val="nil"/>
              <w:bottom w:val="single" w:sz="4" w:space="0" w:color="auto"/>
              <w:right w:val="single" w:sz="4" w:space="0" w:color="auto"/>
            </w:tcBorders>
            <w:shd w:val="clear" w:color="auto" w:fill="auto"/>
            <w:vAlign w:val="center"/>
            <w:hideMark/>
          </w:tcPr>
          <w:p w14:paraId="04DA5B8C"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17,2 </w:t>
            </w:r>
          </w:p>
        </w:tc>
        <w:tc>
          <w:tcPr>
            <w:tcW w:w="714" w:type="dxa"/>
            <w:tcBorders>
              <w:top w:val="nil"/>
              <w:left w:val="nil"/>
              <w:bottom w:val="single" w:sz="4" w:space="0" w:color="auto"/>
              <w:right w:val="double" w:sz="4" w:space="0" w:color="auto"/>
            </w:tcBorders>
            <w:shd w:val="clear" w:color="auto" w:fill="auto"/>
            <w:vAlign w:val="center"/>
            <w:hideMark/>
          </w:tcPr>
          <w:p w14:paraId="47F6C98C"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4,7 </w:t>
            </w:r>
          </w:p>
        </w:tc>
      </w:tr>
      <w:tr w:rsidR="00C77E90" w:rsidRPr="00C77E90" w14:paraId="219659EE" w14:textId="77777777" w:rsidTr="005D3780">
        <w:trPr>
          <w:trHeight w:val="70"/>
        </w:trPr>
        <w:tc>
          <w:tcPr>
            <w:tcW w:w="5897" w:type="dxa"/>
            <w:tcBorders>
              <w:top w:val="nil"/>
              <w:left w:val="double" w:sz="4" w:space="0" w:color="auto"/>
              <w:bottom w:val="single" w:sz="4" w:space="0" w:color="auto"/>
              <w:right w:val="single" w:sz="4" w:space="0" w:color="auto"/>
            </w:tcBorders>
            <w:shd w:val="clear" w:color="auto" w:fill="auto"/>
            <w:vAlign w:val="center"/>
            <w:hideMark/>
          </w:tcPr>
          <w:p w14:paraId="28571F94" w14:textId="77777777" w:rsidR="004D4EFD" w:rsidRPr="00C77E90" w:rsidRDefault="004D4EFD"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Предоставление жилых помещений детям-сиротам и детям, оставшимся без попечения родителей, лицам из их числа по договорам найма специализированных жилых помещений</w:t>
            </w:r>
          </w:p>
        </w:tc>
        <w:tc>
          <w:tcPr>
            <w:tcW w:w="992" w:type="dxa"/>
            <w:tcBorders>
              <w:top w:val="nil"/>
              <w:left w:val="nil"/>
              <w:bottom w:val="single" w:sz="4" w:space="0" w:color="auto"/>
              <w:right w:val="single" w:sz="4" w:space="0" w:color="auto"/>
            </w:tcBorders>
            <w:shd w:val="clear" w:color="auto" w:fill="auto"/>
            <w:vAlign w:val="center"/>
            <w:hideMark/>
          </w:tcPr>
          <w:p w14:paraId="31632F55"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173,0 </w:t>
            </w:r>
          </w:p>
        </w:tc>
        <w:tc>
          <w:tcPr>
            <w:tcW w:w="1030" w:type="dxa"/>
            <w:tcBorders>
              <w:top w:val="nil"/>
              <w:left w:val="nil"/>
              <w:bottom w:val="single" w:sz="4" w:space="0" w:color="auto"/>
              <w:right w:val="single" w:sz="4" w:space="0" w:color="auto"/>
            </w:tcBorders>
            <w:shd w:val="clear" w:color="auto" w:fill="auto"/>
            <w:vAlign w:val="center"/>
            <w:hideMark/>
          </w:tcPr>
          <w:p w14:paraId="451B9D0E"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160,9 </w:t>
            </w:r>
          </w:p>
        </w:tc>
        <w:tc>
          <w:tcPr>
            <w:tcW w:w="991" w:type="dxa"/>
            <w:tcBorders>
              <w:top w:val="nil"/>
              <w:left w:val="nil"/>
              <w:bottom w:val="single" w:sz="4" w:space="0" w:color="auto"/>
              <w:right w:val="single" w:sz="4" w:space="0" w:color="auto"/>
            </w:tcBorders>
            <w:shd w:val="clear" w:color="auto" w:fill="auto"/>
            <w:vAlign w:val="center"/>
            <w:hideMark/>
          </w:tcPr>
          <w:p w14:paraId="4F64FF5F"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-12,1 </w:t>
            </w:r>
          </w:p>
        </w:tc>
        <w:tc>
          <w:tcPr>
            <w:tcW w:w="714" w:type="dxa"/>
            <w:tcBorders>
              <w:top w:val="nil"/>
              <w:left w:val="nil"/>
              <w:bottom w:val="single" w:sz="4" w:space="0" w:color="auto"/>
              <w:right w:val="double" w:sz="4" w:space="0" w:color="auto"/>
            </w:tcBorders>
            <w:shd w:val="clear" w:color="auto" w:fill="auto"/>
            <w:vAlign w:val="center"/>
            <w:hideMark/>
          </w:tcPr>
          <w:p w14:paraId="70A5BED1"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-7,0 </w:t>
            </w:r>
          </w:p>
        </w:tc>
      </w:tr>
      <w:tr w:rsidR="00C77E90" w:rsidRPr="00C77E90" w14:paraId="70E023F8" w14:textId="77777777" w:rsidTr="005D3780">
        <w:trPr>
          <w:trHeight w:val="70"/>
        </w:trPr>
        <w:tc>
          <w:tcPr>
            <w:tcW w:w="5897" w:type="dxa"/>
            <w:tcBorders>
              <w:top w:val="nil"/>
              <w:left w:val="double" w:sz="4" w:space="0" w:color="auto"/>
              <w:bottom w:val="single" w:sz="4" w:space="0" w:color="auto"/>
              <w:right w:val="single" w:sz="4" w:space="0" w:color="auto"/>
            </w:tcBorders>
            <w:shd w:val="clear" w:color="auto" w:fill="auto"/>
            <w:vAlign w:val="center"/>
            <w:hideMark/>
          </w:tcPr>
          <w:p w14:paraId="2004B8A2" w14:textId="77777777" w:rsidR="004D4EFD" w:rsidRPr="00C77E90" w:rsidRDefault="004D4EFD"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Предоставление государственных жилищных сертификатов детям-сиротам и детям, оставшимся без попечения родителей, лицам из их числа на приобретение жилых помещений в Архангельской области</w:t>
            </w:r>
          </w:p>
        </w:tc>
        <w:tc>
          <w:tcPr>
            <w:tcW w:w="992" w:type="dxa"/>
            <w:tcBorders>
              <w:top w:val="nil"/>
              <w:left w:val="nil"/>
              <w:bottom w:val="single" w:sz="4" w:space="0" w:color="auto"/>
              <w:right w:val="single" w:sz="4" w:space="0" w:color="auto"/>
            </w:tcBorders>
            <w:shd w:val="clear" w:color="auto" w:fill="auto"/>
            <w:vAlign w:val="center"/>
            <w:hideMark/>
          </w:tcPr>
          <w:p w14:paraId="702BE907"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4,6 </w:t>
            </w:r>
          </w:p>
        </w:tc>
        <w:tc>
          <w:tcPr>
            <w:tcW w:w="1030" w:type="dxa"/>
            <w:tcBorders>
              <w:top w:val="nil"/>
              <w:left w:val="nil"/>
              <w:bottom w:val="single" w:sz="4" w:space="0" w:color="auto"/>
              <w:right w:val="single" w:sz="4" w:space="0" w:color="auto"/>
            </w:tcBorders>
            <w:shd w:val="clear" w:color="auto" w:fill="auto"/>
            <w:vAlign w:val="center"/>
            <w:hideMark/>
          </w:tcPr>
          <w:p w14:paraId="5F97AB00"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106,1 </w:t>
            </w:r>
          </w:p>
        </w:tc>
        <w:tc>
          <w:tcPr>
            <w:tcW w:w="991" w:type="dxa"/>
            <w:tcBorders>
              <w:top w:val="nil"/>
              <w:left w:val="nil"/>
              <w:bottom w:val="single" w:sz="4" w:space="0" w:color="auto"/>
              <w:right w:val="single" w:sz="4" w:space="0" w:color="auto"/>
            </w:tcBorders>
            <w:shd w:val="clear" w:color="auto" w:fill="auto"/>
            <w:vAlign w:val="center"/>
            <w:hideMark/>
          </w:tcPr>
          <w:p w14:paraId="588809C6"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101,5 </w:t>
            </w:r>
          </w:p>
        </w:tc>
        <w:tc>
          <w:tcPr>
            <w:tcW w:w="714" w:type="dxa"/>
            <w:tcBorders>
              <w:top w:val="nil"/>
              <w:left w:val="nil"/>
              <w:bottom w:val="single" w:sz="4" w:space="0" w:color="auto"/>
              <w:right w:val="double" w:sz="4" w:space="0" w:color="auto"/>
            </w:tcBorders>
            <w:shd w:val="clear" w:color="auto" w:fill="auto"/>
            <w:vAlign w:val="center"/>
            <w:hideMark/>
          </w:tcPr>
          <w:p w14:paraId="75EBC48C" w14:textId="77777777" w:rsidR="004D4EFD" w:rsidRPr="00C77E90" w:rsidRDefault="004D4EFD"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в 23 раза</w:t>
            </w:r>
          </w:p>
        </w:tc>
      </w:tr>
      <w:tr w:rsidR="00C77E90" w:rsidRPr="00C77E90" w14:paraId="324CA43A" w14:textId="77777777" w:rsidTr="005D3780">
        <w:trPr>
          <w:trHeight w:val="70"/>
        </w:trPr>
        <w:tc>
          <w:tcPr>
            <w:tcW w:w="5897" w:type="dxa"/>
            <w:tcBorders>
              <w:top w:val="nil"/>
              <w:left w:val="double" w:sz="4" w:space="0" w:color="auto"/>
              <w:bottom w:val="single" w:sz="4" w:space="0" w:color="auto"/>
              <w:right w:val="single" w:sz="4" w:space="0" w:color="auto"/>
            </w:tcBorders>
            <w:shd w:val="clear" w:color="auto" w:fill="auto"/>
            <w:vAlign w:val="center"/>
            <w:hideMark/>
          </w:tcPr>
          <w:p w14:paraId="61D0DDB3" w14:textId="77777777" w:rsidR="004D4EFD" w:rsidRPr="00C77E90" w:rsidRDefault="004D4EFD"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Возмещение расходов, связанных с реализацией мер социальной поддержки по предоставлению компенсации расходов на оплату жилых помещений, отопления и освещения педагогическим работникам образовательных организаций в сельских населенных пунктах, рабочих поселках (поселках городского типа)</w:t>
            </w:r>
          </w:p>
        </w:tc>
        <w:tc>
          <w:tcPr>
            <w:tcW w:w="992" w:type="dxa"/>
            <w:tcBorders>
              <w:top w:val="nil"/>
              <w:left w:val="nil"/>
              <w:bottom w:val="single" w:sz="4" w:space="0" w:color="auto"/>
              <w:right w:val="single" w:sz="4" w:space="0" w:color="auto"/>
            </w:tcBorders>
            <w:shd w:val="clear" w:color="auto" w:fill="auto"/>
            <w:vAlign w:val="center"/>
            <w:hideMark/>
          </w:tcPr>
          <w:p w14:paraId="24D5F891"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427,4 </w:t>
            </w:r>
          </w:p>
        </w:tc>
        <w:tc>
          <w:tcPr>
            <w:tcW w:w="1030" w:type="dxa"/>
            <w:tcBorders>
              <w:top w:val="nil"/>
              <w:left w:val="nil"/>
              <w:bottom w:val="single" w:sz="4" w:space="0" w:color="auto"/>
              <w:right w:val="single" w:sz="4" w:space="0" w:color="auto"/>
            </w:tcBorders>
            <w:shd w:val="clear" w:color="auto" w:fill="auto"/>
            <w:vAlign w:val="center"/>
            <w:hideMark/>
          </w:tcPr>
          <w:p w14:paraId="3FAD92AA"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468,5 </w:t>
            </w:r>
          </w:p>
        </w:tc>
        <w:tc>
          <w:tcPr>
            <w:tcW w:w="991" w:type="dxa"/>
            <w:tcBorders>
              <w:top w:val="nil"/>
              <w:left w:val="nil"/>
              <w:bottom w:val="single" w:sz="4" w:space="0" w:color="auto"/>
              <w:right w:val="single" w:sz="4" w:space="0" w:color="auto"/>
            </w:tcBorders>
            <w:shd w:val="clear" w:color="auto" w:fill="auto"/>
            <w:vAlign w:val="center"/>
            <w:hideMark/>
          </w:tcPr>
          <w:p w14:paraId="00E0623F"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41,0 </w:t>
            </w:r>
          </w:p>
        </w:tc>
        <w:tc>
          <w:tcPr>
            <w:tcW w:w="714" w:type="dxa"/>
            <w:tcBorders>
              <w:top w:val="nil"/>
              <w:left w:val="nil"/>
              <w:bottom w:val="single" w:sz="4" w:space="0" w:color="auto"/>
              <w:right w:val="double" w:sz="4" w:space="0" w:color="auto"/>
            </w:tcBorders>
            <w:shd w:val="clear" w:color="auto" w:fill="auto"/>
            <w:vAlign w:val="center"/>
            <w:hideMark/>
          </w:tcPr>
          <w:p w14:paraId="3B25C03C"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9,6 </w:t>
            </w:r>
          </w:p>
        </w:tc>
      </w:tr>
      <w:tr w:rsidR="00C77E90" w:rsidRPr="00C77E90" w14:paraId="06ED5DCD" w14:textId="77777777" w:rsidTr="005D3780">
        <w:trPr>
          <w:trHeight w:val="70"/>
        </w:trPr>
        <w:tc>
          <w:tcPr>
            <w:tcW w:w="5897" w:type="dxa"/>
            <w:tcBorders>
              <w:top w:val="nil"/>
              <w:left w:val="double" w:sz="4" w:space="0" w:color="auto"/>
              <w:bottom w:val="single" w:sz="4" w:space="0" w:color="auto"/>
              <w:right w:val="single" w:sz="4" w:space="0" w:color="auto"/>
            </w:tcBorders>
            <w:shd w:val="clear" w:color="auto" w:fill="auto"/>
            <w:vAlign w:val="center"/>
            <w:hideMark/>
          </w:tcPr>
          <w:p w14:paraId="41450FA0" w14:textId="77777777" w:rsidR="004D4EFD" w:rsidRPr="00C77E90" w:rsidRDefault="004D4EFD"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Единая субвенция местным бюджетам Архангельской области</w:t>
            </w:r>
          </w:p>
        </w:tc>
        <w:tc>
          <w:tcPr>
            <w:tcW w:w="992" w:type="dxa"/>
            <w:tcBorders>
              <w:top w:val="nil"/>
              <w:left w:val="nil"/>
              <w:bottom w:val="single" w:sz="4" w:space="0" w:color="auto"/>
              <w:right w:val="single" w:sz="4" w:space="0" w:color="auto"/>
            </w:tcBorders>
            <w:shd w:val="clear" w:color="auto" w:fill="auto"/>
            <w:vAlign w:val="center"/>
            <w:hideMark/>
          </w:tcPr>
          <w:p w14:paraId="11753CB4"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164,1 </w:t>
            </w:r>
          </w:p>
        </w:tc>
        <w:tc>
          <w:tcPr>
            <w:tcW w:w="1030" w:type="dxa"/>
            <w:tcBorders>
              <w:top w:val="nil"/>
              <w:left w:val="nil"/>
              <w:bottom w:val="single" w:sz="4" w:space="0" w:color="auto"/>
              <w:right w:val="single" w:sz="4" w:space="0" w:color="auto"/>
            </w:tcBorders>
            <w:shd w:val="clear" w:color="auto" w:fill="auto"/>
            <w:vAlign w:val="center"/>
            <w:hideMark/>
          </w:tcPr>
          <w:p w14:paraId="59A6751E"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197,1 </w:t>
            </w:r>
          </w:p>
        </w:tc>
        <w:tc>
          <w:tcPr>
            <w:tcW w:w="991" w:type="dxa"/>
            <w:tcBorders>
              <w:top w:val="nil"/>
              <w:left w:val="nil"/>
              <w:bottom w:val="single" w:sz="4" w:space="0" w:color="auto"/>
              <w:right w:val="single" w:sz="4" w:space="0" w:color="auto"/>
            </w:tcBorders>
            <w:shd w:val="clear" w:color="auto" w:fill="auto"/>
            <w:vAlign w:val="center"/>
            <w:hideMark/>
          </w:tcPr>
          <w:p w14:paraId="61E7F4C9"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33,0 </w:t>
            </w:r>
          </w:p>
        </w:tc>
        <w:tc>
          <w:tcPr>
            <w:tcW w:w="714" w:type="dxa"/>
            <w:tcBorders>
              <w:top w:val="nil"/>
              <w:left w:val="nil"/>
              <w:bottom w:val="single" w:sz="4" w:space="0" w:color="auto"/>
              <w:right w:val="double" w:sz="4" w:space="0" w:color="auto"/>
            </w:tcBorders>
            <w:shd w:val="clear" w:color="auto" w:fill="auto"/>
            <w:vAlign w:val="center"/>
            <w:hideMark/>
          </w:tcPr>
          <w:p w14:paraId="1AA6AAA6"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20,1 </w:t>
            </w:r>
          </w:p>
        </w:tc>
      </w:tr>
      <w:tr w:rsidR="004D4EFD" w:rsidRPr="00C77E90" w14:paraId="7F8DA331" w14:textId="77777777" w:rsidTr="005D3780">
        <w:trPr>
          <w:trHeight w:val="631"/>
        </w:trPr>
        <w:tc>
          <w:tcPr>
            <w:tcW w:w="5897" w:type="dxa"/>
            <w:tcBorders>
              <w:top w:val="nil"/>
              <w:left w:val="double" w:sz="4" w:space="0" w:color="auto"/>
              <w:bottom w:val="double" w:sz="4" w:space="0" w:color="auto"/>
              <w:right w:val="single" w:sz="4" w:space="0" w:color="auto"/>
            </w:tcBorders>
            <w:shd w:val="clear" w:color="auto" w:fill="auto"/>
            <w:vAlign w:val="center"/>
            <w:hideMark/>
          </w:tcPr>
          <w:p w14:paraId="5B343D7D" w14:textId="77777777" w:rsidR="004D4EFD" w:rsidRPr="00C77E90" w:rsidRDefault="004D4EFD"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Обеспечение мероприятий по переселению граждан из аварийного жилищного фонда, в том числе переселению граждан из аварийного жилищного фонда с учетом необходимости развития малоэтажного жилищного строительства, за счет средств, поступивших от публично-правовой компании "Фонд развития территорий"</w:t>
            </w:r>
          </w:p>
        </w:tc>
        <w:tc>
          <w:tcPr>
            <w:tcW w:w="992" w:type="dxa"/>
            <w:tcBorders>
              <w:top w:val="nil"/>
              <w:left w:val="nil"/>
              <w:bottom w:val="double" w:sz="4" w:space="0" w:color="auto"/>
              <w:right w:val="single" w:sz="4" w:space="0" w:color="auto"/>
            </w:tcBorders>
            <w:shd w:val="clear" w:color="auto" w:fill="auto"/>
            <w:vAlign w:val="center"/>
            <w:hideMark/>
          </w:tcPr>
          <w:p w14:paraId="7E27D134"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716,3 </w:t>
            </w:r>
          </w:p>
        </w:tc>
        <w:tc>
          <w:tcPr>
            <w:tcW w:w="1030" w:type="dxa"/>
            <w:tcBorders>
              <w:top w:val="nil"/>
              <w:left w:val="nil"/>
              <w:bottom w:val="double" w:sz="4" w:space="0" w:color="auto"/>
              <w:right w:val="single" w:sz="4" w:space="0" w:color="auto"/>
            </w:tcBorders>
            <w:shd w:val="clear" w:color="auto" w:fill="auto"/>
            <w:vAlign w:val="center"/>
            <w:hideMark/>
          </w:tcPr>
          <w:p w14:paraId="5891AE34"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441,8 </w:t>
            </w:r>
          </w:p>
        </w:tc>
        <w:tc>
          <w:tcPr>
            <w:tcW w:w="991" w:type="dxa"/>
            <w:tcBorders>
              <w:top w:val="nil"/>
              <w:left w:val="nil"/>
              <w:bottom w:val="double" w:sz="4" w:space="0" w:color="auto"/>
              <w:right w:val="single" w:sz="4" w:space="0" w:color="auto"/>
            </w:tcBorders>
            <w:shd w:val="clear" w:color="auto" w:fill="auto"/>
            <w:vAlign w:val="center"/>
            <w:hideMark/>
          </w:tcPr>
          <w:p w14:paraId="67D4D389"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-274,4 </w:t>
            </w:r>
          </w:p>
        </w:tc>
        <w:tc>
          <w:tcPr>
            <w:tcW w:w="714" w:type="dxa"/>
            <w:tcBorders>
              <w:top w:val="nil"/>
              <w:left w:val="nil"/>
              <w:bottom w:val="double" w:sz="4" w:space="0" w:color="auto"/>
              <w:right w:val="double" w:sz="4" w:space="0" w:color="auto"/>
            </w:tcBorders>
            <w:shd w:val="clear" w:color="auto" w:fill="auto"/>
            <w:vAlign w:val="center"/>
            <w:hideMark/>
          </w:tcPr>
          <w:p w14:paraId="6AC41605"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-38,3 </w:t>
            </w:r>
          </w:p>
        </w:tc>
      </w:tr>
    </w:tbl>
    <w:p w14:paraId="77BA85C9" w14:textId="77777777" w:rsidR="004D4EFD" w:rsidRPr="00C77E90" w:rsidRDefault="004D4EFD" w:rsidP="004D4EFD">
      <w:pPr>
        <w:spacing w:after="0" w:line="240" w:lineRule="auto"/>
        <w:ind w:firstLine="709"/>
        <w:jc w:val="both"/>
        <w:rPr>
          <w:rFonts w:ascii="Times New Roman" w:hAnsi="Times New Roman"/>
          <w:sz w:val="16"/>
          <w:szCs w:val="16"/>
        </w:rPr>
      </w:pPr>
    </w:p>
    <w:p w14:paraId="49AB5AF1" w14:textId="77777777" w:rsidR="004D4EFD" w:rsidRPr="00C77E90" w:rsidRDefault="004D4EFD" w:rsidP="004D4EFD">
      <w:pPr>
        <w:spacing w:after="0" w:line="240" w:lineRule="auto"/>
        <w:ind w:firstLine="709"/>
        <w:jc w:val="both"/>
        <w:rPr>
          <w:rFonts w:ascii="Times New Roman" w:hAnsi="Times New Roman"/>
          <w:sz w:val="28"/>
          <w:szCs w:val="28"/>
        </w:rPr>
      </w:pPr>
      <w:r w:rsidRPr="00C77E90">
        <w:rPr>
          <w:rFonts w:ascii="Times New Roman" w:hAnsi="Times New Roman"/>
          <w:sz w:val="28"/>
          <w:szCs w:val="28"/>
        </w:rPr>
        <w:t>В основном рост субвенций местным бюджетам обусловлен увеличением суммы перечисленной субвенции на реализацию образовательных программ – на 1 594,7 млн.руб. или на 12,6 %.</w:t>
      </w:r>
    </w:p>
    <w:p w14:paraId="4DCCB12F" w14:textId="0CDD812C" w:rsidR="004D4EFD" w:rsidRPr="00C77E90" w:rsidRDefault="004D4EFD" w:rsidP="004D4EFD">
      <w:pPr>
        <w:spacing w:after="0" w:line="240" w:lineRule="auto"/>
        <w:ind w:firstLine="709"/>
        <w:jc w:val="both"/>
        <w:rPr>
          <w:rFonts w:ascii="Times New Roman" w:hAnsi="Times New Roman"/>
          <w:sz w:val="28"/>
          <w:szCs w:val="28"/>
        </w:rPr>
      </w:pPr>
      <w:r w:rsidRPr="00C77E90">
        <w:rPr>
          <w:rFonts w:ascii="Times New Roman" w:hAnsi="Times New Roman"/>
          <w:sz w:val="28"/>
          <w:szCs w:val="28"/>
        </w:rPr>
        <w:t>Общая сумма субсидий, перечисленная за отчетный период местным бюджетам, составила 9 927,2 млн.руб. или 65,9 % к плану года, что на 10,9 % (+978,2 млн.руб.) больше соответствующих расходов за 9 месяцев 2022 года.</w:t>
      </w:r>
    </w:p>
    <w:p w14:paraId="40B6258D" w14:textId="1E28394B" w:rsidR="004D4EFD" w:rsidRPr="00C77E90" w:rsidRDefault="004D4EFD" w:rsidP="004D4EFD">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В таблице </w:t>
      </w:r>
      <w:r w:rsidR="00383A3C" w:rsidRPr="00C77E90">
        <w:rPr>
          <w:rFonts w:ascii="Times New Roman" w:hAnsi="Times New Roman"/>
          <w:sz w:val="28"/>
          <w:szCs w:val="28"/>
        </w:rPr>
        <w:t>32</w:t>
      </w:r>
      <w:r w:rsidRPr="00C77E90">
        <w:rPr>
          <w:rFonts w:ascii="Times New Roman" w:hAnsi="Times New Roman"/>
          <w:sz w:val="28"/>
          <w:szCs w:val="28"/>
        </w:rPr>
        <w:t xml:space="preserve"> представлена информация о перечислении субсидий местным бюджетам по элементам вида расходов бюджетной классификации РФ в разрезе программных и непрограммных направлений расходов за 9 месяцев 2022 и 2023 годов.</w:t>
      </w:r>
    </w:p>
    <w:p w14:paraId="26CB6505" w14:textId="77777777" w:rsidR="004D4EFD" w:rsidRPr="00C77E90" w:rsidRDefault="004D4EFD" w:rsidP="004D4EFD">
      <w:pPr>
        <w:spacing w:after="0" w:line="240" w:lineRule="auto"/>
        <w:rPr>
          <w:rFonts w:ascii="Times New Roman" w:hAnsi="Times New Roman"/>
          <w:bCs/>
          <w:spacing w:val="5"/>
          <w:sz w:val="16"/>
          <w:szCs w:val="16"/>
        </w:rPr>
      </w:pPr>
    </w:p>
    <w:p w14:paraId="63EF3FA4" w14:textId="77777777" w:rsidR="004D4EFD" w:rsidRPr="00C77E90" w:rsidRDefault="004D4EFD" w:rsidP="004D4EFD">
      <w:pPr>
        <w:spacing w:after="0" w:line="240" w:lineRule="auto"/>
        <w:rPr>
          <w:rFonts w:ascii="Times New Roman" w:hAnsi="Times New Roman"/>
          <w:bCs/>
          <w:spacing w:val="5"/>
          <w:sz w:val="24"/>
        </w:rPr>
      </w:pPr>
      <w:r w:rsidRPr="00C77E90">
        <w:rPr>
          <w:rFonts w:ascii="Times New Roman" w:hAnsi="Times New Roman"/>
          <w:bCs/>
          <w:spacing w:val="5"/>
          <w:sz w:val="24"/>
        </w:rPr>
        <w:t xml:space="preserve">Таблица </w:t>
      </w:r>
      <w:r w:rsidRPr="00C77E90">
        <w:rPr>
          <w:rFonts w:ascii="Times New Roman" w:hAnsi="Times New Roman"/>
          <w:bCs/>
          <w:spacing w:val="5"/>
          <w:sz w:val="24"/>
        </w:rPr>
        <w:fldChar w:fldCharType="begin"/>
      </w:r>
      <w:r w:rsidRPr="00C77E90">
        <w:rPr>
          <w:rFonts w:ascii="Times New Roman" w:hAnsi="Times New Roman"/>
          <w:bCs/>
          <w:spacing w:val="5"/>
          <w:sz w:val="24"/>
        </w:rPr>
        <w:instrText xml:space="preserve"> SEQ Таблица \* ARABIC </w:instrText>
      </w:r>
      <w:r w:rsidRPr="00C77E90">
        <w:rPr>
          <w:rFonts w:ascii="Times New Roman" w:hAnsi="Times New Roman"/>
          <w:bCs/>
          <w:spacing w:val="5"/>
          <w:sz w:val="24"/>
        </w:rPr>
        <w:fldChar w:fldCharType="separate"/>
      </w:r>
      <w:r w:rsidR="00383A3C" w:rsidRPr="00C77E90">
        <w:rPr>
          <w:rFonts w:ascii="Times New Roman" w:hAnsi="Times New Roman"/>
          <w:bCs/>
          <w:noProof/>
          <w:spacing w:val="5"/>
          <w:sz w:val="24"/>
        </w:rPr>
        <w:t>32</w:t>
      </w:r>
      <w:r w:rsidRPr="00C77E90">
        <w:rPr>
          <w:rFonts w:ascii="Times New Roman" w:hAnsi="Times New Roman"/>
          <w:bCs/>
          <w:spacing w:val="5"/>
          <w:sz w:val="24"/>
        </w:rPr>
        <w:fldChar w:fldCharType="end"/>
      </w:r>
      <w:r w:rsidRPr="00C77E90">
        <w:rPr>
          <w:rFonts w:ascii="Times New Roman" w:hAnsi="Times New Roman"/>
          <w:bCs/>
          <w:spacing w:val="5"/>
          <w:sz w:val="24"/>
        </w:rPr>
        <w:t>. Субсидии местным бюджетам по программным и непрограммным направлениям, по элементам видов расходов за 9 месяцев 2022 и 2023 годов, млн.руб.</w:t>
      </w:r>
    </w:p>
    <w:tbl>
      <w:tblPr>
        <w:tblW w:w="9624" w:type="dxa"/>
        <w:tblLayout w:type="fixed"/>
        <w:tblLook w:val="04A0" w:firstRow="1" w:lastRow="0" w:firstColumn="1" w:lastColumn="0" w:noHBand="0" w:noVBand="1"/>
      </w:tblPr>
      <w:tblGrid>
        <w:gridCol w:w="6025"/>
        <w:gridCol w:w="878"/>
        <w:gridCol w:w="878"/>
        <w:gridCol w:w="991"/>
        <w:gridCol w:w="852"/>
      </w:tblGrid>
      <w:tr w:rsidR="00C77E90" w:rsidRPr="00C77E90" w14:paraId="4CBBDB12" w14:textId="77777777" w:rsidTr="0063311B">
        <w:trPr>
          <w:trHeight w:val="270"/>
          <w:tblHeader/>
        </w:trPr>
        <w:tc>
          <w:tcPr>
            <w:tcW w:w="6025"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6C6953B6" w14:textId="77777777" w:rsidR="004D4EFD" w:rsidRPr="00C77E90" w:rsidRDefault="004D4EFD" w:rsidP="004D4EFD">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Наименование</w:t>
            </w:r>
          </w:p>
        </w:tc>
        <w:tc>
          <w:tcPr>
            <w:tcW w:w="878"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1FBD64DB" w14:textId="77777777" w:rsidR="004D4EFD" w:rsidRPr="00C77E90" w:rsidRDefault="004D4EFD" w:rsidP="004D4EFD">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9 мес. 2022 г.</w:t>
            </w:r>
          </w:p>
        </w:tc>
        <w:tc>
          <w:tcPr>
            <w:tcW w:w="878"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3FD2E33A" w14:textId="77777777" w:rsidR="004D4EFD" w:rsidRPr="00C77E90" w:rsidRDefault="004D4EFD" w:rsidP="004D4EFD">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9 мес. 2023 г.</w:t>
            </w:r>
          </w:p>
        </w:tc>
        <w:tc>
          <w:tcPr>
            <w:tcW w:w="1843" w:type="dxa"/>
            <w:gridSpan w:val="2"/>
            <w:tcBorders>
              <w:top w:val="double" w:sz="4" w:space="0" w:color="auto"/>
              <w:left w:val="nil"/>
              <w:bottom w:val="single" w:sz="4" w:space="0" w:color="auto"/>
              <w:right w:val="double" w:sz="4" w:space="0" w:color="auto"/>
            </w:tcBorders>
            <w:shd w:val="clear" w:color="auto" w:fill="auto"/>
            <w:vAlign w:val="center"/>
            <w:hideMark/>
          </w:tcPr>
          <w:p w14:paraId="1863EE5B" w14:textId="77777777" w:rsidR="004D4EFD" w:rsidRPr="00C77E90" w:rsidRDefault="004D4EFD" w:rsidP="004D4EFD">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Изменение (+,-)</w:t>
            </w:r>
          </w:p>
        </w:tc>
      </w:tr>
      <w:tr w:rsidR="00C77E90" w:rsidRPr="00C77E90" w14:paraId="753FEF96" w14:textId="77777777" w:rsidTr="00383A3C">
        <w:trPr>
          <w:trHeight w:val="229"/>
          <w:tblHeader/>
        </w:trPr>
        <w:tc>
          <w:tcPr>
            <w:tcW w:w="6025" w:type="dxa"/>
            <w:vMerge/>
            <w:tcBorders>
              <w:top w:val="double" w:sz="6" w:space="0" w:color="auto"/>
              <w:left w:val="double" w:sz="4" w:space="0" w:color="auto"/>
              <w:bottom w:val="single" w:sz="4" w:space="0" w:color="auto"/>
              <w:right w:val="single" w:sz="4" w:space="0" w:color="auto"/>
            </w:tcBorders>
            <w:shd w:val="clear" w:color="auto" w:fill="auto"/>
            <w:vAlign w:val="center"/>
            <w:hideMark/>
          </w:tcPr>
          <w:p w14:paraId="5DD01C5A" w14:textId="77777777" w:rsidR="004D4EFD" w:rsidRPr="00C77E90" w:rsidRDefault="004D4EFD" w:rsidP="004D4EFD">
            <w:pPr>
              <w:spacing w:after="0" w:line="240" w:lineRule="auto"/>
              <w:rPr>
                <w:rFonts w:ascii="Times New Roman" w:eastAsia="Times New Roman" w:hAnsi="Times New Roman"/>
                <w:b/>
                <w:bCs/>
                <w:sz w:val="20"/>
                <w:szCs w:val="20"/>
                <w:lang w:eastAsia="ru-RU"/>
              </w:rPr>
            </w:pPr>
          </w:p>
        </w:tc>
        <w:tc>
          <w:tcPr>
            <w:tcW w:w="878" w:type="dxa"/>
            <w:vMerge/>
            <w:tcBorders>
              <w:top w:val="double" w:sz="6" w:space="0" w:color="auto"/>
              <w:left w:val="single" w:sz="4" w:space="0" w:color="auto"/>
              <w:bottom w:val="single" w:sz="4" w:space="0" w:color="auto"/>
              <w:right w:val="single" w:sz="4" w:space="0" w:color="auto"/>
            </w:tcBorders>
            <w:shd w:val="clear" w:color="auto" w:fill="auto"/>
            <w:vAlign w:val="center"/>
            <w:hideMark/>
          </w:tcPr>
          <w:p w14:paraId="13DC883B" w14:textId="77777777" w:rsidR="004D4EFD" w:rsidRPr="00C77E90" w:rsidRDefault="004D4EFD" w:rsidP="004D4EFD">
            <w:pPr>
              <w:spacing w:after="0" w:line="240" w:lineRule="auto"/>
              <w:rPr>
                <w:rFonts w:ascii="Times New Roman" w:eastAsia="Times New Roman" w:hAnsi="Times New Roman"/>
                <w:b/>
                <w:bCs/>
                <w:sz w:val="20"/>
                <w:szCs w:val="20"/>
                <w:lang w:eastAsia="ru-RU"/>
              </w:rPr>
            </w:pPr>
          </w:p>
        </w:tc>
        <w:tc>
          <w:tcPr>
            <w:tcW w:w="878" w:type="dxa"/>
            <w:vMerge/>
            <w:tcBorders>
              <w:top w:val="double" w:sz="6" w:space="0" w:color="auto"/>
              <w:left w:val="single" w:sz="4" w:space="0" w:color="auto"/>
              <w:bottom w:val="single" w:sz="4" w:space="0" w:color="auto"/>
              <w:right w:val="single" w:sz="4" w:space="0" w:color="auto"/>
            </w:tcBorders>
            <w:shd w:val="clear" w:color="auto" w:fill="auto"/>
            <w:vAlign w:val="center"/>
            <w:hideMark/>
          </w:tcPr>
          <w:p w14:paraId="0E63099E" w14:textId="77777777" w:rsidR="004D4EFD" w:rsidRPr="00C77E90" w:rsidRDefault="004D4EFD" w:rsidP="004D4EFD">
            <w:pPr>
              <w:spacing w:after="0" w:line="240" w:lineRule="auto"/>
              <w:rPr>
                <w:rFonts w:ascii="Times New Roman" w:eastAsia="Times New Roman" w:hAnsi="Times New Roman"/>
                <w:b/>
                <w:bCs/>
                <w:sz w:val="20"/>
                <w:szCs w:val="20"/>
                <w:lang w:eastAsia="ru-RU"/>
              </w:rPr>
            </w:pPr>
          </w:p>
        </w:tc>
        <w:tc>
          <w:tcPr>
            <w:tcW w:w="991" w:type="dxa"/>
            <w:tcBorders>
              <w:top w:val="nil"/>
              <w:left w:val="nil"/>
              <w:bottom w:val="single" w:sz="4" w:space="0" w:color="auto"/>
              <w:right w:val="single" w:sz="4" w:space="0" w:color="auto"/>
            </w:tcBorders>
            <w:shd w:val="clear" w:color="auto" w:fill="auto"/>
            <w:vAlign w:val="center"/>
            <w:hideMark/>
          </w:tcPr>
          <w:p w14:paraId="08749F22" w14:textId="77777777" w:rsidR="004D4EFD" w:rsidRPr="00C77E90" w:rsidRDefault="004D4EFD" w:rsidP="004D4EFD">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млн.руб.</w:t>
            </w:r>
          </w:p>
        </w:tc>
        <w:tc>
          <w:tcPr>
            <w:tcW w:w="852" w:type="dxa"/>
            <w:tcBorders>
              <w:top w:val="nil"/>
              <w:left w:val="nil"/>
              <w:bottom w:val="single" w:sz="4" w:space="0" w:color="auto"/>
              <w:right w:val="double" w:sz="4" w:space="0" w:color="auto"/>
            </w:tcBorders>
            <w:shd w:val="clear" w:color="auto" w:fill="auto"/>
            <w:vAlign w:val="center"/>
            <w:hideMark/>
          </w:tcPr>
          <w:p w14:paraId="7D099FAF" w14:textId="77777777" w:rsidR="004D4EFD" w:rsidRPr="00C77E90" w:rsidRDefault="004D4EFD" w:rsidP="004D4EFD">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w:t>
            </w:r>
          </w:p>
        </w:tc>
      </w:tr>
      <w:tr w:rsidR="00C77E90" w:rsidRPr="00C77E90" w14:paraId="349D46A4" w14:textId="77777777" w:rsidTr="0063311B">
        <w:trPr>
          <w:trHeight w:val="70"/>
        </w:trPr>
        <w:tc>
          <w:tcPr>
            <w:tcW w:w="6025" w:type="dxa"/>
            <w:tcBorders>
              <w:top w:val="nil"/>
              <w:left w:val="double" w:sz="4" w:space="0" w:color="auto"/>
              <w:bottom w:val="single" w:sz="4" w:space="0" w:color="auto"/>
              <w:right w:val="single" w:sz="4" w:space="0" w:color="auto"/>
            </w:tcBorders>
            <w:shd w:val="clear" w:color="auto" w:fill="auto"/>
            <w:vAlign w:val="center"/>
            <w:hideMark/>
          </w:tcPr>
          <w:p w14:paraId="30D746CD" w14:textId="77777777" w:rsidR="004D4EFD" w:rsidRPr="00C77E90" w:rsidRDefault="004D4EFD" w:rsidP="004D4EFD">
            <w:pPr>
              <w:spacing w:after="0" w:line="240" w:lineRule="auto"/>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"Развитие образования и науки Архангельской области", из нее:</w:t>
            </w:r>
          </w:p>
        </w:tc>
        <w:tc>
          <w:tcPr>
            <w:tcW w:w="878" w:type="dxa"/>
            <w:tcBorders>
              <w:top w:val="nil"/>
              <w:left w:val="nil"/>
              <w:bottom w:val="single" w:sz="4" w:space="0" w:color="auto"/>
              <w:right w:val="single" w:sz="4" w:space="0" w:color="auto"/>
            </w:tcBorders>
            <w:shd w:val="clear" w:color="auto" w:fill="auto"/>
            <w:vAlign w:val="center"/>
            <w:hideMark/>
          </w:tcPr>
          <w:p w14:paraId="4DC4034F"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881,1 </w:t>
            </w:r>
          </w:p>
        </w:tc>
        <w:tc>
          <w:tcPr>
            <w:tcW w:w="878" w:type="dxa"/>
            <w:tcBorders>
              <w:top w:val="nil"/>
              <w:left w:val="nil"/>
              <w:bottom w:val="single" w:sz="4" w:space="0" w:color="auto"/>
              <w:right w:val="single" w:sz="4" w:space="0" w:color="auto"/>
            </w:tcBorders>
            <w:shd w:val="clear" w:color="auto" w:fill="auto"/>
            <w:vAlign w:val="center"/>
            <w:hideMark/>
          </w:tcPr>
          <w:p w14:paraId="73BFC98F"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500,0 </w:t>
            </w:r>
          </w:p>
        </w:tc>
        <w:tc>
          <w:tcPr>
            <w:tcW w:w="991" w:type="dxa"/>
            <w:tcBorders>
              <w:top w:val="nil"/>
              <w:left w:val="nil"/>
              <w:bottom w:val="single" w:sz="4" w:space="0" w:color="auto"/>
              <w:right w:val="single" w:sz="4" w:space="0" w:color="auto"/>
            </w:tcBorders>
            <w:shd w:val="clear" w:color="auto" w:fill="auto"/>
            <w:vAlign w:val="center"/>
            <w:hideMark/>
          </w:tcPr>
          <w:p w14:paraId="1FA46751"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-381,1 </w:t>
            </w:r>
          </w:p>
        </w:tc>
        <w:tc>
          <w:tcPr>
            <w:tcW w:w="852" w:type="dxa"/>
            <w:tcBorders>
              <w:top w:val="nil"/>
              <w:left w:val="nil"/>
              <w:bottom w:val="single" w:sz="4" w:space="0" w:color="auto"/>
              <w:right w:val="double" w:sz="4" w:space="0" w:color="auto"/>
            </w:tcBorders>
            <w:shd w:val="clear" w:color="auto" w:fill="auto"/>
            <w:vAlign w:val="center"/>
            <w:hideMark/>
          </w:tcPr>
          <w:p w14:paraId="011C455A"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-43,3 </w:t>
            </w:r>
          </w:p>
        </w:tc>
      </w:tr>
      <w:tr w:rsidR="00C77E90" w:rsidRPr="00C77E90" w14:paraId="125B83E6" w14:textId="77777777" w:rsidTr="0063311B">
        <w:trPr>
          <w:trHeight w:val="70"/>
        </w:trPr>
        <w:tc>
          <w:tcPr>
            <w:tcW w:w="6025" w:type="dxa"/>
            <w:tcBorders>
              <w:top w:val="nil"/>
              <w:left w:val="double" w:sz="4" w:space="0" w:color="auto"/>
              <w:bottom w:val="single" w:sz="4" w:space="0" w:color="auto"/>
              <w:right w:val="single" w:sz="4" w:space="0" w:color="auto"/>
            </w:tcBorders>
            <w:shd w:val="clear" w:color="auto" w:fill="auto"/>
            <w:vAlign w:val="center"/>
            <w:hideMark/>
          </w:tcPr>
          <w:p w14:paraId="10ABDD38" w14:textId="77777777" w:rsidR="004D4EFD" w:rsidRPr="00C77E90" w:rsidRDefault="004D4EFD"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 - за исключением субсидий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vAlign w:val="center"/>
            <w:hideMark/>
          </w:tcPr>
          <w:p w14:paraId="2C5271F1"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482,1 </w:t>
            </w:r>
          </w:p>
        </w:tc>
        <w:tc>
          <w:tcPr>
            <w:tcW w:w="878" w:type="dxa"/>
            <w:tcBorders>
              <w:top w:val="nil"/>
              <w:left w:val="nil"/>
              <w:bottom w:val="single" w:sz="4" w:space="0" w:color="auto"/>
              <w:right w:val="single" w:sz="4" w:space="0" w:color="auto"/>
            </w:tcBorders>
            <w:shd w:val="clear" w:color="auto" w:fill="auto"/>
            <w:vAlign w:val="center"/>
            <w:hideMark/>
          </w:tcPr>
          <w:p w14:paraId="71E9FC68"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455,9 </w:t>
            </w:r>
          </w:p>
        </w:tc>
        <w:tc>
          <w:tcPr>
            <w:tcW w:w="991" w:type="dxa"/>
            <w:tcBorders>
              <w:top w:val="nil"/>
              <w:left w:val="nil"/>
              <w:bottom w:val="single" w:sz="4" w:space="0" w:color="auto"/>
              <w:right w:val="single" w:sz="4" w:space="0" w:color="auto"/>
            </w:tcBorders>
            <w:shd w:val="clear" w:color="auto" w:fill="auto"/>
            <w:vAlign w:val="center"/>
            <w:hideMark/>
          </w:tcPr>
          <w:p w14:paraId="38851FC6"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-26,1 </w:t>
            </w:r>
          </w:p>
        </w:tc>
        <w:tc>
          <w:tcPr>
            <w:tcW w:w="852" w:type="dxa"/>
            <w:tcBorders>
              <w:top w:val="nil"/>
              <w:left w:val="nil"/>
              <w:bottom w:val="single" w:sz="4" w:space="0" w:color="auto"/>
              <w:right w:val="double" w:sz="4" w:space="0" w:color="auto"/>
            </w:tcBorders>
            <w:shd w:val="clear" w:color="auto" w:fill="auto"/>
            <w:vAlign w:val="center"/>
            <w:hideMark/>
          </w:tcPr>
          <w:p w14:paraId="6620C612"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-5,4 </w:t>
            </w:r>
          </w:p>
        </w:tc>
      </w:tr>
      <w:tr w:rsidR="00C77E90" w:rsidRPr="00C77E90" w14:paraId="39E11F56" w14:textId="77777777" w:rsidTr="0063311B">
        <w:trPr>
          <w:trHeight w:val="70"/>
        </w:trPr>
        <w:tc>
          <w:tcPr>
            <w:tcW w:w="6025" w:type="dxa"/>
            <w:tcBorders>
              <w:top w:val="nil"/>
              <w:left w:val="double" w:sz="4" w:space="0" w:color="auto"/>
              <w:bottom w:val="single" w:sz="4" w:space="0" w:color="auto"/>
              <w:right w:val="single" w:sz="4" w:space="0" w:color="auto"/>
            </w:tcBorders>
            <w:shd w:val="clear" w:color="auto" w:fill="auto"/>
            <w:vAlign w:val="center"/>
            <w:hideMark/>
          </w:tcPr>
          <w:p w14:paraId="5BDFBC7C" w14:textId="77777777" w:rsidR="004D4EFD" w:rsidRPr="00C77E90" w:rsidRDefault="004D4EFD"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 -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vAlign w:val="center"/>
            <w:hideMark/>
          </w:tcPr>
          <w:p w14:paraId="314EC826"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399,0 </w:t>
            </w:r>
          </w:p>
        </w:tc>
        <w:tc>
          <w:tcPr>
            <w:tcW w:w="878" w:type="dxa"/>
            <w:tcBorders>
              <w:top w:val="nil"/>
              <w:left w:val="nil"/>
              <w:bottom w:val="single" w:sz="4" w:space="0" w:color="auto"/>
              <w:right w:val="single" w:sz="4" w:space="0" w:color="auto"/>
            </w:tcBorders>
            <w:shd w:val="clear" w:color="auto" w:fill="auto"/>
            <w:vAlign w:val="center"/>
            <w:hideMark/>
          </w:tcPr>
          <w:p w14:paraId="3661313F"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44,1 </w:t>
            </w:r>
          </w:p>
        </w:tc>
        <w:tc>
          <w:tcPr>
            <w:tcW w:w="991" w:type="dxa"/>
            <w:tcBorders>
              <w:top w:val="nil"/>
              <w:left w:val="nil"/>
              <w:bottom w:val="single" w:sz="4" w:space="0" w:color="auto"/>
              <w:right w:val="single" w:sz="4" w:space="0" w:color="auto"/>
            </w:tcBorders>
            <w:shd w:val="clear" w:color="auto" w:fill="auto"/>
            <w:vAlign w:val="center"/>
            <w:hideMark/>
          </w:tcPr>
          <w:p w14:paraId="49AB16C0"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-354,9 </w:t>
            </w:r>
          </w:p>
        </w:tc>
        <w:tc>
          <w:tcPr>
            <w:tcW w:w="852" w:type="dxa"/>
            <w:tcBorders>
              <w:top w:val="nil"/>
              <w:left w:val="nil"/>
              <w:bottom w:val="single" w:sz="4" w:space="0" w:color="auto"/>
              <w:right w:val="double" w:sz="4" w:space="0" w:color="auto"/>
            </w:tcBorders>
            <w:shd w:val="clear" w:color="auto" w:fill="auto"/>
            <w:vAlign w:val="center"/>
            <w:hideMark/>
          </w:tcPr>
          <w:p w14:paraId="4394ADEC"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-89,0 </w:t>
            </w:r>
          </w:p>
        </w:tc>
      </w:tr>
      <w:tr w:rsidR="00C77E90" w:rsidRPr="00C77E90" w14:paraId="279BF508" w14:textId="77777777" w:rsidTr="0063311B">
        <w:trPr>
          <w:trHeight w:val="255"/>
        </w:trPr>
        <w:tc>
          <w:tcPr>
            <w:tcW w:w="6025" w:type="dxa"/>
            <w:tcBorders>
              <w:top w:val="nil"/>
              <w:left w:val="double" w:sz="4" w:space="0" w:color="auto"/>
              <w:bottom w:val="single" w:sz="4" w:space="0" w:color="auto"/>
              <w:right w:val="single" w:sz="4" w:space="0" w:color="auto"/>
            </w:tcBorders>
            <w:shd w:val="clear" w:color="auto" w:fill="auto"/>
            <w:vAlign w:val="center"/>
            <w:hideMark/>
          </w:tcPr>
          <w:p w14:paraId="0C7BEF9A" w14:textId="77777777" w:rsidR="004D4EFD" w:rsidRPr="00C77E90" w:rsidRDefault="004D4EFD" w:rsidP="004D4EFD">
            <w:pPr>
              <w:spacing w:after="0" w:line="240" w:lineRule="auto"/>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"Культура Русского Севера", из нее:</w:t>
            </w:r>
          </w:p>
        </w:tc>
        <w:tc>
          <w:tcPr>
            <w:tcW w:w="878" w:type="dxa"/>
            <w:tcBorders>
              <w:top w:val="nil"/>
              <w:left w:val="nil"/>
              <w:bottom w:val="single" w:sz="4" w:space="0" w:color="auto"/>
              <w:right w:val="single" w:sz="4" w:space="0" w:color="auto"/>
            </w:tcBorders>
            <w:shd w:val="clear" w:color="auto" w:fill="auto"/>
            <w:vAlign w:val="center"/>
            <w:hideMark/>
          </w:tcPr>
          <w:p w14:paraId="09A393C2"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239,0 </w:t>
            </w:r>
          </w:p>
        </w:tc>
        <w:tc>
          <w:tcPr>
            <w:tcW w:w="878" w:type="dxa"/>
            <w:tcBorders>
              <w:top w:val="nil"/>
              <w:left w:val="nil"/>
              <w:bottom w:val="single" w:sz="4" w:space="0" w:color="auto"/>
              <w:right w:val="single" w:sz="4" w:space="0" w:color="auto"/>
            </w:tcBorders>
            <w:shd w:val="clear" w:color="auto" w:fill="auto"/>
            <w:vAlign w:val="center"/>
            <w:hideMark/>
          </w:tcPr>
          <w:p w14:paraId="63681E6A"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213,3 </w:t>
            </w:r>
          </w:p>
        </w:tc>
        <w:tc>
          <w:tcPr>
            <w:tcW w:w="991" w:type="dxa"/>
            <w:tcBorders>
              <w:top w:val="nil"/>
              <w:left w:val="nil"/>
              <w:bottom w:val="single" w:sz="4" w:space="0" w:color="auto"/>
              <w:right w:val="single" w:sz="4" w:space="0" w:color="auto"/>
            </w:tcBorders>
            <w:shd w:val="clear" w:color="auto" w:fill="auto"/>
            <w:vAlign w:val="center"/>
            <w:hideMark/>
          </w:tcPr>
          <w:p w14:paraId="2C63B767"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-25,8 </w:t>
            </w:r>
          </w:p>
        </w:tc>
        <w:tc>
          <w:tcPr>
            <w:tcW w:w="852" w:type="dxa"/>
            <w:tcBorders>
              <w:top w:val="nil"/>
              <w:left w:val="nil"/>
              <w:bottom w:val="single" w:sz="4" w:space="0" w:color="auto"/>
              <w:right w:val="double" w:sz="4" w:space="0" w:color="auto"/>
            </w:tcBorders>
            <w:shd w:val="clear" w:color="auto" w:fill="auto"/>
            <w:vAlign w:val="center"/>
            <w:hideMark/>
          </w:tcPr>
          <w:p w14:paraId="087FBDAB"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-10,8 </w:t>
            </w:r>
          </w:p>
        </w:tc>
      </w:tr>
      <w:tr w:rsidR="00C77E90" w:rsidRPr="00C77E90" w14:paraId="5F983396" w14:textId="77777777" w:rsidTr="0063311B">
        <w:trPr>
          <w:trHeight w:val="70"/>
        </w:trPr>
        <w:tc>
          <w:tcPr>
            <w:tcW w:w="6025" w:type="dxa"/>
            <w:tcBorders>
              <w:top w:val="nil"/>
              <w:left w:val="double" w:sz="4" w:space="0" w:color="auto"/>
              <w:bottom w:val="single" w:sz="4" w:space="0" w:color="auto"/>
              <w:right w:val="single" w:sz="4" w:space="0" w:color="auto"/>
            </w:tcBorders>
            <w:shd w:val="clear" w:color="auto" w:fill="auto"/>
            <w:vAlign w:val="center"/>
            <w:hideMark/>
          </w:tcPr>
          <w:p w14:paraId="2513F851" w14:textId="77777777" w:rsidR="004D4EFD" w:rsidRPr="00C77E90" w:rsidRDefault="004D4EFD"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 - за исключением субсидий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vAlign w:val="center"/>
            <w:hideMark/>
          </w:tcPr>
          <w:p w14:paraId="0A2A0F0D"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209,6 </w:t>
            </w:r>
          </w:p>
        </w:tc>
        <w:tc>
          <w:tcPr>
            <w:tcW w:w="878" w:type="dxa"/>
            <w:tcBorders>
              <w:top w:val="nil"/>
              <w:left w:val="nil"/>
              <w:bottom w:val="single" w:sz="4" w:space="0" w:color="auto"/>
              <w:right w:val="single" w:sz="4" w:space="0" w:color="auto"/>
            </w:tcBorders>
            <w:shd w:val="clear" w:color="auto" w:fill="auto"/>
            <w:vAlign w:val="center"/>
            <w:hideMark/>
          </w:tcPr>
          <w:p w14:paraId="0A900E1D"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100,4 </w:t>
            </w:r>
          </w:p>
        </w:tc>
        <w:tc>
          <w:tcPr>
            <w:tcW w:w="991" w:type="dxa"/>
            <w:tcBorders>
              <w:top w:val="nil"/>
              <w:left w:val="nil"/>
              <w:bottom w:val="single" w:sz="4" w:space="0" w:color="auto"/>
              <w:right w:val="single" w:sz="4" w:space="0" w:color="auto"/>
            </w:tcBorders>
            <w:shd w:val="clear" w:color="auto" w:fill="auto"/>
            <w:vAlign w:val="center"/>
            <w:hideMark/>
          </w:tcPr>
          <w:p w14:paraId="537A1E57"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-109,1 </w:t>
            </w:r>
          </w:p>
        </w:tc>
        <w:tc>
          <w:tcPr>
            <w:tcW w:w="852" w:type="dxa"/>
            <w:tcBorders>
              <w:top w:val="nil"/>
              <w:left w:val="nil"/>
              <w:bottom w:val="single" w:sz="4" w:space="0" w:color="auto"/>
              <w:right w:val="double" w:sz="4" w:space="0" w:color="auto"/>
            </w:tcBorders>
            <w:shd w:val="clear" w:color="auto" w:fill="auto"/>
            <w:vAlign w:val="center"/>
            <w:hideMark/>
          </w:tcPr>
          <w:p w14:paraId="0EEAC51A"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-52,1 </w:t>
            </w:r>
          </w:p>
        </w:tc>
      </w:tr>
      <w:tr w:rsidR="00C77E90" w:rsidRPr="00C77E90" w14:paraId="076854A0" w14:textId="77777777" w:rsidTr="0063311B">
        <w:trPr>
          <w:trHeight w:val="94"/>
        </w:trPr>
        <w:tc>
          <w:tcPr>
            <w:tcW w:w="6025" w:type="dxa"/>
            <w:tcBorders>
              <w:top w:val="nil"/>
              <w:left w:val="double" w:sz="4" w:space="0" w:color="auto"/>
              <w:bottom w:val="single" w:sz="4" w:space="0" w:color="auto"/>
              <w:right w:val="single" w:sz="4" w:space="0" w:color="auto"/>
            </w:tcBorders>
            <w:shd w:val="clear" w:color="auto" w:fill="auto"/>
            <w:vAlign w:val="center"/>
            <w:hideMark/>
          </w:tcPr>
          <w:p w14:paraId="6CFFE3B9" w14:textId="77777777" w:rsidR="004D4EFD" w:rsidRPr="00C77E90" w:rsidRDefault="004D4EFD"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 -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vAlign w:val="center"/>
            <w:hideMark/>
          </w:tcPr>
          <w:p w14:paraId="2FD00F11"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22,0 </w:t>
            </w:r>
          </w:p>
        </w:tc>
        <w:tc>
          <w:tcPr>
            <w:tcW w:w="878" w:type="dxa"/>
            <w:tcBorders>
              <w:top w:val="nil"/>
              <w:left w:val="nil"/>
              <w:bottom w:val="single" w:sz="4" w:space="0" w:color="auto"/>
              <w:right w:val="single" w:sz="4" w:space="0" w:color="auto"/>
            </w:tcBorders>
            <w:shd w:val="clear" w:color="auto" w:fill="auto"/>
            <w:vAlign w:val="center"/>
            <w:hideMark/>
          </w:tcPr>
          <w:p w14:paraId="5BDED784"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53,0 </w:t>
            </w:r>
          </w:p>
        </w:tc>
        <w:tc>
          <w:tcPr>
            <w:tcW w:w="991" w:type="dxa"/>
            <w:tcBorders>
              <w:top w:val="nil"/>
              <w:left w:val="nil"/>
              <w:bottom w:val="single" w:sz="4" w:space="0" w:color="auto"/>
              <w:right w:val="single" w:sz="4" w:space="0" w:color="auto"/>
            </w:tcBorders>
            <w:shd w:val="clear" w:color="auto" w:fill="auto"/>
            <w:vAlign w:val="center"/>
            <w:hideMark/>
          </w:tcPr>
          <w:p w14:paraId="0EFEC2B7"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31,0 </w:t>
            </w:r>
          </w:p>
        </w:tc>
        <w:tc>
          <w:tcPr>
            <w:tcW w:w="852" w:type="dxa"/>
            <w:tcBorders>
              <w:top w:val="nil"/>
              <w:left w:val="nil"/>
              <w:bottom w:val="single" w:sz="4" w:space="0" w:color="auto"/>
              <w:right w:val="double" w:sz="4" w:space="0" w:color="auto"/>
            </w:tcBorders>
            <w:shd w:val="clear" w:color="auto" w:fill="auto"/>
            <w:vAlign w:val="center"/>
            <w:hideMark/>
          </w:tcPr>
          <w:p w14:paraId="5E809F33" w14:textId="77777777" w:rsidR="004D4EFD" w:rsidRPr="00C77E90" w:rsidRDefault="004D4EFD" w:rsidP="004D4EFD">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в 2,4 раза</w:t>
            </w:r>
          </w:p>
        </w:tc>
      </w:tr>
      <w:tr w:rsidR="00C77E90" w:rsidRPr="00C77E90" w14:paraId="760F1C02" w14:textId="77777777" w:rsidTr="0063311B">
        <w:trPr>
          <w:trHeight w:val="70"/>
        </w:trPr>
        <w:tc>
          <w:tcPr>
            <w:tcW w:w="6025" w:type="dxa"/>
            <w:tcBorders>
              <w:top w:val="nil"/>
              <w:left w:val="double" w:sz="4" w:space="0" w:color="auto"/>
              <w:bottom w:val="single" w:sz="4" w:space="0" w:color="auto"/>
              <w:right w:val="single" w:sz="4" w:space="0" w:color="auto"/>
            </w:tcBorders>
            <w:shd w:val="clear" w:color="auto" w:fill="auto"/>
            <w:vAlign w:val="center"/>
            <w:hideMark/>
          </w:tcPr>
          <w:p w14:paraId="48834395" w14:textId="77777777" w:rsidR="004D4EFD" w:rsidRPr="00C77E90" w:rsidRDefault="004D4EFD"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 - консолидированные субсидии</w:t>
            </w:r>
          </w:p>
        </w:tc>
        <w:tc>
          <w:tcPr>
            <w:tcW w:w="878" w:type="dxa"/>
            <w:tcBorders>
              <w:top w:val="nil"/>
              <w:left w:val="nil"/>
              <w:bottom w:val="single" w:sz="4" w:space="0" w:color="auto"/>
              <w:right w:val="single" w:sz="4" w:space="0" w:color="auto"/>
            </w:tcBorders>
            <w:shd w:val="clear" w:color="auto" w:fill="auto"/>
            <w:vAlign w:val="center"/>
            <w:hideMark/>
          </w:tcPr>
          <w:p w14:paraId="6EC49394"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7,5 </w:t>
            </w:r>
          </w:p>
        </w:tc>
        <w:tc>
          <w:tcPr>
            <w:tcW w:w="878" w:type="dxa"/>
            <w:tcBorders>
              <w:top w:val="nil"/>
              <w:left w:val="nil"/>
              <w:bottom w:val="single" w:sz="4" w:space="0" w:color="auto"/>
              <w:right w:val="single" w:sz="4" w:space="0" w:color="auto"/>
            </w:tcBorders>
            <w:shd w:val="clear" w:color="auto" w:fill="auto"/>
            <w:vAlign w:val="center"/>
            <w:hideMark/>
          </w:tcPr>
          <w:p w14:paraId="065E768D"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59,9 </w:t>
            </w:r>
          </w:p>
        </w:tc>
        <w:tc>
          <w:tcPr>
            <w:tcW w:w="991" w:type="dxa"/>
            <w:tcBorders>
              <w:top w:val="nil"/>
              <w:left w:val="nil"/>
              <w:bottom w:val="single" w:sz="4" w:space="0" w:color="auto"/>
              <w:right w:val="single" w:sz="4" w:space="0" w:color="auto"/>
            </w:tcBorders>
            <w:shd w:val="clear" w:color="auto" w:fill="auto"/>
            <w:vAlign w:val="center"/>
            <w:hideMark/>
          </w:tcPr>
          <w:p w14:paraId="70F6B458"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52,3 </w:t>
            </w:r>
          </w:p>
        </w:tc>
        <w:tc>
          <w:tcPr>
            <w:tcW w:w="852" w:type="dxa"/>
            <w:tcBorders>
              <w:top w:val="nil"/>
              <w:left w:val="nil"/>
              <w:bottom w:val="single" w:sz="4" w:space="0" w:color="auto"/>
              <w:right w:val="double" w:sz="4" w:space="0" w:color="auto"/>
            </w:tcBorders>
            <w:shd w:val="clear" w:color="auto" w:fill="auto"/>
            <w:vAlign w:val="center"/>
            <w:hideMark/>
          </w:tcPr>
          <w:p w14:paraId="43718BDB" w14:textId="77777777" w:rsidR="004D4EFD" w:rsidRPr="00C77E90" w:rsidRDefault="004D4EFD" w:rsidP="004D4EFD">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в 8 раз</w:t>
            </w:r>
          </w:p>
        </w:tc>
      </w:tr>
      <w:tr w:rsidR="00C77E90" w:rsidRPr="00C77E90" w14:paraId="12709D4B" w14:textId="77777777" w:rsidTr="0063311B">
        <w:trPr>
          <w:trHeight w:val="70"/>
        </w:trPr>
        <w:tc>
          <w:tcPr>
            <w:tcW w:w="6025" w:type="dxa"/>
            <w:tcBorders>
              <w:top w:val="nil"/>
              <w:left w:val="double" w:sz="4" w:space="0" w:color="auto"/>
              <w:bottom w:val="single" w:sz="4" w:space="0" w:color="auto"/>
              <w:right w:val="single" w:sz="4" w:space="0" w:color="auto"/>
            </w:tcBorders>
            <w:shd w:val="clear" w:color="auto" w:fill="auto"/>
            <w:vAlign w:val="center"/>
            <w:hideMark/>
          </w:tcPr>
          <w:p w14:paraId="3CB2758F" w14:textId="77777777" w:rsidR="004D4EFD" w:rsidRPr="00C77E90" w:rsidRDefault="004D4EFD" w:rsidP="004D4EFD">
            <w:pPr>
              <w:spacing w:after="0" w:line="240" w:lineRule="auto"/>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Государственная программа развития сельского хозяйства и регулирования рынков сельскохозяйственной продукции, сырья и продовольствия Архангельской области, из нее:</w:t>
            </w:r>
          </w:p>
        </w:tc>
        <w:tc>
          <w:tcPr>
            <w:tcW w:w="878" w:type="dxa"/>
            <w:tcBorders>
              <w:top w:val="nil"/>
              <w:left w:val="nil"/>
              <w:bottom w:val="single" w:sz="4" w:space="0" w:color="auto"/>
              <w:right w:val="single" w:sz="4" w:space="0" w:color="auto"/>
            </w:tcBorders>
            <w:shd w:val="clear" w:color="auto" w:fill="auto"/>
            <w:vAlign w:val="center"/>
            <w:hideMark/>
          </w:tcPr>
          <w:p w14:paraId="2554BA1B"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2,7 </w:t>
            </w:r>
          </w:p>
        </w:tc>
        <w:tc>
          <w:tcPr>
            <w:tcW w:w="878" w:type="dxa"/>
            <w:tcBorders>
              <w:top w:val="nil"/>
              <w:left w:val="nil"/>
              <w:bottom w:val="single" w:sz="4" w:space="0" w:color="auto"/>
              <w:right w:val="single" w:sz="4" w:space="0" w:color="auto"/>
            </w:tcBorders>
            <w:shd w:val="clear" w:color="auto" w:fill="auto"/>
            <w:vAlign w:val="center"/>
            <w:hideMark/>
          </w:tcPr>
          <w:p w14:paraId="3E745867"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3,8 </w:t>
            </w:r>
          </w:p>
        </w:tc>
        <w:tc>
          <w:tcPr>
            <w:tcW w:w="991" w:type="dxa"/>
            <w:tcBorders>
              <w:top w:val="nil"/>
              <w:left w:val="nil"/>
              <w:bottom w:val="single" w:sz="4" w:space="0" w:color="auto"/>
              <w:right w:val="single" w:sz="4" w:space="0" w:color="auto"/>
            </w:tcBorders>
            <w:shd w:val="clear" w:color="auto" w:fill="auto"/>
            <w:vAlign w:val="center"/>
            <w:hideMark/>
          </w:tcPr>
          <w:p w14:paraId="107042E9"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1,1 </w:t>
            </w:r>
          </w:p>
        </w:tc>
        <w:tc>
          <w:tcPr>
            <w:tcW w:w="852" w:type="dxa"/>
            <w:tcBorders>
              <w:top w:val="nil"/>
              <w:left w:val="nil"/>
              <w:bottom w:val="single" w:sz="4" w:space="0" w:color="auto"/>
              <w:right w:val="double" w:sz="4" w:space="0" w:color="auto"/>
            </w:tcBorders>
            <w:shd w:val="clear" w:color="auto" w:fill="auto"/>
            <w:vAlign w:val="center"/>
            <w:hideMark/>
          </w:tcPr>
          <w:p w14:paraId="3DC38FCE"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41,7 </w:t>
            </w:r>
          </w:p>
        </w:tc>
      </w:tr>
      <w:tr w:rsidR="00C77E90" w:rsidRPr="00C77E90" w14:paraId="41A13E7C" w14:textId="77777777" w:rsidTr="0063311B">
        <w:trPr>
          <w:trHeight w:val="70"/>
        </w:trPr>
        <w:tc>
          <w:tcPr>
            <w:tcW w:w="6025" w:type="dxa"/>
            <w:tcBorders>
              <w:top w:val="nil"/>
              <w:left w:val="double" w:sz="4" w:space="0" w:color="auto"/>
              <w:bottom w:val="single" w:sz="4" w:space="0" w:color="auto"/>
              <w:right w:val="single" w:sz="4" w:space="0" w:color="auto"/>
            </w:tcBorders>
            <w:shd w:val="clear" w:color="auto" w:fill="auto"/>
            <w:vAlign w:val="center"/>
            <w:hideMark/>
          </w:tcPr>
          <w:p w14:paraId="054EF65B" w14:textId="77777777" w:rsidR="004D4EFD" w:rsidRPr="00C77E90" w:rsidRDefault="004D4EFD"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 - за исключением субсидий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vAlign w:val="center"/>
            <w:hideMark/>
          </w:tcPr>
          <w:p w14:paraId="414DA5B3"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2,7 </w:t>
            </w:r>
          </w:p>
        </w:tc>
        <w:tc>
          <w:tcPr>
            <w:tcW w:w="878" w:type="dxa"/>
            <w:tcBorders>
              <w:top w:val="nil"/>
              <w:left w:val="nil"/>
              <w:bottom w:val="single" w:sz="4" w:space="0" w:color="auto"/>
              <w:right w:val="single" w:sz="4" w:space="0" w:color="auto"/>
            </w:tcBorders>
            <w:shd w:val="clear" w:color="auto" w:fill="auto"/>
            <w:vAlign w:val="center"/>
            <w:hideMark/>
          </w:tcPr>
          <w:p w14:paraId="5ADA970C"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3,8 </w:t>
            </w:r>
          </w:p>
        </w:tc>
        <w:tc>
          <w:tcPr>
            <w:tcW w:w="991" w:type="dxa"/>
            <w:tcBorders>
              <w:top w:val="nil"/>
              <w:left w:val="nil"/>
              <w:bottom w:val="single" w:sz="4" w:space="0" w:color="auto"/>
              <w:right w:val="single" w:sz="4" w:space="0" w:color="auto"/>
            </w:tcBorders>
            <w:shd w:val="clear" w:color="auto" w:fill="auto"/>
            <w:vAlign w:val="center"/>
            <w:hideMark/>
          </w:tcPr>
          <w:p w14:paraId="0EE18B18"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1,1 </w:t>
            </w:r>
          </w:p>
        </w:tc>
        <w:tc>
          <w:tcPr>
            <w:tcW w:w="852" w:type="dxa"/>
            <w:tcBorders>
              <w:top w:val="nil"/>
              <w:left w:val="nil"/>
              <w:bottom w:val="single" w:sz="4" w:space="0" w:color="auto"/>
              <w:right w:val="double" w:sz="4" w:space="0" w:color="auto"/>
            </w:tcBorders>
            <w:shd w:val="clear" w:color="auto" w:fill="auto"/>
            <w:vAlign w:val="center"/>
            <w:hideMark/>
          </w:tcPr>
          <w:p w14:paraId="7DA1C220"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41,7 </w:t>
            </w:r>
          </w:p>
        </w:tc>
      </w:tr>
      <w:tr w:rsidR="00C77E90" w:rsidRPr="00C77E90" w14:paraId="6D2E379B" w14:textId="77777777" w:rsidTr="0063311B">
        <w:trPr>
          <w:trHeight w:val="70"/>
        </w:trPr>
        <w:tc>
          <w:tcPr>
            <w:tcW w:w="6025" w:type="dxa"/>
            <w:tcBorders>
              <w:top w:val="nil"/>
              <w:left w:val="double" w:sz="4" w:space="0" w:color="auto"/>
              <w:bottom w:val="single" w:sz="4" w:space="0" w:color="auto"/>
              <w:right w:val="single" w:sz="4" w:space="0" w:color="auto"/>
            </w:tcBorders>
            <w:shd w:val="clear" w:color="auto" w:fill="auto"/>
            <w:vAlign w:val="center"/>
            <w:hideMark/>
          </w:tcPr>
          <w:p w14:paraId="61E6F46F" w14:textId="77777777" w:rsidR="004D4EFD" w:rsidRPr="00C77E90" w:rsidRDefault="004D4EFD" w:rsidP="004D4EFD">
            <w:pPr>
              <w:spacing w:after="0" w:line="240" w:lineRule="auto"/>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"Обеспечение качественным, доступным жильем и объектами инженерной инфраструктуры населения Архангельской области", из нее:</w:t>
            </w:r>
          </w:p>
        </w:tc>
        <w:tc>
          <w:tcPr>
            <w:tcW w:w="878" w:type="dxa"/>
            <w:tcBorders>
              <w:top w:val="nil"/>
              <w:left w:val="nil"/>
              <w:bottom w:val="single" w:sz="4" w:space="0" w:color="auto"/>
              <w:right w:val="single" w:sz="4" w:space="0" w:color="auto"/>
            </w:tcBorders>
            <w:shd w:val="clear" w:color="auto" w:fill="auto"/>
            <w:vAlign w:val="center"/>
            <w:hideMark/>
          </w:tcPr>
          <w:p w14:paraId="743C3AE9"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484,2 </w:t>
            </w:r>
          </w:p>
        </w:tc>
        <w:tc>
          <w:tcPr>
            <w:tcW w:w="878" w:type="dxa"/>
            <w:tcBorders>
              <w:top w:val="nil"/>
              <w:left w:val="nil"/>
              <w:bottom w:val="single" w:sz="4" w:space="0" w:color="auto"/>
              <w:right w:val="single" w:sz="4" w:space="0" w:color="auto"/>
            </w:tcBorders>
            <w:shd w:val="clear" w:color="auto" w:fill="auto"/>
            <w:vAlign w:val="center"/>
            <w:hideMark/>
          </w:tcPr>
          <w:p w14:paraId="45ACEEC3"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574,9 </w:t>
            </w:r>
          </w:p>
        </w:tc>
        <w:tc>
          <w:tcPr>
            <w:tcW w:w="991" w:type="dxa"/>
            <w:tcBorders>
              <w:top w:val="nil"/>
              <w:left w:val="nil"/>
              <w:bottom w:val="single" w:sz="4" w:space="0" w:color="auto"/>
              <w:right w:val="single" w:sz="4" w:space="0" w:color="auto"/>
            </w:tcBorders>
            <w:shd w:val="clear" w:color="auto" w:fill="auto"/>
            <w:vAlign w:val="center"/>
            <w:hideMark/>
          </w:tcPr>
          <w:p w14:paraId="16507AE5"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90,7 </w:t>
            </w:r>
          </w:p>
        </w:tc>
        <w:tc>
          <w:tcPr>
            <w:tcW w:w="852" w:type="dxa"/>
            <w:tcBorders>
              <w:top w:val="nil"/>
              <w:left w:val="nil"/>
              <w:bottom w:val="single" w:sz="4" w:space="0" w:color="auto"/>
              <w:right w:val="double" w:sz="4" w:space="0" w:color="auto"/>
            </w:tcBorders>
            <w:shd w:val="clear" w:color="auto" w:fill="auto"/>
            <w:vAlign w:val="center"/>
            <w:hideMark/>
          </w:tcPr>
          <w:p w14:paraId="288764AE"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18,7 </w:t>
            </w:r>
          </w:p>
        </w:tc>
      </w:tr>
      <w:tr w:rsidR="00C77E90" w:rsidRPr="00C77E90" w14:paraId="7DBC5F0D" w14:textId="77777777" w:rsidTr="0063311B">
        <w:trPr>
          <w:trHeight w:val="70"/>
        </w:trPr>
        <w:tc>
          <w:tcPr>
            <w:tcW w:w="6025" w:type="dxa"/>
            <w:tcBorders>
              <w:top w:val="nil"/>
              <w:left w:val="double" w:sz="4" w:space="0" w:color="auto"/>
              <w:bottom w:val="single" w:sz="4" w:space="0" w:color="auto"/>
              <w:right w:val="single" w:sz="4" w:space="0" w:color="auto"/>
            </w:tcBorders>
            <w:shd w:val="clear" w:color="auto" w:fill="auto"/>
            <w:vAlign w:val="center"/>
            <w:hideMark/>
          </w:tcPr>
          <w:p w14:paraId="211831B1" w14:textId="77777777" w:rsidR="004D4EFD" w:rsidRPr="00C77E90" w:rsidRDefault="004D4EFD"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 - за исключением субсидий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vAlign w:val="center"/>
            <w:hideMark/>
          </w:tcPr>
          <w:p w14:paraId="38371ADC"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105,5 </w:t>
            </w:r>
          </w:p>
        </w:tc>
        <w:tc>
          <w:tcPr>
            <w:tcW w:w="878" w:type="dxa"/>
            <w:tcBorders>
              <w:top w:val="nil"/>
              <w:left w:val="nil"/>
              <w:bottom w:val="single" w:sz="4" w:space="0" w:color="auto"/>
              <w:right w:val="single" w:sz="4" w:space="0" w:color="auto"/>
            </w:tcBorders>
            <w:shd w:val="clear" w:color="auto" w:fill="auto"/>
            <w:vAlign w:val="center"/>
            <w:hideMark/>
          </w:tcPr>
          <w:p w14:paraId="350E2F4E"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465,2 </w:t>
            </w:r>
          </w:p>
        </w:tc>
        <w:tc>
          <w:tcPr>
            <w:tcW w:w="991" w:type="dxa"/>
            <w:tcBorders>
              <w:top w:val="nil"/>
              <w:left w:val="nil"/>
              <w:bottom w:val="single" w:sz="4" w:space="0" w:color="auto"/>
              <w:right w:val="single" w:sz="4" w:space="0" w:color="auto"/>
            </w:tcBorders>
            <w:shd w:val="clear" w:color="auto" w:fill="auto"/>
            <w:vAlign w:val="center"/>
            <w:hideMark/>
          </w:tcPr>
          <w:p w14:paraId="7C39A4D0"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359,7 </w:t>
            </w:r>
          </w:p>
        </w:tc>
        <w:tc>
          <w:tcPr>
            <w:tcW w:w="852" w:type="dxa"/>
            <w:tcBorders>
              <w:top w:val="nil"/>
              <w:left w:val="nil"/>
              <w:bottom w:val="single" w:sz="4" w:space="0" w:color="auto"/>
              <w:right w:val="double" w:sz="4" w:space="0" w:color="auto"/>
            </w:tcBorders>
            <w:shd w:val="clear" w:color="auto" w:fill="auto"/>
            <w:vAlign w:val="center"/>
            <w:hideMark/>
          </w:tcPr>
          <w:p w14:paraId="4A74CBD4" w14:textId="77777777" w:rsidR="004D4EFD" w:rsidRPr="00C77E90" w:rsidRDefault="004D4EFD" w:rsidP="004D4EFD">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в 4,4 раза</w:t>
            </w:r>
          </w:p>
        </w:tc>
      </w:tr>
      <w:tr w:rsidR="00C77E90" w:rsidRPr="00C77E90" w14:paraId="04CED3D8" w14:textId="77777777" w:rsidTr="0063311B">
        <w:trPr>
          <w:trHeight w:val="70"/>
        </w:trPr>
        <w:tc>
          <w:tcPr>
            <w:tcW w:w="6025" w:type="dxa"/>
            <w:tcBorders>
              <w:top w:val="nil"/>
              <w:left w:val="double" w:sz="4" w:space="0" w:color="auto"/>
              <w:bottom w:val="single" w:sz="4" w:space="0" w:color="auto"/>
              <w:right w:val="single" w:sz="4" w:space="0" w:color="auto"/>
            </w:tcBorders>
            <w:shd w:val="clear" w:color="auto" w:fill="auto"/>
            <w:vAlign w:val="center"/>
            <w:hideMark/>
          </w:tcPr>
          <w:p w14:paraId="3E976A29" w14:textId="77777777" w:rsidR="004D4EFD" w:rsidRPr="00C77E90" w:rsidRDefault="004D4EFD"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 -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vAlign w:val="center"/>
            <w:hideMark/>
          </w:tcPr>
          <w:p w14:paraId="51D08B39"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378,7 </w:t>
            </w:r>
          </w:p>
        </w:tc>
        <w:tc>
          <w:tcPr>
            <w:tcW w:w="878" w:type="dxa"/>
            <w:tcBorders>
              <w:top w:val="nil"/>
              <w:left w:val="nil"/>
              <w:bottom w:val="single" w:sz="4" w:space="0" w:color="auto"/>
              <w:right w:val="single" w:sz="4" w:space="0" w:color="auto"/>
            </w:tcBorders>
            <w:shd w:val="clear" w:color="auto" w:fill="auto"/>
            <w:vAlign w:val="center"/>
            <w:hideMark/>
          </w:tcPr>
          <w:p w14:paraId="4879EBDD"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109,7 </w:t>
            </w:r>
          </w:p>
        </w:tc>
        <w:tc>
          <w:tcPr>
            <w:tcW w:w="991" w:type="dxa"/>
            <w:tcBorders>
              <w:top w:val="nil"/>
              <w:left w:val="nil"/>
              <w:bottom w:val="single" w:sz="4" w:space="0" w:color="auto"/>
              <w:right w:val="single" w:sz="4" w:space="0" w:color="auto"/>
            </w:tcBorders>
            <w:shd w:val="clear" w:color="auto" w:fill="auto"/>
            <w:vAlign w:val="center"/>
            <w:hideMark/>
          </w:tcPr>
          <w:p w14:paraId="085A552E"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-269,0 </w:t>
            </w:r>
          </w:p>
        </w:tc>
        <w:tc>
          <w:tcPr>
            <w:tcW w:w="852" w:type="dxa"/>
            <w:tcBorders>
              <w:top w:val="nil"/>
              <w:left w:val="nil"/>
              <w:bottom w:val="single" w:sz="4" w:space="0" w:color="auto"/>
              <w:right w:val="double" w:sz="4" w:space="0" w:color="auto"/>
            </w:tcBorders>
            <w:shd w:val="clear" w:color="auto" w:fill="auto"/>
            <w:vAlign w:val="center"/>
            <w:hideMark/>
          </w:tcPr>
          <w:p w14:paraId="0C827BAA"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-71,0 </w:t>
            </w:r>
          </w:p>
        </w:tc>
      </w:tr>
      <w:tr w:rsidR="00C77E90" w:rsidRPr="00C77E90" w14:paraId="191218AE" w14:textId="77777777" w:rsidTr="0063311B">
        <w:trPr>
          <w:trHeight w:val="70"/>
        </w:trPr>
        <w:tc>
          <w:tcPr>
            <w:tcW w:w="6025" w:type="dxa"/>
            <w:tcBorders>
              <w:top w:val="nil"/>
              <w:left w:val="double" w:sz="4" w:space="0" w:color="auto"/>
              <w:bottom w:val="single" w:sz="4" w:space="0" w:color="auto"/>
              <w:right w:val="single" w:sz="4" w:space="0" w:color="auto"/>
            </w:tcBorders>
            <w:shd w:val="clear" w:color="auto" w:fill="auto"/>
            <w:vAlign w:val="center"/>
            <w:hideMark/>
          </w:tcPr>
          <w:p w14:paraId="0DA1C9F5" w14:textId="77777777" w:rsidR="004D4EFD" w:rsidRPr="00C77E90" w:rsidRDefault="004D4EFD" w:rsidP="004D4EFD">
            <w:pPr>
              <w:spacing w:after="0" w:line="240" w:lineRule="auto"/>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 "Защита населения и территорий Архангельской области от чрезвычайных ситуаций, обеспечение пожарной безопасности и безопасности на водных объектах", из нее:</w:t>
            </w:r>
          </w:p>
        </w:tc>
        <w:tc>
          <w:tcPr>
            <w:tcW w:w="878" w:type="dxa"/>
            <w:tcBorders>
              <w:top w:val="nil"/>
              <w:left w:val="nil"/>
              <w:bottom w:val="single" w:sz="4" w:space="0" w:color="auto"/>
              <w:right w:val="single" w:sz="4" w:space="0" w:color="auto"/>
            </w:tcBorders>
            <w:shd w:val="clear" w:color="auto" w:fill="auto"/>
            <w:vAlign w:val="center"/>
            <w:hideMark/>
          </w:tcPr>
          <w:p w14:paraId="12CD703B"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9,3 </w:t>
            </w:r>
          </w:p>
        </w:tc>
        <w:tc>
          <w:tcPr>
            <w:tcW w:w="878" w:type="dxa"/>
            <w:tcBorders>
              <w:top w:val="nil"/>
              <w:left w:val="nil"/>
              <w:bottom w:val="single" w:sz="4" w:space="0" w:color="auto"/>
              <w:right w:val="single" w:sz="4" w:space="0" w:color="auto"/>
            </w:tcBorders>
            <w:shd w:val="clear" w:color="auto" w:fill="auto"/>
            <w:vAlign w:val="center"/>
            <w:hideMark/>
          </w:tcPr>
          <w:p w14:paraId="6E57520F"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52,1 </w:t>
            </w:r>
          </w:p>
        </w:tc>
        <w:tc>
          <w:tcPr>
            <w:tcW w:w="991" w:type="dxa"/>
            <w:tcBorders>
              <w:top w:val="nil"/>
              <w:left w:val="nil"/>
              <w:bottom w:val="single" w:sz="4" w:space="0" w:color="auto"/>
              <w:right w:val="single" w:sz="4" w:space="0" w:color="auto"/>
            </w:tcBorders>
            <w:shd w:val="clear" w:color="auto" w:fill="auto"/>
            <w:vAlign w:val="center"/>
            <w:hideMark/>
          </w:tcPr>
          <w:p w14:paraId="26F4065B"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42,8 </w:t>
            </w:r>
          </w:p>
        </w:tc>
        <w:tc>
          <w:tcPr>
            <w:tcW w:w="852" w:type="dxa"/>
            <w:tcBorders>
              <w:top w:val="nil"/>
              <w:left w:val="nil"/>
              <w:bottom w:val="single" w:sz="4" w:space="0" w:color="auto"/>
              <w:right w:val="double" w:sz="4" w:space="0" w:color="auto"/>
            </w:tcBorders>
            <w:shd w:val="clear" w:color="auto" w:fill="auto"/>
            <w:vAlign w:val="center"/>
            <w:hideMark/>
          </w:tcPr>
          <w:p w14:paraId="7AA4A31A" w14:textId="77777777" w:rsidR="004D4EFD" w:rsidRPr="00C77E90" w:rsidRDefault="004D4EFD" w:rsidP="004D4EFD">
            <w:pPr>
              <w:spacing w:after="0" w:line="240" w:lineRule="auto"/>
              <w:jc w:val="center"/>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в 5,6 раза</w:t>
            </w:r>
          </w:p>
        </w:tc>
      </w:tr>
      <w:tr w:rsidR="00C77E90" w:rsidRPr="00C77E90" w14:paraId="159D7216" w14:textId="77777777" w:rsidTr="0063311B">
        <w:trPr>
          <w:trHeight w:val="70"/>
        </w:trPr>
        <w:tc>
          <w:tcPr>
            <w:tcW w:w="6025" w:type="dxa"/>
            <w:tcBorders>
              <w:top w:val="nil"/>
              <w:left w:val="double" w:sz="4" w:space="0" w:color="auto"/>
              <w:bottom w:val="single" w:sz="4" w:space="0" w:color="auto"/>
              <w:right w:val="single" w:sz="4" w:space="0" w:color="auto"/>
            </w:tcBorders>
            <w:shd w:val="clear" w:color="auto" w:fill="auto"/>
            <w:vAlign w:val="center"/>
            <w:hideMark/>
          </w:tcPr>
          <w:p w14:paraId="664984FB" w14:textId="77777777" w:rsidR="004D4EFD" w:rsidRPr="00C77E90" w:rsidRDefault="004D4EFD"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 - за исключением субсидий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vAlign w:val="center"/>
            <w:hideMark/>
          </w:tcPr>
          <w:p w14:paraId="2D7F6CBF"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9,3 </w:t>
            </w:r>
          </w:p>
        </w:tc>
        <w:tc>
          <w:tcPr>
            <w:tcW w:w="878" w:type="dxa"/>
            <w:tcBorders>
              <w:top w:val="nil"/>
              <w:left w:val="nil"/>
              <w:bottom w:val="single" w:sz="4" w:space="0" w:color="auto"/>
              <w:right w:val="single" w:sz="4" w:space="0" w:color="auto"/>
            </w:tcBorders>
            <w:shd w:val="clear" w:color="auto" w:fill="auto"/>
            <w:vAlign w:val="center"/>
            <w:hideMark/>
          </w:tcPr>
          <w:p w14:paraId="0C7BB3E1"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52,1 </w:t>
            </w:r>
          </w:p>
        </w:tc>
        <w:tc>
          <w:tcPr>
            <w:tcW w:w="991" w:type="dxa"/>
            <w:tcBorders>
              <w:top w:val="nil"/>
              <w:left w:val="nil"/>
              <w:bottom w:val="single" w:sz="4" w:space="0" w:color="auto"/>
              <w:right w:val="single" w:sz="4" w:space="0" w:color="auto"/>
            </w:tcBorders>
            <w:shd w:val="clear" w:color="auto" w:fill="auto"/>
            <w:vAlign w:val="center"/>
            <w:hideMark/>
          </w:tcPr>
          <w:p w14:paraId="00B08613"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42,8 </w:t>
            </w:r>
          </w:p>
        </w:tc>
        <w:tc>
          <w:tcPr>
            <w:tcW w:w="852" w:type="dxa"/>
            <w:tcBorders>
              <w:top w:val="nil"/>
              <w:left w:val="nil"/>
              <w:bottom w:val="single" w:sz="4" w:space="0" w:color="auto"/>
              <w:right w:val="double" w:sz="4" w:space="0" w:color="auto"/>
            </w:tcBorders>
            <w:shd w:val="clear" w:color="auto" w:fill="auto"/>
            <w:vAlign w:val="center"/>
            <w:hideMark/>
          </w:tcPr>
          <w:p w14:paraId="0F143762" w14:textId="77777777" w:rsidR="004D4EFD" w:rsidRPr="00C77E90" w:rsidRDefault="004D4EFD" w:rsidP="004D4EFD">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в 5,6 раза</w:t>
            </w:r>
          </w:p>
        </w:tc>
      </w:tr>
      <w:tr w:rsidR="00C77E90" w:rsidRPr="00C77E90" w14:paraId="7B54D779" w14:textId="77777777" w:rsidTr="0063311B">
        <w:trPr>
          <w:trHeight w:val="70"/>
        </w:trPr>
        <w:tc>
          <w:tcPr>
            <w:tcW w:w="6025" w:type="dxa"/>
            <w:tcBorders>
              <w:top w:val="nil"/>
              <w:left w:val="double" w:sz="4" w:space="0" w:color="auto"/>
              <w:bottom w:val="single" w:sz="4" w:space="0" w:color="auto"/>
              <w:right w:val="single" w:sz="4" w:space="0" w:color="auto"/>
            </w:tcBorders>
            <w:shd w:val="clear" w:color="auto" w:fill="auto"/>
            <w:vAlign w:val="center"/>
            <w:hideMark/>
          </w:tcPr>
          <w:p w14:paraId="542E7FE8" w14:textId="77777777" w:rsidR="004D4EFD" w:rsidRPr="00C77E90" w:rsidRDefault="004D4EFD" w:rsidP="004D4EFD">
            <w:pPr>
              <w:spacing w:after="0" w:line="240" w:lineRule="auto"/>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"Охрана окружающей среды, воспроизводство и использование природных ресурсов Архангельской области", из нее:</w:t>
            </w:r>
          </w:p>
        </w:tc>
        <w:tc>
          <w:tcPr>
            <w:tcW w:w="878" w:type="dxa"/>
            <w:tcBorders>
              <w:top w:val="nil"/>
              <w:left w:val="nil"/>
              <w:bottom w:val="single" w:sz="4" w:space="0" w:color="auto"/>
              <w:right w:val="single" w:sz="4" w:space="0" w:color="auto"/>
            </w:tcBorders>
            <w:shd w:val="clear" w:color="auto" w:fill="auto"/>
            <w:vAlign w:val="center"/>
            <w:hideMark/>
          </w:tcPr>
          <w:p w14:paraId="16EDDB89"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8,3 </w:t>
            </w:r>
          </w:p>
        </w:tc>
        <w:tc>
          <w:tcPr>
            <w:tcW w:w="878" w:type="dxa"/>
            <w:tcBorders>
              <w:top w:val="nil"/>
              <w:left w:val="nil"/>
              <w:bottom w:val="single" w:sz="4" w:space="0" w:color="auto"/>
              <w:right w:val="single" w:sz="4" w:space="0" w:color="auto"/>
            </w:tcBorders>
            <w:shd w:val="clear" w:color="auto" w:fill="auto"/>
            <w:vAlign w:val="center"/>
            <w:hideMark/>
          </w:tcPr>
          <w:p w14:paraId="3E0BD64F"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1,5 </w:t>
            </w:r>
          </w:p>
        </w:tc>
        <w:tc>
          <w:tcPr>
            <w:tcW w:w="991" w:type="dxa"/>
            <w:tcBorders>
              <w:top w:val="nil"/>
              <w:left w:val="nil"/>
              <w:bottom w:val="single" w:sz="4" w:space="0" w:color="auto"/>
              <w:right w:val="single" w:sz="4" w:space="0" w:color="auto"/>
            </w:tcBorders>
            <w:shd w:val="clear" w:color="auto" w:fill="auto"/>
            <w:vAlign w:val="center"/>
            <w:hideMark/>
          </w:tcPr>
          <w:p w14:paraId="67296FBC"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-6,8 </w:t>
            </w:r>
          </w:p>
        </w:tc>
        <w:tc>
          <w:tcPr>
            <w:tcW w:w="852" w:type="dxa"/>
            <w:tcBorders>
              <w:top w:val="nil"/>
              <w:left w:val="nil"/>
              <w:bottom w:val="single" w:sz="4" w:space="0" w:color="auto"/>
              <w:right w:val="double" w:sz="4" w:space="0" w:color="auto"/>
            </w:tcBorders>
            <w:shd w:val="clear" w:color="auto" w:fill="auto"/>
            <w:vAlign w:val="center"/>
            <w:hideMark/>
          </w:tcPr>
          <w:p w14:paraId="3BB073BC"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-82,0 </w:t>
            </w:r>
          </w:p>
        </w:tc>
      </w:tr>
      <w:tr w:rsidR="00C77E90" w:rsidRPr="00C77E90" w14:paraId="4484A916" w14:textId="77777777" w:rsidTr="0063311B">
        <w:trPr>
          <w:trHeight w:val="70"/>
        </w:trPr>
        <w:tc>
          <w:tcPr>
            <w:tcW w:w="6025" w:type="dxa"/>
            <w:tcBorders>
              <w:top w:val="nil"/>
              <w:left w:val="double" w:sz="4" w:space="0" w:color="auto"/>
              <w:bottom w:val="single" w:sz="4" w:space="0" w:color="auto"/>
              <w:right w:val="single" w:sz="4" w:space="0" w:color="auto"/>
            </w:tcBorders>
            <w:shd w:val="clear" w:color="auto" w:fill="auto"/>
            <w:vAlign w:val="center"/>
            <w:hideMark/>
          </w:tcPr>
          <w:p w14:paraId="00DB378B" w14:textId="77777777" w:rsidR="004D4EFD" w:rsidRPr="00C77E90" w:rsidRDefault="004D4EFD"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 - за исключением субсидий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vAlign w:val="center"/>
            <w:hideMark/>
          </w:tcPr>
          <w:p w14:paraId="74EE8943"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7,6 </w:t>
            </w:r>
          </w:p>
        </w:tc>
        <w:tc>
          <w:tcPr>
            <w:tcW w:w="878" w:type="dxa"/>
            <w:tcBorders>
              <w:top w:val="nil"/>
              <w:left w:val="nil"/>
              <w:bottom w:val="single" w:sz="4" w:space="0" w:color="auto"/>
              <w:right w:val="single" w:sz="4" w:space="0" w:color="auto"/>
            </w:tcBorders>
            <w:shd w:val="clear" w:color="auto" w:fill="auto"/>
            <w:vAlign w:val="center"/>
            <w:hideMark/>
          </w:tcPr>
          <w:p w14:paraId="7E14D143"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1,5 </w:t>
            </w:r>
          </w:p>
        </w:tc>
        <w:tc>
          <w:tcPr>
            <w:tcW w:w="991" w:type="dxa"/>
            <w:tcBorders>
              <w:top w:val="nil"/>
              <w:left w:val="nil"/>
              <w:bottom w:val="single" w:sz="4" w:space="0" w:color="auto"/>
              <w:right w:val="single" w:sz="4" w:space="0" w:color="auto"/>
            </w:tcBorders>
            <w:shd w:val="clear" w:color="auto" w:fill="auto"/>
            <w:vAlign w:val="center"/>
            <w:hideMark/>
          </w:tcPr>
          <w:p w14:paraId="7FAD01BB"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-6,1 </w:t>
            </w:r>
          </w:p>
        </w:tc>
        <w:tc>
          <w:tcPr>
            <w:tcW w:w="852" w:type="dxa"/>
            <w:tcBorders>
              <w:top w:val="nil"/>
              <w:left w:val="nil"/>
              <w:bottom w:val="single" w:sz="4" w:space="0" w:color="auto"/>
              <w:right w:val="double" w:sz="4" w:space="0" w:color="auto"/>
            </w:tcBorders>
            <w:shd w:val="clear" w:color="auto" w:fill="auto"/>
            <w:vAlign w:val="center"/>
            <w:hideMark/>
          </w:tcPr>
          <w:p w14:paraId="2B284FA8"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-80,4 </w:t>
            </w:r>
          </w:p>
        </w:tc>
      </w:tr>
      <w:tr w:rsidR="00C77E90" w:rsidRPr="00C77E90" w14:paraId="46813C6D" w14:textId="77777777" w:rsidTr="0063311B">
        <w:trPr>
          <w:trHeight w:val="70"/>
        </w:trPr>
        <w:tc>
          <w:tcPr>
            <w:tcW w:w="6025" w:type="dxa"/>
            <w:tcBorders>
              <w:top w:val="nil"/>
              <w:left w:val="double" w:sz="4" w:space="0" w:color="auto"/>
              <w:bottom w:val="single" w:sz="4" w:space="0" w:color="auto"/>
              <w:right w:val="single" w:sz="4" w:space="0" w:color="auto"/>
            </w:tcBorders>
            <w:shd w:val="clear" w:color="auto" w:fill="auto"/>
            <w:vAlign w:val="center"/>
            <w:hideMark/>
          </w:tcPr>
          <w:p w14:paraId="30578EA7" w14:textId="77777777" w:rsidR="004D4EFD" w:rsidRPr="00C77E90" w:rsidRDefault="004D4EFD"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 -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vAlign w:val="center"/>
            <w:hideMark/>
          </w:tcPr>
          <w:p w14:paraId="2A087875"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0,7 </w:t>
            </w:r>
          </w:p>
        </w:tc>
        <w:tc>
          <w:tcPr>
            <w:tcW w:w="878" w:type="dxa"/>
            <w:tcBorders>
              <w:top w:val="nil"/>
              <w:left w:val="nil"/>
              <w:bottom w:val="single" w:sz="4" w:space="0" w:color="auto"/>
              <w:right w:val="single" w:sz="4" w:space="0" w:color="auto"/>
            </w:tcBorders>
            <w:shd w:val="clear" w:color="auto" w:fill="auto"/>
            <w:vAlign w:val="center"/>
            <w:hideMark/>
          </w:tcPr>
          <w:p w14:paraId="2201E78A"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991" w:type="dxa"/>
            <w:tcBorders>
              <w:top w:val="nil"/>
              <w:left w:val="nil"/>
              <w:bottom w:val="single" w:sz="4" w:space="0" w:color="auto"/>
              <w:right w:val="single" w:sz="4" w:space="0" w:color="auto"/>
            </w:tcBorders>
            <w:shd w:val="clear" w:color="auto" w:fill="auto"/>
            <w:vAlign w:val="center"/>
            <w:hideMark/>
          </w:tcPr>
          <w:p w14:paraId="3E1C541A"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-0,7 </w:t>
            </w:r>
          </w:p>
        </w:tc>
        <w:tc>
          <w:tcPr>
            <w:tcW w:w="852" w:type="dxa"/>
            <w:tcBorders>
              <w:top w:val="nil"/>
              <w:left w:val="nil"/>
              <w:bottom w:val="single" w:sz="4" w:space="0" w:color="auto"/>
              <w:right w:val="double" w:sz="4" w:space="0" w:color="auto"/>
            </w:tcBorders>
            <w:shd w:val="clear" w:color="auto" w:fill="auto"/>
            <w:vAlign w:val="center"/>
            <w:hideMark/>
          </w:tcPr>
          <w:p w14:paraId="5FD34169"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-100,0 </w:t>
            </w:r>
          </w:p>
        </w:tc>
      </w:tr>
      <w:tr w:rsidR="00C77E90" w:rsidRPr="00C77E90" w14:paraId="69005650" w14:textId="77777777" w:rsidTr="0063311B">
        <w:trPr>
          <w:trHeight w:val="70"/>
        </w:trPr>
        <w:tc>
          <w:tcPr>
            <w:tcW w:w="6025" w:type="dxa"/>
            <w:tcBorders>
              <w:top w:val="nil"/>
              <w:left w:val="double" w:sz="4" w:space="0" w:color="auto"/>
              <w:bottom w:val="single" w:sz="4" w:space="0" w:color="auto"/>
              <w:right w:val="single" w:sz="4" w:space="0" w:color="auto"/>
            </w:tcBorders>
            <w:shd w:val="clear" w:color="auto" w:fill="auto"/>
            <w:vAlign w:val="center"/>
            <w:hideMark/>
          </w:tcPr>
          <w:p w14:paraId="66F7EEEC" w14:textId="77777777" w:rsidR="004D4EFD" w:rsidRPr="00C77E90" w:rsidRDefault="004D4EFD" w:rsidP="004D4EFD">
            <w:pPr>
              <w:spacing w:after="0" w:line="240" w:lineRule="auto"/>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"Формирование современной городской среды в Архангельской области", из нее:</w:t>
            </w:r>
          </w:p>
        </w:tc>
        <w:tc>
          <w:tcPr>
            <w:tcW w:w="878" w:type="dxa"/>
            <w:tcBorders>
              <w:top w:val="nil"/>
              <w:left w:val="nil"/>
              <w:bottom w:val="single" w:sz="4" w:space="0" w:color="auto"/>
              <w:right w:val="single" w:sz="4" w:space="0" w:color="auto"/>
            </w:tcBorders>
            <w:shd w:val="clear" w:color="auto" w:fill="auto"/>
            <w:vAlign w:val="center"/>
            <w:hideMark/>
          </w:tcPr>
          <w:p w14:paraId="5095BEF5"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186,7 </w:t>
            </w:r>
          </w:p>
        </w:tc>
        <w:tc>
          <w:tcPr>
            <w:tcW w:w="878" w:type="dxa"/>
            <w:tcBorders>
              <w:top w:val="nil"/>
              <w:left w:val="nil"/>
              <w:bottom w:val="single" w:sz="4" w:space="0" w:color="auto"/>
              <w:right w:val="single" w:sz="4" w:space="0" w:color="auto"/>
            </w:tcBorders>
            <w:shd w:val="clear" w:color="auto" w:fill="auto"/>
            <w:vAlign w:val="center"/>
            <w:hideMark/>
          </w:tcPr>
          <w:p w14:paraId="1BCB9413"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221,2 </w:t>
            </w:r>
          </w:p>
        </w:tc>
        <w:tc>
          <w:tcPr>
            <w:tcW w:w="991" w:type="dxa"/>
            <w:tcBorders>
              <w:top w:val="nil"/>
              <w:left w:val="nil"/>
              <w:bottom w:val="single" w:sz="4" w:space="0" w:color="auto"/>
              <w:right w:val="single" w:sz="4" w:space="0" w:color="auto"/>
            </w:tcBorders>
            <w:shd w:val="clear" w:color="auto" w:fill="auto"/>
            <w:vAlign w:val="center"/>
            <w:hideMark/>
          </w:tcPr>
          <w:p w14:paraId="6BFC52EC"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34,6 </w:t>
            </w:r>
          </w:p>
        </w:tc>
        <w:tc>
          <w:tcPr>
            <w:tcW w:w="852" w:type="dxa"/>
            <w:tcBorders>
              <w:top w:val="nil"/>
              <w:left w:val="nil"/>
              <w:bottom w:val="single" w:sz="4" w:space="0" w:color="auto"/>
              <w:right w:val="double" w:sz="4" w:space="0" w:color="auto"/>
            </w:tcBorders>
            <w:shd w:val="clear" w:color="auto" w:fill="auto"/>
            <w:vAlign w:val="center"/>
            <w:hideMark/>
          </w:tcPr>
          <w:p w14:paraId="4A062683"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18,5 </w:t>
            </w:r>
          </w:p>
        </w:tc>
      </w:tr>
      <w:tr w:rsidR="00C77E90" w:rsidRPr="00C77E90" w14:paraId="289ABA0F" w14:textId="77777777" w:rsidTr="0063311B">
        <w:trPr>
          <w:trHeight w:val="70"/>
        </w:trPr>
        <w:tc>
          <w:tcPr>
            <w:tcW w:w="6025" w:type="dxa"/>
            <w:tcBorders>
              <w:top w:val="nil"/>
              <w:left w:val="double" w:sz="4" w:space="0" w:color="auto"/>
              <w:bottom w:val="single" w:sz="4" w:space="0" w:color="auto"/>
              <w:right w:val="single" w:sz="4" w:space="0" w:color="auto"/>
            </w:tcBorders>
            <w:shd w:val="clear" w:color="auto" w:fill="auto"/>
            <w:vAlign w:val="center"/>
            <w:hideMark/>
          </w:tcPr>
          <w:p w14:paraId="4CFC3C63" w14:textId="77777777" w:rsidR="004D4EFD" w:rsidRPr="00C77E90" w:rsidRDefault="004D4EFD"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 - консолидированные субсидии</w:t>
            </w:r>
          </w:p>
        </w:tc>
        <w:tc>
          <w:tcPr>
            <w:tcW w:w="878" w:type="dxa"/>
            <w:tcBorders>
              <w:top w:val="nil"/>
              <w:left w:val="nil"/>
              <w:bottom w:val="single" w:sz="4" w:space="0" w:color="auto"/>
              <w:right w:val="single" w:sz="4" w:space="0" w:color="auto"/>
            </w:tcBorders>
            <w:shd w:val="clear" w:color="auto" w:fill="auto"/>
            <w:vAlign w:val="center"/>
            <w:hideMark/>
          </w:tcPr>
          <w:p w14:paraId="03A58F70"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186,7 </w:t>
            </w:r>
          </w:p>
        </w:tc>
        <w:tc>
          <w:tcPr>
            <w:tcW w:w="878" w:type="dxa"/>
            <w:tcBorders>
              <w:top w:val="nil"/>
              <w:left w:val="nil"/>
              <w:bottom w:val="single" w:sz="4" w:space="0" w:color="auto"/>
              <w:right w:val="single" w:sz="4" w:space="0" w:color="auto"/>
            </w:tcBorders>
            <w:shd w:val="clear" w:color="auto" w:fill="auto"/>
            <w:vAlign w:val="center"/>
            <w:hideMark/>
          </w:tcPr>
          <w:p w14:paraId="017C7DA1"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221,2 </w:t>
            </w:r>
          </w:p>
        </w:tc>
        <w:tc>
          <w:tcPr>
            <w:tcW w:w="991" w:type="dxa"/>
            <w:tcBorders>
              <w:top w:val="nil"/>
              <w:left w:val="nil"/>
              <w:bottom w:val="single" w:sz="4" w:space="0" w:color="auto"/>
              <w:right w:val="single" w:sz="4" w:space="0" w:color="auto"/>
            </w:tcBorders>
            <w:shd w:val="clear" w:color="auto" w:fill="auto"/>
            <w:vAlign w:val="center"/>
            <w:hideMark/>
          </w:tcPr>
          <w:p w14:paraId="1FEC36F9"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34,6 </w:t>
            </w:r>
          </w:p>
        </w:tc>
        <w:tc>
          <w:tcPr>
            <w:tcW w:w="852" w:type="dxa"/>
            <w:tcBorders>
              <w:top w:val="nil"/>
              <w:left w:val="nil"/>
              <w:bottom w:val="single" w:sz="4" w:space="0" w:color="auto"/>
              <w:right w:val="double" w:sz="4" w:space="0" w:color="auto"/>
            </w:tcBorders>
            <w:shd w:val="clear" w:color="auto" w:fill="auto"/>
            <w:vAlign w:val="center"/>
            <w:hideMark/>
          </w:tcPr>
          <w:p w14:paraId="4405ABC0"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18,5 </w:t>
            </w:r>
          </w:p>
        </w:tc>
      </w:tr>
      <w:tr w:rsidR="00C77E90" w:rsidRPr="00C77E90" w14:paraId="44090D1A" w14:textId="77777777" w:rsidTr="0063311B">
        <w:trPr>
          <w:trHeight w:val="70"/>
        </w:trPr>
        <w:tc>
          <w:tcPr>
            <w:tcW w:w="6025" w:type="dxa"/>
            <w:tcBorders>
              <w:top w:val="nil"/>
              <w:left w:val="double" w:sz="4" w:space="0" w:color="auto"/>
              <w:bottom w:val="single" w:sz="4" w:space="0" w:color="auto"/>
              <w:right w:val="single" w:sz="4" w:space="0" w:color="auto"/>
            </w:tcBorders>
            <w:shd w:val="clear" w:color="auto" w:fill="auto"/>
            <w:vAlign w:val="center"/>
            <w:hideMark/>
          </w:tcPr>
          <w:p w14:paraId="52E09063" w14:textId="77777777" w:rsidR="004D4EFD" w:rsidRPr="00C77E90" w:rsidRDefault="004D4EFD" w:rsidP="004D4EFD">
            <w:pPr>
              <w:spacing w:after="0" w:line="240" w:lineRule="auto"/>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"Совершенствование государственного управления и местного самоуправления, развитие институтов гражданского общества в Архангельской области", из нее:</w:t>
            </w:r>
          </w:p>
        </w:tc>
        <w:tc>
          <w:tcPr>
            <w:tcW w:w="878" w:type="dxa"/>
            <w:tcBorders>
              <w:top w:val="nil"/>
              <w:left w:val="nil"/>
              <w:bottom w:val="single" w:sz="4" w:space="0" w:color="auto"/>
              <w:right w:val="single" w:sz="4" w:space="0" w:color="auto"/>
            </w:tcBorders>
            <w:shd w:val="clear" w:color="auto" w:fill="auto"/>
            <w:vAlign w:val="center"/>
            <w:hideMark/>
          </w:tcPr>
          <w:p w14:paraId="0C1015FC"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9,7 </w:t>
            </w:r>
          </w:p>
        </w:tc>
        <w:tc>
          <w:tcPr>
            <w:tcW w:w="878" w:type="dxa"/>
            <w:tcBorders>
              <w:top w:val="nil"/>
              <w:left w:val="nil"/>
              <w:bottom w:val="single" w:sz="4" w:space="0" w:color="auto"/>
              <w:right w:val="single" w:sz="4" w:space="0" w:color="auto"/>
            </w:tcBorders>
            <w:shd w:val="clear" w:color="auto" w:fill="auto"/>
            <w:vAlign w:val="center"/>
            <w:hideMark/>
          </w:tcPr>
          <w:p w14:paraId="60282D3A"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8,1 </w:t>
            </w:r>
          </w:p>
        </w:tc>
        <w:tc>
          <w:tcPr>
            <w:tcW w:w="991" w:type="dxa"/>
            <w:tcBorders>
              <w:top w:val="nil"/>
              <w:left w:val="nil"/>
              <w:bottom w:val="single" w:sz="4" w:space="0" w:color="auto"/>
              <w:right w:val="single" w:sz="4" w:space="0" w:color="auto"/>
            </w:tcBorders>
            <w:shd w:val="clear" w:color="auto" w:fill="auto"/>
            <w:vAlign w:val="center"/>
            <w:hideMark/>
          </w:tcPr>
          <w:p w14:paraId="005BEB42"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-1,6 </w:t>
            </w:r>
          </w:p>
        </w:tc>
        <w:tc>
          <w:tcPr>
            <w:tcW w:w="852" w:type="dxa"/>
            <w:tcBorders>
              <w:top w:val="nil"/>
              <w:left w:val="nil"/>
              <w:bottom w:val="single" w:sz="4" w:space="0" w:color="auto"/>
              <w:right w:val="double" w:sz="4" w:space="0" w:color="auto"/>
            </w:tcBorders>
            <w:shd w:val="clear" w:color="auto" w:fill="auto"/>
            <w:vAlign w:val="center"/>
            <w:hideMark/>
          </w:tcPr>
          <w:p w14:paraId="615CE6A4"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-16,8 </w:t>
            </w:r>
          </w:p>
        </w:tc>
      </w:tr>
      <w:tr w:rsidR="00C77E90" w:rsidRPr="00C77E90" w14:paraId="4364D82F" w14:textId="77777777" w:rsidTr="0063311B">
        <w:trPr>
          <w:trHeight w:val="70"/>
        </w:trPr>
        <w:tc>
          <w:tcPr>
            <w:tcW w:w="6025" w:type="dxa"/>
            <w:tcBorders>
              <w:top w:val="nil"/>
              <w:left w:val="double" w:sz="4" w:space="0" w:color="auto"/>
              <w:bottom w:val="single" w:sz="4" w:space="0" w:color="auto"/>
              <w:right w:val="single" w:sz="4" w:space="0" w:color="auto"/>
            </w:tcBorders>
            <w:shd w:val="clear" w:color="auto" w:fill="auto"/>
            <w:vAlign w:val="center"/>
            <w:hideMark/>
          </w:tcPr>
          <w:p w14:paraId="2A487969" w14:textId="77777777" w:rsidR="004D4EFD" w:rsidRPr="00C77E90" w:rsidRDefault="004D4EFD"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 - за исключением субсидий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vAlign w:val="center"/>
            <w:hideMark/>
          </w:tcPr>
          <w:p w14:paraId="39667841"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9,7 </w:t>
            </w:r>
          </w:p>
        </w:tc>
        <w:tc>
          <w:tcPr>
            <w:tcW w:w="878" w:type="dxa"/>
            <w:tcBorders>
              <w:top w:val="nil"/>
              <w:left w:val="nil"/>
              <w:bottom w:val="single" w:sz="4" w:space="0" w:color="auto"/>
              <w:right w:val="single" w:sz="4" w:space="0" w:color="auto"/>
            </w:tcBorders>
            <w:shd w:val="clear" w:color="auto" w:fill="auto"/>
            <w:vAlign w:val="center"/>
            <w:hideMark/>
          </w:tcPr>
          <w:p w14:paraId="2B20178D"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8,1 </w:t>
            </w:r>
          </w:p>
        </w:tc>
        <w:tc>
          <w:tcPr>
            <w:tcW w:w="991" w:type="dxa"/>
            <w:tcBorders>
              <w:top w:val="nil"/>
              <w:left w:val="nil"/>
              <w:bottom w:val="single" w:sz="4" w:space="0" w:color="auto"/>
              <w:right w:val="single" w:sz="4" w:space="0" w:color="auto"/>
            </w:tcBorders>
            <w:shd w:val="clear" w:color="auto" w:fill="auto"/>
            <w:vAlign w:val="center"/>
            <w:hideMark/>
          </w:tcPr>
          <w:p w14:paraId="09345012"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-1,6 </w:t>
            </w:r>
          </w:p>
        </w:tc>
        <w:tc>
          <w:tcPr>
            <w:tcW w:w="852" w:type="dxa"/>
            <w:tcBorders>
              <w:top w:val="nil"/>
              <w:left w:val="nil"/>
              <w:bottom w:val="single" w:sz="4" w:space="0" w:color="auto"/>
              <w:right w:val="double" w:sz="4" w:space="0" w:color="auto"/>
            </w:tcBorders>
            <w:shd w:val="clear" w:color="auto" w:fill="auto"/>
            <w:vAlign w:val="center"/>
            <w:hideMark/>
          </w:tcPr>
          <w:p w14:paraId="36F07FD5"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-16,8 </w:t>
            </w:r>
          </w:p>
        </w:tc>
      </w:tr>
      <w:tr w:rsidR="00C77E90" w:rsidRPr="00C77E90" w14:paraId="1F1A94AA" w14:textId="77777777" w:rsidTr="0063311B">
        <w:trPr>
          <w:trHeight w:val="70"/>
        </w:trPr>
        <w:tc>
          <w:tcPr>
            <w:tcW w:w="6025" w:type="dxa"/>
            <w:tcBorders>
              <w:top w:val="nil"/>
              <w:left w:val="double" w:sz="4" w:space="0" w:color="auto"/>
              <w:bottom w:val="single" w:sz="4" w:space="0" w:color="auto"/>
              <w:right w:val="single" w:sz="4" w:space="0" w:color="auto"/>
            </w:tcBorders>
            <w:shd w:val="clear" w:color="auto" w:fill="auto"/>
            <w:vAlign w:val="center"/>
            <w:hideMark/>
          </w:tcPr>
          <w:p w14:paraId="0EC659B2" w14:textId="77777777" w:rsidR="004D4EFD" w:rsidRPr="00C77E90" w:rsidRDefault="004D4EFD" w:rsidP="004D4EFD">
            <w:pPr>
              <w:spacing w:after="0" w:line="240" w:lineRule="auto"/>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"Развитие энергетики и жилищно-коммунального хозяйства Архангельской области", из нее:</w:t>
            </w:r>
          </w:p>
        </w:tc>
        <w:tc>
          <w:tcPr>
            <w:tcW w:w="878" w:type="dxa"/>
            <w:tcBorders>
              <w:top w:val="nil"/>
              <w:left w:val="nil"/>
              <w:bottom w:val="single" w:sz="4" w:space="0" w:color="auto"/>
              <w:right w:val="single" w:sz="4" w:space="0" w:color="auto"/>
            </w:tcBorders>
            <w:shd w:val="clear" w:color="auto" w:fill="auto"/>
            <w:vAlign w:val="center"/>
            <w:hideMark/>
          </w:tcPr>
          <w:p w14:paraId="6A6BB43D"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458,1 </w:t>
            </w:r>
          </w:p>
        </w:tc>
        <w:tc>
          <w:tcPr>
            <w:tcW w:w="878" w:type="dxa"/>
            <w:tcBorders>
              <w:top w:val="nil"/>
              <w:left w:val="nil"/>
              <w:bottom w:val="single" w:sz="4" w:space="0" w:color="auto"/>
              <w:right w:val="single" w:sz="4" w:space="0" w:color="auto"/>
            </w:tcBorders>
            <w:shd w:val="clear" w:color="auto" w:fill="auto"/>
            <w:vAlign w:val="center"/>
            <w:hideMark/>
          </w:tcPr>
          <w:p w14:paraId="40EE794D"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554,9 </w:t>
            </w:r>
          </w:p>
        </w:tc>
        <w:tc>
          <w:tcPr>
            <w:tcW w:w="991" w:type="dxa"/>
            <w:tcBorders>
              <w:top w:val="nil"/>
              <w:left w:val="nil"/>
              <w:bottom w:val="single" w:sz="4" w:space="0" w:color="auto"/>
              <w:right w:val="single" w:sz="4" w:space="0" w:color="auto"/>
            </w:tcBorders>
            <w:shd w:val="clear" w:color="auto" w:fill="auto"/>
            <w:vAlign w:val="center"/>
            <w:hideMark/>
          </w:tcPr>
          <w:p w14:paraId="17B06374"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96,8 </w:t>
            </w:r>
          </w:p>
        </w:tc>
        <w:tc>
          <w:tcPr>
            <w:tcW w:w="852" w:type="dxa"/>
            <w:tcBorders>
              <w:top w:val="nil"/>
              <w:left w:val="nil"/>
              <w:bottom w:val="single" w:sz="4" w:space="0" w:color="auto"/>
              <w:right w:val="double" w:sz="4" w:space="0" w:color="auto"/>
            </w:tcBorders>
            <w:shd w:val="clear" w:color="auto" w:fill="auto"/>
            <w:vAlign w:val="center"/>
            <w:hideMark/>
          </w:tcPr>
          <w:p w14:paraId="64E422DE"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21,1 </w:t>
            </w:r>
          </w:p>
        </w:tc>
      </w:tr>
      <w:tr w:rsidR="00C77E90" w:rsidRPr="00C77E90" w14:paraId="32B996AE" w14:textId="77777777" w:rsidTr="0063311B">
        <w:trPr>
          <w:trHeight w:val="510"/>
        </w:trPr>
        <w:tc>
          <w:tcPr>
            <w:tcW w:w="6025" w:type="dxa"/>
            <w:tcBorders>
              <w:top w:val="nil"/>
              <w:left w:val="double" w:sz="4" w:space="0" w:color="auto"/>
              <w:bottom w:val="single" w:sz="4" w:space="0" w:color="auto"/>
              <w:right w:val="single" w:sz="4" w:space="0" w:color="auto"/>
            </w:tcBorders>
            <w:shd w:val="clear" w:color="auto" w:fill="auto"/>
            <w:vAlign w:val="center"/>
            <w:hideMark/>
          </w:tcPr>
          <w:p w14:paraId="59C5F474" w14:textId="77777777" w:rsidR="004D4EFD" w:rsidRPr="00C77E90" w:rsidRDefault="004D4EFD"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 - за исключением субсидий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vAlign w:val="center"/>
            <w:hideMark/>
          </w:tcPr>
          <w:p w14:paraId="1A3FF6E9" w14:textId="77777777" w:rsidR="004D4EFD" w:rsidRPr="00C77E90" w:rsidRDefault="004D4EFD"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w:t>
            </w:r>
          </w:p>
        </w:tc>
        <w:tc>
          <w:tcPr>
            <w:tcW w:w="878" w:type="dxa"/>
            <w:tcBorders>
              <w:top w:val="nil"/>
              <w:left w:val="nil"/>
              <w:bottom w:val="single" w:sz="4" w:space="0" w:color="auto"/>
              <w:right w:val="single" w:sz="4" w:space="0" w:color="auto"/>
            </w:tcBorders>
            <w:shd w:val="clear" w:color="auto" w:fill="auto"/>
            <w:vAlign w:val="center"/>
            <w:hideMark/>
          </w:tcPr>
          <w:p w14:paraId="22F00A49"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16,3 </w:t>
            </w:r>
          </w:p>
        </w:tc>
        <w:tc>
          <w:tcPr>
            <w:tcW w:w="991" w:type="dxa"/>
            <w:tcBorders>
              <w:top w:val="nil"/>
              <w:left w:val="nil"/>
              <w:bottom w:val="single" w:sz="4" w:space="0" w:color="auto"/>
              <w:right w:val="single" w:sz="4" w:space="0" w:color="auto"/>
            </w:tcBorders>
            <w:shd w:val="clear" w:color="auto" w:fill="auto"/>
            <w:vAlign w:val="center"/>
            <w:hideMark/>
          </w:tcPr>
          <w:p w14:paraId="6DC74A7D"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16,3 </w:t>
            </w:r>
          </w:p>
        </w:tc>
        <w:tc>
          <w:tcPr>
            <w:tcW w:w="852" w:type="dxa"/>
            <w:tcBorders>
              <w:top w:val="nil"/>
              <w:left w:val="nil"/>
              <w:bottom w:val="single" w:sz="4" w:space="0" w:color="auto"/>
              <w:right w:val="double" w:sz="4" w:space="0" w:color="auto"/>
            </w:tcBorders>
            <w:shd w:val="clear" w:color="auto" w:fill="auto"/>
            <w:vAlign w:val="center"/>
          </w:tcPr>
          <w:p w14:paraId="1181918D" w14:textId="1430A0FC" w:rsidR="004D4EFD" w:rsidRPr="00C77E90" w:rsidRDefault="0063311B" w:rsidP="004D4EFD">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w:t>
            </w:r>
          </w:p>
        </w:tc>
      </w:tr>
      <w:tr w:rsidR="00C77E90" w:rsidRPr="00C77E90" w14:paraId="7E034DF8" w14:textId="77777777" w:rsidTr="0063311B">
        <w:trPr>
          <w:trHeight w:val="255"/>
        </w:trPr>
        <w:tc>
          <w:tcPr>
            <w:tcW w:w="6025" w:type="dxa"/>
            <w:tcBorders>
              <w:top w:val="nil"/>
              <w:left w:val="double" w:sz="4" w:space="0" w:color="auto"/>
              <w:bottom w:val="single" w:sz="4" w:space="0" w:color="auto"/>
              <w:right w:val="single" w:sz="4" w:space="0" w:color="auto"/>
            </w:tcBorders>
            <w:shd w:val="clear" w:color="auto" w:fill="auto"/>
            <w:vAlign w:val="center"/>
            <w:hideMark/>
          </w:tcPr>
          <w:p w14:paraId="14D65D7E" w14:textId="77777777" w:rsidR="004D4EFD" w:rsidRPr="00C77E90" w:rsidRDefault="004D4EFD"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 -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vAlign w:val="center"/>
            <w:hideMark/>
          </w:tcPr>
          <w:p w14:paraId="7ECD5ACD"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447,4 </w:t>
            </w:r>
          </w:p>
        </w:tc>
        <w:tc>
          <w:tcPr>
            <w:tcW w:w="878" w:type="dxa"/>
            <w:tcBorders>
              <w:top w:val="nil"/>
              <w:left w:val="nil"/>
              <w:bottom w:val="single" w:sz="4" w:space="0" w:color="auto"/>
              <w:right w:val="single" w:sz="4" w:space="0" w:color="auto"/>
            </w:tcBorders>
            <w:shd w:val="clear" w:color="auto" w:fill="auto"/>
            <w:vAlign w:val="center"/>
            <w:hideMark/>
          </w:tcPr>
          <w:p w14:paraId="272154DF"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525,3 </w:t>
            </w:r>
          </w:p>
        </w:tc>
        <w:tc>
          <w:tcPr>
            <w:tcW w:w="991" w:type="dxa"/>
            <w:tcBorders>
              <w:top w:val="nil"/>
              <w:left w:val="nil"/>
              <w:bottom w:val="single" w:sz="4" w:space="0" w:color="auto"/>
              <w:right w:val="single" w:sz="4" w:space="0" w:color="auto"/>
            </w:tcBorders>
            <w:shd w:val="clear" w:color="auto" w:fill="auto"/>
            <w:vAlign w:val="center"/>
            <w:hideMark/>
          </w:tcPr>
          <w:p w14:paraId="44C1C627"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77,9 </w:t>
            </w:r>
          </w:p>
        </w:tc>
        <w:tc>
          <w:tcPr>
            <w:tcW w:w="852" w:type="dxa"/>
            <w:tcBorders>
              <w:top w:val="nil"/>
              <w:left w:val="nil"/>
              <w:bottom w:val="single" w:sz="4" w:space="0" w:color="auto"/>
              <w:right w:val="double" w:sz="4" w:space="0" w:color="auto"/>
            </w:tcBorders>
            <w:shd w:val="clear" w:color="auto" w:fill="auto"/>
            <w:vAlign w:val="center"/>
            <w:hideMark/>
          </w:tcPr>
          <w:p w14:paraId="58DBA986"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17,4 </w:t>
            </w:r>
          </w:p>
        </w:tc>
      </w:tr>
      <w:tr w:rsidR="00C77E90" w:rsidRPr="00C77E90" w14:paraId="7A1BB4CD" w14:textId="77777777" w:rsidTr="0063311B">
        <w:trPr>
          <w:trHeight w:val="255"/>
        </w:trPr>
        <w:tc>
          <w:tcPr>
            <w:tcW w:w="6025" w:type="dxa"/>
            <w:tcBorders>
              <w:top w:val="nil"/>
              <w:left w:val="double" w:sz="4" w:space="0" w:color="auto"/>
              <w:bottom w:val="single" w:sz="4" w:space="0" w:color="auto"/>
              <w:right w:val="single" w:sz="4" w:space="0" w:color="auto"/>
            </w:tcBorders>
            <w:shd w:val="clear" w:color="auto" w:fill="auto"/>
            <w:vAlign w:val="center"/>
            <w:hideMark/>
          </w:tcPr>
          <w:p w14:paraId="5FD3308F" w14:textId="77777777" w:rsidR="004D4EFD" w:rsidRPr="00C77E90" w:rsidRDefault="004D4EFD"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 - консолидированные субсидии</w:t>
            </w:r>
          </w:p>
        </w:tc>
        <w:tc>
          <w:tcPr>
            <w:tcW w:w="878" w:type="dxa"/>
            <w:tcBorders>
              <w:top w:val="nil"/>
              <w:left w:val="nil"/>
              <w:bottom w:val="single" w:sz="4" w:space="0" w:color="auto"/>
              <w:right w:val="single" w:sz="4" w:space="0" w:color="auto"/>
            </w:tcBorders>
            <w:shd w:val="clear" w:color="auto" w:fill="auto"/>
            <w:vAlign w:val="center"/>
            <w:hideMark/>
          </w:tcPr>
          <w:p w14:paraId="43FAB564"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10,7 </w:t>
            </w:r>
          </w:p>
        </w:tc>
        <w:tc>
          <w:tcPr>
            <w:tcW w:w="878" w:type="dxa"/>
            <w:tcBorders>
              <w:top w:val="nil"/>
              <w:left w:val="nil"/>
              <w:bottom w:val="single" w:sz="4" w:space="0" w:color="auto"/>
              <w:right w:val="single" w:sz="4" w:space="0" w:color="auto"/>
            </w:tcBorders>
            <w:shd w:val="clear" w:color="auto" w:fill="auto"/>
            <w:vAlign w:val="center"/>
            <w:hideMark/>
          </w:tcPr>
          <w:p w14:paraId="040D9632"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13,2 </w:t>
            </w:r>
          </w:p>
        </w:tc>
        <w:tc>
          <w:tcPr>
            <w:tcW w:w="991" w:type="dxa"/>
            <w:tcBorders>
              <w:top w:val="nil"/>
              <w:left w:val="nil"/>
              <w:bottom w:val="single" w:sz="4" w:space="0" w:color="auto"/>
              <w:right w:val="single" w:sz="4" w:space="0" w:color="auto"/>
            </w:tcBorders>
            <w:shd w:val="clear" w:color="auto" w:fill="auto"/>
            <w:vAlign w:val="center"/>
            <w:hideMark/>
          </w:tcPr>
          <w:p w14:paraId="1847BFFA"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2,6 </w:t>
            </w:r>
          </w:p>
        </w:tc>
        <w:tc>
          <w:tcPr>
            <w:tcW w:w="852" w:type="dxa"/>
            <w:tcBorders>
              <w:top w:val="nil"/>
              <w:left w:val="nil"/>
              <w:bottom w:val="single" w:sz="4" w:space="0" w:color="auto"/>
              <w:right w:val="double" w:sz="4" w:space="0" w:color="auto"/>
            </w:tcBorders>
            <w:shd w:val="clear" w:color="auto" w:fill="auto"/>
            <w:vAlign w:val="center"/>
            <w:hideMark/>
          </w:tcPr>
          <w:p w14:paraId="139C9C0F"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24,0 </w:t>
            </w:r>
          </w:p>
        </w:tc>
      </w:tr>
      <w:tr w:rsidR="00C77E90" w:rsidRPr="00C77E90" w14:paraId="67B3F93A" w14:textId="77777777" w:rsidTr="0063311B">
        <w:trPr>
          <w:trHeight w:val="70"/>
        </w:trPr>
        <w:tc>
          <w:tcPr>
            <w:tcW w:w="6025" w:type="dxa"/>
            <w:tcBorders>
              <w:top w:val="nil"/>
              <w:left w:val="double" w:sz="4" w:space="0" w:color="auto"/>
              <w:bottom w:val="single" w:sz="4" w:space="0" w:color="auto"/>
              <w:right w:val="single" w:sz="4" w:space="0" w:color="auto"/>
            </w:tcBorders>
            <w:shd w:val="clear" w:color="auto" w:fill="auto"/>
            <w:vAlign w:val="center"/>
            <w:hideMark/>
          </w:tcPr>
          <w:p w14:paraId="13F41602" w14:textId="77777777" w:rsidR="004D4EFD" w:rsidRPr="00C77E90" w:rsidRDefault="004D4EFD" w:rsidP="004D4EFD">
            <w:pPr>
              <w:spacing w:after="0" w:line="240" w:lineRule="auto"/>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"Развитие транспортной системы Архангельской области", из нее:</w:t>
            </w:r>
          </w:p>
        </w:tc>
        <w:tc>
          <w:tcPr>
            <w:tcW w:w="878" w:type="dxa"/>
            <w:tcBorders>
              <w:top w:val="nil"/>
              <w:left w:val="nil"/>
              <w:bottom w:val="single" w:sz="4" w:space="0" w:color="auto"/>
              <w:right w:val="single" w:sz="4" w:space="0" w:color="auto"/>
            </w:tcBorders>
            <w:shd w:val="clear" w:color="auto" w:fill="auto"/>
            <w:vAlign w:val="center"/>
            <w:hideMark/>
          </w:tcPr>
          <w:p w14:paraId="15FD162F"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515,0 </w:t>
            </w:r>
          </w:p>
        </w:tc>
        <w:tc>
          <w:tcPr>
            <w:tcW w:w="878" w:type="dxa"/>
            <w:tcBorders>
              <w:top w:val="nil"/>
              <w:left w:val="nil"/>
              <w:bottom w:val="single" w:sz="4" w:space="0" w:color="auto"/>
              <w:right w:val="single" w:sz="4" w:space="0" w:color="auto"/>
            </w:tcBorders>
            <w:shd w:val="clear" w:color="auto" w:fill="auto"/>
            <w:vAlign w:val="center"/>
            <w:hideMark/>
          </w:tcPr>
          <w:p w14:paraId="2948B92E"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1 622,1 </w:t>
            </w:r>
          </w:p>
        </w:tc>
        <w:tc>
          <w:tcPr>
            <w:tcW w:w="991" w:type="dxa"/>
            <w:tcBorders>
              <w:top w:val="nil"/>
              <w:left w:val="nil"/>
              <w:bottom w:val="single" w:sz="4" w:space="0" w:color="auto"/>
              <w:right w:val="single" w:sz="4" w:space="0" w:color="auto"/>
            </w:tcBorders>
            <w:shd w:val="clear" w:color="auto" w:fill="auto"/>
            <w:vAlign w:val="center"/>
            <w:hideMark/>
          </w:tcPr>
          <w:p w14:paraId="65F4E4B6"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1 107,1 </w:t>
            </w:r>
          </w:p>
        </w:tc>
        <w:tc>
          <w:tcPr>
            <w:tcW w:w="852" w:type="dxa"/>
            <w:tcBorders>
              <w:top w:val="nil"/>
              <w:left w:val="nil"/>
              <w:bottom w:val="single" w:sz="4" w:space="0" w:color="auto"/>
              <w:right w:val="double" w:sz="4" w:space="0" w:color="auto"/>
            </w:tcBorders>
            <w:shd w:val="clear" w:color="auto" w:fill="auto"/>
            <w:vAlign w:val="center"/>
            <w:hideMark/>
          </w:tcPr>
          <w:p w14:paraId="7EF7137F" w14:textId="77777777" w:rsidR="004D4EFD" w:rsidRPr="00C77E90" w:rsidRDefault="004D4EFD" w:rsidP="004D4EFD">
            <w:pPr>
              <w:spacing w:after="0" w:line="240" w:lineRule="auto"/>
              <w:jc w:val="center"/>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в 3,1 раза</w:t>
            </w:r>
          </w:p>
        </w:tc>
      </w:tr>
      <w:tr w:rsidR="00C77E90" w:rsidRPr="00C77E90" w14:paraId="70C10F70" w14:textId="77777777" w:rsidTr="0063311B">
        <w:trPr>
          <w:trHeight w:val="70"/>
        </w:trPr>
        <w:tc>
          <w:tcPr>
            <w:tcW w:w="6025" w:type="dxa"/>
            <w:tcBorders>
              <w:top w:val="nil"/>
              <w:left w:val="double" w:sz="4" w:space="0" w:color="auto"/>
              <w:bottom w:val="single" w:sz="4" w:space="0" w:color="auto"/>
              <w:right w:val="single" w:sz="4" w:space="0" w:color="auto"/>
            </w:tcBorders>
            <w:shd w:val="clear" w:color="auto" w:fill="auto"/>
            <w:vAlign w:val="center"/>
            <w:hideMark/>
          </w:tcPr>
          <w:p w14:paraId="7E6D1D47" w14:textId="77777777" w:rsidR="004D4EFD" w:rsidRPr="00C77E90" w:rsidRDefault="004D4EFD"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 - за исключением субсидий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vAlign w:val="center"/>
            <w:hideMark/>
          </w:tcPr>
          <w:p w14:paraId="3B092C9F"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379,9 </w:t>
            </w:r>
          </w:p>
        </w:tc>
        <w:tc>
          <w:tcPr>
            <w:tcW w:w="878" w:type="dxa"/>
            <w:tcBorders>
              <w:top w:val="nil"/>
              <w:left w:val="nil"/>
              <w:bottom w:val="single" w:sz="4" w:space="0" w:color="auto"/>
              <w:right w:val="single" w:sz="4" w:space="0" w:color="auto"/>
            </w:tcBorders>
            <w:shd w:val="clear" w:color="auto" w:fill="auto"/>
            <w:vAlign w:val="center"/>
            <w:hideMark/>
          </w:tcPr>
          <w:p w14:paraId="6A01A51A"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142,9 </w:t>
            </w:r>
          </w:p>
        </w:tc>
        <w:tc>
          <w:tcPr>
            <w:tcW w:w="991" w:type="dxa"/>
            <w:tcBorders>
              <w:top w:val="nil"/>
              <w:left w:val="nil"/>
              <w:bottom w:val="single" w:sz="4" w:space="0" w:color="auto"/>
              <w:right w:val="single" w:sz="4" w:space="0" w:color="auto"/>
            </w:tcBorders>
            <w:shd w:val="clear" w:color="auto" w:fill="auto"/>
            <w:vAlign w:val="center"/>
            <w:hideMark/>
          </w:tcPr>
          <w:p w14:paraId="5C27D260"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-237,0 </w:t>
            </w:r>
          </w:p>
        </w:tc>
        <w:tc>
          <w:tcPr>
            <w:tcW w:w="852" w:type="dxa"/>
            <w:tcBorders>
              <w:top w:val="nil"/>
              <w:left w:val="nil"/>
              <w:bottom w:val="single" w:sz="4" w:space="0" w:color="auto"/>
              <w:right w:val="double" w:sz="4" w:space="0" w:color="auto"/>
            </w:tcBorders>
            <w:shd w:val="clear" w:color="auto" w:fill="auto"/>
            <w:vAlign w:val="center"/>
            <w:hideMark/>
          </w:tcPr>
          <w:p w14:paraId="7EBE9758"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-62,4 </w:t>
            </w:r>
          </w:p>
        </w:tc>
      </w:tr>
      <w:tr w:rsidR="00C77E90" w:rsidRPr="00C77E90" w14:paraId="53DC7FB7" w14:textId="77777777" w:rsidTr="0063311B">
        <w:trPr>
          <w:trHeight w:val="70"/>
        </w:trPr>
        <w:tc>
          <w:tcPr>
            <w:tcW w:w="6025" w:type="dxa"/>
            <w:tcBorders>
              <w:top w:val="nil"/>
              <w:left w:val="double" w:sz="4" w:space="0" w:color="auto"/>
              <w:bottom w:val="single" w:sz="4" w:space="0" w:color="auto"/>
              <w:right w:val="single" w:sz="4" w:space="0" w:color="auto"/>
            </w:tcBorders>
            <w:shd w:val="clear" w:color="auto" w:fill="auto"/>
            <w:vAlign w:val="center"/>
            <w:hideMark/>
          </w:tcPr>
          <w:p w14:paraId="397A4149" w14:textId="77777777" w:rsidR="004D4EFD" w:rsidRPr="00C77E90" w:rsidRDefault="004D4EFD"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 -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vAlign w:val="center"/>
            <w:hideMark/>
          </w:tcPr>
          <w:p w14:paraId="22276244"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135,1 </w:t>
            </w:r>
          </w:p>
        </w:tc>
        <w:tc>
          <w:tcPr>
            <w:tcW w:w="878" w:type="dxa"/>
            <w:tcBorders>
              <w:top w:val="nil"/>
              <w:left w:val="nil"/>
              <w:bottom w:val="single" w:sz="4" w:space="0" w:color="auto"/>
              <w:right w:val="single" w:sz="4" w:space="0" w:color="auto"/>
            </w:tcBorders>
            <w:shd w:val="clear" w:color="auto" w:fill="auto"/>
            <w:vAlign w:val="center"/>
            <w:hideMark/>
          </w:tcPr>
          <w:p w14:paraId="5BF18EE3"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1 479,2 </w:t>
            </w:r>
          </w:p>
        </w:tc>
        <w:tc>
          <w:tcPr>
            <w:tcW w:w="991" w:type="dxa"/>
            <w:tcBorders>
              <w:top w:val="nil"/>
              <w:left w:val="nil"/>
              <w:bottom w:val="single" w:sz="4" w:space="0" w:color="auto"/>
              <w:right w:val="single" w:sz="4" w:space="0" w:color="auto"/>
            </w:tcBorders>
            <w:shd w:val="clear" w:color="auto" w:fill="auto"/>
            <w:vAlign w:val="center"/>
            <w:hideMark/>
          </w:tcPr>
          <w:p w14:paraId="5D037F8B"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1 344,1 </w:t>
            </w:r>
          </w:p>
        </w:tc>
        <w:tc>
          <w:tcPr>
            <w:tcW w:w="852" w:type="dxa"/>
            <w:tcBorders>
              <w:top w:val="nil"/>
              <w:left w:val="nil"/>
              <w:bottom w:val="single" w:sz="4" w:space="0" w:color="auto"/>
              <w:right w:val="double" w:sz="4" w:space="0" w:color="auto"/>
            </w:tcBorders>
            <w:shd w:val="clear" w:color="auto" w:fill="auto"/>
            <w:vAlign w:val="center"/>
            <w:hideMark/>
          </w:tcPr>
          <w:p w14:paraId="6A40D29B" w14:textId="77777777" w:rsidR="004D4EFD" w:rsidRPr="00C77E90" w:rsidRDefault="004D4EFD" w:rsidP="004D4EFD">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в 10,9 раза</w:t>
            </w:r>
          </w:p>
        </w:tc>
      </w:tr>
      <w:tr w:rsidR="00C77E90" w:rsidRPr="00C77E90" w14:paraId="7EE55F26" w14:textId="77777777" w:rsidTr="0063311B">
        <w:trPr>
          <w:trHeight w:val="70"/>
        </w:trPr>
        <w:tc>
          <w:tcPr>
            <w:tcW w:w="6025" w:type="dxa"/>
            <w:tcBorders>
              <w:top w:val="nil"/>
              <w:left w:val="double" w:sz="4" w:space="0" w:color="auto"/>
              <w:bottom w:val="single" w:sz="4" w:space="0" w:color="auto"/>
              <w:right w:val="single" w:sz="4" w:space="0" w:color="auto"/>
            </w:tcBorders>
            <w:shd w:val="clear" w:color="auto" w:fill="auto"/>
            <w:vAlign w:val="center"/>
            <w:hideMark/>
          </w:tcPr>
          <w:p w14:paraId="4D1C6F8A" w14:textId="77777777" w:rsidR="004D4EFD" w:rsidRPr="00C77E90" w:rsidRDefault="004D4EFD" w:rsidP="004D4EFD">
            <w:pPr>
              <w:spacing w:after="0" w:line="240" w:lineRule="auto"/>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"Управление государственными финансами и государственным долгом Архангельской области", из нее:</w:t>
            </w:r>
          </w:p>
        </w:tc>
        <w:tc>
          <w:tcPr>
            <w:tcW w:w="878" w:type="dxa"/>
            <w:tcBorders>
              <w:top w:val="nil"/>
              <w:left w:val="nil"/>
              <w:bottom w:val="single" w:sz="4" w:space="0" w:color="auto"/>
              <w:right w:val="single" w:sz="4" w:space="0" w:color="auto"/>
            </w:tcBorders>
            <w:shd w:val="clear" w:color="auto" w:fill="auto"/>
            <w:vAlign w:val="center"/>
            <w:hideMark/>
          </w:tcPr>
          <w:p w14:paraId="56EFD5BA"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3 576,4 </w:t>
            </w:r>
          </w:p>
        </w:tc>
        <w:tc>
          <w:tcPr>
            <w:tcW w:w="878" w:type="dxa"/>
            <w:tcBorders>
              <w:top w:val="nil"/>
              <w:left w:val="nil"/>
              <w:bottom w:val="single" w:sz="4" w:space="0" w:color="auto"/>
              <w:right w:val="single" w:sz="4" w:space="0" w:color="auto"/>
            </w:tcBorders>
            <w:shd w:val="clear" w:color="auto" w:fill="auto"/>
            <w:vAlign w:val="center"/>
            <w:hideMark/>
          </w:tcPr>
          <w:p w14:paraId="49E71D2E"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4 620,6 </w:t>
            </w:r>
          </w:p>
        </w:tc>
        <w:tc>
          <w:tcPr>
            <w:tcW w:w="991" w:type="dxa"/>
            <w:tcBorders>
              <w:top w:val="nil"/>
              <w:left w:val="nil"/>
              <w:bottom w:val="single" w:sz="4" w:space="0" w:color="auto"/>
              <w:right w:val="single" w:sz="4" w:space="0" w:color="auto"/>
            </w:tcBorders>
            <w:shd w:val="clear" w:color="auto" w:fill="auto"/>
            <w:vAlign w:val="center"/>
            <w:hideMark/>
          </w:tcPr>
          <w:p w14:paraId="42575B08"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1 044,2 </w:t>
            </w:r>
          </w:p>
        </w:tc>
        <w:tc>
          <w:tcPr>
            <w:tcW w:w="852" w:type="dxa"/>
            <w:tcBorders>
              <w:top w:val="nil"/>
              <w:left w:val="nil"/>
              <w:bottom w:val="single" w:sz="4" w:space="0" w:color="auto"/>
              <w:right w:val="double" w:sz="4" w:space="0" w:color="auto"/>
            </w:tcBorders>
            <w:shd w:val="clear" w:color="auto" w:fill="auto"/>
            <w:vAlign w:val="center"/>
            <w:hideMark/>
          </w:tcPr>
          <w:p w14:paraId="2C4C1C45"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29,2 </w:t>
            </w:r>
          </w:p>
        </w:tc>
      </w:tr>
      <w:tr w:rsidR="00C77E90" w:rsidRPr="00C77E90" w14:paraId="7CAC1F88" w14:textId="77777777" w:rsidTr="0063311B">
        <w:trPr>
          <w:trHeight w:val="70"/>
        </w:trPr>
        <w:tc>
          <w:tcPr>
            <w:tcW w:w="6025" w:type="dxa"/>
            <w:tcBorders>
              <w:top w:val="nil"/>
              <w:left w:val="double" w:sz="4" w:space="0" w:color="auto"/>
              <w:bottom w:val="single" w:sz="4" w:space="0" w:color="auto"/>
              <w:right w:val="single" w:sz="4" w:space="0" w:color="auto"/>
            </w:tcBorders>
            <w:shd w:val="clear" w:color="auto" w:fill="auto"/>
            <w:vAlign w:val="center"/>
            <w:hideMark/>
          </w:tcPr>
          <w:p w14:paraId="40803E13" w14:textId="77777777" w:rsidR="004D4EFD" w:rsidRPr="00C77E90" w:rsidRDefault="004D4EFD"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 - за исключением субсидий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vAlign w:val="center"/>
            <w:hideMark/>
          </w:tcPr>
          <w:p w14:paraId="12DA2FC1"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3 576,4 </w:t>
            </w:r>
          </w:p>
        </w:tc>
        <w:tc>
          <w:tcPr>
            <w:tcW w:w="878" w:type="dxa"/>
            <w:tcBorders>
              <w:top w:val="nil"/>
              <w:left w:val="nil"/>
              <w:bottom w:val="single" w:sz="4" w:space="0" w:color="auto"/>
              <w:right w:val="single" w:sz="4" w:space="0" w:color="auto"/>
            </w:tcBorders>
            <w:shd w:val="clear" w:color="auto" w:fill="auto"/>
            <w:vAlign w:val="center"/>
            <w:hideMark/>
          </w:tcPr>
          <w:p w14:paraId="5766B237"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4 620,6 </w:t>
            </w:r>
          </w:p>
        </w:tc>
        <w:tc>
          <w:tcPr>
            <w:tcW w:w="991" w:type="dxa"/>
            <w:tcBorders>
              <w:top w:val="nil"/>
              <w:left w:val="nil"/>
              <w:bottom w:val="single" w:sz="4" w:space="0" w:color="auto"/>
              <w:right w:val="single" w:sz="4" w:space="0" w:color="auto"/>
            </w:tcBorders>
            <w:shd w:val="clear" w:color="auto" w:fill="auto"/>
            <w:vAlign w:val="center"/>
            <w:hideMark/>
          </w:tcPr>
          <w:p w14:paraId="19CFBD2D"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1 044,2 </w:t>
            </w:r>
          </w:p>
        </w:tc>
        <w:tc>
          <w:tcPr>
            <w:tcW w:w="852" w:type="dxa"/>
            <w:tcBorders>
              <w:top w:val="nil"/>
              <w:left w:val="nil"/>
              <w:bottom w:val="single" w:sz="4" w:space="0" w:color="auto"/>
              <w:right w:val="double" w:sz="4" w:space="0" w:color="auto"/>
            </w:tcBorders>
            <w:shd w:val="clear" w:color="auto" w:fill="auto"/>
            <w:vAlign w:val="center"/>
            <w:hideMark/>
          </w:tcPr>
          <w:p w14:paraId="51992EFA"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29,2 </w:t>
            </w:r>
          </w:p>
        </w:tc>
      </w:tr>
      <w:tr w:rsidR="00C77E90" w:rsidRPr="00C77E90" w14:paraId="72BFA944" w14:textId="77777777" w:rsidTr="0063311B">
        <w:trPr>
          <w:trHeight w:val="70"/>
        </w:trPr>
        <w:tc>
          <w:tcPr>
            <w:tcW w:w="6025" w:type="dxa"/>
            <w:tcBorders>
              <w:top w:val="nil"/>
              <w:left w:val="double" w:sz="4" w:space="0" w:color="auto"/>
              <w:bottom w:val="single" w:sz="4" w:space="0" w:color="auto"/>
              <w:right w:val="single" w:sz="4" w:space="0" w:color="auto"/>
            </w:tcBorders>
            <w:shd w:val="clear" w:color="auto" w:fill="auto"/>
            <w:vAlign w:val="center"/>
            <w:hideMark/>
          </w:tcPr>
          <w:p w14:paraId="7242A821" w14:textId="77777777" w:rsidR="004D4EFD" w:rsidRPr="00C77E90" w:rsidRDefault="004D4EFD" w:rsidP="004D4EFD">
            <w:pPr>
              <w:spacing w:after="0" w:line="240" w:lineRule="auto"/>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"Комплексное развитие сельских территорий Архангельской области", из нее:</w:t>
            </w:r>
          </w:p>
        </w:tc>
        <w:tc>
          <w:tcPr>
            <w:tcW w:w="878" w:type="dxa"/>
            <w:tcBorders>
              <w:top w:val="nil"/>
              <w:left w:val="nil"/>
              <w:bottom w:val="single" w:sz="4" w:space="0" w:color="auto"/>
              <w:right w:val="single" w:sz="4" w:space="0" w:color="auto"/>
            </w:tcBorders>
            <w:shd w:val="clear" w:color="auto" w:fill="auto"/>
            <w:vAlign w:val="center"/>
            <w:hideMark/>
          </w:tcPr>
          <w:p w14:paraId="0238E06B"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373,5 </w:t>
            </w:r>
          </w:p>
        </w:tc>
        <w:tc>
          <w:tcPr>
            <w:tcW w:w="878" w:type="dxa"/>
            <w:tcBorders>
              <w:top w:val="nil"/>
              <w:left w:val="nil"/>
              <w:bottom w:val="single" w:sz="4" w:space="0" w:color="auto"/>
              <w:right w:val="single" w:sz="4" w:space="0" w:color="auto"/>
            </w:tcBorders>
            <w:shd w:val="clear" w:color="auto" w:fill="auto"/>
            <w:vAlign w:val="center"/>
            <w:hideMark/>
          </w:tcPr>
          <w:p w14:paraId="5B062809"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317,8 </w:t>
            </w:r>
          </w:p>
        </w:tc>
        <w:tc>
          <w:tcPr>
            <w:tcW w:w="991" w:type="dxa"/>
            <w:tcBorders>
              <w:top w:val="nil"/>
              <w:left w:val="nil"/>
              <w:bottom w:val="single" w:sz="4" w:space="0" w:color="auto"/>
              <w:right w:val="single" w:sz="4" w:space="0" w:color="auto"/>
            </w:tcBorders>
            <w:shd w:val="clear" w:color="auto" w:fill="auto"/>
            <w:vAlign w:val="center"/>
            <w:hideMark/>
          </w:tcPr>
          <w:p w14:paraId="163ABFD6"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-55,8 </w:t>
            </w:r>
          </w:p>
        </w:tc>
        <w:tc>
          <w:tcPr>
            <w:tcW w:w="852" w:type="dxa"/>
            <w:tcBorders>
              <w:top w:val="nil"/>
              <w:left w:val="nil"/>
              <w:bottom w:val="single" w:sz="4" w:space="0" w:color="auto"/>
              <w:right w:val="double" w:sz="4" w:space="0" w:color="auto"/>
            </w:tcBorders>
            <w:shd w:val="clear" w:color="auto" w:fill="auto"/>
            <w:vAlign w:val="center"/>
            <w:hideMark/>
          </w:tcPr>
          <w:p w14:paraId="66DE21B2"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-14,9 </w:t>
            </w:r>
          </w:p>
        </w:tc>
      </w:tr>
      <w:tr w:rsidR="00C77E90" w:rsidRPr="00C77E90" w14:paraId="7780AC6D" w14:textId="77777777" w:rsidTr="0063311B">
        <w:trPr>
          <w:trHeight w:val="70"/>
        </w:trPr>
        <w:tc>
          <w:tcPr>
            <w:tcW w:w="6025" w:type="dxa"/>
            <w:tcBorders>
              <w:top w:val="nil"/>
              <w:left w:val="double" w:sz="4" w:space="0" w:color="auto"/>
              <w:bottom w:val="single" w:sz="4" w:space="0" w:color="auto"/>
              <w:right w:val="single" w:sz="4" w:space="0" w:color="auto"/>
            </w:tcBorders>
            <w:shd w:val="clear" w:color="auto" w:fill="auto"/>
            <w:vAlign w:val="center"/>
            <w:hideMark/>
          </w:tcPr>
          <w:p w14:paraId="3DCD7C5B" w14:textId="77777777" w:rsidR="004D4EFD" w:rsidRPr="00C77E90" w:rsidRDefault="004D4EFD"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 - за исключением субсидий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vAlign w:val="center"/>
            <w:hideMark/>
          </w:tcPr>
          <w:p w14:paraId="0F288335"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20,4 </w:t>
            </w:r>
          </w:p>
        </w:tc>
        <w:tc>
          <w:tcPr>
            <w:tcW w:w="878" w:type="dxa"/>
            <w:tcBorders>
              <w:top w:val="nil"/>
              <w:left w:val="nil"/>
              <w:bottom w:val="single" w:sz="4" w:space="0" w:color="auto"/>
              <w:right w:val="single" w:sz="4" w:space="0" w:color="auto"/>
            </w:tcBorders>
            <w:shd w:val="clear" w:color="auto" w:fill="auto"/>
            <w:vAlign w:val="center"/>
            <w:hideMark/>
          </w:tcPr>
          <w:p w14:paraId="203E3B0F"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215,3 </w:t>
            </w:r>
          </w:p>
        </w:tc>
        <w:tc>
          <w:tcPr>
            <w:tcW w:w="991" w:type="dxa"/>
            <w:tcBorders>
              <w:top w:val="nil"/>
              <w:left w:val="nil"/>
              <w:bottom w:val="single" w:sz="4" w:space="0" w:color="auto"/>
              <w:right w:val="single" w:sz="4" w:space="0" w:color="auto"/>
            </w:tcBorders>
            <w:shd w:val="clear" w:color="auto" w:fill="auto"/>
            <w:vAlign w:val="center"/>
            <w:hideMark/>
          </w:tcPr>
          <w:p w14:paraId="0E6C67C6"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194,8 </w:t>
            </w:r>
          </w:p>
        </w:tc>
        <w:tc>
          <w:tcPr>
            <w:tcW w:w="852" w:type="dxa"/>
            <w:tcBorders>
              <w:top w:val="nil"/>
              <w:left w:val="nil"/>
              <w:bottom w:val="single" w:sz="4" w:space="0" w:color="auto"/>
              <w:right w:val="double" w:sz="4" w:space="0" w:color="auto"/>
            </w:tcBorders>
            <w:shd w:val="clear" w:color="auto" w:fill="auto"/>
            <w:vAlign w:val="center"/>
            <w:hideMark/>
          </w:tcPr>
          <w:p w14:paraId="6FD5C8AE" w14:textId="77777777" w:rsidR="004D4EFD" w:rsidRPr="00C77E90" w:rsidRDefault="004D4EFD" w:rsidP="004D4EFD">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в 10,5 раза</w:t>
            </w:r>
          </w:p>
        </w:tc>
      </w:tr>
      <w:tr w:rsidR="00C77E90" w:rsidRPr="00C77E90" w14:paraId="491B44C3" w14:textId="77777777" w:rsidTr="0063311B">
        <w:trPr>
          <w:trHeight w:val="70"/>
        </w:trPr>
        <w:tc>
          <w:tcPr>
            <w:tcW w:w="6025" w:type="dxa"/>
            <w:tcBorders>
              <w:top w:val="nil"/>
              <w:left w:val="double" w:sz="4" w:space="0" w:color="auto"/>
              <w:bottom w:val="single" w:sz="4" w:space="0" w:color="auto"/>
              <w:right w:val="single" w:sz="4" w:space="0" w:color="auto"/>
            </w:tcBorders>
            <w:shd w:val="clear" w:color="auto" w:fill="auto"/>
            <w:vAlign w:val="center"/>
            <w:hideMark/>
          </w:tcPr>
          <w:p w14:paraId="1E63BD1F" w14:textId="77777777" w:rsidR="004D4EFD" w:rsidRPr="00C77E90" w:rsidRDefault="004D4EFD"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 -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vAlign w:val="center"/>
            <w:hideMark/>
          </w:tcPr>
          <w:p w14:paraId="735B1AE9"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353,1 </w:t>
            </w:r>
          </w:p>
        </w:tc>
        <w:tc>
          <w:tcPr>
            <w:tcW w:w="878" w:type="dxa"/>
            <w:tcBorders>
              <w:top w:val="nil"/>
              <w:left w:val="nil"/>
              <w:bottom w:val="single" w:sz="4" w:space="0" w:color="auto"/>
              <w:right w:val="single" w:sz="4" w:space="0" w:color="auto"/>
            </w:tcBorders>
            <w:shd w:val="clear" w:color="auto" w:fill="auto"/>
            <w:vAlign w:val="center"/>
            <w:hideMark/>
          </w:tcPr>
          <w:p w14:paraId="092455E2"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102,5 </w:t>
            </w:r>
          </w:p>
        </w:tc>
        <w:tc>
          <w:tcPr>
            <w:tcW w:w="991" w:type="dxa"/>
            <w:tcBorders>
              <w:top w:val="nil"/>
              <w:left w:val="nil"/>
              <w:bottom w:val="single" w:sz="4" w:space="0" w:color="auto"/>
              <w:right w:val="single" w:sz="4" w:space="0" w:color="auto"/>
            </w:tcBorders>
            <w:shd w:val="clear" w:color="auto" w:fill="auto"/>
            <w:vAlign w:val="center"/>
            <w:hideMark/>
          </w:tcPr>
          <w:p w14:paraId="51FF6EAE"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-250,6 </w:t>
            </w:r>
          </w:p>
        </w:tc>
        <w:tc>
          <w:tcPr>
            <w:tcW w:w="852" w:type="dxa"/>
            <w:tcBorders>
              <w:top w:val="nil"/>
              <w:left w:val="nil"/>
              <w:bottom w:val="single" w:sz="4" w:space="0" w:color="auto"/>
              <w:right w:val="double" w:sz="4" w:space="0" w:color="auto"/>
            </w:tcBorders>
            <w:shd w:val="clear" w:color="auto" w:fill="auto"/>
            <w:vAlign w:val="center"/>
            <w:hideMark/>
          </w:tcPr>
          <w:p w14:paraId="4F45F029"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-71,0 </w:t>
            </w:r>
          </w:p>
        </w:tc>
      </w:tr>
      <w:tr w:rsidR="00C77E90" w:rsidRPr="00C77E90" w14:paraId="3380D9CC" w14:textId="77777777" w:rsidTr="0063311B">
        <w:trPr>
          <w:trHeight w:val="70"/>
        </w:trPr>
        <w:tc>
          <w:tcPr>
            <w:tcW w:w="6025" w:type="dxa"/>
            <w:tcBorders>
              <w:top w:val="nil"/>
              <w:left w:val="double" w:sz="4" w:space="0" w:color="auto"/>
              <w:bottom w:val="single" w:sz="4" w:space="0" w:color="auto"/>
              <w:right w:val="single" w:sz="4" w:space="0" w:color="auto"/>
            </w:tcBorders>
            <w:shd w:val="clear" w:color="auto" w:fill="auto"/>
            <w:vAlign w:val="center"/>
            <w:hideMark/>
          </w:tcPr>
          <w:p w14:paraId="3629CDF3" w14:textId="77777777" w:rsidR="004D4EFD" w:rsidRPr="00C77E90" w:rsidRDefault="004D4EFD" w:rsidP="004D4EFD">
            <w:pPr>
              <w:spacing w:after="0" w:line="240" w:lineRule="auto"/>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"Развитие физической культуры и спорта в Архангельской области", из нее:</w:t>
            </w:r>
          </w:p>
        </w:tc>
        <w:tc>
          <w:tcPr>
            <w:tcW w:w="878" w:type="dxa"/>
            <w:tcBorders>
              <w:top w:val="nil"/>
              <w:left w:val="nil"/>
              <w:bottom w:val="single" w:sz="4" w:space="0" w:color="auto"/>
              <w:right w:val="single" w:sz="4" w:space="0" w:color="auto"/>
            </w:tcBorders>
            <w:shd w:val="clear" w:color="auto" w:fill="auto"/>
            <w:vAlign w:val="center"/>
            <w:hideMark/>
          </w:tcPr>
          <w:p w14:paraId="7CCEA656"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55,0 </w:t>
            </w:r>
          </w:p>
        </w:tc>
        <w:tc>
          <w:tcPr>
            <w:tcW w:w="878" w:type="dxa"/>
            <w:tcBorders>
              <w:top w:val="nil"/>
              <w:left w:val="nil"/>
              <w:bottom w:val="single" w:sz="4" w:space="0" w:color="auto"/>
              <w:right w:val="single" w:sz="4" w:space="0" w:color="auto"/>
            </w:tcBorders>
            <w:shd w:val="clear" w:color="auto" w:fill="auto"/>
            <w:vAlign w:val="center"/>
            <w:hideMark/>
          </w:tcPr>
          <w:p w14:paraId="1ED020E3"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267,8 </w:t>
            </w:r>
          </w:p>
        </w:tc>
        <w:tc>
          <w:tcPr>
            <w:tcW w:w="991" w:type="dxa"/>
            <w:tcBorders>
              <w:top w:val="nil"/>
              <w:left w:val="nil"/>
              <w:bottom w:val="single" w:sz="4" w:space="0" w:color="auto"/>
              <w:right w:val="single" w:sz="4" w:space="0" w:color="auto"/>
            </w:tcBorders>
            <w:shd w:val="clear" w:color="auto" w:fill="auto"/>
            <w:vAlign w:val="center"/>
            <w:hideMark/>
          </w:tcPr>
          <w:p w14:paraId="318A70D1"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212,8 </w:t>
            </w:r>
          </w:p>
        </w:tc>
        <w:tc>
          <w:tcPr>
            <w:tcW w:w="852" w:type="dxa"/>
            <w:tcBorders>
              <w:top w:val="nil"/>
              <w:left w:val="nil"/>
              <w:bottom w:val="single" w:sz="4" w:space="0" w:color="auto"/>
              <w:right w:val="double" w:sz="4" w:space="0" w:color="auto"/>
            </w:tcBorders>
            <w:shd w:val="clear" w:color="auto" w:fill="auto"/>
            <w:vAlign w:val="center"/>
            <w:hideMark/>
          </w:tcPr>
          <w:p w14:paraId="2716DF4A" w14:textId="77777777" w:rsidR="004D4EFD" w:rsidRPr="00C77E90" w:rsidRDefault="004D4EFD" w:rsidP="004D4EFD">
            <w:pPr>
              <w:spacing w:after="0" w:line="240" w:lineRule="auto"/>
              <w:jc w:val="center"/>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в 4,9 раза</w:t>
            </w:r>
          </w:p>
        </w:tc>
      </w:tr>
      <w:tr w:rsidR="00C77E90" w:rsidRPr="00C77E90" w14:paraId="2DCEC013" w14:textId="77777777" w:rsidTr="0063311B">
        <w:trPr>
          <w:trHeight w:val="70"/>
        </w:trPr>
        <w:tc>
          <w:tcPr>
            <w:tcW w:w="6025" w:type="dxa"/>
            <w:tcBorders>
              <w:top w:val="nil"/>
              <w:left w:val="double" w:sz="4" w:space="0" w:color="auto"/>
              <w:bottom w:val="single" w:sz="4" w:space="0" w:color="auto"/>
              <w:right w:val="single" w:sz="4" w:space="0" w:color="auto"/>
            </w:tcBorders>
            <w:shd w:val="clear" w:color="auto" w:fill="auto"/>
            <w:vAlign w:val="center"/>
            <w:hideMark/>
          </w:tcPr>
          <w:p w14:paraId="71303E9F" w14:textId="77777777" w:rsidR="004D4EFD" w:rsidRPr="00C77E90" w:rsidRDefault="004D4EFD"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 - за исключением субсидий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vAlign w:val="center"/>
            <w:hideMark/>
          </w:tcPr>
          <w:p w14:paraId="62DF5FF5"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55,0 </w:t>
            </w:r>
          </w:p>
        </w:tc>
        <w:tc>
          <w:tcPr>
            <w:tcW w:w="878" w:type="dxa"/>
            <w:tcBorders>
              <w:top w:val="nil"/>
              <w:left w:val="nil"/>
              <w:bottom w:val="single" w:sz="4" w:space="0" w:color="auto"/>
              <w:right w:val="single" w:sz="4" w:space="0" w:color="auto"/>
            </w:tcBorders>
            <w:shd w:val="clear" w:color="auto" w:fill="auto"/>
            <w:vAlign w:val="center"/>
            <w:hideMark/>
          </w:tcPr>
          <w:p w14:paraId="2E712022"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61,2 </w:t>
            </w:r>
          </w:p>
        </w:tc>
        <w:tc>
          <w:tcPr>
            <w:tcW w:w="991" w:type="dxa"/>
            <w:tcBorders>
              <w:top w:val="nil"/>
              <w:left w:val="nil"/>
              <w:bottom w:val="single" w:sz="4" w:space="0" w:color="auto"/>
              <w:right w:val="single" w:sz="4" w:space="0" w:color="auto"/>
            </w:tcBorders>
            <w:shd w:val="clear" w:color="auto" w:fill="auto"/>
            <w:vAlign w:val="center"/>
            <w:hideMark/>
          </w:tcPr>
          <w:p w14:paraId="44EA81EE"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6,2 </w:t>
            </w:r>
          </w:p>
        </w:tc>
        <w:tc>
          <w:tcPr>
            <w:tcW w:w="852" w:type="dxa"/>
            <w:tcBorders>
              <w:top w:val="nil"/>
              <w:left w:val="nil"/>
              <w:bottom w:val="single" w:sz="4" w:space="0" w:color="auto"/>
              <w:right w:val="double" w:sz="4" w:space="0" w:color="auto"/>
            </w:tcBorders>
            <w:shd w:val="clear" w:color="auto" w:fill="auto"/>
            <w:vAlign w:val="center"/>
            <w:hideMark/>
          </w:tcPr>
          <w:p w14:paraId="73876F89"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11,3 </w:t>
            </w:r>
          </w:p>
        </w:tc>
      </w:tr>
      <w:tr w:rsidR="00C77E90" w:rsidRPr="00C77E90" w14:paraId="52CCE384" w14:textId="77777777" w:rsidTr="0063311B">
        <w:trPr>
          <w:trHeight w:val="70"/>
        </w:trPr>
        <w:tc>
          <w:tcPr>
            <w:tcW w:w="6025" w:type="dxa"/>
            <w:tcBorders>
              <w:top w:val="nil"/>
              <w:left w:val="double" w:sz="4" w:space="0" w:color="auto"/>
              <w:bottom w:val="single" w:sz="4" w:space="0" w:color="auto"/>
              <w:right w:val="single" w:sz="4" w:space="0" w:color="auto"/>
            </w:tcBorders>
            <w:shd w:val="clear" w:color="auto" w:fill="auto"/>
            <w:vAlign w:val="center"/>
            <w:hideMark/>
          </w:tcPr>
          <w:p w14:paraId="6FAB628E" w14:textId="77777777" w:rsidR="004D4EFD" w:rsidRPr="00C77E90" w:rsidRDefault="004D4EFD"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 -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vAlign w:val="center"/>
            <w:hideMark/>
          </w:tcPr>
          <w:p w14:paraId="1CF0D0A2"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878" w:type="dxa"/>
            <w:tcBorders>
              <w:top w:val="nil"/>
              <w:left w:val="nil"/>
              <w:bottom w:val="single" w:sz="4" w:space="0" w:color="auto"/>
              <w:right w:val="single" w:sz="4" w:space="0" w:color="auto"/>
            </w:tcBorders>
            <w:shd w:val="clear" w:color="auto" w:fill="auto"/>
            <w:vAlign w:val="center"/>
            <w:hideMark/>
          </w:tcPr>
          <w:p w14:paraId="5D8091D2"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206,6 </w:t>
            </w:r>
          </w:p>
        </w:tc>
        <w:tc>
          <w:tcPr>
            <w:tcW w:w="991" w:type="dxa"/>
            <w:tcBorders>
              <w:top w:val="nil"/>
              <w:left w:val="nil"/>
              <w:bottom w:val="single" w:sz="4" w:space="0" w:color="auto"/>
              <w:right w:val="single" w:sz="4" w:space="0" w:color="auto"/>
            </w:tcBorders>
            <w:shd w:val="clear" w:color="auto" w:fill="auto"/>
            <w:vAlign w:val="center"/>
            <w:hideMark/>
          </w:tcPr>
          <w:p w14:paraId="2866FD42"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206,6 </w:t>
            </w:r>
          </w:p>
        </w:tc>
        <w:tc>
          <w:tcPr>
            <w:tcW w:w="852" w:type="dxa"/>
            <w:tcBorders>
              <w:top w:val="nil"/>
              <w:left w:val="nil"/>
              <w:bottom w:val="single" w:sz="4" w:space="0" w:color="auto"/>
              <w:right w:val="double" w:sz="4" w:space="0" w:color="auto"/>
            </w:tcBorders>
            <w:shd w:val="clear" w:color="auto" w:fill="auto"/>
            <w:vAlign w:val="center"/>
          </w:tcPr>
          <w:p w14:paraId="120E89E5" w14:textId="289CA197" w:rsidR="004D4EFD" w:rsidRPr="00C77E90" w:rsidRDefault="0063311B" w:rsidP="004D4EFD">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w:t>
            </w:r>
          </w:p>
        </w:tc>
      </w:tr>
      <w:tr w:rsidR="00C77E90" w:rsidRPr="00C77E90" w14:paraId="7CC2091F" w14:textId="77777777" w:rsidTr="0063311B">
        <w:trPr>
          <w:trHeight w:val="70"/>
        </w:trPr>
        <w:tc>
          <w:tcPr>
            <w:tcW w:w="6025" w:type="dxa"/>
            <w:tcBorders>
              <w:top w:val="nil"/>
              <w:left w:val="double" w:sz="4" w:space="0" w:color="auto"/>
              <w:bottom w:val="single" w:sz="4" w:space="0" w:color="auto"/>
              <w:right w:val="single" w:sz="4" w:space="0" w:color="auto"/>
            </w:tcBorders>
            <w:shd w:val="clear" w:color="auto" w:fill="auto"/>
            <w:vAlign w:val="center"/>
            <w:hideMark/>
          </w:tcPr>
          <w:p w14:paraId="19412A2E" w14:textId="77777777" w:rsidR="004D4EFD" w:rsidRPr="00C77E90" w:rsidRDefault="004D4EFD" w:rsidP="004D4EFD">
            <w:pPr>
              <w:spacing w:after="0" w:line="240" w:lineRule="auto"/>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"Молодежь Поморья", из нее:</w:t>
            </w:r>
          </w:p>
        </w:tc>
        <w:tc>
          <w:tcPr>
            <w:tcW w:w="878" w:type="dxa"/>
            <w:tcBorders>
              <w:top w:val="nil"/>
              <w:left w:val="nil"/>
              <w:bottom w:val="single" w:sz="4" w:space="0" w:color="auto"/>
              <w:right w:val="single" w:sz="4" w:space="0" w:color="auto"/>
            </w:tcBorders>
            <w:shd w:val="clear" w:color="auto" w:fill="auto"/>
            <w:vAlign w:val="center"/>
            <w:hideMark/>
          </w:tcPr>
          <w:p w14:paraId="73FBD769"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17,5 </w:t>
            </w:r>
          </w:p>
        </w:tc>
        <w:tc>
          <w:tcPr>
            <w:tcW w:w="878" w:type="dxa"/>
            <w:tcBorders>
              <w:top w:val="nil"/>
              <w:left w:val="nil"/>
              <w:bottom w:val="single" w:sz="4" w:space="0" w:color="auto"/>
              <w:right w:val="single" w:sz="4" w:space="0" w:color="auto"/>
            </w:tcBorders>
            <w:shd w:val="clear" w:color="auto" w:fill="auto"/>
            <w:vAlign w:val="center"/>
            <w:hideMark/>
          </w:tcPr>
          <w:p w14:paraId="1F83D9E6"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32,0 </w:t>
            </w:r>
          </w:p>
        </w:tc>
        <w:tc>
          <w:tcPr>
            <w:tcW w:w="991" w:type="dxa"/>
            <w:tcBorders>
              <w:top w:val="nil"/>
              <w:left w:val="nil"/>
              <w:bottom w:val="single" w:sz="4" w:space="0" w:color="auto"/>
              <w:right w:val="single" w:sz="4" w:space="0" w:color="auto"/>
            </w:tcBorders>
            <w:shd w:val="clear" w:color="auto" w:fill="auto"/>
            <w:vAlign w:val="center"/>
            <w:hideMark/>
          </w:tcPr>
          <w:p w14:paraId="204AFEAF"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14,5 </w:t>
            </w:r>
          </w:p>
        </w:tc>
        <w:tc>
          <w:tcPr>
            <w:tcW w:w="852" w:type="dxa"/>
            <w:tcBorders>
              <w:top w:val="nil"/>
              <w:left w:val="nil"/>
              <w:bottom w:val="single" w:sz="4" w:space="0" w:color="auto"/>
              <w:right w:val="double" w:sz="4" w:space="0" w:color="auto"/>
            </w:tcBorders>
            <w:shd w:val="clear" w:color="auto" w:fill="auto"/>
            <w:vAlign w:val="center"/>
            <w:hideMark/>
          </w:tcPr>
          <w:p w14:paraId="781946E7"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82,5 </w:t>
            </w:r>
          </w:p>
        </w:tc>
      </w:tr>
      <w:tr w:rsidR="00C77E90" w:rsidRPr="00C77E90" w14:paraId="75104F4C" w14:textId="77777777" w:rsidTr="0063311B">
        <w:trPr>
          <w:trHeight w:val="70"/>
        </w:trPr>
        <w:tc>
          <w:tcPr>
            <w:tcW w:w="6025" w:type="dxa"/>
            <w:tcBorders>
              <w:top w:val="nil"/>
              <w:left w:val="double" w:sz="4" w:space="0" w:color="auto"/>
              <w:bottom w:val="single" w:sz="4" w:space="0" w:color="auto"/>
              <w:right w:val="single" w:sz="4" w:space="0" w:color="auto"/>
            </w:tcBorders>
            <w:shd w:val="clear" w:color="auto" w:fill="auto"/>
            <w:vAlign w:val="center"/>
            <w:hideMark/>
          </w:tcPr>
          <w:p w14:paraId="3AE4D82F" w14:textId="77777777" w:rsidR="004D4EFD" w:rsidRPr="00C77E90" w:rsidRDefault="004D4EFD"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 - за исключением субсидий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vAlign w:val="center"/>
            <w:hideMark/>
          </w:tcPr>
          <w:p w14:paraId="78464888"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17,5 </w:t>
            </w:r>
          </w:p>
        </w:tc>
        <w:tc>
          <w:tcPr>
            <w:tcW w:w="878" w:type="dxa"/>
            <w:tcBorders>
              <w:top w:val="nil"/>
              <w:left w:val="nil"/>
              <w:bottom w:val="single" w:sz="4" w:space="0" w:color="auto"/>
              <w:right w:val="single" w:sz="4" w:space="0" w:color="auto"/>
            </w:tcBorders>
            <w:shd w:val="clear" w:color="auto" w:fill="auto"/>
            <w:vAlign w:val="center"/>
            <w:hideMark/>
          </w:tcPr>
          <w:p w14:paraId="3B5971DB"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32,0 </w:t>
            </w:r>
          </w:p>
        </w:tc>
        <w:tc>
          <w:tcPr>
            <w:tcW w:w="991" w:type="dxa"/>
            <w:tcBorders>
              <w:top w:val="nil"/>
              <w:left w:val="nil"/>
              <w:bottom w:val="single" w:sz="4" w:space="0" w:color="auto"/>
              <w:right w:val="single" w:sz="4" w:space="0" w:color="auto"/>
            </w:tcBorders>
            <w:shd w:val="clear" w:color="auto" w:fill="auto"/>
            <w:vAlign w:val="center"/>
            <w:hideMark/>
          </w:tcPr>
          <w:p w14:paraId="7171C07D"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14,5 </w:t>
            </w:r>
          </w:p>
        </w:tc>
        <w:tc>
          <w:tcPr>
            <w:tcW w:w="852" w:type="dxa"/>
            <w:tcBorders>
              <w:top w:val="nil"/>
              <w:left w:val="nil"/>
              <w:bottom w:val="single" w:sz="4" w:space="0" w:color="auto"/>
              <w:right w:val="double" w:sz="4" w:space="0" w:color="auto"/>
            </w:tcBorders>
            <w:shd w:val="clear" w:color="auto" w:fill="auto"/>
            <w:vAlign w:val="center"/>
            <w:hideMark/>
          </w:tcPr>
          <w:p w14:paraId="33F264C3"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82,5 </w:t>
            </w:r>
          </w:p>
        </w:tc>
      </w:tr>
      <w:tr w:rsidR="00C77E90" w:rsidRPr="00C77E90" w14:paraId="56C4C191" w14:textId="77777777" w:rsidTr="0063311B">
        <w:trPr>
          <w:trHeight w:val="70"/>
        </w:trPr>
        <w:tc>
          <w:tcPr>
            <w:tcW w:w="6025" w:type="dxa"/>
            <w:tcBorders>
              <w:top w:val="nil"/>
              <w:left w:val="double" w:sz="4" w:space="0" w:color="auto"/>
              <w:bottom w:val="single" w:sz="4" w:space="0" w:color="auto"/>
              <w:right w:val="single" w:sz="4" w:space="0" w:color="auto"/>
            </w:tcBorders>
            <w:shd w:val="clear" w:color="auto" w:fill="auto"/>
            <w:vAlign w:val="center"/>
            <w:hideMark/>
          </w:tcPr>
          <w:p w14:paraId="0DBF1B3C" w14:textId="77777777" w:rsidR="004D4EFD" w:rsidRPr="00C77E90" w:rsidRDefault="004D4EFD" w:rsidP="004D4EFD">
            <w:pPr>
              <w:spacing w:after="0" w:line="240" w:lineRule="auto"/>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"Управление государственным имуществом и земельными ресурсами Архангельской области", из нее:</w:t>
            </w:r>
          </w:p>
        </w:tc>
        <w:tc>
          <w:tcPr>
            <w:tcW w:w="878" w:type="dxa"/>
            <w:tcBorders>
              <w:top w:val="nil"/>
              <w:left w:val="nil"/>
              <w:bottom w:val="single" w:sz="4" w:space="0" w:color="auto"/>
              <w:right w:val="single" w:sz="4" w:space="0" w:color="auto"/>
            </w:tcBorders>
            <w:shd w:val="clear" w:color="auto" w:fill="auto"/>
            <w:vAlign w:val="center"/>
            <w:hideMark/>
          </w:tcPr>
          <w:p w14:paraId="778493C0"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0,7 </w:t>
            </w:r>
          </w:p>
        </w:tc>
        <w:tc>
          <w:tcPr>
            <w:tcW w:w="878" w:type="dxa"/>
            <w:tcBorders>
              <w:top w:val="nil"/>
              <w:left w:val="nil"/>
              <w:bottom w:val="single" w:sz="4" w:space="0" w:color="auto"/>
              <w:right w:val="single" w:sz="4" w:space="0" w:color="auto"/>
            </w:tcBorders>
            <w:shd w:val="clear" w:color="auto" w:fill="auto"/>
            <w:vAlign w:val="center"/>
            <w:hideMark/>
          </w:tcPr>
          <w:p w14:paraId="34252D7A"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0,1 </w:t>
            </w:r>
          </w:p>
        </w:tc>
        <w:tc>
          <w:tcPr>
            <w:tcW w:w="991" w:type="dxa"/>
            <w:tcBorders>
              <w:top w:val="nil"/>
              <w:left w:val="nil"/>
              <w:bottom w:val="single" w:sz="4" w:space="0" w:color="auto"/>
              <w:right w:val="single" w:sz="4" w:space="0" w:color="auto"/>
            </w:tcBorders>
            <w:shd w:val="clear" w:color="auto" w:fill="auto"/>
            <w:vAlign w:val="center"/>
            <w:hideMark/>
          </w:tcPr>
          <w:p w14:paraId="114E7D8F"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-0,5 </w:t>
            </w:r>
          </w:p>
        </w:tc>
        <w:tc>
          <w:tcPr>
            <w:tcW w:w="852" w:type="dxa"/>
            <w:tcBorders>
              <w:top w:val="nil"/>
              <w:left w:val="nil"/>
              <w:bottom w:val="single" w:sz="4" w:space="0" w:color="auto"/>
              <w:right w:val="double" w:sz="4" w:space="0" w:color="auto"/>
            </w:tcBorders>
            <w:shd w:val="clear" w:color="auto" w:fill="auto"/>
            <w:vAlign w:val="center"/>
            <w:hideMark/>
          </w:tcPr>
          <w:p w14:paraId="0B33A16E"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-79,7 </w:t>
            </w:r>
          </w:p>
        </w:tc>
      </w:tr>
      <w:tr w:rsidR="00C77E90" w:rsidRPr="00C77E90" w14:paraId="38BB5E86" w14:textId="77777777" w:rsidTr="0063311B">
        <w:trPr>
          <w:trHeight w:val="70"/>
        </w:trPr>
        <w:tc>
          <w:tcPr>
            <w:tcW w:w="6025" w:type="dxa"/>
            <w:tcBorders>
              <w:top w:val="nil"/>
              <w:left w:val="double" w:sz="4" w:space="0" w:color="auto"/>
              <w:bottom w:val="single" w:sz="4" w:space="0" w:color="auto"/>
              <w:right w:val="single" w:sz="4" w:space="0" w:color="auto"/>
            </w:tcBorders>
            <w:shd w:val="clear" w:color="auto" w:fill="auto"/>
            <w:vAlign w:val="center"/>
            <w:hideMark/>
          </w:tcPr>
          <w:p w14:paraId="5542B1E3" w14:textId="77777777" w:rsidR="004D4EFD" w:rsidRPr="00C77E90" w:rsidRDefault="004D4EFD"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 - за исключением субсидий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vAlign w:val="center"/>
            <w:hideMark/>
          </w:tcPr>
          <w:p w14:paraId="7AAF45FA"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0,7 </w:t>
            </w:r>
          </w:p>
        </w:tc>
        <w:tc>
          <w:tcPr>
            <w:tcW w:w="878" w:type="dxa"/>
            <w:tcBorders>
              <w:top w:val="nil"/>
              <w:left w:val="nil"/>
              <w:bottom w:val="single" w:sz="4" w:space="0" w:color="auto"/>
              <w:right w:val="single" w:sz="4" w:space="0" w:color="auto"/>
            </w:tcBorders>
            <w:shd w:val="clear" w:color="auto" w:fill="auto"/>
            <w:vAlign w:val="center"/>
            <w:hideMark/>
          </w:tcPr>
          <w:p w14:paraId="311C72F8"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0,1 </w:t>
            </w:r>
          </w:p>
        </w:tc>
        <w:tc>
          <w:tcPr>
            <w:tcW w:w="991" w:type="dxa"/>
            <w:tcBorders>
              <w:top w:val="nil"/>
              <w:left w:val="nil"/>
              <w:bottom w:val="single" w:sz="4" w:space="0" w:color="auto"/>
              <w:right w:val="single" w:sz="4" w:space="0" w:color="auto"/>
            </w:tcBorders>
            <w:shd w:val="clear" w:color="auto" w:fill="auto"/>
            <w:vAlign w:val="center"/>
            <w:hideMark/>
          </w:tcPr>
          <w:p w14:paraId="2B736458"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-0,5 </w:t>
            </w:r>
          </w:p>
        </w:tc>
        <w:tc>
          <w:tcPr>
            <w:tcW w:w="852" w:type="dxa"/>
            <w:tcBorders>
              <w:top w:val="nil"/>
              <w:left w:val="nil"/>
              <w:bottom w:val="single" w:sz="4" w:space="0" w:color="auto"/>
              <w:right w:val="double" w:sz="4" w:space="0" w:color="auto"/>
            </w:tcBorders>
            <w:shd w:val="clear" w:color="auto" w:fill="auto"/>
            <w:vAlign w:val="center"/>
            <w:hideMark/>
          </w:tcPr>
          <w:p w14:paraId="04DD4C0E"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-79,7 </w:t>
            </w:r>
          </w:p>
        </w:tc>
      </w:tr>
      <w:tr w:rsidR="00C77E90" w:rsidRPr="00C77E90" w14:paraId="2108A99D" w14:textId="77777777" w:rsidTr="0063311B">
        <w:trPr>
          <w:trHeight w:val="510"/>
        </w:trPr>
        <w:tc>
          <w:tcPr>
            <w:tcW w:w="6025" w:type="dxa"/>
            <w:tcBorders>
              <w:top w:val="nil"/>
              <w:left w:val="double" w:sz="4" w:space="0" w:color="auto"/>
              <w:bottom w:val="single" w:sz="4" w:space="0" w:color="auto"/>
              <w:right w:val="single" w:sz="4" w:space="0" w:color="auto"/>
            </w:tcBorders>
            <w:shd w:val="clear" w:color="auto" w:fill="auto"/>
            <w:vAlign w:val="center"/>
            <w:hideMark/>
          </w:tcPr>
          <w:p w14:paraId="0725FF51" w14:textId="77777777" w:rsidR="004D4EFD" w:rsidRPr="00C77E90" w:rsidRDefault="004D4EFD" w:rsidP="004D4EFD">
            <w:pPr>
              <w:spacing w:after="0" w:line="240" w:lineRule="auto"/>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"Экономическое развитие и инвестиционная деятельность в Архангельской области", из нее:</w:t>
            </w:r>
          </w:p>
        </w:tc>
        <w:tc>
          <w:tcPr>
            <w:tcW w:w="878" w:type="dxa"/>
            <w:tcBorders>
              <w:top w:val="nil"/>
              <w:left w:val="nil"/>
              <w:bottom w:val="single" w:sz="4" w:space="0" w:color="auto"/>
              <w:right w:val="single" w:sz="4" w:space="0" w:color="auto"/>
            </w:tcBorders>
            <w:shd w:val="clear" w:color="auto" w:fill="auto"/>
            <w:vAlign w:val="center"/>
            <w:hideMark/>
          </w:tcPr>
          <w:p w14:paraId="57C08896"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0,0 </w:t>
            </w:r>
          </w:p>
        </w:tc>
        <w:tc>
          <w:tcPr>
            <w:tcW w:w="878" w:type="dxa"/>
            <w:tcBorders>
              <w:top w:val="nil"/>
              <w:left w:val="nil"/>
              <w:bottom w:val="single" w:sz="4" w:space="0" w:color="auto"/>
              <w:right w:val="single" w:sz="4" w:space="0" w:color="auto"/>
            </w:tcBorders>
            <w:shd w:val="clear" w:color="auto" w:fill="auto"/>
            <w:vAlign w:val="center"/>
            <w:hideMark/>
          </w:tcPr>
          <w:p w14:paraId="1044CB3F"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3,7 </w:t>
            </w:r>
          </w:p>
        </w:tc>
        <w:tc>
          <w:tcPr>
            <w:tcW w:w="991" w:type="dxa"/>
            <w:tcBorders>
              <w:top w:val="nil"/>
              <w:left w:val="nil"/>
              <w:bottom w:val="single" w:sz="4" w:space="0" w:color="auto"/>
              <w:right w:val="single" w:sz="4" w:space="0" w:color="auto"/>
            </w:tcBorders>
            <w:shd w:val="clear" w:color="auto" w:fill="auto"/>
            <w:vAlign w:val="center"/>
            <w:hideMark/>
          </w:tcPr>
          <w:p w14:paraId="3A35E0D1"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3,7 </w:t>
            </w:r>
          </w:p>
        </w:tc>
        <w:tc>
          <w:tcPr>
            <w:tcW w:w="852" w:type="dxa"/>
            <w:tcBorders>
              <w:top w:val="nil"/>
              <w:left w:val="nil"/>
              <w:bottom w:val="single" w:sz="4" w:space="0" w:color="auto"/>
              <w:right w:val="double" w:sz="4" w:space="0" w:color="auto"/>
            </w:tcBorders>
            <w:shd w:val="clear" w:color="auto" w:fill="auto"/>
            <w:vAlign w:val="center"/>
          </w:tcPr>
          <w:p w14:paraId="3FFE7CDB" w14:textId="1BEFE09E" w:rsidR="004D4EFD" w:rsidRPr="00C77E90" w:rsidRDefault="0063311B" w:rsidP="004D4EFD">
            <w:pPr>
              <w:spacing w:after="0" w:line="240" w:lineRule="auto"/>
              <w:jc w:val="center"/>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w:t>
            </w:r>
          </w:p>
        </w:tc>
      </w:tr>
      <w:tr w:rsidR="00C77E90" w:rsidRPr="00C77E90" w14:paraId="13C3B4CA" w14:textId="77777777" w:rsidTr="0063311B">
        <w:trPr>
          <w:trHeight w:val="70"/>
        </w:trPr>
        <w:tc>
          <w:tcPr>
            <w:tcW w:w="6025" w:type="dxa"/>
            <w:tcBorders>
              <w:top w:val="nil"/>
              <w:left w:val="double" w:sz="4" w:space="0" w:color="auto"/>
              <w:bottom w:val="single" w:sz="4" w:space="0" w:color="auto"/>
              <w:right w:val="single" w:sz="4" w:space="0" w:color="auto"/>
            </w:tcBorders>
            <w:shd w:val="clear" w:color="auto" w:fill="auto"/>
            <w:vAlign w:val="center"/>
            <w:hideMark/>
          </w:tcPr>
          <w:p w14:paraId="645FAD85" w14:textId="77777777" w:rsidR="004D4EFD" w:rsidRPr="00C77E90" w:rsidRDefault="004D4EFD"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 -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vAlign w:val="center"/>
            <w:hideMark/>
          </w:tcPr>
          <w:p w14:paraId="4590BE14"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0,0</w:t>
            </w:r>
          </w:p>
        </w:tc>
        <w:tc>
          <w:tcPr>
            <w:tcW w:w="878" w:type="dxa"/>
            <w:tcBorders>
              <w:top w:val="nil"/>
              <w:left w:val="nil"/>
              <w:bottom w:val="single" w:sz="4" w:space="0" w:color="auto"/>
              <w:right w:val="single" w:sz="4" w:space="0" w:color="auto"/>
            </w:tcBorders>
            <w:shd w:val="clear" w:color="auto" w:fill="auto"/>
            <w:vAlign w:val="center"/>
            <w:hideMark/>
          </w:tcPr>
          <w:p w14:paraId="5CD8DB48"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3,7 </w:t>
            </w:r>
          </w:p>
        </w:tc>
        <w:tc>
          <w:tcPr>
            <w:tcW w:w="991" w:type="dxa"/>
            <w:tcBorders>
              <w:top w:val="nil"/>
              <w:left w:val="nil"/>
              <w:bottom w:val="single" w:sz="4" w:space="0" w:color="auto"/>
              <w:right w:val="single" w:sz="4" w:space="0" w:color="auto"/>
            </w:tcBorders>
            <w:shd w:val="clear" w:color="auto" w:fill="auto"/>
            <w:vAlign w:val="center"/>
            <w:hideMark/>
          </w:tcPr>
          <w:p w14:paraId="06614714"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3,7 </w:t>
            </w:r>
          </w:p>
        </w:tc>
        <w:tc>
          <w:tcPr>
            <w:tcW w:w="852" w:type="dxa"/>
            <w:tcBorders>
              <w:top w:val="nil"/>
              <w:left w:val="nil"/>
              <w:bottom w:val="single" w:sz="4" w:space="0" w:color="auto"/>
              <w:right w:val="double" w:sz="4" w:space="0" w:color="auto"/>
            </w:tcBorders>
            <w:shd w:val="clear" w:color="auto" w:fill="auto"/>
            <w:vAlign w:val="center"/>
          </w:tcPr>
          <w:p w14:paraId="5CF08FA6" w14:textId="5C88E12B" w:rsidR="004D4EFD" w:rsidRPr="00C77E90" w:rsidRDefault="0063311B" w:rsidP="004D4EFD">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w:t>
            </w:r>
          </w:p>
        </w:tc>
      </w:tr>
      <w:tr w:rsidR="00C77E90" w:rsidRPr="00C77E90" w14:paraId="111A909E" w14:textId="77777777" w:rsidTr="0063311B">
        <w:trPr>
          <w:trHeight w:val="70"/>
        </w:trPr>
        <w:tc>
          <w:tcPr>
            <w:tcW w:w="6025" w:type="dxa"/>
            <w:tcBorders>
              <w:top w:val="nil"/>
              <w:left w:val="double" w:sz="4" w:space="0" w:color="auto"/>
              <w:bottom w:val="single" w:sz="4" w:space="0" w:color="auto"/>
              <w:right w:val="single" w:sz="4" w:space="0" w:color="auto"/>
            </w:tcBorders>
            <w:shd w:val="clear" w:color="auto" w:fill="auto"/>
            <w:vAlign w:val="center"/>
            <w:hideMark/>
          </w:tcPr>
          <w:p w14:paraId="55FB68EC" w14:textId="77777777" w:rsidR="004D4EFD" w:rsidRPr="00C77E90" w:rsidRDefault="004D4EFD" w:rsidP="004D4EFD">
            <w:pPr>
              <w:spacing w:after="0" w:line="240" w:lineRule="auto"/>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"Региональная программа Архангельской области "Модернизация систем коммунальной инфраструктуры (2023 ‒ 2027 годы)", из нее:</w:t>
            </w:r>
          </w:p>
        </w:tc>
        <w:tc>
          <w:tcPr>
            <w:tcW w:w="878" w:type="dxa"/>
            <w:tcBorders>
              <w:top w:val="nil"/>
              <w:left w:val="nil"/>
              <w:bottom w:val="single" w:sz="4" w:space="0" w:color="auto"/>
              <w:right w:val="single" w:sz="4" w:space="0" w:color="auto"/>
            </w:tcBorders>
            <w:shd w:val="clear" w:color="auto" w:fill="auto"/>
            <w:vAlign w:val="center"/>
            <w:hideMark/>
          </w:tcPr>
          <w:p w14:paraId="28F500C6"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0,0 </w:t>
            </w:r>
          </w:p>
        </w:tc>
        <w:tc>
          <w:tcPr>
            <w:tcW w:w="878" w:type="dxa"/>
            <w:tcBorders>
              <w:top w:val="nil"/>
              <w:left w:val="nil"/>
              <w:bottom w:val="single" w:sz="4" w:space="0" w:color="auto"/>
              <w:right w:val="single" w:sz="4" w:space="0" w:color="auto"/>
            </w:tcBorders>
            <w:shd w:val="clear" w:color="auto" w:fill="auto"/>
            <w:vAlign w:val="center"/>
            <w:hideMark/>
          </w:tcPr>
          <w:p w14:paraId="5A2B7A01"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50,8 </w:t>
            </w:r>
          </w:p>
        </w:tc>
        <w:tc>
          <w:tcPr>
            <w:tcW w:w="991" w:type="dxa"/>
            <w:tcBorders>
              <w:top w:val="nil"/>
              <w:left w:val="nil"/>
              <w:bottom w:val="single" w:sz="4" w:space="0" w:color="auto"/>
              <w:right w:val="single" w:sz="4" w:space="0" w:color="auto"/>
            </w:tcBorders>
            <w:shd w:val="clear" w:color="auto" w:fill="auto"/>
            <w:vAlign w:val="center"/>
            <w:hideMark/>
          </w:tcPr>
          <w:p w14:paraId="50F45C8B"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50,8 </w:t>
            </w:r>
          </w:p>
        </w:tc>
        <w:tc>
          <w:tcPr>
            <w:tcW w:w="852" w:type="dxa"/>
            <w:tcBorders>
              <w:top w:val="nil"/>
              <w:left w:val="nil"/>
              <w:bottom w:val="single" w:sz="4" w:space="0" w:color="auto"/>
              <w:right w:val="double" w:sz="4" w:space="0" w:color="auto"/>
            </w:tcBorders>
            <w:shd w:val="clear" w:color="auto" w:fill="auto"/>
            <w:vAlign w:val="center"/>
          </w:tcPr>
          <w:p w14:paraId="498F14B7" w14:textId="0A330B50" w:rsidR="004D4EFD" w:rsidRPr="00C77E90" w:rsidRDefault="0063311B" w:rsidP="004D4EFD">
            <w:pPr>
              <w:spacing w:after="0" w:line="240" w:lineRule="auto"/>
              <w:jc w:val="center"/>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w:t>
            </w:r>
          </w:p>
        </w:tc>
      </w:tr>
      <w:tr w:rsidR="00C77E90" w:rsidRPr="00C77E90" w14:paraId="7F363739" w14:textId="77777777" w:rsidTr="0063311B">
        <w:trPr>
          <w:trHeight w:val="510"/>
        </w:trPr>
        <w:tc>
          <w:tcPr>
            <w:tcW w:w="6025" w:type="dxa"/>
            <w:tcBorders>
              <w:top w:val="nil"/>
              <w:left w:val="double" w:sz="4" w:space="0" w:color="auto"/>
              <w:bottom w:val="single" w:sz="4" w:space="0" w:color="auto"/>
              <w:right w:val="single" w:sz="4" w:space="0" w:color="auto"/>
            </w:tcBorders>
            <w:shd w:val="clear" w:color="auto" w:fill="auto"/>
            <w:vAlign w:val="center"/>
            <w:hideMark/>
          </w:tcPr>
          <w:p w14:paraId="432AB299" w14:textId="77777777" w:rsidR="004D4EFD" w:rsidRPr="00C77E90" w:rsidRDefault="004D4EFD"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 - за исключением субсидий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vAlign w:val="center"/>
            <w:hideMark/>
          </w:tcPr>
          <w:p w14:paraId="58127012"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0,0</w:t>
            </w:r>
          </w:p>
        </w:tc>
        <w:tc>
          <w:tcPr>
            <w:tcW w:w="878" w:type="dxa"/>
            <w:tcBorders>
              <w:top w:val="nil"/>
              <w:left w:val="nil"/>
              <w:bottom w:val="single" w:sz="4" w:space="0" w:color="auto"/>
              <w:right w:val="single" w:sz="4" w:space="0" w:color="auto"/>
            </w:tcBorders>
            <w:shd w:val="clear" w:color="auto" w:fill="auto"/>
            <w:vAlign w:val="center"/>
            <w:hideMark/>
          </w:tcPr>
          <w:p w14:paraId="5662503C"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50,8 </w:t>
            </w:r>
          </w:p>
        </w:tc>
        <w:tc>
          <w:tcPr>
            <w:tcW w:w="991" w:type="dxa"/>
            <w:tcBorders>
              <w:top w:val="nil"/>
              <w:left w:val="nil"/>
              <w:bottom w:val="single" w:sz="4" w:space="0" w:color="auto"/>
              <w:right w:val="single" w:sz="4" w:space="0" w:color="auto"/>
            </w:tcBorders>
            <w:shd w:val="clear" w:color="auto" w:fill="auto"/>
            <w:vAlign w:val="center"/>
            <w:hideMark/>
          </w:tcPr>
          <w:p w14:paraId="14ACE4A4"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50,8 </w:t>
            </w:r>
          </w:p>
        </w:tc>
        <w:tc>
          <w:tcPr>
            <w:tcW w:w="852" w:type="dxa"/>
            <w:tcBorders>
              <w:top w:val="nil"/>
              <w:left w:val="nil"/>
              <w:bottom w:val="single" w:sz="4" w:space="0" w:color="auto"/>
              <w:right w:val="double" w:sz="4" w:space="0" w:color="auto"/>
            </w:tcBorders>
            <w:shd w:val="clear" w:color="auto" w:fill="auto"/>
            <w:vAlign w:val="center"/>
          </w:tcPr>
          <w:p w14:paraId="47CC2F0F" w14:textId="6345A39F" w:rsidR="004D4EFD" w:rsidRPr="00C77E90" w:rsidRDefault="0063311B" w:rsidP="004D4EFD">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w:t>
            </w:r>
          </w:p>
        </w:tc>
      </w:tr>
      <w:tr w:rsidR="00C77E90" w:rsidRPr="00C77E90" w14:paraId="4863F1E5" w14:textId="77777777" w:rsidTr="0063311B">
        <w:trPr>
          <w:trHeight w:val="70"/>
        </w:trPr>
        <w:tc>
          <w:tcPr>
            <w:tcW w:w="6025" w:type="dxa"/>
            <w:tcBorders>
              <w:top w:val="nil"/>
              <w:left w:val="double" w:sz="4" w:space="0" w:color="auto"/>
              <w:bottom w:val="single" w:sz="4" w:space="0" w:color="auto"/>
              <w:right w:val="single" w:sz="4" w:space="0" w:color="auto"/>
            </w:tcBorders>
            <w:shd w:val="clear" w:color="auto" w:fill="auto"/>
            <w:vAlign w:val="center"/>
            <w:hideMark/>
          </w:tcPr>
          <w:p w14:paraId="5DF191AC" w14:textId="77777777" w:rsidR="004D4EFD" w:rsidRPr="00C77E90" w:rsidRDefault="004D4EFD" w:rsidP="004D4EFD">
            <w:pPr>
              <w:spacing w:after="0" w:line="240" w:lineRule="auto"/>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АП "Переселение граждан из аварийного жилищного фонда на 2019 – 2025 годы", из нее:</w:t>
            </w:r>
          </w:p>
        </w:tc>
        <w:tc>
          <w:tcPr>
            <w:tcW w:w="878" w:type="dxa"/>
            <w:tcBorders>
              <w:top w:val="nil"/>
              <w:left w:val="nil"/>
              <w:bottom w:val="single" w:sz="4" w:space="0" w:color="auto"/>
              <w:right w:val="single" w:sz="4" w:space="0" w:color="auto"/>
            </w:tcBorders>
            <w:shd w:val="clear" w:color="auto" w:fill="auto"/>
            <w:vAlign w:val="center"/>
            <w:hideMark/>
          </w:tcPr>
          <w:p w14:paraId="176E5904"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2 022,0 </w:t>
            </w:r>
          </w:p>
        </w:tc>
        <w:tc>
          <w:tcPr>
            <w:tcW w:w="878" w:type="dxa"/>
            <w:tcBorders>
              <w:top w:val="nil"/>
              <w:left w:val="nil"/>
              <w:bottom w:val="single" w:sz="4" w:space="0" w:color="auto"/>
              <w:right w:val="single" w:sz="4" w:space="0" w:color="auto"/>
            </w:tcBorders>
            <w:shd w:val="clear" w:color="auto" w:fill="auto"/>
            <w:vAlign w:val="center"/>
            <w:hideMark/>
          </w:tcPr>
          <w:p w14:paraId="7F59A6A5"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882,4 </w:t>
            </w:r>
          </w:p>
        </w:tc>
        <w:tc>
          <w:tcPr>
            <w:tcW w:w="991" w:type="dxa"/>
            <w:tcBorders>
              <w:top w:val="nil"/>
              <w:left w:val="nil"/>
              <w:bottom w:val="single" w:sz="4" w:space="0" w:color="auto"/>
              <w:right w:val="single" w:sz="4" w:space="0" w:color="auto"/>
            </w:tcBorders>
            <w:shd w:val="clear" w:color="auto" w:fill="auto"/>
            <w:vAlign w:val="center"/>
            <w:hideMark/>
          </w:tcPr>
          <w:p w14:paraId="2D5B10FD"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-1 139,7 </w:t>
            </w:r>
          </w:p>
        </w:tc>
        <w:tc>
          <w:tcPr>
            <w:tcW w:w="852" w:type="dxa"/>
            <w:tcBorders>
              <w:top w:val="nil"/>
              <w:left w:val="nil"/>
              <w:bottom w:val="single" w:sz="4" w:space="0" w:color="auto"/>
              <w:right w:val="double" w:sz="4" w:space="0" w:color="auto"/>
            </w:tcBorders>
            <w:shd w:val="clear" w:color="auto" w:fill="auto"/>
            <w:vAlign w:val="center"/>
            <w:hideMark/>
          </w:tcPr>
          <w:p w14:paraId="19A775EE"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-56,4 </w:t>
            </w:r>
          </w:p>
        </w:tc>
      </w:tr>
      <w:tr w:rsidR="00C77E90" w:rsidRPr="00C77E90" w14:paraId="18E8B4C3" w14:textId="77777777" w:rsidTr="0063311B">
        <w:trPr>
          <w:trHeight w:val="70"/>
        </w:trPr>
        <w:tc>
          <w:tcPr>
            <w:tcW w:w="6025" w:type="dxa"/>
            <w:tcBorders>
              <w:top w:val="nil"/>
              <w:left w:val="double" w:sz="4" w:space="0" w:color="auto"/>
              <w:bottom w:val="single" w:sz="4" w:space="0" w:color="auto"/>
              <w:right w:val="single" w:sz="4" w:space="0" w:color="auto"/>
            </w:tcBorders>
            <w:shd w:val="clear" w:color="auto" w:fill="auto"/>
            <w:vAlign w:val="center"/>
            <w:hideMark/>
          </w:tcPr>
          <w:p w14:paraId="3D43AE24" w14:textId="77777777" w:rsidR="004D4EFD" w:rsidRPr="00C77E90" w:rsidRDefault="004D4EFD"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 -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vAlign w:val="center"/>
            <w:hideMark/>
          </w:tcPr>
          <w:p w14:paraId="687C6DA6"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2 022,0 </w:t>
            </w:r>
          </w:p>
        </w:tc>
        <w:tc>
          <w:tcPr>
            <w:tcW w:w="878" w:type="dxa"/>
            <w:tcBorders>
              <w:top w:val="nil"/>
              <w:left w:val="nil"/>
              <w:bottom w:val="single" w:sz="4" w:space="0" w:color="auto"/>
              <w:right w:val="single" w:sz="4" w:space="0" w:color="auto"/>
            </w:tcBorders>
            <w:shd w:val="clear" w:color="auto" w:fill="auto"/>
            <w:vAlign w:val="center"/>
            <w:hideMark/>
          </w:tcPr>
          <w:p w14:paraId="08875997"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882,4 </w:t>
            </w:r>
          </w:p>
        </w:tc>
        <w:tc>
          <w:tcPr>
            <w:tcW w:w="991" w:type="dxa"/>
            <w:tcBorders>
              <w:top w:val="nil"/>
              <w:left w:val="nil"/>
              <w:bottom w:val="single" w:sz="4" w:space="0" w:color="auto"/>
              <w:right w:val="single" w:sz="4" w:space="0" w:color="auto"/>
            </w:tcBorders>
            <w:shd w:val="clear" w:color="auto" w:fill="auto"/>
            <w:vAlign w:val="center"/>
            <w:hideMark/>
          </w:tcPr>
          <w:p w14:paraId="4B84B8FE"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-1 139,7 </w:t>
            </w:r>
          </w:p>
        </w:tc>
        <w:tc>
          <w:tcPr>
            <w:tcW w:w="852" w:type="dxa"/>
            <w:tcBorders>
              <w:top w:val="nil"/>
              <w:left w:val="nil"/>
              <w:bottom w:val="single" w:sz="4" w:space="0" w:color="auto"/>
              <w:right w:val="double" w:sz="4" w:space="0" w:color="auto"/>
            </w:tcBorders>
            <w:shd w:val="clear" w:color="auto" w:fill="auto"/>
            <w:vAlign w:val="center"/>
            <w:hideMark/>
          </w:tcPr>
          <w:p w14:paraId="3DB9B886"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-56,4 </w:t>
            </w:r>
          </w:p>
        </w:tc>
      </w:tr>
      <w:tr w:rsidR="00C77E90" w:rsidRPr="00C77E90" w14:paraId="68C3565E" w14:textId="77777777" w:rsidTr="0063311B">
        <w:trPr>
          <w:trHeight w:val="70"/>
        </w:trPr>
        <w:tc>
          <w:tcPr>
            <w:tcW w:w="6025" w:type="dxa"/>
            <w:tcBorders>
              <w:top w:val="nil"/>
              <w:left w:val="double" w:sz="4" w:space="0" w:color="auto"/>
              <w:bottom w:val="single" w:sz="4" w:space="0" w:color="auto"/>
              <w:right w:val="single" w:sz="4" w:space="0" w:color="auto"/>
            </w:tcBorders>
            <w:shd w:val="clear" w:color="auto" w:fill="auto"/>
            <w:vAlign w:val="center"/>
            <w:hideMark/>
          </w:tcPr>
          <w:p w14:paraId="326B6CA4" w14:textId="77777777" w:rsidR="004D4EFD" w:rsidRPr="00C77E90" w:rsidRDefault="004D4EFD" w:rsidP="004D4EFD">
            <w:pPr>
              <w:spacing w:after="0" w:line="240" w:lineRule="auto"/>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Программа Архангельской области по переселению граждан из многоквартирных домов, имеющих угрозу обрушения, в городском округе "Город Архангельск", из нее:</w:t>
            </w:r>
          </w:p>
        </w:tc>
        <w:tc>
          <w:tcPr>
            <w:tcW w:w="878" w:type="dxa"/>
            <w:tcBorders>
              <w:top w:val="nil"/>
              <w:left w:val="nil"/>
              <w:bottom w:val="single" w:sz="4" w:space="0" w:color="auto"/>
              <w:right w:val="single" w:sz="4" w:space="0" w:color="auto"/>
            </w:tcBorders>
            <w:shd w:val="clear" w:color="auto" w:fill="auto"/>
            <w:vAlign w:val="center"/>
            <w:hideMark/>
          </w:tcPr>
          <w:p w14:paraId="5E339436"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109,7 </w:t>
            </w:r>
          </w:p>
        </w:tc>
        <w:tc>
          <w:tcPr>
            <w:tcW w:w="878" w:type="dxa"/>
            <w:tcBorders>
              <w:top w:val="nil"/>
              <w:left w:val="nil"/>
              <w:bottom w:val="single" w:sz="4" w:space="0" w:color="auto"/>
              <w:right w:val="single" w:sz="4" w:space="0" w:color="auto"/>
            </w:tcBorders>
            <w:shd w:val="clear" w:color="auto" w:fill="auto"/>
            <w:vAlign w:val="center"/>
            <w:hideMark/>
          </w:tcPr>
          <w:p w14:paraId="7BC9C424"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0,0 </w:t>
            </w:r>
          </w:p>
        </w:tc>
        <w:tc>
          <w:tcPr>
            <w:tcW w:w="991" w:type="dxa"/>
            <w:tcBorders>
              <w:top w:val="nil"/>
              <w:left w:val="nil"/>
              <w:bottom w:val="single" w:sz="4" w:space="0" w:color="auto"/>
              <w:right w:val="single" w:sz="4" w:space="0" w:color="auto"/>
            </w:tcBorders>
            <w:shd w:val="clear" w:color="auto" w:fill="auto"/>
            <w:vAlign w:val="center"/>
            <w:hideMark/>
          </w:tcPr>
          <w:p w14:paraId="067681D5"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-109,7 </w:t>
            </w:r>
          </w:p>
        </w:tc>
        <w:tc>
          <w:tcPr>
            <w:tcW w:w="852" w:type="dxa"/>
            <w:tcBorders>
              <w:top w:val="nil"/>
              <w:left w:val="nil"/>
              <w:bottom w:val="single" w:sz="4" w:space="0" w:color="auto"/>
              <w:right w:val="double" w:sz="4" w:space="0" w:color="auto"/>
            </w:tcBorders>
            <w:shd w:val="clear" w:color="auto" w:fill="auto"/>
            <w:vAlign w:val="center"/>
            <w:hideMark/>
          </w:tcPr>
          <w:p w14:paraId="0B5F7976"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-100,0 </w:t>
            </w:r>
          </w:p>
        </w:tc>
      </w:tr>
      <w:tr w:rsidR="00C77E90" w:rsidRPr="00C77E90" w14:paraId="5E8E0D92" w14:textId="77777777" w:rsidTr="0063311B">
        <w:trPr>
          <w:trHeight w:val="255"/>
        </w:trPr>
        <w:tc>
          <w:tcPr>
            <w:tcW w:w="6025" w:type="dxa"/>
            <w:tcBorders>
              <w:top w:val="nil"/>
              <w:left w:val="double" w:sz="4" w:space="0" w:color="auto"/>
              <w:bottom w:val="single" w:sz="4" w:space="0" w:color="auto"/>
              <w:right w:val="single" w:sz="4" w:space="0" w:color="auto"/>
            </w:tcBorders>
            <w:shd w:val="clear" w:color="auto" w:fill="auto"/>
            <w:vAlign w:val="center"/>
            <w:hideMark/>
          </w:tcPr>
          <w:p w14:paraId="28D53E53" w14:textId="77777777" w:rsidR="004D4EFD" w:rsidRPr="00C77E90" w:rsidRDefault="004D4EFD"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 -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vAlign w:val="center"/>
            <w:hideMark/>
          </w:tcPr>
          <w:p w14:paraId="17C4B864"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109,7 </w:t>
            </w:r>
          </w:p>
        </w:tc>
        <w:tc>
          <w:tcPr>
            <w:tcW w:w="878" w:type="dxa"/>
            <w:tcBorders>
              <w:top w:val="nil"/>
              <w:left w:val="nil"/>
              <w:bottom w:val="single" w:sz="4" w:space="0" w:color="auto"/>
              <w:right w:val="single" w:sz="4" w:space="0" w:color="auto"/>
            </w:tcBorders>
            <w:shd w:val="clear" w:color="auto" w:fill="auto"/>
            <w:vAlign w:val="center"/>
            <w:hideMark/>
          </w:tcPr>
          <w:p w14:paraId="70E29DAE"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991" w:type="dxa"/>
            <w:tcBorders>
              <w:top w:val="nil"/>
              <w:left w:val="nil"/>
              <w:bottom w:val="single" w:sz="4" w:space="0" w:color="auto"/>
              <w:right w:val="single" w:sz="4" w:space="0" w:color="auto"/>
            </w:tcBorders>
            <w:shd w:val="clear" w:color="auto" w:fill="auto"/>
            <w:vAlign w:val="center"/>
            <w:hideMark/>
          </w:tcPr>
          <w:p w14:paraId="40C815BF"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-109,7 </w:t>
            </w:r>
          </w:p>
        </w:tc>
        <w:tc>
          <w:tcPr>
            <w:tcW w:w="852" w:type="dxa"/>
            <w:tcBorders>
              <w:top w:val="nil"/>
              <w:left w:val="nil"/>
              <w:bottom w:val="single" w:sz="4" w:space="0" w:color="auto"/>
              <w:right w:val="double" w:sz="4" w:space="0" w:color="auto"/>
            </w:tcBorders>
            <w:shd w:val="clear" w:color="auto" w:fill="auto"/>
            <w:vAlign w:val="center"/>
            <w:hideMark/>
          </w:tcPr>
          <w:p w14:paraId="56F70BD7"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-100,0 </w:t>
            </w:r>
          </w:p>
        </w:tc>
      </w:tr>
      <w:tr w:rsidR="00C77E90" w:rsidRPr="00C77E90" w14:paraId="46D1F2D2" w14:textId="77777777" w:rsidTr="0063311B">
        <w:trPr>
          <w:trHeight w:val="255"/>
        </w:trPr>
        <w:tc>
          <w:tcPr>
            <w:tcW w:w="6025" w:type="dxa"/>
            <w:tcBorders>
              <w:top w:val="nil"/>
              <w:left w:val="double" w:sz="4" w:space="0" w:color="auto"/>
              <w:bottom w:val="single" w:sz="4" w:space="0" w:color="auto"/>
              <w:right w:val="single" w:sz="4" w:space="0" w:color="auto"/>
            </w:tcBorders>
            <w:shd w:val="clear" w:color="auto" w:fill="auto"/>
            <w:vAlign w:val="center"/>
            <w:hideMark/>
          </w:tcPr>
          <w:p w14:paraId="0AAB8B69" w14:textId="77777777" w:rsidR="004D4EFD" w:rsidRPr="00C77E90" w:rsidRDefault="004D4EFD" w:rsidP="004D4EFD">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Итого, в т.ч.:</w:t>
            </w:r>
          </w:p>
        </w:tc>
        <w:tc>
          <w:tcPr>
            <w:tcW w:w="878" w:type="dxa"/>
            <w:tcBorders>
              <w:top w:val="nil"/>
              <w:left w:val="nil"/>
              <w:bottom w:val="single" w:sz="4" w:space="0" w:color="auto"/>
              <w:right w:val="single" w:sz="4" w:space="0" w:color="auto"/>
            </w:tcBorders>
            <w:shd w:val="clear" w:color="auto" w:fill="auto"/>
            <w:vAlign w:val="center"/>
            <w:hideMark/>
          </w:tcPr>
          <w:p w14:paraId="720FE7CD"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8 949,0 </w:t>
            </w:r>
          </w:p>
        </w:tc>
        <w:tc>
          <w:tcPr>
            <w:tcW w:w="878" w:type="dxa"/>
            <w:tcBorders>
              <w:top w:val="nil"/>
              <w:left w:val="nil"/>
              <w:bottom w:val="single" w:sz="4" w:space="0" w:color="auto"/>
              <w:right w:val="single" w:sz="4" w:space="0" w:color="auto"/>
            </w:tcBorders>
            <w:shd w:val="clear" w:color="auto" w:fill="auto"/>
            <w:vAlign w:val="center"/>
            <w:hideMark/>
          </w:tcPr>
          <w:p w14:paraId="673C8733"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9 927,2 </w:t>
            </w:r>
          </w:p>
        </w:tc>
        <w:tc>
          <w:tcPr>
            <w:tcW w:w="991" w:type="dxa"/>
            <w:tcBorders>
              <w:top w:val="nil"/>
              <w:left w:val="nil"/>
              <w:bottom w:val="single" w:sz="4" w:space="0" w:color="auto"/>
              <w:right w:val="single" w:sz="4" w:space="0" w:color="auto"/>
            </w:tcBorders>
            <w:shd w:val="clear" w:color="auto" w:fill="auto"/>
            <w:vAlign w:val="center"/>
            <w:hideMark/>
          </w:tcPr>
          <w:p w14:paraId="181BA6BE"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978,2 </w:t>
            </w:r>
          </w:p>
        </w:tc>
        <w:tc>
          <w:tcPr>
            <w:tcW w:w="852" w:type="dxa"/>
            <w:tcBorders>
              <w:top w:val="nil"/>
              <w:left w:val="nil"/>
              <w:bottom w:val="single" w:sz="4" w:space="0" w:color="auto"/>
              <w:right w:val="double" w:sz="4" w:space="0" w:color="auto"/>
            </w:tcBorders>
            <w:shd w:val="clear" w:color="auto" w:fill="auto"/>
            <w:vAlign w:val="center"/>
            <w:hideMark/>
          </w:tcPr>
          <w:p w14:paraId="77D87A1F"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10,9 </w:t>
            </w:r>
          </w:p>
        </w:tc>
      </w:tr>
      <w:tr w:rsidR="00C77E90" w:rsidRPr="00C77E90" w14:paraId="0D9D5BF1" w14:textId="77777777" w:rsidTr="0063311B">
        <w:trPr>
          <w:trHeight w:val="510"/>
        </w:trPr>
        <w:tc>
          <w:tcPr>
            <w:tcW w:w="6025" w:type="dxa"/>
            <w:tcBorders>
              <w:top w:val="single" w:sz="4" w:space="0" w:color="auto"/>
              <w:left w:val="double" w:sz="4" w:space="0" w:color="auto"/>
              <w:bottom w:val="single" w:sz="4" w:space="0" w:color="auto"/>
              <w:right w:val="single" w:sz="4" w:space="0" w:color="auto"/>
            </w:tcBorders>
            <w:shd w:val="clear" w:color="auto" w:fill="auto"/>
            <w:vAlign w:val="center"/>
            <w:hideMark/>
          </w:tcPr>
          <w:p w14:paraId="7F5D29FE" w14:textId="77777777" w:rsidR="004D4EFD" w:rsidRPr="00C77E90" w:rsidRDefault="004D4EFD"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 - за исключением субсидий на софинансирование капитальных вложений</w:t>
            </w:r>
          </w:p>
        </w:tc>
        <w:tc>
          <w:tcPr>
            <w:tcW w:w="8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420EEF5"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4 876,4 </w:t>
            </w:r>
          </w:p>
        </w:tc>
        <w:tc>
          <w:tcPr>
            <w:tcW w:w="8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E7C063E"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6 226,4 </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7085F2D"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1 350,0 </w:t>
            </w:r>
          </w:p>
        </w:tc>
        <w:tc>
          <w:tcPr>
            <w:tcW w:w="852" w:type="dxa"/>
            <w:tcBorders>
              <w:top w:val="single" w:sz="4" w:space="0" w:color="auto"/>
              <w:left w:val="single" w:sz="4" w:space="0" w:color="auto"/>
              <w:bottom w:val="single" w:sz="4" w:space="0" w:color="auto"/>
              <w:right w:val="double" w:sz="4" w:space="0" w:color="auto"/>
            </w:tcBorders>
            <w:shd w:val="clear" w:color="auto" w:fill="auto"/>
            <w:vAlign w:val="center"/>
            <w:hideMark/>
          </w:tcPr>
          <w:p w14:paraId="0738157F"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27,7 </w:t>
            </w:r>
          </w:p>
        </w:tc>
      </w:tr>
      <w:tr w:rsidR="00C77E90" w:rsidRPr="00C77E90" w14:paraId="2F8D4C3B" w14:textId="77777777" w:rsidTr="0063311B">
        <w:trPr>
          <w:trHeight w:val="255"/>
        </w:trPr>
        <w:tc>
          <w:tcPr>
            <w:tcW w:w="6025" w:type="dxa"/>
            <w:tcBorders>
              <w:top w:val="single" w:sz="4" w:space="0" w:color="auto"/>
              <w:left w:val="double" w:sz="4" w:space="0" w:color="auto"/>
              <w:bottom w:val="single" w:sz="4" w:space="0" w:color="auto"/>
              <w:right w:val="single" w:sz="4" w:space="0" w:color="auto"/>
            </w:tcBorders>
            <w:shd w:val="clear" w:color="auto" w:fill="auto"/>
            <w:vAlign w:val="center"/>
            <w:hideMark/>
          </w:tcPr>
          <w:p w14:paraId="68DCE5DE" w14:textId="77777777" w:rsidR="004D4EFD" w:rsidRPr="00C77E90" w:rsidRDefault="004D4EFD"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 - на софинансирование капитальных вложений</w:t>
            </w:r>
          </w:p>
        </w:tc>
        <w:tc>
          <w:tcPr>
            <w:tcW w:w="8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D6B7420"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3 867,8 </w:t>
            </w:r>
          </w:p>
        </w:tc>
        <w:tc>
          <w:tcPr>
            <w:tcW w:w="8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E52E0D8"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3 406,5 </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C8883A0"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-461,3 </w:t>
            </w:r>
          </w:p>
        </w:tc>
        <w:tc>
          <w:tcPr>
            <w:tcW w:w="852" w:type="dxa"/>
            <w:tcBorders>
              <w:top w:val="single" w:sz="4" w:space="0" w:color="auto"/>
              <w:left w:val="single" w:sz="4" w:space="0" w:color="auto"/>
              <w:bottom w:val="single" w:sz="4" w:space="0" w:color="auto"/>
              <w:right w:val="double" w:sz="4" w:space="0" w:color="auto"/>
            </w:tcBorders>
            <w:shd w:val="clear" w:color="auto" w:fill="auto"/>
            <w:vAlign w:val="center"/>
            <w:hideMark/>
          </w:tcPr>
          <w:p w14:paraId="4C2E8411"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-11,9 </w:t>
            </w:r>
          </w:p>
        </w:tc>
      </w:tr>
      <w:tr w:rsidR="004D4EFD" w:rsidRPr="00C77E90" w14:paraId="28A7325E" w14:textId="77777777" w:rsidTr="0063311B">
        <w:trPr>
          <w:trHeight w:val="70"/>
        </w:trPr>
        <w:tc>
          <w:tcPr>
            <w:tcW w:w="6025" w:type="dxa"/>
            <w:tcBorders>
              <w:top w:val="single" w:sz="4" w:space="0" w:color="auto"/>
              <w:left w:val="double" w:sz="4" w:space="0" w:color="auto"/>
              <w:bottom w:val="double" w:sz="4" w:space="0" w:color="auto"/>
              <w:right w:val="single" w:sz="4" w:space="0" w:color="auto"/>
            </w:tcBorders>
            <w:shd w:val="clear" w:color="auto" w:fill="auto"/>
            <w:vAlign w:val="center"/>
            <w:hideMark/>
          </w:tcPr>
          <w:p w14:paraId="5AB234EB" w14:textId="77777777" w:rsidR="004D4EFD" w:rsidRPr="00C77E90" w:rsidRDefault="004D4EFD" w:rsidP="004D4EFD">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 - консолидированные субсидии</w:t>
            </w:r>
          </w:p>
        </w:tc>
        <w:tc>
          <w:tcPr>
            <w:tcW w:w="878" w:type="dxa"/>
            <w:tcBorders>
              <w:top w:val="single" w:sz="4" w:space="0" w:color="auto"/>
              <w:left w:val="single" w:sz="4" w:space="0" w:color="auto"/>
              <w:bottom w:val="double" w:sz="4" w:space="0" w:color="auto"/>
              <w:right w:val="single" w:sz="4" w:space="0" w:color="auto"/>
            </w:tcBorders>
            <w:shd w:val="clear" w:color="auto" w:fill="auto"/>
            <w:vAlign w:val="center"/>
            <w:hideMark/>
          </w:tcPr>
          <w:p w14:paraId="01A51223"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204,9 </w:t>
            </w:r>
          </w:p>
        </w:tc>
        <w:tc>
          <w:tcPr>
            <w:tcW w:w="878" w:type="dxa"/>
            <w:tcBorders>
              <w:top w:val="single" w:sz="4" w:space="0" w:color="auto"/>
              <w:left w:val="single" w:sz="4" w:space="0" w:color="auto"/>
              <w:bottom w:val="double" w:sz="4" w:space="0" w:color="auto"/>
              <w:right w:val="single" w:sz="4" w:space="0" w:color="auto"/>
            </w:tcBorders>
            <w:shd w:val="clear" w:color="auto" w:fill="auto"/>
            <w:vAlign w:val="center"/>
            <w:hideMark/>
          </w:tcPr>
          <w:p w14:paraId="34B5785F"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294,3 </w:t>
            </w:r>
          </w:p>
        </w:tc>
        <w:tc>
          <w:tcPr>
            <w:tcW w:w="991" w:type="dxa"/>
            <w:tcBorders>
              <w:top w:val="single" w:sz="4" w:space="0" w:color="auto"/>
              <w:left w:val="single" w:sz="4" w:space="0" w:color="auto"/>
              <w:bottom w:val="double" w:sz="4" w:space="0" w:color="auto"/>
              <w:right w:val="single" w:sz="4" w:space="0" w:color="auto"/>
            </w:tcBorders>
            <w:shd w:val="clear" w:color="auto" w:fill="auto"/>
            <w:vAlign w:val="center"/>
            <w:hideMark/>
          </w:tcPr>
          <w:p w14:paraId="30D79C12"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89,5 </w:t>
            </w:r>
          </w:p>
        </w:tc>
        <w:tc>
          <w:tcPr>
            <w:tcW w:w="852" w:type="dxa"/>
            <w:tcBorders>
              <w:top w:val="single" w:sz="4" w:space="0" w:color="auto"/>
              <w:left w:val="single" w:sz="4" w:space="0" w:color="auto"/>
              <w:bottom w:val="double" w:sz="4" w:space="0" w:color="auto"/>
              <w:right w:val="double" w:sz="4" w:space="0" w:color="auto"/>
            </w:tcBorders>
            <w:shd w:val="clear" w:color="auto" w:fill="auto"/>
            <w:vAlign w:val="center"/>
            <w:hideMark/>
          </w:tcPr>
          <w:p w14:paraId="5A8B2F6C"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43,7 </w:t>
            </w:r>
          </w:p>
        </w:tc>
      </w:tr>
    </w:tbl>
    <w:p w14:paraId="31440023" w14:textId="77777777" w:rsidR="004D4EFD" w:rsidRPr="00C77E90" w:rsidRDefault="004D4EFD" w:rsidP="004D4EFD">
      <w:pPr>
        <w:spacing w:after="0" w:line="240" w:lineRule="auto"/>
        <w:ind w:firstLine="709"/>
        <w:jc w:val="both"/>
        <w:rPr>
          <w:rFonts w:ascii="Times New Roman" w:hAnsi="Times New Roman"/>
          <w:sz w:val="16"/>
          <w:szCs w:val="16"/>
        </w:rPr>
      </w:pPr>
    </w:p>
    <w:p w14:paraId="18C61D34" w14:textId="55C90DDA" w:rsidR="004D4EFD" w:rsidRPr="00C77E90" w:rsidRDefault="0063311B" w:rsidP="004D4EFD">
      <w:pPr>
        <w:spacing w:after="0" w:line="240" w:lineRule="auto"/>
        <w:ind w:firstLine="709"/>
        <w:jc w:val="both"/>
        <w:rPr>
          <w:rFonts w:ascii="Times New Roman" w:hAnsi="Times New Roman"/>
          <w:sz w:val="28"/>
          <w:szCs w:val="28"/>
        </w:rPr>
      </w:pPr>
      <w:r w:rsidRPr="00C77E90">
        <w:rPr>
          <w:rFonts w:ascii="Times New Roman" w:hAnsi="Times New Roman"/>
          <w:sz w:val="28"/>
          <w:szCs w:val="28"/>
        </w:rPr>
        <w:t>О</w:t>
      </w:r>
      <w:r w:rsidR="004D4EFD" w:rsidRPr="00C77E90">
        <w:rPr>
          <w:rFonts w:ascii="Times New Roman" w:hAnsi="Times New Roman"/>
          <w:sz w:val="28"/>
          <w:szCs w:val="28"/>
        </w:rPr>
        <w:t>сновной объем субсидий за отчетный период перечислен в рамках реализации следующих программных направлений Архангельской области:</w:t>
      </w:r>
    </w:p>
    <w:p w14:paraId="035B093E" w14:textId="66682747" w:rsidR="004D4EFD" w:rsidRPr="00C77E90" w:rsidRDefault="004D4EFD" w:rsidP="00E22537">
      <w:pPr>
        <w:pStyle w:val="a8"/>
        <w:numPr>
          <w:ilvl w:val="0"/>
          <w:numId w:val="16"/>
        </w:numPr>
        <w:ind w:left="0" w:firstLine="698"/>
        <w:jc w:val="both"/>
        <w:rPr>
          <w:sz w:val="28"/>
          <w:szCs w:val="28"/>
        </w:rPr>
      </w:pPr>
      <w:r w:rsidRPr="00C77E90">
        <w:rPr>
          <w:sz w:val="28"/>
          <w:szCs w:val="28"/>
        </w:rPr>
        <w:t xml:space="preserve">ГП АО «Управление государственными финансами и государственным долгом Архангельской области» - 4 620,6 млн.руб. (удельный вес 46,5 %), которые </w:t>
      </w:r>
      <w:r w:rsidR="00882795" w:rsidRPr="00C77E90">
        <w:rPr>
          <w:sz w:val="28"/>
          <w:szCs w:val="28"/>
        </w:rPr>
        <w:t>направлены</w:t>
      </w:r>
      <w:r w:rsidRPr="00C77E90">
        <w:rPr>
          <w:sz w:val="28"/>
          <w:szCs w:val="28"/>
        </w:rPr>
        <w:t xml:space="preserve"> на софинансирование вопросов местного значения, что составило 75,4 % к плану года;</w:t>
      </w:r>
    </w:p>
    <w:p w14:paraId="567E4F96" w14:textId="77777777" w:rsidR="004D4EFD" w:rsidRPr="00C77E90" w:rsidRDefault="004D4EFD" w:rsidP="00E22537">
      <w:pPr>
        <w:pStyle w:val="a8"/>
        <w:numPr>
          <w:ilvl w:val="0"/>
          <w:numId w:val="16"/>
        </w:numPr>
        <w:ind w:left="0" w:firstLine="698"/>
        <w:jc w:val="both"/>
        <w:rPr>
          <w:sz w:val="28"/>
          <w:szCs w:val="28"/>
        </w:rPr>
      </w:pPr>
      <w:r w:rsidRPr="00C77E90">
        <w:rPr>
          <w:sz w:val="28"/>
          <w:szCs w:val="28"/>
        </w:rPr>
        <w:t>ГП АО «Развитие транспортной системы Архангельской области» - 1 622,1 млн.руб. (72,8 % к плану года), из нее на строительство автодорог в рамках комплексной застройки квартала № 152 в г. Архангельске – 936,1 млн.руб. (69,5 % к плану года), а на строительство автодорог в рамках комплексной застройки квартала № 85 в г. Северодвинске – 543,1 млн.руб. (85,7 % к плану года);</w:t>
      </w:r>
    </w:p>
    <w:p w14:paraId="46C012F2" w14:textId="0D864E0F" w:rsidR="004D4EFD" w:rsidRPr="00C77E90" w:rsidRDefault="004D4EFD" w:rsidP="00E22537">
      <w:pPr>
        <w:pStyle w:val="a8"/>
        <w:numPr>
          <w:ilvl w:val="0"/>
          <w:numId w:val="16"/>
        </w:numPr>
        <w:ind w:left="0" w:firstLine="698"/>
        <w:jc w:val="both"/>
        <w:rPr>
          <w:sz w:val="28"/>
          <w:szCs w:val="28"/>
        </w:rPr>
      </w:pPr>
      <w:r w:rsidRPr="00C77E90">
        <w:rPr>
          <w:sz w:val="28"/>
          <w:szCs w:val="28"/>
        </w:rPr>
        <w:t xml:space="preserve">адресной программы «Переселение граждан из аварийного жилищного фонда на 2019 – 2025 годы» - 882,4 млн.руб. (60,3 % к плану года), которые выделены на софинансирование </w:t>
      </w:r>
      <w:r w:rsidR="00882795" w:rsidRPr="00C77E90">
        <w:rPr>
          <w:sz w:val="28"/>
          <w:szCs w:val="28"/>
        </w:rPr>
        <w:t>соответствующих мероприятий</w:t>
      </w:r>
      <w:r w:rsidRPr="00C77E90">
        <w:rPr>
          <w:sz w:val="28"/>
          <w:szCs w:val="28"/>
        </w:rPr>
        <w:t>.</w:t>
      </w:r>
    </w:p>
    <w:p w14:paraId="51A3A581" w14:textId="77777777" w:rsidR="004D4EFD" w:rsidRPr="00C77E90" w:rsidRDefault="004D4EFD" w:rsidP="004D4EFD">
      <w:pPr>
        <w:spacing w:after="0" w:line="240" w:lineRule="auto"/>
        <w:ind w:firstLine="709"/>
        <w:jc w:val="both"/>
        <w:rPr>
          <w:rFonts w:ascii="Times New Roman" w:hAnsi="Times New Roman"/>
          <w:sz w:val="28"/>
          <w:szCs w:val="28"/>
        </w:rPr>
      </w:pPr>
      <w:r w:rsidRPr="00C77E90">
        <w:rPr>
          <w:rFonts w:ascii="Times New Roman" w:hAnsi="Times New Roman"/>
          <w:sz w:val="28"/>
          <w:szCs w:val="28"/>
        </w:rPr>
        <w:t>Как правило, перечисление субсидий и иных межбюджетных трансфертов в местные бюджеты осуществляется в пределах сумм, необходимых для оплаты денежных обязательств получателей указанных межбюджетных трансфертов.</w:t>
      </w:r>
    </w:p>
    <w:p w14:paraId="0E112CAB" w14:textId="20EC6E41" w:rsidR="004D4EFD" w:rsidRPr="00C77E90" w:rsidRDefault="00882795" w:rsidP="004D4EFD">
      <w:pPr>
        <w:keepNext/>
        <w:spacing w:before="240" w:after="60" w:line="240" w:lineRule="auto"/>
        <w:jc w:val="center"/>
        <w:outlineLvl w:val="2"/>
        <w:rPr>
          <w:rFonts w:ascii="Times New Roman" w:eastAsia="Times New Roman" w:hAnsi="Times New Roman"/>
          <w:bCs/>
          <w:sz w:val="28"/>
          <w:szCs w:val="28"/>
          <w:u w:val="single"/>
          <w:lang w:eastAsia="ru-RU"/>
        </w:rPr>
      </w:pPr>
      <w:bookmarkStart w:id="32" w:name="_Toc145432164"/>
      <w:bookmarkStart w:id="33" w:name="_Toc152843418"/>
      <w:r w:rsidRPr="00C77E90">
        <w:rPr>
          <w:rFonts w:ascii="Times New Roman" w:eastAsia="Times New Roman" w:hAnsi="Times New Roman"/>
          <w:bCs/>
          <w:sz w:val="28"/>
          <w:szCs w:val="28"/>
          <w:u w:val="single"/>
          <w:lang w:eastAsia="ru-RU"/>
        </w:rPr>
        <w:t>3</w:t>
      </w:r>
      <w:r w:rsidR="004D4EFD" w:rsidRPr="00C77E90">
        <w:rPr>
          <w:rFonts w:ascii="Times New Roman" w:eastAsia="Times New Roman" w:hAnsi="Times New Roman"/>
          <w:bCs/>
          <w:sz w:val="28"/>
          <w:szCs w:val="28"/>
          <w:u w:val="single"/>
          <w:lang w:eastAsia="ru-RU"/>
        </w:rPr>
        <w:t>.2.2. Межбюджетные трансферты другим бюджетам</w:t>
      </w:r>
      <w:bookmarkEnd w:id="32"/>
      <w:bookmarkEnd w:id="33"/>
    </w:p>
    <w:p w14:paraId="43EB57B0" w14:textId="0E6BF4DE" w:rsidR="004D4EFD" w:rsidRPr="00C77E90" w:rsidRDefault="004D4EFD" w:rsidP="004D4EFD">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Межбюджетные трансферты другим бюджетам за отчетный период составили в общей сумме 571,5 млн.руб. или 76,2 % к плану года и на 81,8 % </w:t>
      </w:r>
      <w:r w:rsidR="00882795" w:rsidRPr="00C77E90">
        <w:rPr>
          <w:rFonts w:ascii="Times New Roman" w:hAnsi="Times New Roman"/>
          <w:sz w:val="28"/>
          <w:szCs w:val="28"/>
        </w:rPr>
        <w:t xml:space="preserve">или на </w:t>
      </w:r>
      <w:r w:rsidRPr="00C77E90">
        <w:rPr>
          <w:rFonts w:ascii="Times New Roman" w:hAnsi="Times New Roman"/>
          <w:sz w:val="28"/>
          <w:szCs w:val="28"/>
        </w:rPr>
        <w:t xml:space="preserve">257,2 млн.руб. </w:t>
      </w:r>
      <w:r w:rsidR="00882795" w:rsidRPr="00C77E90">
        <w:rPr>
          <w:rFonts w:ascii="Times New Roman" w:hAnsi="Times New Roman"/>
          <w:sz w:val="28"/>
          <w:szCs w:val="28"/>
        </w:rPr>
        <w:t>превышают</w:t>
      </w:r>
      <w:r w:rsidRPr="00C77E90">
        <w:rPr>
          <w:rFonts w:ascii="Times New Roman" w:hAnsi="Times New Roman"/>
          <w:sz w:val="28"/>
          <w:szCs w:val="28"/>
        </w:rPr>
        <w:t xml:space="preserve"> аналогичные расходы за 9 месяцев 2022 года.</w:t>
      </w:r>
    </w:p>
    <w:p w14:paraId="368FE44A" w14:textId="38129ECA" w:rsidR="004D4EFD" w:rsidRPr="00C77E90" w:rsidRDefault="004D4EFD" w:rsidP="004D4EFD">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В таблице </w:t>
      </w:r>
      <w:r w:rsidR="00383A3C" w:rsidRPr="00C77E90">
        <w:rPr>
          <w:rFonts w:ascii="Times New Roman" w:hAnsi="Times New Roman"/>
          <w:sz w:val="28"/>
          <w:szCs w:val="28"/>
        </w:rPr>
        <w:t>33</w:t>
      </w:r>
      <w:r w:rsidRPr="00C77E90">
        <w:rPr>
          <w:rFonts w:ascii="Times New Roman" w:hAnsi="Times New Roman"/>
          <w:sz w:val="28"/>
          <w:szCs w:val="28"/>
        </w:rPr>
        <w:t xml:space="preserve"> представлены сведения о межбюджетных трансфертах другим бюджетам, перечисленные из областного бюджета за 9 месяцев 2022 и 2023 годов.</w:t>
      </w:r>
    </w:p>
    <w:p w14:paraId="4935AD32" w14:textId="77777777" w:rsidR="004D4EFD" w:rsidRPr="00C77E90" w:rsidRDefault="004D4EFD" w:rsidP="004D4EFD">
      <w:pPr>
        <w:spacing w:after="0" w:line="240" w:lineRule="auto"/>
        <w:rPr>
          <w:rFonts w:ascii="Times New Roman" w:hAnsi="Times New Roman"/>
          <w:bCs/>
          <w:spacing w:val="5"/>
          <w:sz w:val="16"/>
          <w:szCs w:val="16"/>
          <w:highlight w:val="cyan"/>
        </w:rPr>
      </w:pPr>
    </w:p>
    <w:p w14:paraId="2B42277D" w14:textId="20420D39" w:rsidR="004D4EFD" w:rsidRPr="00C77E90" w:rsidRDefault="004D4EFD" w:rsidP="00A03DDF">
      <w:pPr>
        <w:pStyle w:val="1e"/>
        <w:ind w:firstLine="0"/>
        <w:jc w:val="left"/>
      </w:pPr>
      <w:r w:rsidRPr="00C77E90">
        <w:t xml:space="preserve">Таблица </w:t>
      </w:r>
      <w:r w:rsidR="006157A9" w:rsidRPr="00C77E90">
        <w:rPr>
          <w:noProof/>
        </w:rPr>
        <w:fldChar w:fldCharType="begin"/>
      </w:r>
      <w:r w:rsidR="006157A9" w:rsidRPr="00C77E90">
        <w:rPr>
          <w:noProof/>
        </w:rPr>
        <w:instrText xml:space="preserve"> SEQ Таблица \* ARABIC </w:instrText>
      </w:r>
      <w:r w:rsidR="006157A9" w:rsidRPr="00C77E90">
        <w:rPr>
          <w:noProof/>
        </w:rPr>
        <w:fldChar w:fldCharType="separate"/>
      </w:r>
      <w:r w:rsidR="00383A3C" w:rsidRPr="00C77E90">
        <w:rPr>
          <w:noProof/>
        </w:rPr>
        <w:t>33</w:t>
      </w:r>
      <w:r w:rsidR="006157A9" w:rsidRPr="00C77E90">
        <w:rPr>
          <w:noProof/>
        </w:rPr>
        <w:fldChar w:fldCharType="end"/>
      </w:r>
      <w:r w:rsidRPr="00C77E90">
        <w:t>. Межбюджетные трансферты из областного бюджета другим бюджетам за исключением местных бюджетов Архангельской области, перечисленные за 9 месяцев 2022 и 2023 годов, млн.руб.</w:t>
      </w:r>
    </w:p>
    <w:tbl>
      <w:tblPr>
        <w:tblW w:w="9616" w:type="dxa"/>
        <w:tblLayout w:type="fixed"/>
        <w:tblLook w:val="04A0" w:firstRow="1" w:lastRow="0" w:firstColumn="1" w:lastColumn="0" w:noHBand="0" w:noVBand="1"/>
      </w:tblPr>
      <w:tblGrid>
        <w:gridCol w:w="5859"/>
        <w:gridCol w:w="957"/>
        <w:gridCol w:w="957"/>
        <w:gridCol w:w="991"/>
        <w:gridCol w:w="852"/>
      </w:tblGrid>
      <w:tr w:rsidR="00C77E90" w:rsidRPr="00C77E90" w14:paraId="2A92DDD0" w14:textId="77777777" w:rsidTr="00EB28D9">
        <w:trPr>
          <w:trHeight w:val="35"/>
          <w:tblHeader/>
        </w:trPr>
        <w:tc>
          <w:tcPr>
            <w:tcW w:w="5859"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23F1B576" w14:textId="77777777" w:rsidR="004D4EFD" w:rsidRPr="00C77E90" w:rsidRDefault="004D4EFD" w:rsidP="004D4EFD">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Наименование</w:t>
            </w:r>
          </w:p>
        </w:tc>
        <w:tc>
          <w:tcPr>
            <w:tcW w:w="957" w:type="dxa"/>
            <w:vMerge w:val="restart"/>
            <w:tcBorders>
              <w:top w:val="double" w:sz="6" w:space="0" w:color="auto"/>
              <w:left w:val="single" w:sz="4" w:space="0" w:color="auto"/>
              <w:bottom w:val="single" w:sz="4" w:space="0" w:color="000000"/>
              <w:right w:val="single" w:sz="4" w:space="0" w:color="auto"/>
            </w:tcBorders>
            <w:shd w:val="clear" w:color="auto" w:fill="auto"/>
            <w:vAlign w:val="center"/>
            <w:hideMark/>
          </w:tcPr>
          <w:p w14:paraId="0ACB3B8C" w14:textId="77777777" w:rsidR="004D4EFD" w:rsidRPr="00C77E90" w:rsidRDefault="004D4EFD" w:rsidP="004D4EFD">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9 мес. 2022 г.</w:t>
            </w:r>
          </w:p>
        </w:tc>
        <w:tc>
          <w:tcPr>
            <w:tcW w:w="957" w:type="dxa"/>
            <w:vMerge w:val="restart"/>
            <w:tcBorders>
              <w:top w:val="double" w:sz="6" w:space="0" w:color="auto"/>
              <w:left w:val="single" w:sz="4" w:space="0" w:color="auto"/>
              <w:bottom w:val="single" w:sz="4" w:space="0" w:color="000000"/>
              <w:right w:val="single" w:sz="4" w:space="0" w:color="auto"/>
            </w:tcBorders>
            <w:shd w:val="clear" w:color="auto" w:fill="auto"/>
            <w:vAlign w:val="center"/>
            <w:hideMark/>
          </w:tcPr>
          <w:p w14:paraId="31B82EDF" w14:textId="77777777" w:rsidR="004D4EFD" w:rsidRPr="00C77E90" w:rsidRDefault="004D4EFD" w:rsidP="004D4EFD">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9 мес. 2023 г.</w:t>
            </w:r>
          </w:p>
        </w:tc>
        <w:tc>
          <w:tcPr>
            <w:tcW w:w="1843" w:type="dxa"/>
            <w:gridSpan w:val="2"/>
            <w:tcBorders>
              <w:top w:val="double" w:sz="6" w:space="0" w:color="auto"/>
              <w:left w:val="nil"/>
              <w:bottom w:val="single" w:sz="4" w:space="0" w:color="auto"/>
              <w:right w:val="double" w:sz="6" w:space="0" w:color="000000"/>
            </w:tcBorders>
            <w:shd w:val="clear" w:color="auto" w:fill="auto"/>
            <w:vAlign w:val="center"/>
            <w:hideMark/>
          </w:tcPr>
          <w:p w14:paraId="01EADFA8" w14:textId="77777777" w:rsidR="004D4EFD" w:rsidRPr="00C77E90" w:rsidRDefault="004D4EFD" w:rsidP="004D4EFD">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Изменение (+,-)</w:t>
            </w:r>
          </w:p>
        </w:tc>
      </w:tr>
      <w:tr w:rsidR="00C77E90" w:rsidRPr="00C77E90" w14:paraId="60481A7B" w14:textId="77777777" w:rsidTr="00EB28D9">
        <w:trPr>
          <w:trHeight w:val="35"/>
          <w:tblHeader/>
        </w:trPr>
        <w:tc>
          <w:tcPr>
            <w:tcW w:w="5859" w:type="dxa"/>
            <w:vMerge/>
            <w:tcBorders>
              <w:top w:val="double" w:sz="6" w:space="0" w:color="auto"/>
              <w:left w:val="double" w:sz="6" w:space="0" w:color="auto"/>
              <w:bottom w:val="single" w:sz="4" w:space="0" w:color="auto"/>
              <w:right w:val="single" w:sz="4" w:space="0" w:color="auto"/>
            </w:tcBorders>
            <w:vAlign w:val="center"/>
            <w:hideMark/>
          </w:tcPr>
          <w:p w14:paraId="5F544DBA" w14:textId="77777777" w:rsidR="004D4EFD" w:rsidRPr="00C77E90" w:rsidRDefault="004D4EFD" w:rsidP="004D4EFD">
            <w:pPr>
              <w:spacing w:after="0" w:line="240" w:lineRule="auto"/>
              <w:rPr>
                <w:rFonts w:ascii="Times New Roman" w:eastAsia="Times New Roman" w:hAnsi="Times New Roman"/>
                <w:b/>
                <w:bCs/>
                <w:sz w:val="20"/>
                <w:szCs w:val="20"/>
                <w:lang w:eastAsia="ru-RU"/>
              </w:rPr>
            </w:pPr>
          </w:p>
        </w:tc>
        <w:tc>
          <w:tcPr>
            <w:tcW w:w="957" w:type="dxa"/>
            <w:vMerge/>
            <w:tcBorders>
              <w:top w:val="double" w:sz="6" w:space="0" w:color="auto"/>
              <w:left w:val="single" w:sz="4" w:space="0" w:color="auto"/>
              <w:bottom w:val="single" w:sz="4" w:space="0" w:color="000000"/>
              <w:right w:val="single" w:sz="4" w:space="0" w:color="auto"/>
            </w:tcBorders>
            <w:vAlign w:val="center"/>
            <w:hideMark/>
          </w:tcPr>
          <w:p w14:paraId="4036CF42" w14:textId="77777777" w:rsidR="004D4EFD" w:rsidRPr="00C77E90" w:rsidRDefault="004D4EFD" w:rsidP="004D4EFD">
            <w:pPr>
              <w:spacing w:after="0" w:line="240" w:lineRule="auto"/>
              <w:rPr>
                <w:rFonts w:ascii="Times New Roman" w:eastAsia="Times New Roman" w:hAnsi="Times New Roman"/>
                <w:b/>
                <w:bCs/>
                <w:sz w:val="20"/>
                <w:szCs w:val="20"/>
                <w:lang w:eastAsia="ru-RU"/>
              </w:rPr>
            </w:pPr>
          </w:p>
        </w:tc>
        <w:tc>
          <w:tcPr>
            <w:tcW w:w="957" w:type="dxa"/>
            <w:vMerge/>
            <w:tcBorders>
              <w:top w:val="double" w:sz="6" w:space="0" w:color="auto"/>
              <w:left w:val="single" w:sz="4" w:space="0" w:color="auto"/>
              <w:bottom w:val="single" w:sz="4" w:space="0" w:color="000000"/>
              <w:right w:val="single" w:sz="4" w:space="0" w:color="auto"/>
            </w:tcBorders>
            <w:vAlign w:val="center"/>
            <w:hideMark/>
          </w:tcPr>
          <w:p w14:paraId="11B9E607" w14:textId="77777777" w:rsidR="004D4EFD" w:rsidRPr="00C77E90" w:rsidRDefault="004D4EFD" w:rsidP="004D4EFD">
            <w:pPr>
              <w:spacing w:after="0" w:line="240" w:lineRule="auto"/>
              <w:rPr>
                <w:rFonts w:ascii="Times New Roman" w:eastAsia="Times New Roman" w:hAnsi="Times New Roman"/>
                <w:b/>
                <w:bCs/>
                <w:sz w:val="20"/>
                <w:szCs w:val="20"/>
                <w:lang w:eastAsia="ru-RU"/>
              </w:rPr>
            </w:pPr>
          </w:p>
        </w:tc>
        <w:tc>
          <w:tcPr>
            <w:tcW w:w="991" w:type="dxa"/>
            <w:tcBorders>
              <w:top w:val="nil"/>
              <w:left w:val="nil"/>
              <w:bottom w:val="single" w:sz="4" w:space="0" w:color="auto"/>
              <w:right w:val="single" w:sz="4" w:space="0" w:color="auto"/>
            </w:tcBorders>
            <w:shd w:val="clear" w:color="auto" w:fill="auto"/>
            <w:vAlign w:val="center"/>
            <w:hideMark/>
          </w:tcPr>
          <w:p w14:paraId="23BA6639" w14:textId="77777777" w:rsidR="004D4EFD" w:rsidRPr="00C77E90" w:rsidRDefault="004D4EFD" w:rsidP="004D4EFD">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млн.руб.</w:t>
            </w:r>
          </w:p>
        </w:tc>
        <w:tc>
          <w:tcPr>
            <w:tcW w:w="852" w:type="dxa"/>
            <w:tcBorders>
              <w:top w:val="nil"/>
              <w:left w:val="nil"/>
              <w:bottom w:val="single" w:sz="4" w:space="0" w:color="auto"/>
              <w:right w:val="double" w:sz="6" w:space="0" w:color="auto"/>
            </w:tcBorders>
            <w:shd w:val="clear" w:color="auto" w:fill="auto"/>
            <w:vAlign w:val="center"/>
            <w:hideMark/>
          </w:tcPr>
          <w:p w14:paraId="40F05DB7" w14:textId="64438E6F" w:rsidR="004D4EFD" w:rsidRPr="00C77E90" w:rsidRDefault="004D4EFD" w:rsidP="004D4EFD">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w:t>
            </w:r>
          </w:p>
        </w:tc>
      </w:tr>
      <w:tr w:rsidR="00C77E90" w:rsidRPr="00C77E90" w14:paraId="0FFCFE45" w14:textId="77777777" w:rsidTr="00EB28D9">
        <w:trPr>
          <w:trHeight w:val="255"/>
        </w:trPr>
        <w:tc>
          <w:tcPr>
            <w:tcW w:w="5859" w:type="dxa"/>
            <w:tcBorders>
              <w:top w:val="nil"/>
              <w:left w:val="double" w:sz="6" w:space="0" w:color="auto"/>
              <w:bottom w:val="single" w:sz="4" w:space="0" w:color="auto"/>
              <w:right w:val="single" w:sz="4" w:space="0" w:color="auto"/>
            </w:tcBorders>
            <w:shd w:val="clear" w:color="auto" w:fill="auto"/>
            <w:vAlign w:val="center"/>
            <w:hideMark/>
          </w:tcPr>
          <w:p w14:paraId="492CDB31" w14:textId="77777777" w:rsidR="004D4EFD" w:rsidRPr="00C77E90" w:rsidRDefault="004D4EFD" w:rsidP="004D4EFD">
            <w:pPr>
              <w:spacing w:after="0" w:line="240" w:lineRule="auto"/>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Федеральный бюджет, в т.ч.:</w:t>
            </w:r>
          </w:p>
        </w:tc>
        <w:tc>
          <w:tcPr>
            <w:tcW w:w="957" w:type="dxa"/>
            <w:tcBorders>
              <w:top w:val="nil"/>
              <w:left w:val="nil"/>
              <w:bottom w:val="single" w:sz="4" w:space="0" w:color="auto"/>
              <w:right w:val="single" w:sz="4" w:space="0" w:color="auto"/>
            </w:tcBorders>
            <w:shd w:val="clear" w:color="auto" w:fill="auto"/>
            <w:vAlign w:val="center"/>
            <w:hideMark/>
          </w:tcPr>
          <w:p w14:paraId="58E1BFF7"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5,4 </w:t>
            </w:r>
          </w:p>
        </w:tc>
        <w:tc>
          <w:tcPr>
            <w:tcW w:w="957" w:type="dxa"/>
            <w:tcBorders>
              <w:top w:val="nil"/>
              <w:left w:val="nil"/>
              <w:bottom w:val="single" w:sz="4" w:space="0" w:color="auto"/>
              <w:right w:val="single" w:sz="4" w:space="0" w:color="auto"/>
            </w:tcBorders>
            <w:shd w:val="clear" w:color="auto" w:fill="auto"/>
            <w:vAlign w:val="center"/>
            <w:hideMark/>
          </w:tcPr>
          <w:p w14:paraId="678E4669"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3,4 </w:t>
            </w:r>
          </w:p>
        </w:tc>
        <w:tc>
          <w:tcPr>
            <w:tcW w:w="991" w:type="dxa"/>
            <w:tcBorders>
              <w:top w:val="nil"/>
              <w:left w:val="nil"/>
              <w:bottom w:val="single" w:sz="4" w:space="0" w:color="auto"/>
              <w:right w:val="single" w:sz="4" w:space="0" w:color="auto"/>
            </w:tcBorders>
            <w:shd w:val="clear" w:color="auto" w:fill="auto"/>
            <w:vAlign w:val="center"/>
            <w:hideMark/>
          </w:tcPr>
          <w:p w14:paraId="5830289F"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-1,9 </w:t>
            </w:r>
          </w:p>
        </w:tc>
        <w:tc>
          <w:tcPr>
            <w:tcW w:w="852" w:type="dxa"/>
            <w:tcBorders>
              <w:top w:val="nil"/>
              <w:left w:val="nil"/>
              <w:bottom w:val="single" w:sz="4" w:space="0" w:color="auto"/>
              <w:right w:val="double" w:sz="6" w:space="0" w:color="auto"/>
            </w:tcBorders>
            <w:shd w:val="clear" w:color="auto" w:fill="auto"/>
            <w:vAlign w:val="center"/>
            <w:hideMark/>
          </w:tcPr>
          <w:p w14:paraId="4A934CFA"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-36,0 </w:t>
            </w:r>
          </w:p>
        </w:tc>
      </w:tr>
      <w:tr w:rsidR="00C77E90" w:rsidRPr="00C77E90" w14:paraId="57A8D90C" w14:textId="77777777" w:rsidTr="00EB28D9">
        <w:trPr>
          <w:trHeight w:val="70"/>
        </w:trPr>
        <w:tc>
          <w:tcPr>
            <w:tcW w:w="5859" w:type="dxa"/>
            <w:tcBorders>
              <w:top w:val="nil"/>
              <w:left w:val="double" w:sz="6" w:space="0" w:color="auto"/>
              <w:bottom w:val="single" w:sz="4" w:space="0" w:color="auto"/>
              <w:right w:val="single" w:sz="4" w:space="0" w:color="auto"/>
            </w:tcBorders>
            <w:shd w:val="clear" w:color="auto" w:fill="auto"/>
            <w:vAlign w:val="center"/>
            <w:hideMark/>
          </w:tcPr>
          <w:p w14:paraId="77B362AC" w14:textId="77777777" w:rsidR="004D4EFD" w:rsidRPr="00C77E90" w:rsidRDefault="004D4EFD" w:rsidP="004D4EFD">
            <w:pPr>
              <w:spacing w:after="0" w:line="240" w:lineRule="auto"/>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 - осуществление части переданных полномочий по составлению протоколов об административных правонарушениях, посягающих на общественный порядок и общественную безопасность</w:t>
            </w:r>
          </w:p>
        </w:tc>
        <w:tc>
          <w:tcPr>
            <w:tcW w:w="957" w:type="dxa"/>
            <w:tcBorders>
              <w:top w:val="nil"/>
              <w:left w:val="nil"/>
              <w:bottom w:val="single" w:sz="4" w:space="0" w:color="auto"/>
              <w:right w:val="single" w:sz="4" w:space="0" w:color="auto"/>
            </w:tcBorders>
            <w:shd w:val="clear" w:color="auto" w:fill="auto"/>
            <w:vAlign w:val="center"/>
            <w:hideMark/>
          </w:tcPr>
          <w:p w14:paraId="37DD56DF" w14:textId="77777777" w:rsidR="004D4EFD" w:rsidRPr="00C77E90" w:rsidRDefault="004D4EFD" w:rsidP="004D4EFD">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5,4 </w:t>
            </w:r>
          </w:p>
        </w:tc>
        <w:tc>
          <w:tcPr>
            <w:tcW w:w="957" w:type="dxa"/>
            <w:tcBorders>
              <w:top w:val="nil"/>
              <w:left w:val="nil"/>
              <w:bottom w:val="single" w:sz="4" w:space="0" w:color="auto"/>
              <w:right w:val="single" w:sz="4" w:space="0" w:color="auto"/>
            </w:tcBorders>
            <w:shd w:val="clear" w:color="auto" w:fill="auto"/>
            <w:vAlign w:val="center"/>
            <w:hideMark/>
          </w:tcPr>
          <w:p w14:paraId="415A828D" w14:textId="77777777" w:rsidR="004D4EFD" w:rsidRPr="00C77E90" w:rsidRDefault="004D4EFD" w:rsidP="004D4EFD">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3,4 </w:t>
            </w:r>
          </w:p>
        </w:tc>
        <w:tc>
          <w:tcPr>
            <w:tcW w:w="991" w:type="dxa"/>
            <w:tcBorders>
              <w:top w:val="nil"/>
              <w:left w:val="nil"/>
              <w:bottom w:val="single" w:sz="4" w:space="0" w:color="auto"/>
              <w:right w:val="single" w:sz="4" w:space="0" w:color="auto"/>
            </w:tcBorders>
            <w:shd w:val="clear" w:color="auto" w:fill="auto"/>
            <w:vAlign w:val="center"/>
            <w:hideMark/>
          </w:tcPr>
          <w:p w14:paraId="484F3762" w14:textId="77777777" w:rsidR="004D4EFD" w:rsidRPr="00C77E90" w:rsidRDefault="004D4EFD" w:rsidP="004D4EFD">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-1,9 </w:t>
            </w:r>
          </w:p>
        </w:tc>
        <w:tc>
          <w:tcPr>
            <w:tcW w:w="852" w:type="dxa"/>
            <w:tcBorders>
              <w:top w:val="nil"/>
              <w:left w:val="nil"/>
              <w:bottom w:val="single" w:sz="4" w:space="0" w:color="auto"/>
              <w:right w:val="double" w:sz="6" w:space="0" w:color="auto"/>
            </w:tcBorders>
            <w:shd w:val="clear" w:color="auto" w:fill="auto"/>
            <w:vAlign w:val="center"/>
            <w:hideMark/>
          </w:tcPr>
          <w:p w14:paraId="220C947A" w14:textId="77777777" w:rsidR="004D4EFD" w:rsidRPr="00C77E90" w:rsidRDefault="004D4EFD" w:rsidP="004D4EFD">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-36,0 </w:t>
            </w:r>
          </w:p>
        </w:tc>
      </w:tr>
      <w:tr w:rsidR="00C77E90" w:rsidRPr="00C77E90" w14:paraId="00B6E11D" w14:textId="77777777" w:rsidTr="00EB28D9">
        <w:trPr>
          <w:trHeight w:val="70"/>
        </w:trPr>
        <w:tc>
          <w:tcPr>
            <w:tcW w:w="5859" w:type="dxa"/>
            <w:tcBorders>
              <w:top w:val="nil"/>
              <w:left w:val="double" w:sz="6" w:space="0" w:color="auto"/>
              <w:bottom w:val="single" w:sz="4" w:space="0" w:color="auto"/>
              <w:right w:val="single" w:sz="4" w:space="0" w:color="auto"/>
            </w:tcBorders>
            <w:shd w:val="clear" w:color="auto" w:fill="auto"/>
            <w:vAlign w:val="center"/>
            <w:hideMark/>
          </w:tcPr>
          <w:p w14:paraId="039B7B34" w14:textId="77777777" w:rsidR="004D4EFD" w:rsidRPr="00C77E90" w:rsidRDefault="004D4EFD" w:rsidP="004D4EFD">
            <w:pPr>
              <w:spacing w:after="0" w:line="240" w:lineRule="auto"/>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Фонд пенсионного и социального страхования РФ, в т.ч.:</w:t>
            </w:r>
          </w:p>
        </w:tc>
        <w:tc>
          <w:tcPr>
            <w:tcW w:w="957" w:type="dxa"/>
            <w:tcBorders>
              <w:top w:val="nil"/>
              <w:left w:val="nil"/>
              <w:bottom w:val="single" w:sz="4" w:space="0" w:color="auto"/>
              <w:right w:val="single" w:sz="4" w:space="0" w:color="auto"/>
            </w:tcBorders>
            <w:shd w:val="clear" w:color="auto" w:fill="auto"/>
            <w:vAlign w:val="center"/>
            <w:hideMark/>
          </w:tcPr>
          <w:p w14:paraId="7ED22532"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232,8 </w:t>
            </w:r>
          </w:p>
        </w:tc>
        <w:tc>
          <w:tcPr>
            <w:tcW w:w="957" w:type="dxa"/>
            <w:tcBorders>
              <w:top w:val="nil"/>
              <w:left w:val="nil"/>
              <w:bottom w:val="single" w:sz="4" w:space="0" w:color="auto"/>
              <w:right w:val="single" w:sz="4" w:space="0" w:color="auto"/>
            </w:tcBorders>
            <w:shd w:val="clear" w:color="auto" w:fill="auto"/>
            <w:vAlign w:val="center"/>
            <w:hideMark/>
          </w:tcPr>
          <w:p w14:paraId="5EE9EEEA"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568,1 </w:t>
            </w:r>
          </w:p>
        </w:tc>
        <w:tc>
          <w:tcPr>
            <w:tcW w:w="991" w:type="dxa"/>
            <w:tcBorders>
              <w:top w:val="nil"/>
              <w:left w:val="nil"/>
              <w:bottom w:val="single" w:sz="4" w:space="0" w:color="auto"/>
              <w:right w:val="single" w:sz="4" w:space="0" w:color="auto"/>
            </w:tcBorders>
            <w:shd w:val="clear" w:color="auto" w:fill="auto"/>
            <w:vAlign w:val="center"/>
            <w:hideMark/>
          </w:tcPr>
          <w:p w14:paraId="4F7F7BAC"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335,3 </w:t>
            </w:r>
          </w:p>
        </w:tc>
        <w:tc>
          <w:tcPr>
            <w:tcW w:w="852" w:type="dxa"/>
            <w:tcBorders>
              <w:top w:val="nil"/>
              <w:left w:val="nil"/>
              <w:bottom w:val="single" w:sz="4" w:space="0" w:color="auto"/>
              <w:right w:val="double" w:sz="6" w:space="0" w:color="auto"/>
            </w:tcBorders>
            <w:shd w:val="clear" w:color="auto" w:fill="auto"/>
            <w:vAlign w:val="center"/>
            <w:hideMark/>
          </w:tcPr>
          <w:p w14:paraId="68B84834" w14:textId="77777777" w:rsidR="004D4EFD" w:rsidRPr="00C77E90" w:rsidRDefault="004D4EFD" w:rsidP="004D4EFD">
            <w:pPr>
              <w:spacing w:after="0" w:line="240" w:lineRule="auto"/>
              <w:jc w:val="center"/>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в 2,4 раза</w:t>
            </w:r>
          </w:p>
        </w:tc>
      </w:tr>
      <w:tr w:rsidR="00C77E90" w:rsidRPr="00C77E90" w14:paraId="0C72DA0D" w14:textId="77777777" w:rsidTr="00EB28D9">
        <w:trPr>
          <w:trHeight w:val="70"/>
        </w:trPr>
        <w:tc>
          <w:tcPr>
            <w:tcW w:w="5859" w:type="dxa"/>
            <w:tcBorders>
              <w:top w:val="nil"/>
              <w:left w:val="double" w:sz="6" w:space="0" w:color="auto"/>
              <w:bottom w:val="single" w:sz="4" w:space="0" w:color="auto"/>
              <w:right w:val="single" w:sz="4" w:space="0" w:color="auto"/>
            </w:tcBorders>
            <w:shd w:val="clear" w:color="auto" w:fill="auto"/>
            <w:vAlign w:val="center"/>
            <w:hideMark/>
          </w:tcPr>
          <w:p w14:paraId="02E6D06F" w14:textId="77777777" w:rsidR="004D4EFD" w:rsidRPr="00C77E90" w:rsidRDefault="004D4EFD" w:rsidP="004D4EFD">
            <w:pPr>
              <w:spacing w:after="0" w:line="240" w:lineRule="auto"/>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 - субвенции на социальные выплаты безработным гражданам в соответствии с Законом Российской Федерации от 19.04.1991 №1032-I "О занятости населения в Российской Федерации"</w:t>
            </w:r>
          </w:p>
        </w:tc>
        <w:tc>
          <w:tcPr>
            <w:tcW w:w="957" w:type="dxa"/>
            <w:tcBorders>
              <w:top w:val="nil"/>
              <w:left w:val="nil"/>
              <w:bottom w:val="single" w:sz="4" w:space="0" w:color="auto"/>
              <w:right w:val="single" w:sz="4" w:space="0" w:color="auto"/>
            </w:tcBorders>
            <w:shd w:val="clear" w:color="auto" w:fill="auto"/>
            <w:vAlign w:val="center"/>
            <w:hideMark/>
          </w:tcPr>
          <w:p w14:paraId="6BD6DCF5" w14:textId="77777777" w:rsidR="004D4EFD" w:rsidRPr="00C77E90" w:rsidRDefault="004D4EFD" w:rsidP="004D4EFD">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1,3 </w:t>
            </w:r>
          </w:p>
        </w:tc>
        <w:tc>
          <w:tcPr>
            <w:tcW w:w="957" w:type="dxa"/>
            <w:tcBorders>
              <w:top w:val="nil"/>
              <w:left w:val="nil"/>
              <w:bottom w:val="single" w:sz="4" w:space="0" w:color="auto"/>
              <w:right w:val="single" w:sz="4" w:space="0" w:color="auto"/>
            </w:tcBorders>
            <w:shd w:val="clear" w:color="auto" w:fill="auto"/>
            <w:vAlign w:val="center"/>
            <w:hideMark/>
          </w:tcPr>
          <w:p w14:paraId="2CE795E8" w14:textId="77777777" w:rsidR="004D4EFD" w:rsidRPr="00C77E90" w:rsidRDefault="004D4EFD" w:rsidP="004D4EFD">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1,2 </w:t>
            </w:r>
          </w:p>
        </w:tc>
        <w:tc>
          <w:tcPr>
            <w:tcW w:w="991" w:type="dxa"/>
            <w:tcBorders>
              <w:top w:val="nil"/>
              <w:left w:val="nil"/>
              <w:bottom w:val="single" w:sz="4" w:space="0" w:color="auto"/>
              <w:right w:val="single" w:sz="4" w:space="0" w:color="auto"/>
            </w:tcBorders>
            <w:shd w:val="clear" w:color="auto" w:fill="auto"/>
            <w:vAlign w:val="center"/>
            <w:hideMark/>
          </w:tcPr>
          <w:p w14:paraId="4B6EA9FD" w14:textId="77777777" w:rsidR="004D4EFD" w:rsidRPr="00C77E90" w:rsidRDefault="004D4EFD" w:rsidP="004D4EFD">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-0,2 </w:t>
            </w:r>
          </w:p>
        </w:tc>
        <w:tc>
          <w:tcPr>
            <w:tcW w:w="852" w:type="dxa"/>
            <w:tcBorders>
              <w:top w:val="nil"/>
              <w:left w:val="nil"/>
              <w:bottom w:val="single" w:sz="4" w:space="0" w:color="auto"/>
              <w:right w:val="double" w:sz="6" w:space="0" w:color="auto"/>
            </w:tcBorders>
            <w:shd w:val="clear" w:color="auto" w:fill="auto"/>
            <w:vAlign w:val="center"/>
            <w:hideMark/>
          </w:tcPr>
          <w:p w14:paraId="6F7C3E67" w14:textId="77777777" w:rsidR="004D4EFD" w:rsidRPr="00C77E90" w:rsidRDefault="004D4EFD" w:rsidP="004D4EFD">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-13,6 </w:t>
            </w:r>
          </w:p>
        </w:tc>
      </w:tr>
      <w:tr w:rsidR="00C77E90" w:rsidRPr="00C77E90" w14:paraId="74CB3EE9" w14:textId="77777777" w:rsidTr="00EB28D9">
        <w:trPr>
          <w:trHeight w:val="70"/>
        </w:trPr>
        <w:tc>
          <w:tcPr>
            <w:tcW w:w="5859" w:type="dxa"/>
            <w:tcBorders>
              <w:top w:val="nil"/>
              <w:left w:val="double" w:sz="6" w:space="0" w:color="auto"/>
              <w:bottom w:val="single" w:sz="4" w:space="0" w:color="auto"/>
              <w:right w:val="single" w:sz="4" w:space="0" w:color="auto"/>
            </w:tcBorders>
            <w:shd w:val="clear" w:color="auto" w:fill="auto"/>
            <w:vAlign w:val="center"/>
            <w:hideMark/>
          </w:tcPr>
          <w:p w14:paraId="2D23D61A" w14:textId="77777777" w:rsidR="004D4EFD" w:rsidRPr="00C77E90" w:rsidRDefault="004D4EFD" w:rsidP="004D4EFD">
            <w:pPr>
              <w:spacing w:after="0" w:line="240" w:lineRule="auto"/>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 - субвенции на осуществлении ежемесячной денежной выплаты на ребенка в возрасте от восьми до семнадцати лет</w:t>
            </w:r>
          </w:p>
        </w:tc>
        <w:tc>
          <w:tcPr>
            <w:tcW w:w="957" w:type="dxa"/>
            <w:tcBorders>
              <w:top w:val="nil"/>
              <w:left w:val="nil"/>
              <w:bottom w:val="single" w:sz="4" w:space="0" w:color="auto"/>
              <w:right w:val="single" w:sz="4" w:space="0" w:color="auto"/>
            </w:tcBorders>
            <w:shd w:val="clear" w:color="auto" w:fill="auto"/>
            <w:vAlign w:val="center"/>
            <w:hideMark/>
          </w:tcPr>
          <w:p w14:paraId="52D971D2" w14:textId="77777777" w:rsidR="004D4EFD" w:rsidRPr="00C77E90" w:rsidRDefault="004D4EFD" w:rsidP="004D4EFD">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231,5 </w:t>
            </w:r>
          </w:p>
        </w:tc>
        <w:tc>
          <w:tcPr>
            <w:tcW w:w="957" w:type="dxa"/>
            <w:tcBorders>
              <w:top w:val="nil"/>
              <w:left w:val="nil"/>
              <w:bottom w:val="single" w:sz="4" w:space="0" w:color="auto"/>
              <w:right w:val="single" w:sz="4" w:space="0" w:color="auto"/>
            </w:tcBorders>
            <w:shd w:val="clear" w:color="auto" w:fill="auto"/>
            <w:vAlign w:val="center"/>
            <w:hideMark/>
          </w:tcPr>
          <w:p w14:paraId="7AF05EFA" w14:textId="77777777" w:rsidR="004D4EFD" w:rsidRPr="00C77E90" w:rsidRDefault="004D4EFD" w:rsidP="004D4EFD">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178,1 </w:t>
            </w:r>
          </w:p>
        </w:tc>
        <w:tc>
          <w:tcPr>
            <w:tcW w:w="991" w:type="dxa"/>
            <w:tcBorders>
              <w:top w:val="nil"/>
              <w:left w:val="nil"/>
              <w:bottom w:val="single" w:sz="4" w:space="0" w:color="auto"/>
              <w:right w:val="single" w:sz="4" w:space="0" w:color="auto"/>
            </w:tcBorders>
            <w:shd w:val="clear" w:color="auto" w:fill="auto"/>
            <w:vAlign w:val="center"/>
            <w:hideMark/>
          </w:tcPr>
          <w:p w14:paraId="727886EB" w14:textId="77777777" w:rsidR="004D4EFD" w:rsidRPr="00C77E90" w:rsidRDefault="004D4EFD" w:rsidP="004D4EFD">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-53,4 </w:t>
            </w:r>
          </w:p>
        </w:tc>
        <w:tc>
          <w:tcPr>
            <w:tcW w:w="852" w:type="dxa"/>
            <w:tcBorders>
              <w:top w:val="nil"/>
              <w:left w:val="nil"/>
              <w:bottom w:val="single" w:sz="4" w:space="0" w:color="auto"/>
              <w:right w:val="double" w:sz="6" w:space="0" w:color="auto"/>
            </w:tcBorders>
            <w:shd w:val="clear" w:color="auto" w:fill="auto"/>
            <w:vAlign w:val="center"/>
            <w:hideMark/>
          </w:tcPr>
          <w:p w14:paraId="14DCC701" w14:textId="77777777" w:rsidR="004D4EFD" w:rsidRPr="00C77E90" w:rsidRDefault="004D4EFD" w:rsidP="004D4EFD">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-23,0 </w:t>
            </w:r>
          </w:p>
        </w:tc>
      </w:tr>
      <w:tr w:rsidR="00C77E90" w:rsidRPr="00C77E90" w14:paraId="76C235BA" w14:textId="77777777" w:rsidTr="00EB28D9">
        <w:trPr>
          <w:trHeight w:val="70"/>
        </w:trPr>
        <w:tc>
          <w:tcPr>
            <w:tcW w:w="5859" w:type="dxa"/>
            <w:tcBorders>
              <w:top w:val="nil"/>
              <w:left w:val="double" w:sz="6" w:space="0" w:color="auto"/>
              <w:bottom w:val="single" w:sz="4" w:space="0" w:color="auto"/>
              <w:right w:val="single" w:sz="4" w:space="0" w:color="auto"/>
            </w:tcBorders>
            <w:shd w:val="clear" w:color="auto" w:fill="auto"/>
            <w:vAlign w:val="center"/>
            <w:hideMark/>
          </w:tcPr>
          <w:p w14:paraId="343970C6" w14:textId="77777777" w:rsidR="004D4EFD" w:rsidRPr="00C77E90" w:rsidRDefault="004D4EFD" w:rsidP="004D4EFD">
            <w:pPr>
              <w:spacing w:after="0" w:line="240" w:lineRule="auto"/>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 - субвенции на выплату ежемесячного пособия в связи с рождением и воспитанием ребенка</w:t>
            </w:r>
          </w:p>
        </w:tc>
        <w:tc>
          <w:tcPr>
            <w:tcW w:w="957" w:type="dxa"/>
            <w:tcBorders>
              <w:top w:val="nil"/>
              <w:left w:val="nil"/>
              <w:bottom w:val="single" w:sz="4" w:space="0" w:color="auto"/>
              <w:right w:val="single" w:sz="4" w:space="0" w:color="auto"/>
            </w:tcBorders>
            <w:shd w:val="clear" w:color="auto" w:fill="auto"/>
            <w:vAlign w:val="center"/>
            <w:hideMark/>
          </w:tcPr>
          <w:p w14:paraId="1AA826C9" w14:textId="77777777" w:rsidR="004D4EFD" w:rsidRPr="00C77E90" w:rsidRDefault="004D4EFD" w:rsidP="004D4EFD">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0,0</w:t>
            </w:r>
          </w:p>
        </w:tc>
        <w:tc>
          <w:tcPr>
            <w:tcW w:w="957" w:type="dxa"/>
            <w:tcBorders>
              <w:top w:val="nil"/>
              <w:left w:val="nil"/>
              <w:bottom w:val="single" w:sz="4" w:space="0" w:color="auto"/>
              <w:right w:val="single" w:sz="4" w:space="0" w:color="auto"/>
            </w:tcBorders>
            <w:shd w:val="clear" w:color="auto" w:fill="auto"/>
            <w:vAlign w:val="center"/>
            <w:hideMark/>
          </w:tcPr>
          <w:p w14:paraId="3FE4B21B" w14:textId="77777777" w:rsidR="004D4EFD" w:rsidRPr="00C77E90" w:rsidRDefault="004D4EFD" w:rsidP="004D4EFD">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388,8 </w:t>
            </w:r>
          </w:p>
        </w:tc>
        <w:tc>
          <w:tcPr>
            <w:tcW w:w="991" w:type="dxa"/>
            <w:tcBorders>
              <w:top w:val="nil"/>
              <w:left w:val="nil"/>
              <w:bottom w:val="single" w:sz="4" w:space="0" w:color="auto"/>
              <w:right w:val="single" w:sz="4" w:space="0" w:color="auto"/>
            </w:tcBorders>
            <w:shd w:val="clear" w:color="auto" w:fill="auto"/>
            <w:vAlign w:val="center"/>
            <w:hideMark/>
          </w:tcPr>
          <w:p w14:paraId="43917B6B" w14:textId="77777777" w:rsidR="004D4EFD" w:rsidRPr="00C77E90" w:rsidRDefault="004D4EFD" w:rsidP="004D4EFD">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388,8 </w:t>
            </w:r>
          </w:p>
        </w:tc>
        <w:tc>
          <w:tcPr>
            <w:tcW w:w="852" w:type="dxa"/>
            <w:tcBorders>
              <w:top w:val="nil"/>
              <w:left w:val="nil"/>
              <w:bottom w:val="single" w:sz="4" w:space="0" w:color="auto"/>
              <w:right w:val="double" w:sz="6" w:space="0" w:color="auto"/>
            </w:tcBorders>
            <w:shd w:val="clear" w:color="auto" w:fill="auto"/>
            <w:vAlign w:val="center"/>
          </w:tcPr>
          <w:p w14:paraId="3F3887E5" w14:textId="1FFF97A4" w:rsidR="004D4EFD" w:rsidRPr="00C77E90" w:rsidRDefault="00EB28D9" w:rsidP="004D4EFD">
            <w:pPr>
              <w:spacing w:after="0" w:line="240" w:lineRule="auto"/>
              <w:jc w:val="center"/>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w:t>
            </w:r>
          </w:p>
        </w:tc>
      </w:tr>
      <w:tr w:rsidR="00C77E90" w:rsidRPr="00C77E90" w14:paraId="23C77D26" w14:textId="77777777" w:rsidTr="00EB28D9">
        <w:trPr>
          <w:trHeight w:val="70"/>
        </w:trPr>
        <w:tc>
          <w:tcPr>
            <w:tcW w:w="5859" w:type="dxa"/>
            <w:tcBorders>
              <w:top w:val="nil"/>
              <w:left w:val="double" w:sz="6" w:space="0" w:color="auto"/>
              <w:bottom w:val="single" w:sz="4" w:space="0" w:color="auto"/>
              <w:right w:val="single" w:sz="4" w:space="0" w:color="auto"/>
            </w:tcBorders>
            <w:shd w:val="clear" w:color="auto" w:fill="auto"/>
            <w:vAlign w:val="center"/>
            <w:hideMark/>
          </w:tcPr>
          <w:p w14:paraId="13942319" w14:textId="77777777" w:rsidR="004D4EFD" w:rsidRPr="00C77E90" w:rsidRDefault="004D4EFD" w:rsidP="004D4EFD">
            <w:pPr>
              <w:spacing w:after="0" w:line="240" w:lineRule="auto"/>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Территориальный фонд ОМС Архангельской области, в т.ч.:</w:t>
            </w:r>
          </w:p>
        </w:tc>
        <w:tc>
          <w:tcPr>
            <w:tcW w:w="957" w:type="dxa"/>
            <w:tcBorders>
              <w:top w:val="nil"/>
              <w:left w:val="nil"/>
              <w:bottom w:val="single" w:sz="4" w:space="0" w:color="auto"/>
              <w:right w:val="single" w:sz="4" w:space="0" w:color="auto"/>
            </w:tcBorders>
            <w:shd w:val="clear" w:color="auto" w:fill="auto"/>
            <w:vAlign w:val="center"/>
            <w:hideMark/>
          </w:tcPr>
          <w:p w14:paraId="351339BE"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76,2 </w:t>
            </w:r>
          </w:p>
        </w:tc>
        <w:tc>
          <w:tcPr>
            <w:tcW w:w="957" w:type="dxa"/>
            <w:tcBorders>
              <w:top w:val="nil"/>
              <w:left w:val="nil"/>
              <w:bottom w:val="single" w:sz="4" w:space="0" w:color="auto"/>
              <w:right w:val="single" w:sz="4" w:space="0" w:color="auto"/>
            </w:tcBorders>
            <w:shd w:val="clear" w:color="auto" w:fill="auto"/>
            <w:vAlign w:val="center"/>
            <w:hideMark/>
          </w:tcPr>
          <w:p w14:paraId="3D9B08B0"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0,0 </w:t>
            </w:r>
          </w:p>
        </w:tc>
        <w:tc>
          <w:tcPr>
            <w:tcW w:w="991" w:type="dxa"/>
            <w:tcBorders>
              <w:top w:val="nil"/>
              <w:left w:val="nil"/>
              <w:bottom w:val="single" w:sz="4" w:space="0" w:color="auto"/>
              <w:right w:val="single" w:sz="4" w:space="0" w:color="auto"/>
            </w:tcBorders>
            <w:shd w:val="clear" w:color="auto" w:fill="auto"/>
            <w:vAlign w:val="center"/>
            <w:hideMark/>
          </w:tcPr>
          <w:p w14:paraId="7FA91988"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-76,2 </w:t>
            </w:r>
          </w:p>
        </w:tc>
        <w:tc>
          <w:tcPr>
            <w:tcW w:w="852" w:type="dxa"/>
            <w:tcBorders>
              <w:top w:val="nil"/>
              <w:left w:val="nil"/>
              <w:bottom w:val="single" w:sz="4" w:space="0" w:color="auto"/>
              <w:right w:val="double" w:sz="6" w:space="0" w:color="auto"/>
            </w:tcBorders>
            <w:shd w:val="clear" w:color="auto" w:fill="auto"/>
            <w:vAlign w:val="center"/>
            <w:hideMark/>
          </w:tcPr>
          <w:p w14:paraId="15456F32" w14:textId="77777777" w:rsidR="004D4EFD" w:rsidRPr="00C77E90" w:rsidRDefault="004D4EFD" w:rsidP="004D4EFD">
            <w:pPr>
              <w:spacing w:after="0" w:line="240" w:lineRule="auto"/>
              <w:jc w:val="right"/>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 xml:space="preserve">-100,0 </w:t>
            </w:r>
          </w:p>
        </w:tc>
      </w:tr>
      <w:tr w:rsidR="00C77E90" w:rsidRPr="00C77E90" w14:paraId="4B2D2CD1" w14:textId="77777777" w:rsidTr="00EB28D9">
        <w:trPr>
          <w:trHeight w:val="70"/>
        </w:trPr>
        <w:tc>
          <w:tcPr>
            <w:tcW w:w="5859" w:type="dxa"/>
            <w:tcBorders>
              <w:top w:val="nil"/>
              <w:left w:val="double" w:sz="6" w:space="0" w:color="auto"/>
              <w:bottom w:val="single" w:sz="4" w:space="0" w:color="auto"/>
              <w:right w:val="single" w:sz="4" w:space="0" w:color="auto"/>
            </w:tcBorders>
            <w:shd w:val="clear" w:color="auto" w:fill="auto"/>
            <w:vAlign w:val="center"/>
            <w:hideMark/>
          </w:tcPr>
          <w:p w14:paraId="3718E62F" w14:textId="77777777" w:rsidR="004D4EFD" w:rsidRPr="00C77E90" w:rsidRDefault="004D4EFD" w:rsidP="004D4EFD">
            <w:pPr>
              <w:spacing w:after="0" w:line="240" w:lineRule="auto"/>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 - дополнительное финансовое обеспечение оказания первичной медико-санитарной помощи лицам, застрахованным по обязательному медицинскому страхованию, в том числе с заболеванием и (или) подозрением на заболевание новой коронавирусной инфекцией (COVID-19), в рамках реализации территориальных программ ОМС за счет средств резервного фонда Правительства РФ</w:t>
            </w:r>
          </w:p>
        </w:tc>
        <w:tc>
          <w:tcPr>
            <w:tcW w:w="957" w:type="dxa"/>
            <w:tcBorders>
              <w:top w:val="nil"/>
              <w:left w:val="nil"/>
              <w:bottom w:val="single" w:sz="4" w:space="0" w:color="auto"/>
              <w:right w:val="single" w:sz="4" w:space="0" w:color="auto"/>
            </w:tcBorders>
            <w:shd w:val="clear" w:color="auto" w:fill="auto"/>
            <w:vAlign w:val="center"/>
            <w:hideMark/>
          </w:tcPr>
          <w:p w14:paraId="51436893" w14:textId="77777777" w:rsidR="004D4EFD" w:rsidRPr="00C77E90" w:rsidRDefault="004D4EFD" w:rsidP="004D4EFD">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76,2 </w:t>
            </w:r>
          </w:p>
        </w:tc>
        <w:tc>
          <w:tcPr>
            <w:tcW w:w="957" w:type="dxa"/>
            <w:tcBorders>
              <w:top w:val="nil"/>
              <w:left w:val="nil"/>
              <w:bottom w:val="single" w:sz="4" w:space="0" w:color="auto"/>
              <w:right w:val="single" w:sz="4" w:space="0" w:color="auto"/>
            </w:tcBorders>
            <w:shd w:val="clear" w:color="auto" w:fill="auto"/>
            <w:vAlign w:val="center"/>
            <w:hideMark/>
          </w:tcPr>
          <w:p w14:paraId="220F9E87" w14:textId="77777777" w:rsidR="004D4EFD" w:rsidRPr="00C77E90" w:rsidRDefault="004D4EFD" w:rsidP="004D4EFD">
            <w:pPr>
              <w:spacing w:after="0" w:line="240" w:lineRule="auto"/>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w:t>
            </w:r>
          </w:p>
        </w:tc>
        <w:tc>
          <w:tcPr>
            <w:tcW w:w="991" w:type="dxa"/>
            <w:tcBorders>
              <w:top w:val="nil"/>
              <w:left w:val="nil"/>
              <w:bottom w:val="single" w:sz="4" w:space="0" w:color="auto"/>
              <w:right w:val="single" w:sz="4" w:space="0" w:color="auto"/>
            </w:tcBorders>
            <w:shd w:val="clear" w:color="auto" w:fill="auto"/>
            <w:vAlign w:val="center"/>
            <w:hideMark/>
          </w:tcPr>
          <w:p w14:paraId="4C4173B0"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-76,2 </w:t>
            </w:r>
          </w:p>
        </w:tc>
        <w:tc>
          <w:tcPr>
            <w:tcW w:w="852" w:type="dxa"/>
            <w:tcBorders>
              <w:top w:val="nil"/>
              <w:left w:val="nil"/>
              <w:bottom w:val="single" w:sz="4" w:space="0" w:color="auto"/>
              <w:right w:val="double" w:sz="6" w:space="0" w:color="auto"/>
            </w:tcBorders>
            <w:shd w:val="clear" w:color="auto" w:fill="auto"/>
            <w:vAlign w:val="center"/>
            <w:hideMark/>
          </w:tcPr>
          <w:p w14:paraId="06000E31" w14:textId="77777777" w:rsidR="004D4EFD" w:rsidRPr="00C77E90" w:rsidRDefault="004D4EFD" w:rsidP="004D4EFD">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-100,0 </w:t>
            </w:r>
          </w:p>
        </w:tc>
      </w:tr>
      <w:tr w:rsidR="004D4EFD" w:rsidRPr="00C77E90" w14:paraId="16A38FF8" w14:textId="77777777" w:rsidTr="00EB28D9">
        <w:trPr>
          <w:trHeight w:val="70"/>
        </w:trPr>
        <w:tc>
          <w:tcPr>
            <w:tcW w:w="5859" w:type="dxa"/>
            <w:tcBorders>
              <w:top w:val="nil"/>
              <w:left w:val="double" w:sz="6" w:space="0" w:color="auto"/>
              <w:bottom w:val="double" w:sz="6" w:space="0" w:color="auto"/>
              <w:right w:val="single" w:sz="4" w:space="0" w:color="auto"/>
            </w:tcBorders>
            <w:shd w:val="clear" w:color="auto" w:fill="auto"/>
            <w:vAlign w:val="center"/>
            <w:hideMark/>
          </w:tcPr>
          <w:p w14:paraId="1F1D1E8D" w14:textId="77777777" w:rsidR="004D4EFD" w:rsidRPr="00C77E90" w:rsidRDefault="004D4EFD" w:rsidP="004D4EFD">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Итого</w:t>
            </w:r>
          </w:p>
        </w:tc>
        <w:tc>
          <w:tcPr>
            <w:tcW w:w="957" w:type="dxa"/>
            <w:tcBorders>
              <w:top w:val="nil"/>
              <w:left w:val="nil"/>
              <w:bottom w:val="double" w:sz="6" w:space="0" w:color="auto"/>
              <w:right w:val="single" w:sz="4" w:space="0" w:color="auto"/>
            </w:tcBorders>
            <w:shd w:val="clear" w:color="auto" w:fill="auto"/>
            <w:vAlign w:val="center"/>
            <w:hideMark/>
          </w:tcPr>
          <w:p w14:paraId="3B29CBC8"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314,4 </w:t>
            </w:r>
          </w:p>
        </w:tc>
        <w:tc>
          <w:tcPr>
            <w:tcW w:w="957" w:type="dxa"/>
            <w:tcBorders>
              <w:top w:val="nil"/>
              <w:left w:val="nil"/>
              <w:bottom w:val="double" w:sz="6" w:space="0" w:color="auto"/>
              <w:right w:val="single" w:sz="4" w:space="0" w:color="auto"/>
            </w:tcBorders>
            <w:shd w:val="clear" w:color="auto" w:fill="auto"/>
            <w:vAlign w:val="center"/>
            <w:hideMark/>
          </w:tcPr>
          <w:p w14:paraId="4D7B9936"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571,5 </w:t>
            </w:r>
          </w:p>
        </w:tc>
        <w:tc>
          <w:tcPr>
            <w:tcW w:w="991" w:type="dxa"/>
            <w:tcBorders>
              <w:top w:val="nil"/>
              <w:left w:val="nil"/>
              <w:bottom w:val="double" w:sz="6" w:space="0" w:color="auto"/>
              <w:right w:val="single" w:sz="4" w:space="0" w:color="auto"/>
            </w:tcBorders>
            <w:shd w:val="clear" w:color="auto" w:fill="auto"/>
            <w:vAlign w:val="center"/>
            <w:hideMark/>
          </w:tcPr>
          <w:p w14:paraId="19B1997E"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257,2 </w:t>
            </w:r>
          </w:p>
        </w:tc>
        <w:tc>
          <w:tcPr>
            <w:tcW w:w="852" w:type="dxa"/>
            <w:tcBorders>
              <w:top w:val="nil"/>
              <w:left w:val="nil"/>
              <w:bottom w:val="double" w:sz="6" w:space="0" w:color="auto"/>
              <w:right w:val="double" w:sz="6" w:space="0" w:color="auto"/>
            </w:tcBorders>
            <w:shd w:val="clear" w:color="auto" w:fill="auto"/>
            <w:vAlign w:val="center"/>
            <w:hideMark/>
          </w:tcPr>
          <w:p w14:paraId="4D5A2754" w14:textId="77777777" w:rsidR="004D4EFD" w:rsidRPr="00C77E90" w:rsidRDefault="004D4EFD" w:rsidP="004D4EFD">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81,8 </w:t>
            </w:r>
          </w:p>
        </w:tc>
      </w:tr>
    </w:tbl>
    <w:p w14:paraId="1BD6D764" w14:textId="77777777" w:rsidR="004D4EFD" w:rsidRPr="00C77E90" w:rsidRDefault="004D4EFD" w:rsidP="004D4EFD">
      <w:pPr>
        <w:spacing w:after="0" w:line="240" w:lineRule="auto"/>
        <w:ind w:firstLine="709"/>
        <w:jc w:val="both"/>
        <w:rPr>
          <w:rFonts w:ascii="Times New Roman" w:hAnsi="Times New Roman"/>
          <w:sz w:val="16"/>
          <w:szCs w:val="16"/>
        </w:rPr>
      </w:pPr>
    </w:p>
    <w:p w14:paraId="1C11D6F2" w14:textId="77777777" w:rsidR="004D4EFD" w:rsidRPr="00C77E90" w:rsidRDefault="004D4EFD" w:rsidP="004D4EFD">
      <w:pPr>
        <w:spacing w:after="0" w:line="240" w:lineRule="auto"/>
        <w:ind w:firstLine="709"/>
        <w:jc w:val="both"/>
        <w:rPr>
          <w:rFonts w:ascii="Times New Roman" w:hAnsi="Times New Roman"/>
          <w:sz w:val="28"/>
          <w:szCs w:val="28"/>
        </w:rPr>
      </w:pPr>
      <w:r w:rsidRPr="00C77E90">
        <w:rPr>
          <w:rFonts w:ascii="Times New Roman" w:hAnsi="Times New Roman"/>
          <w:sz w:val="28"/>
          <w:szCs w:val="28"/>
        </w:rPr>
        <w:t>Основная сумма межбюджетных трансфертов другим бюджетам 9 месяцев 2023 года направлена в Фонд пенсионного и социального страхования РФ в сумме 568,1 млн.руб. (76,1 % к плану года).</w:t>
      </w:r>
    </w:p>
    <w:p w14:paraId="736FBD8E" w14:textId="77777777" w:rsidR="004D4EFD" w:rsidRPr="00C77E90" w:rsidRDefault="004D4EFD" w:rsidP="004D4EFD">
      <w:pPr>
        <w:spacing w:after="0" w:line="240" w:lineRule="auto"/>
        <w:ind w:firstLine="709"/>
        <w:jc w:val="both"/>
        <w:rPr>
          <w:rFonts w:ascii="Times New Roman" w:hAnsi="Times New Roman"/>
          <w:sz w:val="28"/>
          <w:szCs w:val="28"/>
        </w:rPr>
      </w:pPr>
      <w:r w:rsidRPr="00C77E90">
        <w:rPr>
          <w:rFonts w:ascii="Times New Roman" w:hAnsi="Times New Roman"/>
          <w:sz w:val="28"/>
          <w:szCs w:val="28"/>
        </w:rPr>
        <w:t>В федеральный бюджет перечислена субвенция в сумме 3,4 млн.руб. (100,0 % к плану года), на основании соглашения между МВД РФ и Правительством Архангельской области от 04.02.2022 о передаче части полномочий по составлению протоколов об административных правонарушениях, посягающих на общественный порядок и общественную безопасность, предусмотренных законом Архангельской области от 03.06.2003 № 172-22-ОЗ «Об административных правонарушениях». Указанное соглашение утверждено распоряжением Правительства РФ от 04.03.2022 № 414-р.</w:t>
      </w:r>
    </w:p>
    <w:p w14:paraId="29A2FDC3" w14:textId="0E21C9C2" w:rsidR="006408BA" w:rsidRPr="00C77E90" w:rsidRDefault="00EB28D9" w:rsidP="0099570B">
      <w:pPr>
        <w:pStyle w:val="2"/>
        <w:spacing w:before="120" w:after="0" w:line="240" w:lineRule="auto"/>
        <w:jc w:val="center"/>
        <w:rPr>
          <w:rFonts w:ascii="Times New Roman" w:hAnsi="Times New Roman"/>
          <w:lang w:val="ru-RU"/>
        </w:rPr>
      </w:pPr>
      <w:bookmarkStart w:id="34" w:name="_Toc152843419"/>
      <w:r w:rsidRPr="00C77E90">
        <w:rPr>
          <w:rFonts w:ascii="Times New Roman" w:hAnsi="Times New Roman"/>
          <w:lang w:val="ru-RU"/>
        </w:rPr>
        <w:t>3</w:t>
      </w:r>
      <w:r w:rsidR="006408BA" w:rsidRPr="00C77E90">
        <w:rPr>
          <w:rFonts w:ascii="Times New Roman" w:hAnsi="Times New Roman"/>
          <w:lang w:val="ru-RU"/>
        </w:rPr>
        <w:t>.</w:t>
      </w:r>
      <w:r w:rsidR="00533192" w:rsidRPr="00C77E90">
        <w:rPr>
          <w:rFonts w:ascii="Times New Roman" w:hAnsi="Times New Roman"/>
          <w:lang w:val="ru-RU"/>
        </w:rPr>
        <w:t>3</w:t>
      </w:r>
      <w:r w:rsidR="006408BA" w:rsidRPr="00C77E90">
        <w:rPr>
          <w:rFonts w:ascii="Times New Roman" w:hAnsi="Times New Roman"/>
          <w:lang w:val="ru-RU"/>
        </w:rPr>
        <w:t>. Общая характеристика расходов областного бюджета на реализацию программ Архангельской области</w:t>
      </w:r>
      <w:bookmarkEnd w:id="22"/>
      <w:bookmarkEnd w:id="23"/>
      <w:bookmarkEnd w:id="34"/>
    </w:p>
    <w:p w14:paraId="24F486F3" w14:textId="628B8045" w:rsidR="003F7B18" w:rsidRPr="00C77E90" w:rsidRDefault="003F7B18" w:rsidP="003F7B18">
      <w:pPr>
        <w:spacing w:after="0" w:line="240" w:lineRule="auto"/>
        <w:ind w:firstLine="709"/>
        <w:jc w:val="both"/>
        <w:rPr>
          <w:rFonts w:ascii="Times New Roman" w:hAnsi="Times New Roman"/>
          <w:sz w:val="28"/>
          <w:szCs w:val="28"/>
        </w:rPr>
      </w:pPr>
      <w:r w:rsidRPr="00C77E90">
        <w:rPr>
          <w:rFonts w:ascii="Times New Roman" w:hAnsi="Times New Roman"/>
          <w:sz w:val="28"/>
          <w:szCs w:val="28"/>
        </w:rPr>
        <w:t>Расходы областного бюджета на 202</w:t>
      </w:r>
      <w:r w:rsidR="004966B5" w:rsidRPr="00C77E90">
        <w:rPr>
          <w:rFonts w:ascii="Times New Roman" w:hAnsi="Times New Roman"/>
          <w:sz w:val="28"/>
          <w:szCs w:val="28"/>
        </w:rPr>
        <w:t>3</w:t>
      </w:r>
      <w:r w:rsidRPr="00C77E90">
        <w:rPr>
          <w:rFonts w:ascii="Times New Roman" w:hAnsi="Times New Roman"/>
          <w:sz w:val="28"/>
          <w:szCs w:val="28"/>
        </w:rPr>
        <w:t xml:space="preserve"> год в рамках государственных, адресн</w:t>
      </w:r>
      <w:r w:rsidR="004966B5" w:rsidRPr="00C77E90">
        <w:rPr>
          <w:rFonts w:ascii="Times New Roman" w:hAnsi="Times New Roman"/>
          <w:sz w:val="28"/>
          <w:szCs w:val="28"/>
        </w:rPr>
        <w:t>ой</w:t>
      </w:r>
      <w:r w:rsidRPr="00C77E90">
        <w:rPr>
          <w:rFonts w:ascii="Times New Roman" w:hAnsi="Times New Roman"/>
          <w:sz w:val="28"/>
          <w:szCs w:val="28"/>
        </w:rPr>
        <w:t xml:space="preserve"> и иных программ Архангельской области утверждены в сумме 1</w:t>
      </w:r>
      <w:r w:rsidR="004966B5" w:rsidRPr="00C77E90">
        <w:rPr>
          <w:rFonts w:ascii="Times New Roman" w:hAnsi="Times New Roman"/>
          <w:sz w:val="28"/>
          <w:szCs w:val="28"/>
        </w:rPr>
        <w:t>49 311,4</w:t>
      </w:r>
      <w:r w:rsidRPr="00C77E90">
        <w:rPr>
          <w:rFonts w:ascii="Times New Roman" w:hAnsi="Times New Roman"/>
          <w:sz w:val="28"/>
          <w:szCs w:val="28"/>
        </w:rPr>
        <w:t xml:space="preserve"> млн.руб., что составляет 98,</w:t>
      </w:r>
      <w:r w:rsidR="004966B5" w:rsidRPr="00C77E90">
        <w:rPr>
          <w:rFonts w:ascii="Times New Roman" w:hAnsi="Times New Roman"/>
          <w:sz w:val="28"/>
          <w:szCs w:val="28"/>
        </w:rPr>
        <w:t>0</w:t>
      </w:r>
      <w:r w:rsidRPr="00C77E90">
        <w:rPr>
          <w:rFonts w:ascii="Times New Roman" w:hAnsi="Times New Roman"/>
          <w:sz w:val="28"/>
          <w:szCs w:val="28"/>
        </w:rPr>
        <w:t xml:space="preserve"> % общего объема расходов, утвержденного сводной бюджетной росписью по состоянию на отчетную дату. Расходы бюджета на реализацию программных мероприятий за </w:t>
      </w:r>
      <w:r w:rsidR="003B5A09" w:rsidRPr="00C77E90">
        <w:rPr>
          <w:rFonts w:ascii="Times New Roman" w:hAnsi="Times New Roman"/>
          <w:sz w:val="28"/>
          <w:szCs w:val="28"/>
        </w:rPr>
        <w:t>9 месяцев</w:t>
      </w:r>
      <w:r w:rsidRPr="00C77E90">
        <w:rPr>
          <w:rFonts w:ascii="Times New Roman" w:hAnsi="Times New Roman"/>
          <w:sz w:val="28"/>
          <w:szCs w:val="28"/>
        </w:rPr>
        <w:t xml:space="preserve"> 202</w:t>
      </w:r>
      <w:r w:rsidR="004966B5" w:rsidRPr="00C77E90">
        <w:rPr>
          <w:rFonts w:ascii="Times New Roman" w:hAnsi="Times New Roman"/>
          <w:sz w:val="28"/>
          <w:szCs w:val="28"/>
        </w:rPr>
        <w:t>3</w:t>
      </w:r>
      <w:r w:rsidRPr="00C77E90">
        <w:rPr>
          <w:rFonts w:ascii="Times New Roman" w:hAnsi="Times New Roman"/>
          <w:sz w:val="28"/>
          <w:szCs w:val="28"/>
        </w:rPr>
        <w:t xml:space="preserve"> года </w:t>
      </w:r>
      <w:r w:rsidR="002577FE" w:rsidRPr="00C77E90">
        <w:rPr>
          <w:rFonts w:ascii="Times New Roman" w:hAnsi="Times New Roman"/>
          <w:sz w:val="28"/>
          <w:szCs w:val="28"/>
        </w:rPr>
        <w:t>произведены на сумму</w:t>
      </w:r>
      <w:r w:rsidRPr="00C77E90">
        <w:rPr>
          <w:rFonts w:ascii="Times New Roman" w:hAnsi="Times New Roman"/>
          <w:sz w:val="28"/>
          <w:szCs w:val="28"/>
        </w:rPr>
        <w:t xml:space="preserve"> </w:t>
      </w:r>
      <w:r w:rsidR="004966B5" w:rsidRPr="00C77E90">
        <w:rPr>
          <w:rFonts w:ascii="Times New Roman" w:hAnsi="Times New Roman"/>
          <w:sz w:val="28"/>
          <w:szCs w:val="28"/>
        </w:rPr>
        <w:t>105 740,3</w:t>
      </w:r>
      <w:r w:rsidRPr="00C77E90">
        <w:rPr>
          <w:rFonts w:ascii="Times New Roman" w:hAnsi="Times New Roman"/>
          <w:sz w:val="28"/>
          <w:szCs w:val="28"/>
        </w:rPr>
        <w:t xml:space="preserve"> млн.руб.</w:t>
      </w:r>
      <w:r w:rsidR="00061A9D" w:rsidRPr="00C77E90">
        <w:rPr>
          <w:rFonts w:ascii="Times New Roman" w:hAnsi="Times New Roman"/>
          <w:sz w:val="28"/>
          <w:szCs w:val="28"/>
        </w:rPr>
        <w:t>,</w:t>
      </w:r>
      <w:r w:rsidRPr="00C77E90">
        <w:rPr>
          <w:rFonts w:ascii="Times New Roman" w:hAnsi="Times New Roman"/>
          <w:sz w:val="28"/>
          <w:szCs w:val="28"/>
        </w:rPr>
        <w:t xml:space="preserve"> </w:t>
      </w:r>
      <w:r w:rsidR="00061A9D" w:rsidRPr="00C77E90">
        <w:rPr>
          <w:rFonts w:ascii="Times New Roman" w:hAnsi="Times New Roman"/>
          <w:sz w:val="28"/>
          <w:szCs w:val="28"/>
        </w:rPr>
        <w:t>что составляет</w:t>
      </w:r>
      <w:r w:rsidRPr="00C77E90">
        <w:rPr>
          <w:rFonts w:ascii="Times New Roman" w:hAnsi="Times New Roman"/>
          <w:sz w:val="28"/>
          <w:szCs w:val="28"/>
        </w:rPr>
        <w:t xml:space="preserve"> </w:t>
      </w:r>
      <w:r w:rsidR="00061A9D" w:rsidRPr="00C77E90">
        <w:rPr>
          <w:rFonts w:ascii="Times New Roman" w:hAnsi="Times New Roman"/>
          <w:sz w:val="28"/>
          <w:szCs w:val="28"/>
        </w:rPr>
        <w:t>70,8</w:t>
      </w:r>
      <w:r w:rsidRPr="00C77E90">
        <w:rPr>
          <w:rFonts w:ascii="Times New Roman" w:hAnsi="Times New Roman"/>
          <w:sz w:val="28"/>
          <w:szCs w:val="28"/>
        </w:rPr>
        <w:t xml:space="preserve"> % от утвержденных годовых бюджетных </w:t>
      </w:r>
      <w:r w:rsidR="009474F1" w:rsidRPr="00C77E90">
        <w:rPr>
          <w:rFonts w:ascii="Times New Roman" w:hAnsi="Times New Roman"/>
          <w:sz w:val="28"/>
          <w:szCs w:val="28"/>
        </w:rPr>
        <w:t>ассигнований</w:t>
      </w:r>
      <w:r w:rsidR="00A537F6" w:rsidRPr="00C77E90">
        <w:rPr>
          <w:rFonts w:ascii="Times New Roman" w:hAnsi="Times New Roman"/>
          <w:sz w:val="28"/>
          <w:szCs w:val="28"/>
        </w:rPr>
        <w:t xml:space="preserve"> </w:t>
      </w:r>
      <w:r w:rsidRPr="00C77E90">
        <w:rPr>
          <w:rFonts w:ascii="Times New Roman" w:hAnsi="Times New Roman"/>
          <w:sz w:val="28"/>
          <w:szCs w:val="28"/>
        </w:rPr>
        <w:t xml:space="preserve">(см. приложение № </w:t>
      </w:r>
      <w:r w:rsidR="00383A3C" w:rsidRPr="00C77E90">
        <w:rPr>
          <w:rFonts w:ascii="Times New Roman" w:hAnsi="Times New Roman"/>
          <w:sz w:val="28"/>
          <w:szCs w:val="28"/>
        </w:rPr>
        <w:t>3</w:t>
      </w:r>
      <w:r w:rsidRPr="00C77E90">
        <w:rPr>
          <w:rFonts w:ascii="Times New Roman" w:hAnsi="Times New Roman"/>
          <w:sz w:val="28"/>
          <w:szCs w:val="28"/>
        </w:rPr>
        <w:t xml:space="preserve"> к настоящему заключению).</w:t>
      </w:r>
    </w:p>
    <w:p w14:paraId="036A3FAD" w14:textId="0E1D25F8" w:rsidR="00762055" w:rsidRPr="00C77E90" w:rsidRDefault="00A436E3" w:rsidP="003C6645">
      <w:pPr>
        <w:spacing w:after="0" w:line="240" w:lineRule="auto"/>
        <w:ind w:firstLine="709"/>
        <w:jc w:val="both"/>
        <w:rPr>
          <w:rFonts w:ascii="Times New Roman" w:hAnsi="Times New Roman"/>
          <w:sz w:val="28"/>
          <w:szCs w:val="28"/>
        </w:rPr>
      </w:pPr>
      <w:r w:rsidRPr="00C77E90">
        <w:rPr>
          <w:rFonts w:ascii="Times New Roman" w:hAnsi="Times New Roman"/>
          <w:sz w:val="28"/>
          <w:szCs w:val="28"/>
        </w:rPr>
        <w:t>Из общей суммы указанных р</w:t>
      </w:r>
      <w:r w:rsidR="003F7B18" w:rsidRPr="00C77E90">
        <w:rPr>
          <w:rFonts w:ascii="Times New Roman" w:hAnsi="Times New Roman"/>
          <w:sz w:val="28"/>
          <w:szCs w:val="28"/>
        </w:rPr>
        <w:t>асход</w:t>
      </w:r>
      <w:r w:rsidRPr="00C77E90">
        <w:rPr>
          <w:rFonts w:ascii="Times New Roman" w:hAnsi="Times New Roman"/>
          <w:sz w:val="28"/>
          <w:szCs w:val="28"/>
        </w:rPr>
        <w:t>ов расходы</w:t>
      </w:r>
      <w:r w:rsidR="003F7B18" w:rsidRPr="00C77E90">
        <w:rPr>
          <w:rFonts w:ascii="Times New Roman" w:hAnsi="Times New Roman"/>
          <w:sz w:val="28"/>
          <w:szCs w:val="28"/>
        </w:rPr>
        <w:t xml:space="preserve"> на реализацию 23 государственных программ Архангельской области составили в отчетном периоде </w:t>
      </w:r>
      <w:r w:rsidRPr="00C77E90">
        <w:rPr>
          <w:rFonts w:ascii="Times New Roman" w:hAnsi="Times New Roman"/>
          <w:sz w:val="28"/>
          <w:szCs w:val="28"/>
        </w:rPr>
        <w:t>99 582,6</w:t>
      </w:r>
      <w:r w:rsidR="003F7B18" w:rsidRPr="00C77E90">
        <w:rPr>
          <w:rFonts w:ascii="Times New Roman" w:hAnsi="Times New Roman"/>
          <w:sz w:val="28"/>
          <w:szCs w:val="28"/>
        </w:rPr>
        <w:t xml:space="preserve"> млн.руб., годовые бюджетные ассигнования использованы на </w:t>
      </w:r>
      <w:r w:rsidRPr="00C77E90">
        <w:rPr>
          <w:rFonts w:ascii="Times New Roman" w:hAnsi="Times New Roman"/>
          <w:sz w:val="28"/>
          <w:szCs w:val="28"/>
        </w:rPr>
        <w:t>7</w:t>
      </w:r>
      <w:r w:rsidR="00ED42B8" w:rsidRPr="00C77E90">
        <w:rPr>
          <w:rFonts w:ascii="Times New Roman" w:hAnsi="Times New Roman"/>
          <w:sz w:val="28"/>
          <w:szCs w:val="28"/>
        </w:rPr>
        <w:t>0,8</w:t>
      </w:r>
      <w:r w:rsidR="003F7B18" w:rsidRPr="00C77E90">
        <w:rPr>
          <w:rFonts w:ascii="Times New Roman" w:hAnsi="Times New Roman"/>
          <w:sz w:val="28"/>
          <w:szCs w:val="28"/>
        </w:rPr>
        <w:t> %</w:t>
      </w:r>
      <w:r w:rsidRPr="00C77E90">
        <w:rPr>
          <w:rFonts w:ascii="Times New Roman" w:hAnsi="Times New Roman"/>
          <w:sz w:val="28"/>
          <w:szCs w:val="28"/>
        </w:rPr>
        <w:t>.</w:t>
      </w:r>
    </w:p>
    <w:p w14:paraId="65A7DEB1" w14:textId="6CB7F530" w:rsidR="003F7B18" w:rsidRPr="00C77E90" w:rsidRDefault="003F7B18" w:rsidP="003F7B18">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Расходы областного бюджета на реализацию программ по отдельным видам расходов бюджетной классификации РФ, произведенные за </w:t>
      </w:r>
      <w:r w:rsidR="00642B4E" w:rsidRPr="00C77E90">
        <w:rPr>
          <w:rFonts w:ascii="Times New Roman" w:hAnsi="Times New Roman"/>
          <w:sz w:val="28"/>
          <w:szCs w:val="28"/>
        </w:rPr>
        <w:t>9</w:t>
      </w:r>
      <w:r w:rsidRPr="00C77E90">
        <w:rPr>
          <w:rFonts w:ascii="Times New Roman" w:hAnsi="Times New Roman"/>
          <w:sz w:val="28"/>
          <w:szCs w:val="28"/>
        </w:rPr>
        <w:t xml:space="preserve"> месяцев текущего года, представлены в таблице </w:t>
      </w:r>
      <w:r w:rsidR="00383A3C" w:rsidRPr="00C77E90">
        <w:rPr>
          <w:rFonts w:ascii="Times New Roman" w:hAnsi="Times New Roman"/>
          <w:sz w:val="28"/>
          <w:szCs w:val="28"/>
        </w:rPr>
        <w:t>34</w:t>
      </w:r>
      <w:r w:rsidRPr="00C77E90">
        <w:rPr>
          <w:rFonts w:ascii="Times New Roman" w:hAnsi="Times New Roman"/>
          <w:sz w:val="28"/>
          <w:szCs w:val="28"/>
        </w:rPr>
        <w:t>.</w:t>
      </w:r>
    </w:p>
    <w:p w14:paraId="7417229C" w14:textId="77777777" w:rsidR="003F7B18" w:rsidRPr="00C77E90" w:rsidRDefault="003F7B18" w:rsidP="003F7B18">
      <w:pPr>
        <w:spacing w:after="0" w:line="240" w:lineRule="auto"/>
        <w:rPr>
          <w:rFonts w:ascii="Times New Roman" w:hAnsi="Times New Roman"/>
          <w:bCs/>
          <w:sz w:val="16"/>
          <w:szCs w:val="16"/>
        </w:rPr>
      </w:pPr>
    </w:p>
    <w:p w14:paraId="3697B39B" w14:textId="6546317B" w:rsidR="003F7B18" w:rsidRPr="00C77E90" w:rsidRDefault="003F7B18" w:rsidP="000E188D">
      <w:pPr>
        <w:pStyle w:val="aff0"/>
        <w:spacing w:after="0" w:line="240" w:lineRule="auto"/>
        <w:rPr>
          <w:rFonts w:ascii="Times New Roman" w:hAnsi="Times New Roman"/>
          <w:b w:val="0"/>
          <w:sz w:val="24"/>
          <w:szCs w:val="24"/>
        </w:rPr>
      </w:pPr>
      <w:r w:rsidRPr="00C77E90">
        <w:rPr>
          <w:rFonts w:ascii="Times New Roman" w:hAnsi="Times New Roman"/>
          <w:b w:val="0"/>
          <w:sz w:val="24"/>
          <w:szCs w:val="24"/>
        </w:rPr>
        <w:t xml:space="preserve">Таблица </w:t>
      </w:r>
      <w:r w:rsidRPr="00C77E90">
        <w:rPr>
          <w:rFonts w:ascii="Times New Roman" w:hAnsi="Times New Roman"/>
          <w:b w:val="0"/>
          <w:sz w:val="24"/>
          <w:szCs w:val="24"/>
        </w:rPr>
        <w:fldChar w:fldCharType="begin"/>
      </w:r>
      <w:r w:rsidRPr="00C77E90">
        <w:rPr>
          <w:rFonts w:ascii="Times New Roman" w:hAnsi="Times New Roman"/>
          <w:b w:val="0"/>
          <w:sz w:val="24"/>
          <w:szCs w:val="24"/>
        </w:rPr>
        <w:instrText xml:space="preserve"> SEQ Таблица \* ARABIC </w:instrText>
      </w:r>
      <w:r w:rsidRPr="00C77E90">
        <w:rPr>
          <w:rFonts w:ascii="Times New Roman" w:hAnsi="Times New Roman"/>
          <w:b w:val="0"/>
          <w:sz w:val="24"/>
          <w:szCs w:val="24"/>
        </w:rPr>
        <w:fldChar w:fldCharType="separate"/>
      </w:r>
      <w:r w:rsidR="00383A3C" w:rsidRPr="00C77E90">
        <w:rPr>
          <w:rFonts w:ascii="Times New Roman" w:hAnsi="Times New Roman"/>
          <w:b w:val="0"/>
          <w:noProof/>
          <w:sz w:val="24"/>
          <w:szCs w:val="24"/>
        </w:rPr>
        <w:t>34</w:t>
      </w:r>
      <w:r w:rsidRPr="00C77E90">
        <w:rPr>
          <w:rFonts w:ascii="Times New Roman" w:hAnsi="Times New Roman"/>
          <w:b w:val="0"/>
          <w:sz w:val="24"/>
          <w:szCs w:val="24"/>
        </w:rPr>
        <w:fldChar w:fldCharType="end"/>
      </w:r>
      <w:r w:rsidRPr="00C77E90">
        <w:rPr>
          <w:rFonts w:ascii="Times New Roman" w:hAnsi="Times New Roman"/>
          <w:b w:val="0"/>
          <w:sz w:val="24"/>
          <w:szCs w:val="24"/>
        </w:rPr>
        <w:t xml:space="preserve">. Расходы областного бюджета на реализацию программ Архангельской области за </w:t>
      </w:r>
      <w:r w:rsidR="00F355D5" w:rsidRPr="00C77E90">
        <w:rPr>
          <w:rFonts w:ascii="Times New Roman" w:hAnsi="Times New Roman"/>
          <w:b w:val="0"/>
          <w:sz w:val="24"/>
          <w:szCs w:val="24"/>
        </w:rPr>
        <w:t>9</w:t>
      </w:r>
      <w:r w:rsidRPr="00C77E90">
        <w:rPr>
          <w:rFonts w:ascii="Times New Roman" w:hAnsi="Times New Roman"/>
          <w:b w:val="0"/>
          <w:sz w:val="24"/>
          <w:szCs w:val="24"/>
        </w:rPr>
        <w:t xml:space="preserve"> месяцев 202</w:t>
      </w:r>
      <w:r w:rsidR="00A436E3" w:rsidRPr="00C77E90">
        <w:rPr>
          <w:rFonts w:ascii="Times New Roman" w:hAnsi="Times New Roman"/>
          <w:b w:val="0"/>
          <w:sz w:val="24"/>
          <w:szCs w:val="24"/>
        </w:rPr>
        <w:t>3</w:t>
      </w:r>
      <w:r w:rsidRPr="00C77E90">
        <w:rPr>
          <w:rFonts w:ascii="Times New Roman" w:hAnsi="Times New Roman"/>
          <w:b w:val="0"/>
          <w:sz w:val="24"/>
          <w:szCs w:val="24"/>
        </w:rPr>
        <w:t xml:space="preserve"> года, млн.руб.</w:t>
      </w:r>
    </w:p>
    <w:tbl>
      <w:tblPr>
        <w:tblW w:w="9683" w:type="dxa"/>
        <w:tblLook w:val="04A0" w:firstRow="1" w:lastRow="0" w:firstColumn="1" w:lastColumn="0" w:noHBand="0" w:noVBand="1"/>
      </w:tblPr>
      <w:tblGrid>
        <w:gridCol w:w="5506"/>
        <w:gridCol w:w="1430"/>
        <w:gridCol w:w="1378"/>
        <w:gridCol w:w="1369"/>
      </w:tblGrid>
      <w:tr w:rsidR="00C77E90" w:rsidRPr="00C77E90" w14:paraId="3D915DD1" w14:textId="77777777" w:rsidTr="00383A3C">
        <w:trPr>
          <w:trHeight w:val="530"/>
          <w:tblHeader/>
        </w:trPr>
        <w:tc>
          <w:tcPr>
            <w:tcW w:w="5506"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2FE9B63C" w14:textId="77777777" w:rsidR="00C84043" w:rsidRPr="00C77E90" w:rsidRDefault="00C84043" w:rsidP="00C84043">
            <w:pPr>
              <w:spacing w:after="0" w:line="240" w:lineRule="auto"/>
              <w:jc w:val="center"/>
              <w:rPr>
                <w:rFonts w:ascii="Times New Roman" w:eastAsia="Times New Roman" w:hAnsi="Times New Roman"/>
                <w:b/>
                <w:bCs/>
                <w:lang w:eastAsia="ru-RU"/>
              </w:rPr>
            </w:pPr>
            <w:r w:rsidRPr="00C77E90">
              <w:rPr>
                <w:rFonts w:ascii="Times New Roman" w:eastAsia="Times New Roman" w:hAnsi="Times New Roman"/>
                <w:b/>
                <w:bCs/>
                <w:lang w:eastAsia="ru-RU"/>
              </w:rPr>
              <w:t>Наименование</w:t>
            </w:r>
          </w:p>
        </w:tc>
        <w:tc>
          <w:tcPr>
            <w:tcW w:w="1430" w:type="dxa"/>
            <w:tcBorders>
              <w:top w:val="double" w:sz="6" w:space="0" w:color="auto"/>
              <w:left w:val="nil"/>
              <w:bottom w:val="single" w:sz="4" w:space="0" w:color="auto"/>
              <w:right w:val="single" w:sz="4" w:space="0" w:color="auto"/>
            </w:tcBorders>
            <w:shd w:val="clear" w:color="auto" w:fill="auto"/>
            <w:vAlign w:val="center"/>
            <w:hideMark/>
          </w:tcPr>
          <w:p w14:paraId="24B6B60F" w14:textId="77777777" w:rsidR="00C84043" w:rsidRPr="00C77E90" w:rsidRDefault="00C84043" w:rsidP="00C84043">
            <w:pPr>
              <w:spacing w:after="0" w:line="240" w:lineRule="auto"/>
              <w:jc w:val="center"/>
              <w:rPr>
                <w:rFonts w:ascii="Times New Roman" w:eastAsia="Times New Roman" w:hAnsi="Times New Roman"/>
                <w:b/>
                <w:bCs/>
                <w:lang w:eastAsia="ru-RU"/>
              </w:rPr>
            </w:pPr>
            <w:r w:rsidRPr="00C77E90">
              <w:rPr>
                <w:rFonts w:ascii="Times New Roman" w:eastAsia="Times New Roman" w:hAnsi="Times New Roman"/>
                <w:b/>
                <w:bCs/>
                <w:lang w:eastAsia="ru-RU"/>
              </w:rPr>
              <w:t>Утверждено на год</w:t>
            </w:r>
          </w:p>
        </w:tc>
        <w:tc>
          <w:tcPr>
            <w:tcW w:w="1378" w:type="dxa"/>
            <w:tcBorders>
              <w:top w:val="double" w:sz="6" w:space="0" w:color="auto"/>
              <w:left w:val="nil"/>
              <w:bottom w:val="single" w:sz="4" w:space="0" w:color="auto"/>
              <w:right w:val="single" w:sz="4" w:space="0" w:color="auto"/>
            </w:tcBorders>
            <w:shd w:val="clear" w:color="auto" w:fill="auto"/>
            <w:vAlign w:val="center"/>
            <w:hideMark/>
          </w:tcPr>
          <w:p w14:paraId="1073308C" w14:textId="6F67E8B6" w:rsidR="00C84043" w:rsidRPr="00C77E90" w:rsidRDefault="00C84043" w:rsidP="00C84043">
            <w:pPr>
              <w:spacing w:after="0" w:line="240" w:lineRule="auto"/>
              <w:jc w:val="center"/>
              <w:rPr>
                <w:rFonts w:ascii="Times New Roman" w:eastAsia="Times New Roman" w:hAnsi="Times New Roman"/>
                <w:b/>
                <w:bCs/>
                <w:lang w:eastAsia="ru-RU"/>
              </w:rPr>
            </w:pPr>
            <w:r w:rsidRPr="00C77E90">
              <w:rPr>
                <w:rFonts w:ascii="Times New Roman" w:eastAsia="Times New Roman" w:hAnsi="Times New Roman"/>
                <w:b/>
                <w:bCs/>
                <w:lang w:eastAsia="ru-RU"/>
              </w:rPr>
              <w:t>Исполнено за 9 мес. 2023 г.</w:t>
            </w:r>
          </w:p>
        </w:tc>
        <w:tc>
          <w:tcPr>
            <w:tcW w:w="1369" w:type="dxa"/>
            <w:tcBorders>
              <w:top w:val="double" w:sz="6" w:space="0" w:color="auto"/>
              <w:left w:val="nil"/>
              <w:bottom w:val="single" w:sz="4" w:space="0" w:color="auto"/>
              <w:right w:val="double" w:sz="6" w:space="0" w:color="auto"/>
            </w:tcBorders>
            <w:shd w:val="clear" w:color="auto" w:fill="auto"/>
            <w:vAlign w:val="center"/>
            <w:hideMark/>
          </w:tcPr>
          <w:p w14:paraId="2E1A2F32" w14:textId="77777777" w:rsidR="00C84043" w:rsidRPr="00C77E90" w:rsidRDefault="00C84043" w:rsidP="00C84043">
            <w:pPr>
              <w:spacing w:after="0" w:line="240" w:lineRule="auto"/>
              <w:jc w:val="center"/>
              <w:rPr>
                <w:rFonts w:ascii="Times New Roman" w:eastAsia="Times New Roman" w:hAnsi="Times New Roman"/>
                <w:b/>
                <w:bCs/>
                <w:lang w:eastAsia="ru-RU"/>
              </w:rPr>
            </w:pPr>
            <w:r w:rsidRPr="00C77E90">
              <w:rPr>
                <w:rFonts w:ascii="Times New Roman" w:eastAsia="Times New Roman" w:hAnsi="Times New Roman"/>
                <w:b/>
                <w:bCs/>
                <w:lang w:eastAsia="ru-RU"/>
              </w:rPr>
              <w:t>% выпол-нения</w:t>
            </w:r>
          </w:p>
        </w:tc>
      </w:tr>
      <w:tr w:rsidR="00C77E90" w:rsidRPr="00C77E90" w14:paraId="1B383029" w14:textId="77777777" w:rsidTr="00C84043">
        <w:trPr>
          <w:trHeight w:val="104"/>
        </w:trPr>
        <w:tc>
          <w:tcPr>
            <w:tcW w:w="5506" w:type="dxa"/>
            <w:tcBorders>
              <w:top w:val="nil"/>
              <w:left w:val="double" w:sz="6" w:space="0" w:color="auto"/>
              <w:bottom w:val="single" w:sz="4" w:space="0" w:color="auto"/>
              <w:right w:val="single" w:sz="4" w:space="0" w:color="auto"/>
            </w:tcBorders>
            <w:shd w:val="clear" w:color="auto" w:fill="auto"/>
            <w:vAlign w:val="center"/>
            <w:hideMark/>
          </w:tcPr>
          <w:p w14:paraId="0CC8EDCD" w14:textId="77777777" w:rsidR="00C84043" w:rsidRPr="00C77E90" w:rsidRDefault="00C84043" w:rsidP="00C84043">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Расходы на выплаты персоналу (ВР 100)</w:t>
            </w:r>
          </w:p>
        </w:tc>
        <w:tc>
          <w:tcPr>
            <w:tcW w:w="1430" w:type="dxa"/>
            <w:tcBorders>
              <w:top w:val="nil"/>
              <w:left w:val="nil"/>
              <w:bottom w:val="single" w:sz="4" w:space="0" w:color="auto"/>
              <w:right w:val="single" w:sz="4" w:space="0" w:color="auto"/>
            </w:tcBorders>
            <w:shd w:val="clear" w:color="auto" w:fill="auto"/>
            <w:vAlign w:val="center"/>
            <w:hideMark/>
          </w:tcPr>
          <w:p w14:paraId="1EF8F6EF" w14:textId="77777777" w:rsidR="00C84043" w:rsidRPr="00C77E90" w:rsidRDefault="00C84043" w:rsidP="00C84043">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6 763,9 </w:t>
            </w:r>
          </w:p>
        </w:tc>
        <w:tc>
          <w:tcPr>
            <w:tcW w:w="1378" w:type="dxa"/>
            <w:tcBorders>
              <w:top w:val="nil"/>
              <w:left w:val="nil"/>
              <w:bottom w:val="single" w:sz="4" w:space="0" w:color="auto"/>
              <w:right w:val="single" w:sz="4" w:space="0" w:color="auto"/>
            </w:tcBorders>
            <w:shd w:val="clear" w:color="auto" w:fill="auto"/>
            <w:vAlign w:val="center"/>
            <w:hideMark/>
          </w:tcPr>
          <w:p w14:paraId="50260092" w14:textId="77777777" w:rsidR="00C84043" w:rsidRPr="00C77E90" w:rsidRDefault="00C84043" w:rsidP="00C84043">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4 495,5 </w:t>
            </w:r>
          </w:p>
        </w:tc>
        <w:tc>
          <w:tcPr>
            <w:tcW w:w="1369" w:type="dxa"/>
            <w:tcBorders>
              <w:top w:val="nil"/>
              <w:left w:val="nil"/>
              <w:bottom w:val="single" w:sz="4" w:space="0" w:color="auto"/>
              <w:right w:val="double" w:sz="6" w:space="0" w:color="auto"/>
            </w:tcBorders>
            <w:shd w:val="clear" w:color="auto" w:fill="auto"/>
            <w:vAlign w:val="center"/>
            <w:hideMark/>
          </w:tcPr>
          <w:p w14:paraId="5CF0C165" w14:textId="77777777" w:rsidR="00C84043" w:rsidRPr="00C77E90" w:rsidRDefault="00C84043" w:rsidP="00C84043">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66,5 </w:t>
            </w:r>
          </w:p>
        </w:tc>
      </w:tr>
      <w:tr w:rsidR="00C77E90" w:rsidRPr="00C77E90" w14:paraId="1BBB947F" w14:textId="77777777" w:rsidTr="00C84043">
        <w:trPr>
          <w:trHeight w:val="520"/>
        </w:trPr>
        <w:tc>
          <w:tcPr>
            <w:tcW w:w="5506" w:type="dxa"/>
            <w:tcBorders>
              <w:top w:val="nil"/>
              <w:left w:val="double" w:sz="6" w:space="0" w:color="auto"/>
              <w:bottom w:val="single" w:sz="4" w:space="0" w:color="auto"/>
              <w:right w:val="single" w:sz="4" w:space="0" w:color="auto"/>
            </w:tcBorders>
            <w:shd w:val="clear" w:color="auto" w:fill="auto"/>
            <w:vAlign w:val="center"/>
            <w:hideMark/>
          </w:tcPr>
          <w:p w14:paraId="559C6105" w14:textId="77777777" w:rsidR="00C84043" w:rsidRPr="00C77E90" w:rsidRDefault="00C84043" w:rsidP="00C84043">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Контрактуемые расходы бюджета (ВР 230, 240, 323, 410), из них:</w:t>
            </w:r>
          </w:p>
        </w:tc>
        <w:tc>
          <w:tcPr>
            <w:tcW w:w="1430" w:type="dxa"/>
            <w:tcBorders>
              <w:top w:val="nil"/>
              <w:left w:val="nil"/>
              <w:bottom w:val="single" w:sz="4" w:space="0" w:color="auto"/>
              <w:right w:val="single" w:sz="4" w:space="0" w:color="auto"/>
            </w:tcBorders>
            <w:shd w:val="clear" w:color="auto" w:fill="auto"/>
            <w:vAlign w:val="center"/>
            <w:hideMark/>
          </w:tcPr>
          <w:p w14:paraId="0156987F" w14:textId="77777777" w:rsidR="00C84043" w:rsidRPr="00C77E90" w:rsidRDefault="00C84043" w:rsidP="00C84043">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28 199,1 </w:t>
            </w:r>
          </w:p>
        </w:tc>
        <w:tc>
          <w:tcPr>
            <w:tcW w:w="1378" w:type="dxa"/>
            <w:tcBorders>
              <w:top w:val="nil"/>
              <w:left w:val="nil"/>
              <w:bottom w:val="single" w:sz="4" w:space="0" w:color="auto"/>
              <w:right w:val="single" w:sz="4" w:space="0" w:color="auto"/>
            </w:tcBorders>
            <w:shd w:val="clear" w:color="auto" w:fill="auto"/>
            <w:vAlign w:val="center"/>
            <w:hideMark/>
          </w:tcPr>
          <w:p w14:paraId="7224F050" w14:textId="77777777" w:rsidR="00C84043" w:rsidRPr="00C77E90" w:rsidRDefault="00C84043" w:rsidP="00C84043">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19 070,2 </w:t>
            </w:r>
          </w:p>
        </w:tc>
        <w:tc>
          <w:tcPr>
            <w:tcW w:w="1369" w:type="dxa"/>
            <w:tcBorders>
              <w:top w:val="nil"/>
              <w:left w:val="nil"/>
              <w:bottom w:val="single" w:sz="4" w:space="0" w:color="auto"/>
              <w:right w:val="double" w:sz="6" w:space="0" w:color="auto"/>
            </w:tcBorders>
            <w:shd w:val="clear" w:color="auto" w:fill="auto"/>
            <w:vAlign w:val="center"/>
            <w:hideMark/>
          </w:tcPr>
          <w:p w14:paraId="0E242567" w14:textId="77777777" w:rsidR="00C84043" w:rsidRPr="00C77E90" w:rsidRDefault="00C84043" w:rsidP="00C84043">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67,6 </w:t>
            </w:r>
          </w:p>
        </w:tc>
      </w:tr>
      <w:tr w:rsidR="00C77E90" w:rsidRPr="00C77E90" w14:paraId="73ED8AD7" w14:textId="77777777" w:rsidTr="00C84043">
        <w:trPr>
          <w:trHeight w:val="299"/>
        </w:trPr>
        <w:tc>
          <w:tcPr>
            <w:tcW w:w="5506" w:type="dxa"/>
            <w:tcBorders>
              <w:top w:val="nil"/>
              <w:left w:val="double" w:sz="6" w:space="0" w:color="auto"/>
              <w:bottom w:val="single" w:sz="4" w:space="0" w:color="auto"/>
              <w:right w:val="single" w:sz="4" w:space="0" w:color="auto"/>
            </w:tcBorders>
            <w:shd w:val="clear" w:color="auto" w:fill="auto"/>
            <w:vAlign w:val="center"/>
            <w:hideMark/>
          </w:tcPr>
          <w:p w14:paraId="063C88D5" w14:textId="77777777" w:rsidR="00C84043" w:rsidRPr="00C77E90" w:rsidRDefault="00C84043" w:rsidP="00C84043">
            <w:pPr>
              <w:spacing w:after="0" w:line="240" w:lineRule="auto"/>
              <w:rPr>
                <w:rFonts w:ascii="Times New Roman" w:eastAsia="Times New Roman" w:hAnsi="Times New Roman"/>
                <w:i/>
                <w:iCs/>
                <w:lang w:eastAsia="ru-RU"/>
              </w:rPr>
            </w:pPr>
            <w:r w:rsidRPr="00C77E90">
              <w:rPr>
                <w:rFonts w:ascii="Times New Roman" w:eastAsia="Times New Roman" w:hAnsi="Times New Roman"/>
                <w:i/>
                <w:iCs/>
                <w:lang w:eastAsia="ru-RU"/>
              </w:rPr>
              <w:t xml:space="preserve"> - капитальные вложения в объекты государственной собственности (ВР 410)</w:t>
            </w:r>
          </w:p>
        </w:tc>
        <w:tc>
          <w:tcPr>
            <w:tcW w:w="1430" w:type="dxa"/>
            <w:tcBorders>
              <w:top w:val="nil"/>
              <w:left w:val="nil"/>
              <w:bottom w:val="single" w:sz="4" w:space="0" w:color="auto"/>
              <w:right w:val="single" w:sz="4" w:space="0" w:color="auto"/>
            </w:tcBorders>
            <w:shd w:val="clear" w:color="auto" w:fill="auto"/>
            <w:vAlign w:val="center"/>
            <w:hideMark/>
          </w:tcPr>
          <w:p w14:paraId="288388B2" w14:textId="77777777" w:rsidR="00C84043" w:rsidRPr="00C77E90" w:rsidRDefault="00C84043" w:rsidP="00C84043">
            <w:pPr>
              <w:spacing w:after="0" w:line="240" w:lineRule="auto"/>
              <w:jc w:val="right"/>
              <w:rPr>
                <w:rFonts w:ascii="Times New Roman" w:eastAsia="Times New Roman" w:hAnsi="Times New Roman"/>
                <w:i/>
                <w:iCs/>
                <w:lang w:eastAsia="ru-RU"/>
              </w:rPr>
            </w:pPr>
            <w:r w:rsidRPr="00C77E90">
              <w:rPr>
                <w:rFonts w:ascii="Times New Roman" w:eastAsia="Times New Roman" w:hAnsi="Times New Roman"/>
                <w:i/>
                <w:iCs/>
                <w:lang w:eastAsia="ru-RU"/>
              </w:rPr>
              <w:t xml:space="preserve">9 751,9 </w:t>
            </w:r>
          </w:p>
        </w:tc>
        <w:tc>
          <w:tcPr>
            <w:tcW w:w="1378" w:type="dxa"/>
            <w:tcBorders>
              <w:top w:val="nil"/>
              <w:left w:val="nil"/>
              <w:bottom w:val="single" w:sz="4" w:space="0" w:color="auto"/>
              <w:right w:val="single" w:sz="4" w:space="0" w:color="auto"/>
            </w:tcBorders>
            <w:shd w:val="clear" w:color="auto" w:fill="auto"/>
            <w:vAlign w:val="center"/>
            <w:hideMark/>
          </w:tcPr>
          <w:p w14:paraId="591FEA9B" w14:textId="77777777" w:rsidR="00C84043" w:rsidRPr="00C77E90" w:rsidRDefault="00C84043" w:rsidP="00C84043">
            <w:pPr>
              <w:spacing w:after="0" w:line="240" w:lineRule="auto"/>
              <w:jc w:val="right"/>
              <w:rPr>
                <w:rFonts w:ascii="Times New Roman" w:eastAsia="Times New Roman" w:hAnsi="Times New Roman"/>
                <w:i/>
                <w:iCs/>
                <w:lang w:eastAsia="ru-RU"/>
              </w:rPr>
            </w:pPr>
            <w:r w:rsidRPr="00C77E90">
              <w:rPr>
                <w:rFonts w:ascii="Times New Roman" w:eastAsia="Times New Roman" w:hAnsi="Times New Roman"/>
                <w:i/>
                <w:iCs/>
                <w:lang w:eastAsia="ru-RU"/>
              </w:rPr>
              <w:t xml:space="preserve">6 586,9 </w:t>
            </w:r>
          </w:p>
        </w:tc>
        <w:tc>
          <w:tcPr>
            <w:tcW w:w="1369" w:type="dxa"/>
            <w:tcBorders>
              <w:top w:val="nil"/>
              <w:left w:val="nil"/>
              <w:bottom w:val="single" w:sz="4" w:space="0" w:color="auto"/>
              <w:right w:val="double" w:sz="6" w:space="0" w:color="auto"/>
            </w:tcBorders>
            <w:shd w:val="clear" w:color="auto" w:fill="auto"/>
            <w:vAlign w:val="center"/>
            <w:hideMark/>
          </w:tcPr>
          <w:p w14:paraId="38782343" w14:textId="77777777" w:rsidR="00C84043" w:rsidRPr="00C77E90" w:rsidRDefault="00C84043" w:rsidP="00C84043">
            <w:pPr>
              <w:spacing w:after="0" w:line="240" w:lineRule="auto"/>
              <w:jc w:val="right"/>
              <w:rPr>
                <w:rFonts w:ascii="Times New Roman" w:eastAsia="Times New Roman" w:hAnsi="Times New Roman"/>
                <w:i/>
                <w:iCs/>
                <w:lang w:eastAsia="ru-RU"/>
              </w:rPr>
            </w:pPr>
            <w:r w:rsidRPr="00C77E90">
              <w:rPr>
                <w:rFonts w:ascii="Times New Roman" w:eastAsia="Times New Roman" w:hAnsi="Times New Roman"/>
                <w:i/>
                <w:iCs/>
                <w:lang w:eastAsia="ru-RU"/>
              </w:rPr>
              <w:t xml:space="preserve">67,5 </w:t>
            </w:r>
          </w:p>
        </w:tc>
      </w:tr>
      <w:tr w:rsidR="00C77E90" w:rsidRPr="00C77E90" w14:paraId="06A8FE04" w14:textId="77777777" w:rsidTr="00C84043">
        <w:trPr>
          <w:trHeight w:val="207"/>
        </w:trPr>
        <w:tc>
          <w:tcPr>
            <w:tcW w:w="5506" w:type="dxa"/>
            <w:tcBorders>
              <w:top w:val="nil"/>
              <w:left w:val="double" w:sz="6" w:space="0" w:color="auto"/>
              <w:bottom w:val="single" w:sz="4" w:space="0" w:color="auto"/>
              <w:right w:val="single" w:sz="4" w:space="0" w:color="auto"/>
            </w:tcBorders>
            <w:shd w:val="clear" w:color="auto" w:fill="auto"/>
            <w:vAlign w:val="center"/>
            <w:hideMark/>
          </w:tcPr>
          <w:p w14:paraId="7AF46193" w14:textId="77777777" w:rsidR="00C84043" w:rsidRPr="00C77E90" w:rsidRDefault="00C84043" w:rsidP="00C84043">
            <w:pPr>
              <w:spacing w:after="0" w:line="240" w:lineRule="auto"/>
              <w:rPr>
                <w:rFonts w:ascii="Times New Roman" w:eastAsia="Times New Roman" w:hAnsi="Times New Roman"/>
                <w:i/>
                <w:iCs/>
                <w:lang w:eastAsia="ru-RU"/>
              </w:rPr>
            </w:pPr>
            <w:r w:rsidRPr="00C77E90">
              <w:rPr>
                <w:rFonts w:ascii="Times New Roman" w:eastAsia="Times New Roman" w:hAnsi="Times New Roman"/>
                <w:i/>
                <w:iCs/>
                <w:lang w:eastAsia="ru-RU"/>
              </w:rPr>
              <w:t xml:space="preserve"> - приобретение товаров, работ и услуг в пользу граждан в целях их социального обеспечения (ВР 323)</w:t>
            </w:r>
          </w:p>
        </w:tc>
        <w:tc>
          <w:tcPr>
            <w:tcW w:w="1430" w:type="dxa"/>
            <w:tcBorders>
              <w:top w:val="nil"/>
              <w:left w:val="nil"/>
              <w:bottom w:val="single" w:sz="4" w:space="0" w:color="auto"/>
              <w:right w:val="single" w:sz="4" w:space="0" w:color="auto"/>
            </w:tcBorders>
            <w:shd w:val="clear" w:color="auto" w:fill="auto"/>
            <w:vAlign w:val="center"/>
            <w:hideMark/>
          </w:tcPr>
          <w:p w14:paraId="7AFAE75E" w14:textId="77777777" w:rsidR="00C84043" w:rsidRPr="00C77E90" w:rsidRDefault="00C84043" w:rsidP="00C84043">
            <w:pPr>
              <w:spacing w:after="0" w:line="240" w:lineRule="auto"/>
              <w:jc w:val="right"/>
              <w:rPr>
                <w:rFonts w:ascii="Times New Roman" w:eastAsia="Times New Roman" w:hAnsi="Times New Roman"/>
                <w:i/>
                <w:iCs/>
                <w:lang w:eastAsia="ru-RU"/>
              </w:rPr>
            </w:pPr>
            <w:r w:rsidRPr="00C77E90">
              <w:rPr>
                <w:rFonts w:ascii="Times New Roman" w:eastAsia="Times New Roman" w:hAnsi="Times New Roman"/>
                <w:i/>
                <w:iCs/>
                <w:lang w:eastAsia="ru-RU"/>
              </w:rPr>
              <w:t xml:space="preserve">3 183,8 </w:t>
            </w:r>
          </w:p>
        </w:tc>
        <w:tc>
          <w:tcPr>
            <w:tcW w:w="1378" w:type="dxa"/>
            <w:tcBorders>
              <w:top w:val="nil"/>
              <w:left w:val="nil"/>
              <w:bottom w:val="single" w:sz="4" w:space="0" w:color="auto"/>
              <w:right w:val="single" w:sz="4" w:space="0" w:color="auto"/>
            </w:tcBorders>
            <w:shd w:val="clear" w:color="auto" w:fill="auto"/>
            <w:vAlign w:val="center"/>
            <w:hideMark/>
          </w:tcPr>
          <w:p w14:paraId="068AFAB0" w14:textId="77777777" w:rsidR="00C84043" w:rsidRPr="00C77E90" w:rsidRDefault="00C84043" w:rsidP="00C84043">
            <w:pPr>
              <w:spacing w:after="0" w:line="240" w:lineRule="auto"/>
              <w:jc w:val="right"/>
              <w:rPr>
                <w:rFonts w:ascii="Times New Roman" w:eastAsia="Times New Roman" w:hAnsi="Times New Roman"/>
                <w:i/>
                <w:iCs/>
                <w:lang w:eastAsia="ru-RU"/>
              </w:rPr>
            </w:pPr>
            <w:r w:rsidRPr="00C77E90">
              <w:rPr>
                <w:rFonts w:ascii="Times New Roman" w:eastAsia="Times New Roman" w:hAnsi="Times New Roman"/>
                <w:i/>
                <w:iCs/>
                <w:lang w:eastAsia="ru-RU"/>
              </w:rPr>
              <w:t xml:space="preserve">2 583,6 </w:t>
            </w:r>
          </w:p>
        </w:tc>
        <w:tc>
          <w:tcPr>
            <w:tcW w:w="1369" w:type="dxa"/>
            <w:tcBorders>
              <w:top w:val="nil"/>
              <w:left w:val="nil"/>
              <w:bottom w:val="single" w:sz="4" w:space="0" w:color="auto"/>
              <w:right w:val="double" w:sz="6" w:space="0" w:color="auto"/>
            </w:tcBorders>
            <w:shd w:val="clear" w:color="auto" w:fill="auto"/>
            <w:vAlign w:val="center"/>
            <w:hideMark/>
          </w:tcPr>
          <w:p w14:paraId="1CBFD708" w14:textId="77777777" w:rsidR="00C84043" w:rsidRPr="00C77E90" w:rsidRDefault="00C84043" w:rsidP="00C84043">
            <w:pPr>
              <w:spacing w:after="0" w:line="240" w:lineRule="auto"/>
              <w:jc w:val="right"/>
              <w:rPr>
                <w:rFonts w:ascii="Times New Roman" w:eastAsia="Times New Roman" w:hAnsi="Times New Roman"/>
                <w:i/>
                <w:iCs/>
                <w:lang w:eastAsia="ru-RU"/>
              </w:rPr>
            </w:pPr>
            <w:r w:rsidRPr="00C77E90">
              <w:rPr>
                <w:rFonts w:ascii="Times New Roman" w:eastAsia="Times New Roman" w:hAnsi="Times New Roman"/>
                <w:i/>
                <w:iCs/>
                <w:lang w:eastAsia="ru-RU"/>
              </w:rPr>
              <w:t xml:space="preserve">81,1 </w:t>
            </w:r>
          </w:p>
        </w:tc>
      </w:tr>
      <w:tr w:rsidR="00C77E90" w:rsidRPr="00C77E90" w14:paraId="50B803F1" w14:textId="77777777" w:rsidTr="00C84043">
        <w:trPr>
          <w:trHeight w:val="257"/>
        </w:trPr>
        <w:tc>
          <w:tcPr>
            <w:tcW w:w="5506" w:type="dxa"/>
            <w:tcBorders>
              <w:top w:val="nil"/>
              <w:left w:val="double" w:sz="6" w:space="0" w:color="auto"/>
              <w:bottom w:val="single" w:sz="4" w:space="0" w:color="auto"/>
              <w:right w:val="single" w:sz="4" w:space="0" w:color="auto"/>
            </w:tcBorders>
            <w:shd w:val="clear" w:color="auto" w:fill="auto"/>
            <w:vAlign w:val="center"/>
            <w:hideMark/>
          </w:tcPr>
          <w:p w14:paraId="1C258418" w14:textId="77777777" w:rsidR="00C84043" w:rsidRPr="00C77E90" w:rsidRDefault="00C84043" w:rsidP="00C84043">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Социальное обеспечение и иные выплаты населению (ВР 300, кроме 323), из них:</w:t>
            </w:r>
          </w:p>
        </w:tc>
        <w:tc>
          <w:tcPr>
            <w:tcW w:w="1430" w:type="dxa"/>
            <w:tcBorders>
              <w:top w:val="nil"/>
              <w:left w:val="nil"/>
              <w:bottom w:val="single" w:sz="4" w:space="0" w:color="auto"/>
              <w:right w:val="single" w:sz="4" w:space="0" w:color="auto"/>
            </w:tcBorders>
            <w:shd w:val="clear" w:color="auto" w:fill="auto"/>
            <w:vAlign w:val="center"/>
            <w:hideMark/>
          </w:tcPr>
          <w:p w14:paraId="27EAB964" w14:textId="77777777" w:rsidR="00C84043" w:rsidRPr="00C77E90" w:rsidRDefault="00C84043" w:rsidP="00C84043">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21 575,2 </w:t>
            </w:r>
          </w:p>
        </w:tc>
        <w:tc>
          <w:tcPr>
            <w:tcW w:w="1378" w:type="dxa"/>
            <w:tcBorders>
              <w:top w:val="nil"/>
              <w:left w:val="nil"/>
              <w:bottom w:val="single" w:sz="4" w:space="0" w:color="auto"/>
              <w:right w:val="single" w:sz="4" w:space="0" w:color="auto"/>
            </w:tcBorders>
            <w:shd w:val="clear" w:color="auto" w:fill="auto"/>
            <w:vAlign w:val="center"/>
            <w:hideMark/>
          </w:tcPr>
          <w:p w14:paraId="72D70219" w14:textId="77777777" w:rsidR="00C84043" w:rsidRPr="00C77E90" w:rsidRDefault="00C84043" w:rsidP="00C84043">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15 966,8 </w:t>
            </w:r>
          </w:p>
        </w:tc>
        <w:tc>
          <w:tcPr>
            <w:tcW w:w="1369" w:type="dxa"/>
            <w:tcBorders>
              <w:top w:val="nil"/>
              <w:left w:val="nil"/>
              <w:bottom w:val="single" w:sz="4" w:space="0" w:color="auto"/>
              <w:right w:val="double" w:sz="6" w:space="0" w:color="auto"/>
            </w:tcBorders>
            <w:shd w:val="clear" w:color="auto" w:fill="auto"/>
            <w:vAlign w:val="center"/>
            <w:hideMark/>
          </w:tcPr>
          <w:p w14:paraId="3D7871F1" w14:textId="77777777" w:rsidR="00C84043" w:rsidRPr="00C77E90" w:rsidRDefault="00C84043" w:rsidP="00C84043">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74,0 </w:t>
            </w:r>
          </w:p>
        </w:tc>
      </w:tr>
      <w:tr w:rsidR="00C77E90" w:rsidRPr="00C77E90" w14:paraId="26D43516" w14:textId="77777777" w:rsidTr="00C84043">
        <w:trPr>
          <w:trHeight w:val="41"/>
        </w:trPr>
        <w:tc>
          <w:tcPr>
            <w:tcW w:w="5506" w:type="dxa"/>
            <w:tcBorders>
              <w:top w:val="nil"/>
              <w:left w:val="double" w:sz="6" w:space="0" w:color="auto"/>
              <w:bottom w:val="single" w:sz="4" w:space="0" w:color="auto"/>
              <w:right w:val="single" w:sz="4" w:space="0" w:color="auto"/>
            </w:tcBorders>
            <w:shd w:val="clear" w:color="auto" w:fill="auto"/>
            <w:vAlign w:val="center"/>
            <w:hideMark/>
          </w:tcPr>
          <w:p w14:paraId="3E7C02C7" w14:textId="77777777" w:rsidR="00C84043" w:rsidRPr="00C77E90" w:rsidRDefault="00C84043" w:rsidP="00C84043">
            <w:pPr>
              <w:spacing w:after="0" w:line="240" w:lineRule="auto"/>
              <w:rPr>
                <w:rFonts w:ascii="Times New Roman" w:eastAsia="Times New Roman" w:hAnsi="Times New Roman"/>
                <w:i/>
                <w:iCs/>
                <w:lang w:eastAsia="ru-RU"/>
              </w:rPr>
            </w:pPr>
            <w:r w:rsidRPr="00C77E90">
              <w:rPr>
                <w:rFonts w:ascii="Times New Roman" w:eastAsia="Times New Roman" w:hAnsi="Times New Roman"/>
                <w:i/>
                <w:iCs/>
                <w:lang w:eastAsia="ru-RU"/>
              </w:rPr>
              <w:t xml:space="preserve"> - пособия, компенсации, меры социальной поддержки по публичным нормативным обязательствам (ВР 312)</w:t>
            </w:r>
          </w:p>
        </w:tc>
        <w:tc>
          <w:tcPr>
            <w:tcW w:w="1430" w:type="dxa"/>
            <w:tcBorders>
              <w:top w:val="nil"/>
              <w:left w:val="nil"/>
              <w:bottom w:val="single" w:sz="4" w:space="0" w:color="auto"/>
              <w:right w:val="single" w:sz="4" w:space="0" w:color="auto"/>
            </w:tcBorders>
            <w:shd w:val="clear" w:color="auto" w:fill="auto"/>
            <w:vAlign w:val="center"/>
            <w:hideMark/>
          </w:tcPr>
          <w:p w14:paraId="67D59056" w14:textId="77777777" w:rsidR="00C84043" w:rsidRPr="00C77E90" w:rsidRDefault="00C84043" w:rsidP="00C84043">
            <w:pPr>
              <w:spacing w:after="0" w:line="240" w:lineRule="auto"/>
              <w:jc w:val="right"/>
              <w:rPr>
                <w:rFonts w:ascii="Times New Roman" w:eastAsia="Times New Roman" w:hAnsi="Times New Roman"/>
                <w:i/>
                <w:iCs/>
                <w:lang w:eastAsia="ru-RU"/>
              </w:rPr>
            </w:pPr>
            <w:r w:rsidRPr="00C77E90">
              <w:rPr>
                <w:rFonts w:ascii="Times New Roman" w:eastAsia="Times New Roman" w:hAnsi="Times New Roman"/>
                <w:i/>
                <w:iCs/>
                <w:lang w:eastAsia="ru-RU"/>
              </w:rPr>
              <w:t xml:space="preserve">1 763,3 </w:t>
            </w:r>
          </w:p>
        </w:tc>
        <w:tc>
          <w:tcPr>
            <w:tcW w:w="1378" w:type="dxa"/>
            <w:tcBorders>
              <w:top w:val="nil"/>
              <w:left w:val="nil"/>
              <w:bottom w:val="single" w:sz="4" w:space="0" w:color="auto"/>
              <w:right w:val="single" w:sz="4" w:space="0" w:color="auto"/>
            </w:tcBorders>
            <w:shd w:val="clear" w:color="auto" w:fill="auto"/>
            <w:vAlign w:val="center"/>
            <w:hideMark/>
          </w:tcPr>
          <w:p w14:paraId="070F1421" w14:textId="77777777" w:rsidR="00C84043" w:rsidRPr="00C77E90" w:rsidRDefault="00C84043" w:rsidP="00C84043">
            <w:pPr>
              <w:spacing w:after="0" w:line="240" w:lineRule="auto"/>
              <w:jc w:val="right"/>
              <w:rPr>
                <w:rFonts w:ascii="Times New Roman" w:eastAsia="Times New Roman" w:hAnsi="Times New Roman"/>
                <w:i/>
                <w:iCs/>
                <w:lang w:eastAsia="ru-RU"/>
              </w:rPr>
            </w:pPr>
            <w:r w:rsidRPr="00C77E90">
              <w:rPr>
                <w:rFonts w:ascii="Times New Roman" w:eastAsia="Times New Roman" w:hAnsi="Times New Roman"/>
                <w:i/>
                <w:iCs/>
                <w:lang w:eastAsia="ru-RU"/>
              </w:rPr>
              <w:t xml:space="preserve">1 028,4 </w:t>
            </w:r>
          </w:p>
        </w:tc>
        <w:tc>
          <w:tcPr>
            <w:tcW w:w="1369" w:type="dxa"/>
            <w:tcBorders>
              <w:top w:val="nil"/>
              <w:left w:val="nil"/>
              <w:bottom w:val="single" w:sz="4" w:space="0" w:color="auto"/>
              <w:right w:val="double" w:sz="6" w:space="0" w:color="auto"/>
            </w:tcBorders>
            <w:shd w:val="clear" w:color="auto" w:fill="auto"/>
            <w:vAlign w:val="center"/>
            <w:hideMark/>
          </w:tcPr>
          <w:p w14:paraId="6883E424" w14:textId="77777777" w:rsidR="00C84043" w:rsidRPr="00C77E90" w:rsidRDefault="00C84043" w:rsidP="00C84043">
            <w:pPr>
              <w:spacing w:after="0" w:line="240" w:lineRule="auto"/>
              <w:jc w:val="right"/>
              <w:rPr>
                <w:rFonts w:ascii="Times New Roman" w:eastAsia="Times New Roman" w:hAnsi="Times New Roman"/>
                <w:i/>
                <w:iCs/>
                <w:lang w:eastAsia="ru-RU"/>
              </w:rPr>
            </w:pPr>
            <w:r w:rsidRPr="00C77E90">
              <w:rPr>
                <w:rFonts w:ascii="Times New Roman" w:eastAsia="Times New Roman" w:hAnsi="Times New Roman"/>
                <w:i/>
                <w:iCs/>
                <w:lang w:eastAsia="ru-RU"/>
              </w:rPr>
              <w:t xml:space="preserve">58,3 </w:t>
            </w:r>
          </w:p>
        </w:tc>
      </w:tr>
      <w:tr w:rsidR="00C77E90" w:rsidRPr="00C77E90" w14:paraId="1AF517A1" w14:textId="77777777" w:rsidTr="00C84043">
        <w:trPr>
          <w:trHeight w:val="371"/>
        </w:trPr>
        <w:tc>
          <w:tcPr>
            <w:tcW w:w="5506" w:type="dxa"/>
            <w:tcBorders>
              <w:top w:val="nil"/>
              <w:left w:val="double" w:sz="6" w:space="0" w:color="auto"/>
              <w:bottom w:val="single" w:sz="4" w:space="0" w:color="auto"/>
              <w:right w:val="single" w:sz="4" w:space="0" w:color="auto"/>
            </w:tcBorders>
            <w:shd w:val="clear" w:color="auto" w:fill="auto"/>
            <w:vAlign w:val="center"/>
            <w:hideMark/>
          </w:tcPr>
          <w:p w14:paraId="36055812" w14:textId="77777777" w:rsidR="00C84043" w:rsidRPr="00C77E90" w:rsidRDefault="00C84043" w:rsidP="00C84043">
            <w:pPr>
              <w:spacing w:after="0" w:line="240" w:lineRule="auto"/>
              <w:rPr>
                <w:rFonts w:ascii="Times New Roman" w:eastAsia="Times New Roman" w:hAnsi="Times New Roman"/>
                <w:i/>
                <w:iCs/>
                <w:lang w:eastAsia="ru-RU"/>
              </w:rPr>
            </w:pPr>
            <w:r w:rsidRPr="00C77E90">
              <w:rPr>
                <w:rFonts w:ascii="Times New Roman" w:eastAsia="Times New Roman" w:hAnsi="Times New Roman"/>
                <w:i/>
                <w:iCs/>
                <w:lang w:eastAsia="ru-RU"/>
              </w:rPr>
              <w:t xml:space="preserve"> - пособия, компенсации и иные социальные выплаты гражданам, кроме публичных нормативных обязательств (ВР 321)</w:t>
            </w:r>
          </w:p>
        </w:tc>
        <w:tc>
          <w:tcPr>
            <w:tcW w:w="1430" w:type="dxa"/>
            <w:tcBorders>
              <w:top w:val="nil"/>
              <w:left w:val="nil"/>
              <w:bottom w:val="single" w:sz="4" w:space="0" w:color="auto"/>
              <w:right w:val="single" w:sz="4" w:space="0" w:color="auto"/>
            </w:tcBorders>
            <w:shd w:val="clear" w:color="auto" w:fill="auto"/>
            <w:vAlign w:val="center"/>
            <w:hideMark/>
          </w:tcPr>
          <w:p w14:paraId="42B90EA7" w14:textId="77777777" w:rsidR="00C84043" w:rsidRPr="00C77E90" w:rsidRDefault="00C84043" w:rsidP="00C84043">
            <w:pPr>
              <w:spacing w:after="0" w:line="240" w:lineRule="auto"/>
              <w:jc w:val="right"/>
              <w:rPr>
                <w:rFonts w:ascii="Times New Roman" w:eastAsia="Times New Roman" w:hAnsi="Times New Roman"/>
                <w:i/>
                <w:iCs/>
                <w:lang w:eastAsia="ru-RU"/>
              </w:rPr>
            </w:pPr>
            <w:r w:rsidRPr="00C77E90">
              <w:rPr>
                <w:rFonts w:ascii="Times New Roman" w:eastAsia="Times New Roman" w:hAnsi="Times New Roman"/>
                <w:i/>
                <w:iCs/>
                <w:lang w:eastAsia="ru-RU"/>
              </w:rPr>
              <w:t xml:space="preserve">4 581,6 </w:t>
            </w:r>
          </w:p>
        </w:tc>
        <w:tc>
          <w:tcPr>
            <w:tcW w:w="1378" w:type="dxa"/>
            <w:tcBorders>
              <w:top w:val="nil"/>
              <w:left w:val="nil"/>
              <w:bottom w:val="single" w:sz="4" w:space="0" w:color="auto"/>
              <w:right w:val="single" w:sz="4" w:space="0" w:color="auto"/>
            </w:tcBorders>
            <w:shd w:val="clear" w:color="auto" w:fill="auto"/>
            <w:vAlign w:val="center"/>
            <w:hideMark/>
          </w:tcPr>
          <w:p w14:paraId="5073EDD1" w14:textId="77777777" w:rsidR="00C84043" w:rsidRPr="00C77E90" w:rsidRDefault="00C84043" w:rsidP="00C84043">
            <w:pPr>
              <w:spacing w:after="0" w:line="240" w:lineRule="auto"/>
              <w:jc w:val="right"/>
              <w:rPr>
                <w:rFonts w:ascii="Times New Roman" w:eastAsia="Times New Roman" w:hAnsi="Times New Roman"/>
                <w:i/>
                <w:iCs/>
                <w:lang w:eastAsia="ru-RU"/>
              </w:rPr>
            </w:pPr>
            <w:r w:rsidRPr="00C77E90">
              <w:rPr>
                <w:rFonts w:ascii="Times New Roman" w:eastAsia="Times New Roman" w:hAnsi="Times New Roman"/>
                <w:i/>
                <w:iCs/>
                <w:lang w:eastAsia="ru-RU"/>
              </w:rPr>
              <w:t xml:space="preserve">3 382,6 </w:t>
            </w:r>
          </w:p>
        </w:tc>
        <w:tc>
          <w:tcPr>
            <w:tcW w:w="1369" w:type="dxa"/>
            <w:tcBorders>
              <w:top w:val="nil"/>
              <w:left w:val="nil"/>
              <w:bottom w:val="single" w:sz="4" w:space="0" w:color="auto"/>
              <w:right w:val="double" w:sz="6" w:space="0" w:color="auto"/>
            </w:tcBorders>
            <w:shd w:val="clear" w:color="auto" w:fill="auto"/>
            <w:vAlign w:val="center"/>
            <w:hideMark/>
          </w:tcPr>
          <w:p w14:paraId="0A7739E7" w14:textId="77777777" w:rsidR="00C84043" w:rsidRPr="00C77E90" w:rsidRDefault="00C84043" w:rsidP="00C84043">
            <w:pPr>
              <w:spacing w:after="0" w:line="240" w:lineRule="auto"/>
              <w:jc w:val="right"/>
              <w:rPr>
                <w:rFonts w:ascii="Times New Roman" w:eastAsia="Times New Roman" w:hAnsi="Times New Roman"/>
                <w:i/>
                <w:iCs/>
                <w:lang w:eastAsia="ru-RU"/>
              </w:rPr>
            </w:pPr>
            <w:r w:rsidRPr="00C77E90">
              <w:rPr>
                <w:rFonts w:ascii="Times New Roman" w:eastAsia="Times New Roman" w:hAnsi="Times New Roman"/>
                <w:i/>
                <w:iCs/>
                <w:lang w:eastAsia="ru-RU"/>
              </w:rPr>
              <w:t xml:space="preserve">73,8 </w:t>
            </w:r>
          </w:p>
        </w:tc>
      </w:tr>
      <w:tr w:rsidR="00C77E90" w:rsidRPr="00C77E90" w14:paraId="46105BA2" w14:textId="77777777" w:rsidTr="00C84043">
        <w:trPr>
          <w:trHeight w:val="520"/>
        </w:trPr>
        <w:tc>
          <w:tcPr>
            <w:tcW w:w="5506" w:type="dxa"/>
            <w:tcBorders>
              <w:top w:val="nil"/>
              <w:left w:val="double" w:sz="6" w:space="0" w:color="auto"/>
              <w:bottom w:val="single" w:sz="4" w:space="0" w:color="auto"/>
              <w:right w:val="single" w:sz="4" w:space="0" w:color="auto"/>
            </w:tcBorders>
            <w:shd w:val="clear" w:color="auto" w:fill="auto"/>
            <w:vAlign w:val="center"/>
            <w:hideMark/>
          </w:tcPr>
          <w:p w14:paraId="4798449E" w14:textId="77777777" w:rsidR="00C84043" w:rsidRPr="00C77E90" w:rsidRDefault="00C84043" w:rsidP="00C84043">
            <w:pPr>
              <w:spacing w:after="0" w:line="240" w:lineRule="auto"/>
              <w:rPr>
                <w:rFonts w:ascii="Times New Roman" w:eastAsia="Times New Roman" w:hAnsi="Times New Roman"/>
                <w:i/>
                <w:iCs/>
                <w:lang w:eastAsia="ru-RU"/>
              </w:rPr>
            </w:pPr>
            <w:r w:rsidRPr="00C77E90">
              <w:rPr>
                <w:rFonts w:ascii="Times New Roman" w:eastAsia="Times New Roman" w:hAnsi="Times New Roman"/>
                <w:i/>
                <w:iCs/>
                <w:lang w:eastAsia="ru-RU"/>
              </w:rPr>
              <w:t xml:space="preserve"> - страховые взносы на ОМС неработающего населения (ВР 324)</w:t>
            </w:r>
          </w:p>
        </w:tc>
        <w:tc>
          <w:tcPr>
            <w:tcW w:w="1430" w:type="dxa"/>
            <w:tcBorders>
              <w:top w:val="nil"/>
              <w:left w:val="nil"/>
              <w:bottom w:val="single" w:sz="4" w:space="0" w:color="auto"/>
              <w:right w:val="single" w:sz="4" w:space="0" w:color="auto"/>
            </w:tcBorders>
            <w:shd w:val="clear" w:color="auto" w:fill="auto"/>
            <w:vAlign w:val="center"/>
            <w:hideMark/>
          </w:tcPr>
          <w:p w14:paraId="41C45236" w14:textId="77777777" w:rsidR="00C84043" w:rsidRPr="00C77E90" w:rsidRDefault="00C84043" w:rsidP="00C84043">
            <w:pPr>
              <w:spacing w:after="0" w:line="240" w:lineRule="auto"/>
              <w:jc w:val="right"/>
              <w:rPr>
                <w:rFonts w:ascii="Times New Roman" w:eastAsia="Times New Roman" w:hAnsi="Times New Roman"/>
                <w:i/>
                <w:iCs/>
                <w:lang w:eastAsia="ru-RU"/>
              </w:rPr>
            </w:pPr>
            <w:r w:rsidRPr="00C77E90">
              <w:rPr>
                <w:rFonts w:ascii="Times New Roman" w:eastAsia="Times New Roman" w:hAnsi="Times New Roman"/>
                <w:i/>
                <w:iCs/>
                <w:lang w:eastAsia="ru-RU"/>
              </w:rPr>
              <w:t xml:space="preserve">9 324,2 </w:t>
            </w:r>
          </w:p>
        </w:tc>
        <w:tc>
          <w:tcPr>
            <w:tcW w:w="1378" w:type="dxa"/>
            <w:tcBorders>
              <w:top w:val="nil"/>
              <w:left w:val="nil"/>
              <w:bottom w:val="single" w:sz="4" w:space="0" w:color="auto"/>
              <w:right w:val="single" w:sz="4" w:space="0" w:color="auto"/>
            </w:tcBorders>
            <w:shd w:val="clear" w:color="auto" w:fill="auto"/>
            <w:vAlign w:val="center"/>
            <w:hideMark/>
          </w:tcPr>
          <w:p w14:paraId="2392A907" w14:textId="77777777" w:rsidR="00C84043" w:rsidRPr="00C77E90" w:rsidRDefault="00C84043" w:rsidP="00C84043">
            <w:pPr>
              <w:spacing w:after="0" w:line="240" w:lineRule="auto"/>
              <w:jc w:val="right"/>
              <w:rPr>
                <w:rFonts w:ascii="Times New Roman" w:eastAsia="Times New Roman" w:hAnsi="Times New Roman"/>
                <w:i/>
                <w:iCs/>
                <w:lang w:eastAsia="ru-RU"/>
              </w:rPr>
            </w:pPr>
            <w:r w:rsidRPr="00C77E90">
              <w:rPr>
                <w:rFonts w:ascii="Times New Roman" w:eastAsia="Times New Roman" w:hAnsi="Times New Roman"/>
                <w:i/>
                <w:iCs/>
                <w:lang w:eastAsia="ru-RU"/>
              </w:rPr>
              <w:t xml:space="preserve">6 993,2 </w:t>
            </w:r>
          </w:p>
        </w:tc>
        <w:tc>
          <w:tcPr>
            <w:tcW w:w="1369" w:type="dxa"/>
            <w:tcBorders>
              <w:top w:val="nil"/>
              <w:left w:val="nil"/>
              <w:bottom w:val="single" w:sz="4" w:space="0" w:color="auto"/>
              <w:right w:val="double" w:sz="6" w:space="0" w:color="auto"/>
            </w:tcBorders>
            <w:shd w:val="clear" w:color="auto" w:fill="auto"/>
            <w:vAlign w:val="center"/>
            <w:hideMark/>
          </w:tcPr>
          <w:p w14:paraId="4C6B28FD" w14:textId="77777777" w:rsidR="00C84043" w:rsidRPr="00C77E90" w:rsidRDefault="00C84043" w:rsidP="00C84043">
            <w:pPr>
              <w:spacing w:after="0" w:line="240" w:lineRule="auto"/>
              <w:jc w:val="right"/>
              <w:rPr>
                <w:rFonts w:ascii="Times New Roman" w:eastAsia="Times New Roman" w:hAnsi="Times New Roman"/>
                <w:i/>
                <w:iCs/>
                <w:lang w:eastAsia="ru-RU"/>
              </w:rPr>
            </w:pPr>
            <w:r w:rsidRPr="00C77E90">
              <w:rPr>
                <w:rFonts w:ascii="Times New Roman" w:eastAsia="Times New Roman" w:hAnsi="Times New Roman"/>
                <w:i/>
                <w:iCs/>
                <w:lang w:eastAsia="ru-RU"/>
              </w:rPr>
              <w:t xml:space="preserve">75,0 </w:t>
            </w:r>
          </w:p>
        </w:tc>
      </w:tr>
      <w:tr w:rsidR="00C77E90" w:rsidRPr="00C77E90" w14:paraId="7A7848D5" w14:textId="77777777" w:rsidTr="00C84043">
        <w:trPr>
          <w:trHeight w:val="50"/>
        </w:trPr>
        <w:tc>
          <w:tcPr>
            <w:tcW w:w="5506" w:type="dxa"/>
            <w:tcBorders>
              <w:top w:val="nil"/>
              <w:left w:val="double" w:sz="6" w:space="0" w:color="auto"/>
              <w:bottom w:val="single" w:sz="4" w:space="0" w:color="auto"/>
              <w:right w:val="single" w:sz="4" w:space="0" w:color="auto"/>
            </w:tcBorders>
            <w:shd w:val="clear" w:color="auto" w:fill="auto"/>
            <w:vAlign w:val="center"/>
            <w:hideMark/>
          </w:tcPr>
          <w:p w14:paraId="7C983B00" w14:textId="77777777" w:rsidR="00C84043" w:rsidRPr="00C77E90" w:rsidRDefault="00C84043" w:rsidP="00C84043">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Межбюджетные трансферты (ВР 500), из них:</w:t>
            </w:r>
          </w:p>
        </w:tc>
        <w:tc>
          <w:tcPr>
            <w:tcW w:w="1430" w:type="dxa"/>
            <w:tcBorders>
              <w:top w:val="nil"/>
              <w:left w:val="nil"/>
              <w:bottom w:val="single" w:sz="4" w:space="0" w:color="auto"/>
              <w:right w:val="single" w:sz="4" w:space="0" w:color="auto"/>
            </w:tcBorders>
            <w:shd w:val="clear" w:color="auto" w:fill="auto"/>
            <w:vAlign w:val="center"/>
            <w:hideMark/>
          </w:tcPr>
          <w:p w14:paraId="1A1F216A" w14:textId="77777777" w:rsidR="00C84043" w:rsidRPr="00C77E90" w:rsidRDefault="00C84043" w:rsidP="00C84043">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48 560,3 </w:t>
            </w:r>
          </w:p>
        </w:tc>
        <w:tc>
          <w:tcPr>
            <w:tcW w:w="1378" w:type="dxa"/>
            <w:tcBorders>
              <w:top w:val="nil"/>
              <w:left w:val="nil"/>
              <w:bottom w:val="single" w:sz="4" w:space="0" w:color="auto"/>
              <w:right w:val="single" w:sz="4" w:space="0" w:color="auto"/>
            </w:tcBorders>
            <w:shd w:val="clear" w:color="auto" w:fill="auto"/>
            <w:vAlign w:val="center"/>
            <w:hideMark/>
          </w:tcPr>
          <w:p w14:paraId="3751A09F" w14:textId="77777777" w:rsidR="00C84043" w:rsidRPr="00C77E90" w:rsidRDefault="00C84043" w:rsidP="00C84043">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33 617,8 </w:t>
            </w:r>
          </w:p>
        </w:tc>
        <w:tc>
          <w:tcPr>
            <w:tcW w:w="1369" w:type="dxa"/>
            <w:tcBorders>
              <w:top w:val="nil"/>
              <w:left w:val="nil"/>
              <w:bottom w:val="single" w:sz="4" w:space="0" w:color="auto"/>
              <w:right w:val="double" w:sz="6" w:space="0" w:color="auto"/>
            </w:tcBorders>
            <w:shd w:val="clear" w:color="auto" w:fill="auto"/>
            <w:vAlign w:val="center"/>
            <w:hideMark/>
          </w:tcPr>
          <w:p w14:paraId="518BC7AE" w14:textId="77777777" w:rsidR="00C84043" w:rsidRPr="00C77E90" w:rsidRDefault="00C84043" w:rsidP="00C84043">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69,2 </w:t>
            </w:r>
          </w:p>
        </w:tc>
      </w:tr>
      <w:tr w:rsidR="00C77E90" w:rsidRPr="00C77E90" w14:paraId="0C92330F" w14:textId="77777777" w:rsidTr="00C84043">
        <w:trPr>
          <w:trHeight w:val="366"/>
        </w:trPr>
        <w:tc>
          <w:tcPr>
            <w:tcW w:w="5506" w:type="dxa"/>
            <w:tcBorders>
              <w:top w:val="nil"/>
              <w:left w:val="double" w:sz="6" w:space="0" w:color="auto"/>
              <w:bottom w:val="single" w:sz="4" w:space="0" w:color="auto"/>
              <w:right w:val="single" w:sz="4" w:space="0" w:color="auto"/>
            </w:tcBorders>
            <w:shd w:val="clear" w:color="auto" w:fill="auto"/>
            <w:vAlign w:val="center"/>
            <w:hideMark/>
          </w:tcPr>
          <w:p w14:paraId="738EFF6C" w14:textId="77777777" w:rsidR="00C84043" w:rsidRPr="00C77E90" w:rsidRDefault="00C84043" w:rsidP="00C84043">
            <w:pPr>
              <w:spacing w:after="0" w:line="240" w:lineRule="auto"/>
              <w:rPr>
                <w:rFonts w:ascii="Times New Roman" w:eastAsia="Times New Roman" w:hAnsi="Times New Roman"/>
                <w:i/>
                <w:iCs/>
                <w:lang w:eastAsia="ru-RU"/>
              </w:rPr>
            </w:pPr>
            <w:r w:rsidRPr="00C77E90">
              <w:rPr>
                <w:rFonts w:ascii="Times New Roman" w:eastAsia="Times New Roman" w:hAnsi="Times New Roman"/>
                <w:i/>
                <w:iCs/>
                <w:lang w:eastAsia="ru-RU"/>
              </w:rPr>
              <w:t xml:space="preserve"> - субсидии на софинансирование капитальных вложений в объекты муниципальной собственности (ВР 522)</w:t>
            </w:r>
          </w:p>
        </w:tc>
        <w:tc>
          <w:tcPr>
            <w:tcW w:w="1430" w:type="dxa"/>
            <w:tcBorders>
              <w:top w:val="nil"/>
              <w:left w:val="nil"/>
              <w:bottom w:val="single" w:sz="4" w:space="0" w:color="auto"/>
              <w:right w:val="single" w:sz="4" w:space="0" w:color="auto"/>
            </w:tcBorders>
            <w:shd w:val="clear" w:color="auto" w:fill="auto"/>
            <w:vAlign w:val="center"/>
            <w:hideMark/>
          </w:tcPr>
          <w:p w14:paraId="57D36917" w14:textId="77777777" w:rsidR="00C84043" w:rsidRPr="00C77E90" w:rsidRDefault="00C84043" w:rsidP="00C84043">
            <w:pPr>
              <w:spacing w:after="0" w:line="240" w:lineRule="auto"/>
              <w:jc w:val="right"/>
              <w:rPr>
                <w:rFonts w:ascii="Times New Roman" w:eastAsia="Times New Roman" w:hAnsi="Times New Roman"/>
                <w:i/>
                <w:iCs/>
                <w:lang w:eastAsia="ru-RU"/>
              </w:rPr>
            </w:pPr>
            <w:r w:rsidRPr="00C77E90">
              <w:rPr>
                <w:rFonts w:ascii="Times New Roman" w:eastAsia="Times New Roman" w:hAnsi="Times New Roman"/>
                <w:i/>
                <w:iCs/>
                <w:lang w:eastAsia="ru-RU"/>
              </w:rPr>
              <w:t xml:space="preserve">5 846,6 </w:t>
            </w:r>
          </w:p>
        </w:tc>
        <w:tc>
          <w:tcPr>
            <w:tcW w:w="1378" w:type="dxa"/>
            <w:tcBorders>
              <w:top w:val="nil"/>
              <w:left w:val="nil"/>
              <w:bottom w:val="single" w:sz="4" w:space="0" w:color="auto"/>
              <w:right w:val="single" w:sz="4" w:space="0" w:color="auto"/>
            </w:tcBorders>
            <w:shd w:val="clear" w:color="auto" w:fill="auto"/>
            <w:vAlign w:val="center"/>
            <w:hideMark/>
          </w:tcPr>
          <w:p w14:paraId="6473729E" w14:textId="77777777" w:rsidR="00C84043" w:rsidRPr="00C77E90" w:rsidRDefault="00C84043" w:rsidP="00C84043">
            <w:pPr>
              <w:spacing w:after="0" w:line="240" w:lineRule="auto"/>
              <w:jc w:val="right"/>
              <w:rPr>
                <w:rFonts w:ascii="Times New Roman" w:eastAsia="Times New Roman" w:hAnsi="Times New Roman"/>
                <w:i/>
                <w:iCs/>
                <w:lang w:eastAsia="ru-RU"/>
              </w:rPr>
            </w:pPr>
            <w:r w:rsidRPr="00C77E90">
              <w:rPr>
                <w:rFonts w:ascii="Times New Roman" w:eastAsia="Times New Roman" w:hAnsi="Times New Roman"/>
                <w:i/>
                <w:iCs/>
                <w:lang w:eastAsia="ru-RU"/>
              </w:rPr>
              <w:t xml:space="preserve">3 758,3 </w:t>
            </w:r>
          </w:p>
        </w:tc>
        <w:tc>
          <w:tcPr>
            <w:tcW w:w="1369" w:type="dxa"/>
            <w:tcBorders>
              <w:top w:val="nil"/>
              <w:left w:val="nil"/>
              <w:bottom w:val="single" w:sz="4" w:space="0" w:color="auto"/>
              <w:right w:val="double" w:sz="6" w:space="0" w:color="auto"/>
            </w:tcBorders>
            <w:shd w:val="clear" w:color="auto" w:fill="auto"/>
            <w:vAlign w:val="center"/>
            <w:hideMark/>
          </w:tcPr>
          <w:p w14:paraId="3C00FA61" w14:textId="77777777" w:rsidR="00C84043" w:rsidRPr="00C77E90" w:rsidRDefault="00C84043" w:rsidP="00C84043">
            <w:pPr>
              <w:spacing w:after="0" w:line="240" w:lineRule="auto"/>
              <w:jc w:val="right"/>
              <w:rPr>
                <w:rFonts w:ascii="Times New Roman" w:eastAsia="Times New Roman" w:hAnsi="Times New Roman"/>
                <w:i/>
                <w:iCs/>
                <w:lang w:eastAsia="ru-RU"/>
              </w:rPr>
            </w:pPr>
            <w:r w:rsidRPr="00C77E90">
              <w:rPr>
                <w:rFonts w:ascii="Times New Roman" w:eastAsia="Times New Roman" w:hAnsi="Times New Roman"/>
                <w:i/>
                <w:iCs/>
                <w:lang w:eastAsia="ru-RU"/>
              </w:rPr>
              <w:t xml:space="preserve">64,3 </w:t>
            </w:r>
          </w:p>
        </w:tc>
      </w:tr>
      <w:tr w:rsidR="00C77E90" w:rsidRPr="00C77E90" w14:paraId="3CE0AB53" w14:textId="77777777" w:rsidTr="00C84043">
        <w:trPr>
          <w:trHeight w:val="164"/>
        </w:trPr>
        <w:tc>
          <w:tcPr>
            <w:tcW w:w="5506" w:type="dxa"/>
            <w:tcBorders>
              <w:top w:val="nil"/>
              <w:left w:val="double" w:sz="6" w:space="0" w:color="auto"/>
              <w:bottom w:val="single" w:sz="4" w:space="0" w:color="auto"/>
              <w:right w:val="single" w:sz="4" w:space="0" w:color="auto"/>
            </w:tcBorders>
            <w:shd w:val="clear" w:color="auto" w:fill="auto"/>
            <w:vAlign w:val="center"/>
            <w:hideMark/>
          </w:tcPr>
          <w:p w14:paraId="5FBD756D" w14:textId="77777777" w:rsidR="00C84043" w:rsidRPr="00C77E90" w:rsidRDefault="00C84043" w:rsidP="00C84043">
            <w:pPr>
              <w:spacing w:after="0" w:line="240" w:lineRule="auto"/>
              <w:rPr>
                <w:rFonts w:ascii="Times New Roman" w:eastAsia="Times New Roman" w:hAnsi="Times New Roman"/>
                <w:i/>
                <w:iCs/>
                <w:lang w:eastAsia="ru-RU"/>
              </w:rPr>
            </w:pPr>
            <w:r w:rsidRPr="00C77E90">
              <w:rPr>
                <w:rFonts w:ascii="Times New Roman" w:eastAsia="Times New Roman" w:hAnsi="Times New Roman"/>
                <w:i/>
                <w:iCs/>
                <w:lang w:eastAsia="ru-RU"/>
              </w:rPr>
              <w:t xml:space="preserve"> - субвенции (ВР 530)</w:t>
            </w:r>
          </w:p>
        </w:tc>
        <w:tc>
          <w:tcPr>
            <w:tcW w:w="1430" w:type="dxa"/>
            <w:tcBorders>
              <w:top w:val="nil"/>
              <w:left w:val="nil"/>
              <w:bottom w:val="single" w:sz="4" w:space="0" w:color="auto"/>
              <w:right w:val="single" w:sz="4" w:space="0" w:color="auto"/>
            </w:tcBorders>
            <w:shd w:val="clear" w:color="auto" w:fill="auto"/>
            <w:vAlign w:val="center"/>
            <w:hideMark/>
          </w:tcPr>
          <w:p w14:paraId="24EF6F85" w14:textId="77777777" w:rsidR="00C84043" w:rsidRPr="00C77E90" w:rsidRDefault="00C84043" w:rsidP="00C84043">
            <w:pPr>
              <w:spacing w:after="0" w:line="240" w:lineRule="auto"/>
              <w:jc w:val="right"/>
              <w:rPr>
                <w:rFonts w:ascii="Times New Roman" w:eastAsia="Times New Roman" w:hAnsi="Times New Roman"/>
                <w:i/>
                <w:iCs/>
                <w:lang w:eastAsia="ru-RU"/>
              </w:rPr>
            </w:pPr>
            <w:r w:rsidRPr="00C77E90">
              <w:rPr>
                <w:rFonts w:ascii="Times New Roman" w:eastAsia="Times New Roman" w:hAnsi="Times New Roman"/>
                <w:i/>
                <w:iCs/>
                <w:lang w:eastAsia="ru-RU"/>
              </w:rPr>
              <w:t xml:space="preserve">24 342,5 </w:t>
            </w:r>
          </w:p>
        </w:tc>
        <w:tc>
          <w:tcPr>
            <w:tcW w:w="1378" w:type="dxa"/>
            <w:tcBorders>
              <w:top w:val="nil"/>
              <w:left w:val="nil"/>
              <w:bottom w:val="single" w:sz="4" w:space="0" w:color="auto"/>
              <w:right w:val="single" w:sz="4" w:space="0" w:color="auto"/>
            </w:tcBorders>
            <w:shd w:val="clear" w:color="auto" w:fill="auto"/>
            <w:vAlign w:val="center"/>
            <w:hideMark/>
          </w:tcPr>
          <w:p w14:paraId="1095F912" w14:textId="77777777" w:rsidR="00C84043" w:rsidRPr="00C77E90" w:rsidRDefault="00C84043" w:rsidP="00C84043">
            <w:pPr>
              <w:spacing w:after="0" w:line="240" w:lineRule="auto"/>
              <w:jc w:val="right"/>
              <w:rPr>
                <w:rFonts w:ascii="Times New Roman" w:eastAsia="Times New Roman" w:hAnsi="Times New Roman"/>
                <w:i/>
                <w:iCs/>
                <w:lang w:eastAsia="ru-RU"/>
              </w:rPr>
            </w:pPr>
            <w:r w:rsidRPr="00C77E90">
              <w:rPr>
                <w:rFonts w:ascii="Times New Roman" w:eastAsia="Times New Roman" w:hAnsi="Times New Roman"/>
                <w:i/>
                <w:iCs/>
                <w:lang w:eastAsia="ru-RU"/>
              </w:rPr>
              <w:t xml:space="preserve">17 389,8 </w:t>
            </w:r>
          </w:p>
        </w:tc>
        <w:tc>
          <w:tcPr>
            <w:tcW w:w="1369" w:type="dxa"/>
            <w:tcBorders>
              <w:top w:val="nil"/>
              <w:left w:val="nil"/>
              <w:bottom w:val="single" w:sz="4" w:space="0" w:color="auto"/>
              <w:right w:val="double" w:sz="6" w:space="0" w:color="auto"/>
            </w:tcBorders>
            <w:shd w:val="clear" w:color="auto" w:fill="auto"/>
            <w:vAlign w:val="center"/>
            <w:hideMark/>
          </w:tcPr>
          <w:p w14:paraId="6480D10C" w14:textId="77777777" w:rsidR="00C84043" w:rsidRPr="00C77E90" w:rsidRDefault="00C84043" w:rsidP="00C84043">
            <w:pPr>
              <w:spacing w:after="0" w:line="240" w:lineRule="auto"/>
              <w:jc w:val="right"/>
              <w:rPr>
                <w:rFonts w:ascii="Times New Roman" w:eastAsia="Times New Roman" w:hAnsi="Times New Roman"/>
                <w:i/>
                <w:iCs/>
                <w:lang w:eastAsia="ru-RU"/>
              </w:rPr>
            </w:pPr>
            <w:r w:rsidRPr="00C77E90">
              <w:rPr>
                <w:rFonts w:ascii="Times New Roman" w:eastAsia="Times New Roman" w:hAnsi="Times New Roman"/>
                <w:i/>
                <w:iCs/>
                <w:lang w:eastAsia="ru-RU"/>
              </w:rPr>
              <w:t xml:space="preserve">71,4 </w:t>
            </w:r>
          </w:p>
        </w:tc>
      </w:tr>
      <w:tr w:rsidR="00C77E90" w:rsidRPr="00C77E90" w14:paraId="5F805DBE" w14:textId="77777777" w:rsidTr="00C84043">
        <w:trPr>
          <w:trHeight w:val="780"/>
        </w:trPr>
        <w:tc>
          <w:tcPr>
            <w:tcW w:w="5506" w:type="dxa"/>
            <w:tcBorders>
              <w:top w:val="nil"/>
              <w:left w:val="double" w:sz="6" w:space="0" w:color="auto"/>
              <w:bottom w:val="single" w:sz="4" w:space="0" w:color="auto"/>
              <w:right w:val="single" w:sz="4" w:space="0" w:color="auto"/>
            </w:tcBorders>
            <w:shd w:val="clear" w:color="auto" w:fill="auto"/>
            <w:vAlign w:val="center"/>
            <w:hideMark/>
          </w:tcPr>
          <w:p w14:paraId="1219738F" w14:textId="77777777" w:rsidR="00C84043" w:rsidRPr="00C77E90" w:rsidRDefault="00C84043" w:rsidP="00C84043">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Субсидий бюджетным, автономным учреждениям и иным некоммерческим организациям (ВР 600, 460), из них:</w:t>
            </w:r>
          </w:p>
        </w:tc>
        <w:tc>
          <w:tcPr>
            <w:tcW w:w="1430" w:type="dxa"/>
            <w:tcBorders>
              <w:top w:val="nil"/>
              <w:left w:val="nil"/>
              <w:bottom w:val="single" w:sz="4" w:space="0" w:color="auto"/>
              <w:right w:val="single" w:sz="4" w:space="0" w:color="auto"/>
            </w:tcBorders>
            <w:shd w:val="clear" w:color="auto" w:fill="auto"/>
            <w:vAlign w:val="center"/>
            <w:hideMark/>
          </w:tcPr>
          <w:p w14:paraId="5695D4E3" w14:textId="77777777" w:rsidR="00C84043" w:rsidRPr="00C77E90" w:rsidRDefault="00C84043" w:rsidP="00C84043">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29 758,1 </w:t>
            </w:r>
          </w:p>
        </w:tc>
        <w:tc>
          <w:tcPr>
            <w:tcW w:w="1378" w:type="dxa"/>
            <w:tcBorders>
              <w:top w:val="nil"/>
              <w:left w:val="nil"/>
              <w:bottom w:val="single" w:sz="4" w:space="0" w:color="auto"/>
              <w:right w:val="single" w:sz="4" w:space="0" w:color="auto"/>
            </w:tcBorders>
            <w:shd w:val="clear" w:color="auto" w:fill="auto"/>
            <w:vAlign w:val="center"/>
            <w:hideMark/>
          </w:tcPr>
          <w:p w14:paraId="4D14E54D" w14:textId="77777777" w:rsidR="00C84043" w:rsidRPr="00C77E90" w:rsidRDefault="00C84043" w:rsidP="00C84043">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20 522,0 </w:t>
            </w:r>
          </w:p>
        </w:tc>
        <w:tc>
          <w:tcPr>
            <w:tcW w:w="1369" w:type="dxa"/>
            <w:tcBorders>
              <w:top w:val="nil"/>
              <w:left w:val="nil"/>
              <w:bottom w:val="single" w:sz="4" w:space="0" w:color="auto"/>
              <w:right w:val="double" w:sz="6" w:space="0" w:color="auto"/>
            </w:tcBorders>
            <w:shd w:val="clear" w:color="auto" w:fill="auto"/>
            <w:vAlign w:val="center"/>
            <w:hideMark/>
          </w:tcPr>
          <w:p w14:paraId="35AD96D6" w14:textId="77777777" w:rsidR="00C84043" w:rsidRPr="00C77E90" w:rsidRDefault="00C84043" w:rsidP="00C84043">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69,0 </w:t>
            </w:r>
          </w:p>
        </w:tc>
      </w:tr>
      <w:tr w:rsidR="00C77E90" w:rsidRPr="00C77E90" w14:paraId="74C3AF43" w14:textId="77777777" w:rsidTr="00C84043">
        <w:trPr>
          <w:trHeight w:val="41"/>
        </w:trPr>
        <w:tc>
          <w:tcPr>
            <w:tcW w:w="5506" w:type="dxa"/>
            <w:tcBorders>
              <w:top w:val="nil"/>
              <w:left w:val="double" w:sz="6" w:space="0" w:color="auto"/>
              <w:bottom w:val="single" w:sz="4" w:space="0" w:color="auto"/>
              <w:right w:val="single" w:sz="4" w:space="0" w:color="auto"/>
            </w:tcBorders>
            <w:shd w:val="clear" w:color="auto" w:fill="auto"/>
            <w:vAlign w:val="center"/>
            <w:hideMark/>
          </w:tcPr>
          <w:p w14:paraId="5A991F3C" w14:textId="77777777" w:rsidR="00C84043" w:rsidRPr="00C77E90" w:rsidRDefault="00C84043" w:rsidP="00C84043">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Обслуживание государственного долга (ВР 700)</w:t>
            </w:r>
          </w:p>
        </w:tc>
        <w:tc>
          <w:tcPr>
            <w:tcW w:w="1430" w:type="dxa"/>
            <w:tcBorders>
              <w:top w:val="nil"/>
              <w:left w:val="nil"/>
              <w:bottom w:val="single" w:sz="4" w:space="0" w:color="auto"/>
              <w:right w:val="single" w:sz="4" w:space="0" w:color="auto"/>
            </w:tcBorders>
            <w:shd w:val="clear" w:color="auto" w:fill="auto"/>
            <w:vAlign w:val="center"/>
            <w:hideMark/>
          </w:tcPr>
          <w:p w14:paraId="7EE13378" w14:textId="77777777" w:rsidR="00C84043" w:rsidRPr="00C77E90" w:rsidRDefault="00C84043" w:rsidP="00C84043">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738,6 </w:t>
            </w:r>
          </w:p>
        </w:tc>
        <w:tc>
          <w:tcPr>
            <w:tcW w:w="1378" w:type="dxa"/>
            <w:tcBorders>
              <w:top w:val="nil"/>
              <w:left w:val="nil"/>
              <w:bottom w:val="single" w:sz="4" w:space="0" w:color="auto"/>
              <w:right w:val="single" w:sz="4" w:space="0" w:color="auto"/>
            </w:tcBorders>
            <w:shd w:val="clear" w:color="auto" w:fill="auto"/>
            <w:vAlign w:val="center"/>
            <w:hideMark/>
          </w:tcPr>
          <w:p w14:paraId="2080880B" w14:textId="77777777" w:rsidR="00C84043" w:rsidRPr="00C77E90" w:rsidRDefault="00C84043" w:rsidP="00C84043">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276,4 </w:t>
            </w:r>
          </w:p>
        </w:tc>
        <w:tc>
          <w:tcPr>
            <w:tcW w:w="1369" w:type="dxa"/>
            <w:tcBorders>
              <w:top w:val="nil"/>
              <w:left w:val="nil"/>
              <w:bottom w:val="single" w:sz="4" w:space="0" w:color="auto"/>
              <w:right w:val="double" w:sz="6" w:space="0" w:color="auto"/>
            </w:tcBorders>
            <w:shd w:val="clear" w:color="auto" w:fill="auto"/>
            <w:vAlign w:val="center"/>
            <w:hideMark/>
          </w:tcPr>
          <w:p w14:paraId="7DEFD4CD" w14:textId="77777777" w:rsidR="00C84043" w:rsidRPr="00C77E90" w:rsidRDefault="00C84043" w:rsidP="00C84043">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37,4 </w:t>
            </w:r>
          </w:p>
        </w:tc>
      </w:tr>
      <w:tr w:rsidR="00C77E90" w:rsidRPr="00C77E90" w14:paraId="753C80DC" w14:textId="77777777" w:rsidTr="00C84043">
        <w:trPr>
          <w:trHeight w:val="41"/>
        </w:trPr>
        <w:tc>
          <w:tcPr>
            <w:tcW w:w="5506" w:type="dxa"/>
            <w:tcBorders>
              <w:top w:val="nil"/>
              <w:left w:val="double" w:sz="6" w:space="0" w:color="auto"/>
              <w:bottom w:val="single" w:sz="4" w:space="0" w:color="auto"/>
              <w:right w:val="single" w:sz="4" w:space="0" w:color="auto"/>
            </w:tcBorders>
            <w:shd w:val="clear" w:color="auto" w:fill="auto"/>
            <w:vAlign w:val="center"/>
            <w:hideMark/>
          </w:tcPr>
          <w:p w14:paraId="122781AC" w14:textId="77777777" w:rsidR="00C84043" w:rsidRPr="00C77E90" w:rsidRDefault="00C84043" w:rsidP="00C84043">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Иные бюджетные ассигнования (800, 452), из них:</w:t>
            </w:r>
          </w:p>
        </w:tc>
        <w:tc>
          <w:tcPr>
            <w:tcW w:w="1430" w:type="dxa"/>
            <w:tcBorders>
              <w:top w:val="nil"/>
              <w:left w:val="nil"/>
              <w:bottom w:val="single" w:sz="4" w:space="0" w:color="auto"/>
              <w:right w:val="single" w:sz="4" w:space="0" w:color="auto"/>
            </w:tcBorders>
            <w:shd w:val="clear" w:color="auto" w:fill="auto"/>
            <w:vAlign w:val="center"/>
            <w:hideMark/>
          </w:tcPr>
          <w:p w14:paraId="59A4DE8E" w14:textId="77777777" w:rsidR="00C84043" w:rsidRPr="00C77E90" w:rsidRDefault="00C84043" w:rsidP="00C84043">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13 716,1 </w:t>
            </w:r>
          </w:p>
        </w:tc>
        <w:tc>
          <w:tcPr>
            <w:tcW w:w="1378" w:type="dxa"/>
            <w:tcBorders>
              <w:top w:val="nil"/>
              <w:left w:val="nil"/>
              <w:bottom w:val="single" w:sz="4" w:space="0" w:color="auto"/>
              <w:right w:val="single" w:sz="4" w:space="0" w:color="auto"/>
            </w:tcBorders>
            <w:shd w:val="clear" w:color="auto" w:fill="auto"/>
            <w:vAlign w:val="center"/>
            <w:hideMark/>
          </w:tcPr>
          <w:p w14:paraId="24FAC5C7" w14:textId="77777777" w:rsidR="00C84043" w:rsidRPr="00C77E90" w:rsidRDefault="00C84043" w:rsidP="00C84043">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11 791,6 </w:t>
            </w:r>
          </w:p>
        </w:tc>
        <w:tc>
          <w:tcPr>
            <w:tcW w:w="1369" w:type="dxa"/>
            <w:tcBorders>
              <w:top w:val="nil"/>
              <w:left w:val="nil"/>
              <w:bottom w:val="single" w:sz="4" w:space="0" w:color="auto"/>
              <w:right w:val="double" w:sz="6" w:space="0" w:color="auto"/>
            </w:tcBorders>
            <w:shd w:val="clear" w:color="auto" w:fill="auto"/>
            <w:vAlign w:val="center"/>
            <w:hideMark/>
          </w:tcPr>
          <w:p w14:paraId="4382351D" w14:textId="77777777" w:rsidR="00C84043" w:rsidRPr="00C77E90" w:rsidRDefault="00C84043" w:rsidP="00C84043">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86,0 </w:t>
            </w:r>
          </w:p>
        </w:tc>
      </w:tr>
      <w:tr w:rsidR="00C77E90" w:rsidRPr="00C77E90" w14:paraId="46E8E360" w14:textId="77777777" w:rsidTr="00C84043">
        <w:trPr>
          <w:trHeight w:val="427"/>
        </w:trPr>
        <w:tc>
          <w:tcPr>
            <w:tcW w:w="5506" w:type="dxa"/>
            <w:tcBorders>
              <w:top w:val="nil"/>
              <w:left w:val="double" w:sz="6" w:space="0" w:color="auto"/>
              <w:bottom w:val="nil"/>
              <w:right w:val="single" w:sz="4" w:space="0" w:color="auto"/>
            </w:tcBorders>
            <w:shd w:val="clear" w:color="auto" w:fill="auto"/>
            <w:vAlign w:val="center"/>
            <w:hideMark/>
          </w:tcPr>
          <w:p w14:paraId="2D286445" w14:textId="77777777" w:rsidR="00C84043" w:rsidRPr="00C77E90" w:rsidRDefault="00C84043" w:rsidP="00C84043">
            <w:pPr>
              <w:spacing w:after="0" w:line="240" w:lineRule="auto"/>
              <w:rPr>
                <w:rFonts w:ascii="Times New Roman" w:eastAsia="Times New Roman" w:hAnsi="Times New Roman"/>
                <w:i/>
                <w:iCs/>
                <w:lang w:eastAsia="ru-RU"/>
              </w:rPr>
            </w:pPr>
            <w:r w:rsidRPr="00C77E90">
              <w:rPr>
                <w:rFonts w:ascii="Times New Roman" w:eastAsia="Times New Roman" w:hAnsi="Times New Roman"/>
                <w:i/>
                <w:iCs/>
                <w:lang w:eastAsia="ru-RU"/>
              </w:rPr>
              <w:t xml:space="preserve"> - субсидии на возмещение недополученных доходов и (или) возмещение фактически понесенных затрат в связи с производством (реализацией) товаров, выполнением работ, оказанием услуг (ВР 811)</w:t>
            </w:r>
          </w:p>
        </w:tc>
        <w:tc>
          <w:tcPr>
            <w:tcW w:w="1430" w:type="dxa"/>
            <w:tcBorders>
              <w:top w:val="nil"/>
              <w:left w:val="nil"/>
              <w:bottom w:val="nil"/>
              <w:right w:val="single" w:sz="4" w:space="0" w:color="auto"/>
            </w:tcBorders>
            <w:shd w:val="clear" w:color="auto" w:fill="auto"/>
            <w:vAlign w:val="center"/>
            <w:hideMark/>
          </w:tcPr>
          <w:p w14:paraId="444CA0B7" w14:textId="77777777" w:rsidR="00C84043" w:rsidRPr="00C77E90" w:rsidRDefault="00C84043" w:rsidP="00C84043">
            <w:pPr>
              <w:spacing w:after="0" w:line="240" w:lineRule="auto"/>
              <w:jc w:val="right"/>
              <w:rPr>
                <w:rFonts w:ascii="Times New Roman" w:eastAsia="Times New Roman" w:hAnsi="Times New Roman"/>
                <w:i/>
                <w:iCs/>
                <w:lang w:eastAsia="ru-RU"/>
              </w:rPr>
            </w:pPr>
            <w:r w:rsidRPr="00C77E90">
              <w:rPr>
                <w:rFonts w:ascii="Times New Roman" w:eastAsia="Times New Roman" w:hAnsi="Times New Roman"/>
                <w:i/>
                <w:iCs/>
                <w:lang w:eastAsia="ru-RU"/>
              </w:rPr>
              <w:t xml:space="preserve">11 121,0 </w:t>
            </w:r>
          </w:p>
        </w:tc>
        <w:tc>
          <w:tcPr>
            <w:tcW w:w="1378" w:type="dxa"/>
            <w:tcBorders>
              <w:top w:val="nil"/>
              <w:left w:val="nil"/>
              <w:bottom w:val="nil"/>
              <w:right w:val="single" w:sz="4" w:space="0" w:color="auto"/>
            </w:tcBorders>
            <w:shd w:val="clear" w:color="auto" w:fill="auto"/>
            <w:vAlign w:val="center"/>
            <w:hideMark/>
          </w:tcPr>
          <w:p w14:paraId="4ABE6246" w14:textId="77777777" w:rsidR="00C84043" w:rsidRPr="00C77E90" w:rsidRDefault="00C84043" w:rsidP="00C84043">
            <w:pPr>
              <w:spacing w:after="0" w:line="240" w:lineRule="auto"/>
              <w:jc w:val="right"/>
              <w:rPr>
                <w:rFonts w:ascii="Times New Roman" w:eastAsia="Times New Roman" w:hAnsi="Times New Roman"/>
                <w:i/>
                <w:iCs/>
                <w:lang w:eastAsia="ru-RU"/>
              </w:rPr>
            </w:pPr>
            <w:r w:rsidRPr="00C77E90">
              <w:rPr>
                <w:rFonts w:ascii="Times New Roman" w:eastAsia="Times New Roman" w:hAnsi="Times New Roman"/>
                <w:i/>
                <w:iCs/>
                <w:lang w:eastAsia="ru-RU"/>
              </w:rPr>
              <w:t xml:space="preserve">9 400,8 </w:t>
            </w:r>
          </w:p>
        </w:tc>
        <w:tc>
          <w:tcPr>
            <w:tcW w:w="1369" w:type="dxa"/>
            <w:tcBorders>
              <w:top w:val="nil"/>
              <w:left w:val="nil"/>
              <w:bottom w:val="nil"/>
              <w:right w:val="double" w:sz="6" w:space="0" w:color="auto"/>
            </w:tcBorders>
            <w:shd w:val="clear" w:color="auto" w:fill="auto"/>
            <w:vAlign w:val="center"/>
            <w:hideMark/>
          </w:tcPr>
          <w:p w14:paraId="04CCFBEA" w14:textId="77777777" w:rsidR="00C84043" w:rsidRPr="00C77E90" w:rsidRDefault="00C84043" w:rsidP="00C84043">
            <w:pPr>
              <w:spacing w:after="0" w:line="240" w:lineRule="auto"/>
              <w:jc w:val="right"/>
              <w:rPr>
                <w:rFonts w:ascii="Times New Roman" w:eastAsia="Times New Roman" w:hAnsi="Times New Roman"/>
                <w:i/>
                <w:iCs/>
                <w:lang w:eastAsia="ru-RU"/>
              </w:rPr>
            </w:pPr>
            <w:r w:rsidRPr="00C77E90">
              <w:rPr>
                <w:rFonts w:ascii="Times New Roman" w:eastAsia="Times New Roman" w:hAnsi="Times New Roman"/>
                <w:i/>
                <w:iCs/>
                <w:lang w:eastAsia="ru-RU"/>
              </w:rPr>
              <w:t xml:space="preserve">84,5 </w:t>
            </w:r>
          </w:p>
        </w:tc>
      </w:tr>
      <w:tr w:rsidR="00C84043" w:rsidRPr="00C77E90" w14:paraId="44481863" w14:textId="77777777" w:rsidTr="00C84043">
        <w:trPr>
          <w:trHeight w:val="102"/>
        </w:trPr>
        <w:tc>
          <w:tcPr>
            <w:tcW w:w="5506" w:type="dxa"/>
            <w:tcBorders>
              <w:top w:val="single" w:sz="4" w:space="0" w:color="auto"/>
              <w:left w:val="double" w:sz="6" w:space="0" w:color="auto"/>
              <w:bottom w:val="double" w:sz="6" w:space="0" w:color="auto"/>
              <w:right w:val="single" w:sz="4" w:space="0" w:color="auto"/>
            </w:tcBorders>
            <w:shd w:val="clear" w:color="auto" w:fill="auto"/>
            <w:vAlign w:val="center"/>
            <w:hideMark/>
          </w:tcPr>
          <w:p w14:paraId="6F67A985" w14:textId="77777777" w:rsidR="00C84043" w:rsidRPr="00C77E90" w:rsidRDefault="00C84043" w:rsidP="00C84043">
            <w:pPr>
              <w:spacing w:after="0" w:line="240" w:lineRule="auto"/>
              <w:rPr>
                <w:rFonts w:ascii="Times New Roman" w:eastAsia="Times New Roman" w:hAnsi="Times New Roman"/>
                <w:b/>
                <w:bCs/>
                <w:lang w:eastAsia="ru-RU"/>
              </w:rPr>
            </w:pPr>
            <w:r w:rsidRPr="00C77E90">
              <w:rPr>
                <w:rFonts w:ascii="Times New Roman" w:eastAsia="Times New Roman" w:hAnsi="Times New Roman"/>
                <w:b/>
                <w:bCs/>
                <w:lang w:eastAsia="ru-RU"/>
              </w:rPr>
              <w:t>Итого</w:t>
            </w:r>
          </w:p>
        </w:tc>
        <w:tc>
          <w:tcPr>
            <w:tcW w:w="1430" w:type="dxa"/>
            <w:tcBorders>
              <w:top w:val="single" w:sz="4" w:space="0" w:color="auto"/>
              <w:left w:val="nil"/>
              <w:bottom w:val="double" w:sz="6" w:space="0" w:color="auto"/>
              <w:right w:val="single" w:sz="4" w:space="0" w:color="auto"/>
            </w:tcBorders>
            <w:shd w:val="clear" w:color="auto" w:fill="auto"/>
            <w:vAlign w:val="center"/>
            <w:hideMark/>
          </w:tcPr>
          <w:p w14:paraId="710F8193" w14:textId="77777777" w:rsidR="00C84043" w:rsidRPr="00C77E90" w:rsidRDefault="00C84043" w:rsidP="00C84043">
            <w:pPr>
              <w:spacing w:after="0" w:line="240" w:lineRule="auto"/>
              <w:jc w:val="right"/>
              <w:rPr>
                <w:rFonts w:ascii="Times New Roman" w:eastAsia="Times New Roman" w:hAnsi="Times New Roman"/>
                <w:b/>
                <w:bCs/>
                <w:lang w:eastAsia="ru-RU"/>
              </w:rPr>
            </w:pPr>
            <w:r w:rsidRPr="00C77E90">
              <w:rPr>
                <w:rFonts w:ascii="Times New Roman" w:eastAsia="Times New Roman" w:hAnsi="Times New Roman"/>
                <w:b/>
                <w:bCs/>
                <w:lang w:eastAsia="ru-RU"/>
              </w:rPr>
              <w:t xml:space="preserve">149 311,4 </w:t>
            </w:r>
          </w:p>
        </w:tc>
        <w:tc>
          <w:tcPr>
            <w:tcW w:w="1378" w:type="dxa"/>
            <w:tcBorders>
              <w:top w:val="single" w:sz="4" w:space="0" w:color="auto"/>
              <w:left w:val="nil"/>
              <w:bottom w:val="double" w:sz="6" w:space="0" w:color="auto"/>
              <w:right w:val="single" w:sz="4" w:space="0" w:color="auto"/>
            </w:tcBorders>
            <w:shd w:val="clear" w:color="auto" w:fill="auto"/>
            <w:vAlign w:val="center"/>
            <w:hideMark/>
          </w:tcPr>
          <w:p w14:paraId="7AEADA69" w14:textId="77777777" w:rsidR="00C84043" w:rsidRPr="00C77E90" w:rsidRDefault="00C84043" w:rsidP="00C84043">
            <w:pPr>
              <w:spacing w:after="0" w:line="240" w:lineRule="auto"/>
              <w:jc w:val="right"/>
              <w:rPr>
                <w:rFonts w:ascii="Times New Roman" w:eastAsia="Times New Roman" w:hAnsi="Times New Roman"/>
                <w:b/>
                <w:bCs/>
                <w:lang w:eastAsia="ru-RU"/>
              </w:rPr>
            </w:pPr>
            <w:r w:rsidRPr="00C77E90">
              <w:rPr>
                <w:rFonts w:ascii="Times New Roman" w:eastAsia="Times New Roman" w:hAnsi="Times New Roman"/>
                <w:b/>
                <w:bCs/>
                <w:lang w:eastAsia="ru-RU"/>
              </w:rPr>
              <w:t xml:space="preserve">105 740,3 </w:t>
            </w:r>
          </w:p>
        </w:tc>
        <w:tc>
          <w:tcPr>
            <w:tcW w:w="1369" w:type="dxa"/>
            <w:tcBorders>
              <w:top w:val="single" w:sz="4" w:space="0" w:color="auto"/>
              <w:left w:val="nil"/>
              <w:bottom w:val="double" w:sz="6" w:space="0" w:color="auto"/>
              <w:right w:val="double" w:sz="6" w:space="0" w:color="auto"/>
            </w:tcBorders>
            <w:shd w:val="clear" w:color="auto" w:fill="auto"/>
            <w:vAlign w:val="center"/>
            <w:hideMark/>
          </w:tcPr>
          <w:p w14:paraId="1EC9F1A5" w14:textId="77777777" w:rsidR="00C84043" w:rsidRPr="00C77E90" w:rsidRDefault="00C84043" w:rsidP="00C84043">
            <w:pPr>
              <w:spacing w:after="0" w:line="240" w:lineRule="auto"/>
              <w:jc w:val="right"/>
              <w:rPr>
                <w:rFonts w:ascii="Times New Roman" w:eastAsia="Times New Roman" w:hAnsi="Times New Roman"/>
                <w:b/>
                <w:bCs/>
                <w:lang w:eastAsia="ru-RU"/>
              </w:rPr>
            </w:pPr>
            <w:r w:rsidRPr="00C77E90">
              <w:rPr>
                <w:rFonts w:ascii="Times New Roman" w:eastAsia="Times New Roman" w:hAnsi="Times New Roman"/>
                <w:b/>
                <w:bCs/>
                <w:lang w:eastAsia="ru-RU"/>
              </w:rPr>
              <w:t xml:space="preserve">70,8 </w:t>
            </w:r>
          </w:p>
        </w:tc>
      </w:tr>
    </w:tbl>
    <w:p w14:paraId="66E2A1FB" w14:textId="77777777" w:rsidR="00C84043" w:rsidRPr="00C77E90" w:rsidRDefault="00C84043" w:rsidP="003F7B18">
      <w:pPr>
        <w:spacing w:after="0" w:line="240" w:lineRule="auto"/>
        <w:ind w:firstLine="709"/>
        <w:jc w:val="both"/>
        <w:rPr>
          <w:rFonts w:ascii="Times New Roman" w:hAnsi="Times New Roman"/>
          <w:sz w:val="28"/>
          <w:szCs w:val="28"/>
        </w:rPr>
      </w:pPr>
    </w:p>
    <w:p w14:paraId="328C237D" w14:textId="77777777" w:rsidR="003F7B18" w:rsidRPr="00C77E90" w:rsidRDefault="003F7B18" w:rsidP="003F7B18">
      <w:pPr>
        <w:spacing w:after="0" w:line="240" w:lineRule="auto"/>
        <w:ind w:firstLine="709"/>
        <w:jc w:val="both"/>
        <w:rPr>
          <w:rFonts w:ascii="Times New Roman" w:hAnsi="Times New Roman"/>
          <w:sz w:val="28"/>
          <w:szCs w:val="28"/>
        </w:rPr>
      </w:pPr>
      <w:r w:rsidRPr="00C77E90">
        <w:rPr>
          <w:rFonts w:ascii="Times New Roman" w:hAnsi="Times New Roman"/>
          <w:sz w:val="28"/>
          <w:szCs w:val="28"/>
        </w:rPr>
        <w:t>Основная часть расходов на реализацию программных расходов в отчетном периоде приходится на:</w:t>
      </w:r>
    </w:p>
    <w:p w14:paraId="453A4941" w14:textId="75013138" w:rsidR="003F7B18" w:rsidRPr="00C77E90" w:rsidRDefault="003F7B18" w:rsidP="0091022F">
      <w:pPr>
        <w:pStyle w:val="a8"/>
        <w:numPr>
          <w:ilvl w:val="0"/>
          <w:numId w:val="8"/>
        </w:numPr>
        <w:ind w:left="0" w:firstLine="709"/>
        <w:jc w:val="both"/>
        <w:rPr>
          <w:sz w:val="28"/>
          <w:szCs w:val="28"/>
        </w:rPr>
      </w:pPr>
      <w:r w:rsidRPr="00C77E90">
        <w:rPr>
          <w:sz w:val="28"/>
          <w:szCs w:val="28"/>
        </w:rPr>
        <w:t xml:space="preserve">предоставление межбюджетных трансфертов, которые составили </w:t>
      </w:r>
      <w:r w:rsidR="00B86A28" w:rsidRPr="00C77E90">
        <w:rPr>
          <w:sz w:val="28"/>
          <w:szCs w:val="28"/>
        </w:rPr>
        <w:t>33 617,8</w:t>
      </w:r>
      <w:r w:rsidRPr="00C77E90">
        <w:rPr>
          <w:sz w:val="28"/>
          <w:szCs w:val="28"/>
        </w:rPr>
        <w:t xml:space="preserve"> млн.руб. или </w:t>
      </w:r>
      <w:r w:rsidR="00B86A28" w:rsidRPr="00C77E90">
        <w:rPr>
          <w:sz w:val="28"/>
          <w:szCs w:val="28"/>
        </w:rPr>
        <w:t>31,8</w:t>
      </w:r>
      <w:r w:rsidRPr="00C77E90">
        <w:rPr>
          <w:sz w:val="28"/>
          <w:szCs w:val="28"/>
        </w:rPr>
        <w:t> % от общей суммы программных расходов;</w:t>
      </w:r>
    </w:p>
    <w:p w14:paraId="4ACF9663" w14:textId="3573A961" w:rsidR="00BD5D96" w:rsidRPr="00C77E90" w:rsidRDefault="00BD5D96" w:rsidP="0091022F">
      <w:pPr>
        <w:pStyle w:val="a8"/>
        <w:numPr>
          <w:ilvl w:val="0"/>
          <w:numId w:val="8"/>
        </w:numPr>
        <w:ind w:left="0" w:firstLine="709"/>
        <w:jc w:val="both"/>
        <w:rPr>
          <w:sz w:val="28"/>
          <w:szCs w:val="28"/>
        </w:rPr>
      </w:pPr>
      <w:r w:rsidRPr="00C77E90">
        <w:rPr>
          <w:sz w:val="28"/>
          <w:szCs w:val="28"/>
        </w:rPr>
        <w:t xml:space="preserve">субсидии бюджетным и автономным учреждениям и иным некоммерческим организациям – </w:t>
      </w:r>
      <w:r w:rsidR="00B86A28" w:rsidRPr="00C77E90">
        <w:rPr>
          <w:sz w:val="28"/>
          <w:szCs w:val="28"/>
        </w:rPr>
        <w:t>20 522,0</w:t>
      </w:r>
      <w:r w:rsidRPr="00C77E90">
        <w:rPr>
          <w:sz w:val="28"/>
          <w:szCs w:val="28"/>
        </w:rPr>
        <w:t xml:space="preserve"> млн.руб. или 19,</w:t>
      </w:r>
      <w:r w:rsidR="00B86A28" w:rsidRPr="00C77E90">
        <w:rPr>
          <w:sz w:val="28"/>
          <w:szCs w:val="28"/>
        </w:rPr>
        <w:t>4</w:t>
      </w:r>
      <w:r w:rsidRPr="00C77E90">
        <w:rPr>
          <w:sz w:val="28"/>
          <w:szCs w:val="28"/>
        </w:rPr>
        <w:t> % от общей суммы программных расходов;</w:t>
      </w:r>
    </w:p>
    <w:p w14:paraId="709B1BF4" w14:textId="04F045CF" w:rsidR="007B716F" w:rsidRPr="00C77E90" w:rsidRDefault="007B716F" w:rsidP="0091022F">
      <w:pPr>
        <w:pStyle w:val="a8"/>
        <w:numPr>
          <w:ilvl w:val="0"/>
          <w:numId w:val="8"/>
        </w:numPr>
        <w:ind w:left="0" w:firstLine="709"/>
        <w:jc w:val="both"/>
        <w:rPr>
          <w:sz w:val="28"/>
          <w:szCs w:val="28"/>
        </w:rPr>
      </w:pPr>
      <w:r w:rsidRPr="00C77E90">
        <w:rPr>
          <w:sz w:val="28"/>
          <w:szCs w:val="28"/>
        </w:rPr>
        <w:t>контрактуемые расходы – 19 070,2 млн.руб.</w:t>
      </w:r>
      <w:r w:rsidR="00E664E3" w:rsidRPr="00C77E90">
        <w:rPr>
          <w:sz w:val="28"/>
          <w:szCs w:val="28"/>
        </w:rPr>
        <w:t xml:space="preserve"> или 18,0 % общей суммы программных расходов.</w:t>
      </w:r>
    </w:p>
    <w:p w14:paraId="10B630BE" w14:textId="6ED60793" w:rsidR="003F7B18" w:rsidRPr="00C77E90" w:rsidRDefault="003F7B18" w:rsidP="003F7B18">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В совокупности указанные выше расходы составляют </w:t>
      </w:r>
      <w:r w:rsidR="00B249C5" w:rsidRPr="00C77E90">
        <w:rPr>
          <w:rFonts w:ascii="Times New Roman" w:hAnsi="Times New Roman"/>
          <w:sz w:val="28"/>
          <w:szCs w:val="28"/>
        </w:rPr>
        <w:t>6</w:t>
      </w:r>
      <w:r w:rsidR="00E664E3" w:rsidRPr="00C77E90">
        <w:rPr>
          <w:rFonts w:ascii="Times New Roman" w:hAnsi="Times New Roman"/>
          <w:sz w:val="28"/>
          <w:szCs w:val="28"/>
        </w:rPr>
        <w:t>9,2</w:t>
      </w:r>
      <w:r w:rsidRPr="00C77E90">
        <w:rPr>
          <w:rFonts w:ascii="Times New Roman" w:hAnsi="Times New Roman"/>
          <w:sz w:val="28"/>
          <w:szCs w:val="28"/>
        </w:rPr>
        <w:t xml:space="preserve"> % всех программных расходов за </w:t>
      </w:r>
      <w:r w:rsidR="001C51E1" w:rsidRPr="00C77E90">
        <w:rPr>
          <w:rFonts w:ascii="Times New Roman" w:hAnsi="Times New Roman"/>
          <w:sz w:val="28"/>
          <w:szCs w:val="28"/>
        </w:rPr>
        <w:t>9</w:t>
      </w:r>
      <w:r w:rsidRPr="00C77E90">
        <w:rPr>
          <w:rFonts w:ascii="Times New Roman" w:hAnsi="Times New Roman"/>
          <w:sz w:val="28"/>
          <w:szCs w:val="28"/>
        </w:rPr>
        <w:t xml:space="preserve"> месяцев 202</w:t>
      </w:r>
      <w:r w:rsidR="00E664E3" w:rsidRPr="00C77E90">
        <w:rPr>
          <w:rFonts w:ascii="Times New Roman" w:hAnsi="Times New Roman"/>
          <w:sz w:val="28"/>
          <w:szCs w:val="28"/>
        </w:rPr>
        <w:t>3</w:t>
      </w:r>
      <w:r w:rsidRPr="00C77E90">
        <w:rPr>
          <w:rFonts w:ascii="Times New Roman" w:hAnsi="Times New Roman"/>
          <w:sz w:val="28"/>
          <w:szCs w:val="28"/>
        </w:rPr>
        <w:t xml:space="preserve"> года.</w:t>
      </w:r>
    </w:p>
    <w:p w14:paraId="5D777F74" w14:textId="08245BEB" w:rsidR="00A17F7D" w:rsidRPr="00C77E90" w:rsidRDefault="001C51E1" w:rsidP="00A17F7D">
      <w:pPr>
        <w:spacing w:after="0" w:line="240" w:lineRule="auto"/>
        <w:ind w:firstLine="709"/>
        <w:jc w:val="both"/>
        <w:rPr>
          <w:rFonts w:ascii="Times New Roman" w:hAnsi="Times New Roman"/>
          <w:sz w:val="28"/>
          <w:szCs w:val="28"/>
        </w:rPr>
      </w:pPr>
      <w:r w:rsidRPr="00C77E90">
        <w:rPr>
          <w:rFonts w:ascii="Times New Roman" w:hAnsi="Times New Roman"/>
          <w:sz w:val="28"/>
          <w:szCs w:val="28"/>
        </w:rPr>
        <w:t>Наиболее</w:t>
      </w:r>
      <w:r w:rsidR="00A17F7D" w:rsidRPr="00C77E90">
        <w:rPr>
          <w:rFonts w:ascii="Times New Roman" w:hAnsi="Times New Roman"/>
          <w:sz w:val="28"/>
          <w:szCs w:val="28"/>
        </w:rPr>
        <w:t xml:space="preserve"> низкий уровень исполнения бюджета </w:t>
      </w:r>
      <w:r w:rsidRPr="00C77E90">
        <w:rPr>
          <w:rFonts w:ascii="Times New Roman" w:hAnsi="Times New Roman"/>
          <w:sz w:val="28"/>
          <w:szCs w:val="28"/>
        </w:rPr>
        <w:t xml:space="preserve">отмечается </w:t>
      </w:r>
      <w:r w:rsidR="00A17F7D" w:rsidRPr="00C77E90">
        <w:rPr>
          <w:rFonts w:ascii="Times New Roman" w:hAnsi="Times New Roman"/>
          <w:sz w:val="28"/>
          <w:szCs w:val="28"/>
        </w:rPr>
        <w:t xml:space="preserve">в </w:t>
      </w:r>
      <w:r w:rsidR="006843F8" w:rsidRPr="00C77E90">
        <w:rPr>
          <w:rFonts w:ascii="Times New Roman" w:hAnsi="Times New Roman"/>
          <w:sz w:val="28"/>
          <w:szCs w:val="28"/>
        </w:rPr>
        <w:t xml:space="preserve">части расходов на обслуживание государственных долговых обязательств Архангельской области: </w:t>
      </w:r>
      <w:r w:rsidR="00ED42B8" w:rsidRPr="00C77E90">
        <w:rPr>
          <w:rFonts w:ascii="Times New Roman" w:hAnsi="Times New Roman"/>
          <w:sz w:val="28"/>
          <w:szCs w:val="28"/>
        </w:rPr>
        <w:t>37,4</w:t>
      </w:r>
      <w:r w:rsidR="006843F8" w:rsidRPr="00C77E90">
        <w:rPr>
          <w:rFonts w:ascii="Times New Roman" w:hAnsi="Times New Roman"/>
          <w:sz w:val="28"/>
          <w:szCs w:val="28"/>
        </w:rPr>
        <w:t xml:space="preserve"> % по отношению к утвержденным ассигнованиям. Более подробно сведения представлены в разделе «</w:t>
      </w:r>
      <w:hyperlink w:anchor="_4._Состояние_государственного_1" w:history="1">
        <w:r w:rsidR="006843F8" w:rsidRPr="00C77E90">
          <w:rPr>
            <w:rStyle w:val="afb"/>
            <w:rFonts w:ascii="Times New Roman" w:hAnsi="Times New Roman"/>
            <w:color w:val="auto"/>
            <w:sz w:val="28"/>
            <w:szCs w:val="28"/>
          </w:rPr>
          <w:t xml:space="preserve">Состояние государственного внутреннего долга Архангельской области на 1 </w:t>
        </w:r>
        <w:r w:rsidRPr="00C77E90">
          <w:rPr>
            <w:rStyle w:val="afb"/>
            <w:rFonts w:ascii="Times New Roman" w:hAnsi="Times New Roman"/>
            <w:color w:val="auto"/>
            <w:sz w:val="28"/>
            <w:szCs w:val="28"/>
          </w:rPr>
          <w:t>октября</w:t>
        </w:r>
        <w:r w:rsidR="006843F8" w:rsidRPr="00C77E90">
          <w:rPr>
            <w:rStyle w:val="afb"/>
            <w:rFonts w:ascii="Times New Roman" w:hAnsi="Times New Roman"/>
            <w:color w:val="auto"/>
            <w:sz w:val="28"/>
            <w:szCs w:val="28"/>
          </w:rPr>
          <w:t xml:space="preserve"> 202</w:t>
        </w:r>
        <w:r w:rsidR="00ED42B8" w:rsidRPr="00C77E90">
          <w:rPr>
            <w:rStyle w:val="afb"/>
            <w:rFonts w:ascii="Times New Roman" w:hAnsi="Times New Roman"/>
            <w:color w:val="auto"/>
            <w:sz w:val="28"/>
            <w:szCs w:val="28"/>
          </w:rPr>
          <w:t>3</w:t>
        </w:r>
        <w:r w:rsidR="006843F8" w:rsidRPr="00C77E90">
          <w:rPr>
            <w:rStyle w:val="afb"/>
            <w:rFonts w:ascii="Times New Roman" w:hAnsi="Times New Roman"/>
            <w:color w:val="auto"/>
            <w:sz w:val="28"/>
            <w:szCs w:val="28"/>
          </w:rPr>
          <w:t xml:space="preserve"> года</w:t>
        </w:r>
      </w:hyperlink>
      <w:r w:rsidR="006843F8" w:rsidRPr="00C77E90">
        <w:rPr>
          <w:rFonts w:ascii="Times New Roman" w:hAnsi="Times New Roman"/>
          <w:sz w:val="28"/>
          <w:szCs w:val="28"/>
        </w:rPr>
        <w:t>».</w:t>
      </w:r>
    </w:p>
    <w:p w14:paraId="07D91800" w14:textId="0B07611C" w:rsidR="003F7B18" w:rsidRPr="00C77E90" w:rsidRDefault="003F7B18" w:rsidP="003F7B18">
      <w:pPr>
        <w:spacing w:after="0" w:line="240" w:lineRule="auto"/>
        <w:ind w:firstLine="709"/>
        <w:jc w:val="both"/>
        <w:rPr>
          <w:rFonts w:ascii="Times New Roman" w:hAnsi="Times New Roman"/>
          <w:sz w:val="28"/>
          <w:szCs w:val="28"/>
        </w:rPr>
      </w:pPr>
      <w:r w:rsidRPr="00C77E90">
        <w:rPr>
          <w:rFonts w:ascii="Times New Roman" w:hAnsi="Times New Roman"/>
          <w:sz w:val="28"/>
          <w:szCs w:val="28"/>
        </w:rPr>
        <w:t>Расходы на реализацию программных мероприятий в отчетном периоде осуществляло 27 главны</w:t>
      </w:r>
      <w:r w:rsidR="005116FE" w:rsidRPr="00C77E90">
        <w:rPr>
          <w:rFonts w:ascii="Times New Roman" w:hAnsi="Times New Roman"/>
          <w:sz w:val="28"/>
          <w:szCs w:val="28"/>
        </w:rPr>
        <w:t>х</w:t>
      </w:r>
      <w:r w:rsidRPr="00C77E90">
        <w:rPr>
          <w:rFonts w:ascii="Times New Roman" w:hAnsi="Times New Roman"/>
          <w:sz w:val="28"/>
          <w:szCs w:val="28"/>
        </w:rPr>
        <w:t xml:space="preserve"> распорядител</w:t>
      </w:r>
      <w:r w:rsidR="005116FE" w:rsidRPr="00C77E90">
        <w:rPr>
          <w:rFonts w:ascii="Times New Roman" w:hAnsi="Times New Roman"/>
          <w:sz w:val="28"/>
          <w:szCs w:val="28"/>
        </w:rPr>
        <w:t>ей</w:t>
      </w:r>
      <w:r w:rsidRPr="00C77E90">
        <w:rPr>
          <w:rFonts w:ascii="Times New Roman" w:hAnsi="Times New Roman"/>
          <w:sz w:val="28"/>
          <w:szCs w:val="28"/>
        </w:rPr>
        <w:t xml:space="preserve"> </w:t>
      </w:r>
      <w:r w:rsidR="005116FE" w:rsidRPr="00C77E90">
        <w:rPr>
          <w:rFonts w:ascii="Times New Roman" w:hAnsi="Times New Roman"/>
          <w:sz w:val="28"/>
          <w:szCs w:val="28"/>
        </w:rPr>
        <w:t>средств областного бюджета</w:t>
      </w:r>
      <w:r w:rsidR="006C7301" w:rsidRPr="00C77E90">
        <w:rPr>
          <w:rFonts w:ascii="Times New Roman" w:hAnsi="Times New Roman"/>
          <w:sz w:val="28"/>
          <w:szCs w:val="28"/>
        </w:rPr>
        <w:t>,</w:t>
      </w:r>
      <w:r w:rsidR="005116FE" w:rsidRPr="00C77E90">
        <w:rPr>
          <w:rFonts w:ascii="Times New Roman" w:hAnsi="Times New Roman"/>
          <w:sz w:val="28"/>
          <w:szCs w:val="28"/>
        </w:rPr>
        <w:t xml:space="preserve"> </w:t>
      </w:r>
      <w:r w:rsidRPr="00C77E90">
        <w:rPr>
          <w:rFonts w:ascii="Times New Roman" w:hAnsi="Times New Roman"/>
          <w:sz w:val="28"/>
          <w:szCs w:val="28"/>
        </w:rPr>
        <w:t xml:space="preserve">и их расходы приведены в таблице </w:t>
      </w:r>
      <w:r w:rsidR="00383A3C" w:rsidRPr="00C77E90">
        <w:rPr>
          <w:rFonts w:ascii="Times New Roman" w:hAnsi="Times New Roman"/>
          <w:sz w:val="28"/>
          <w:szCs w:val="28"/>
        </w:rPr>
        <w:t>35</w:t>
      </w:r>
      <w:r w:rsidRPr="00C77E90">
        <w:rPr>
          <w:rFonts w:ascii="Times New Roman" w:hAnsi="Times New Roman"/>
          <w:sz w:val="28"/>
          <w:szCs w:val="28"/>
        </w:rPr>
        <w:t>.</w:t>
      </w:r>
    </w:p>
    <w:p w14:paraId="402B3447" w14:textId="77777777" w:rsidR="00132320" w:rsidRPr="00C77E90" w:rsidRDefault="00132320" w:rsidP="006C7301">
      <w:pPr>
        <w:pStyle w:val="aff0"/>
        <w:spacing w:after="0" w:line="240" w:lineRule="auto"/>
        <w:rPr>
          <w:rFonts w:ascii="Times New Roman" w:hAnsi="Times New Roman"/>
          <w:b w:val="0"/>
          <w:sz w:val="24"/>
          <w:szCs w:val="24"/>
        </w:rPr>
      </w:pPr>
    </w:p>
    <w:p w14:paraId="2ACD29BC" w14:textId="597D6853" w:rsidR="003F7B18" w:rsidRPr="00C77E90" w:rsidRDefault="003F7B18" w:rsidP="006C7301">
      <w:pPr>
        <w:pStyle w:val="aff0"/>
        <w:spacing w:after="0" w:line="240" w:lineRule="auto"/>
        <w:rPr>
          <w:rFonts w:ascii="Times New Roman" w:hAnsi="Times New Roman"/>
          <w:b w:val="0"/>
          <w:sz w:val="24"/>
          <w:szCs w:val="24"/>
        </w:rPr>
      </w:pPr>
      <w:r w:rsidRPr="00C77E90">
        <w:rPr>
          <w:rFonts w:ascii="Times New Roman" w:hAnsi="Times New Roman"/>
          <w:b w:val="0"/>
          <w:sz w:val="24"/>
          <w:szCs w:val="24"/>
        </w:rPr>
        <w:t xml:space="preserve">Таблица </w:t>
      </w:r>
      <w:r w:rsidRPr="00C77E90">
        <w:rPr>
          <w:rFonts w:ascii="Times New Roman" w:hAnsi="Times New Roman"/>
          <w:b w:val="0"/>
          <w:sz w:val="24"/>
          <w:szCs w:val="24"/>
        </w:rPr>
        <w:fldChar w:fldCharType="begin"/>
      </w:r>
      <w:r w:rsidRPr="00C77E90">
        <w:rPr>
          <w:rFonts w:ascii="Times New Roman" w:hAnsi="Times New Roman"/>
          <w:b w:val="0"/>
          <w:sz w:val="24"/>
          <w:szCs w:val="24"/>
        </w:rPr>
        <w:instrText xml:space="preserve"> SEQ Таблица \* ARABIC </w:instrText>
      </w:r>
      <w:r w:rsidRPr="00C77E90">
        <w:rPr>
          <w:rFonts w:ascii="Times New Roman" w:hAnsi="Times New Roman"/>
          <w:b w:val="0"/>
          <w:sz w:val="24"/>
          <w:szCs w:val="24"/>
        </w:rPr>
        <w:fldChar w:fldCharType="separate"/>
      </w:r>
      <w:r w:rsidR="00383A3C" w:rsidRPr="00C77E90">
        <w:rPr>
          <w:rFonts w:ascii="Times New Roman" w:hAnsi="Times New Roman"/>
          <w:b w:val="0"/>
          <w:noProof/>
          <w:sz w:val="24"/>
          <w:szCs w:val="24"/>
        </w:rPr>
        <w:t>35</w:t>
      </w:r>
      <w:r w:rsidRPr="00C77E90">
        <w:rPr>
          <w:rFonts w:ascii="Times New Roman" w:hAnsi="Times New Roman"/>
          <w:b w:val="0"/>
          <w:sz w:val="24"/>
          <w:szCs w:val="24"/>
        </w:rPr>
        <w:fldChar w:fldCharType="end"/>
      </w:r>
      <w:r w:rsidRPr="00C77E90">
        <w:rPr>
          <w:rFonts w:ascii="Times New Roman" w:hAnsi="Times New Roman"/>
          <w:b w:val="0"/>
          <w:sz w:val="24"/>
          <w:szCs w:val="24"/>
        </w:rPr>
        <w:t xml:space="preserve">. Расходы главных распорядителей средств областного бюджета за </w:t>
      </w:r>
      <w:r w:rsidR="00963804" w:rsidRPr="00C77E90">
        <w:rPr>
          <w:rFonts w:ascii="Times New Roman" w:hAnsi="Times New Roman"/>
          <w:b w:val="0"/>
          <w:sz w:val="24"/>
          <w:szCs w:val="24"/>
        </w:rPr>
        <w:t>9</w:t>
      </w:r>
      <w:r w:rsidRPr="00C77E90">
        <w:rPr>
          <w:rFonts w:ascii="Times New Roman" w:hAnsi="Times New Roman"/>
          <w:b w:val="0"/>
          <w:sz w:val="24"/>
          <w:szCs w:val="24"/>
        </w:rPr>
        <w:t xml:space="preserve"> </w:t>
      </w:r>
      <w:r w:rsidR="00963804" w:rsidRPr="00C77E90">
        <w:rPr>
          <w:rFonts w:ascii="Times New Roman" w:hAnsi="Times New Roman"/>
          <w:b w:val="0"/>
          <w:sz w:val="24"/>
          <w:szCs w:val="24"/>
        </w:rPr>
        <w:t>месяцев</w:t>
      </w:r>
      <w:r w:rsidRPr="00C77E90">
        <w:rPr>
          <w:rFonts w:ascii="Times New Roman" w:hAnsi="Times New Roman"/>
          <w:b w:val="0"/>
          <w:sz w:val="24"/>
          <w:szCs w:val="24"/>
        </w:rPr>
        <w:t xml:space="preserve"> 202</w:t>
      </w:r>
      <w:r w:rsidR="00393F03" w:rsidRPr="00C77E90">
        <w:rPr>
          <w:rFonts w:ascii="Times New Roman" w:hAnsi="Times New Roman"/>
          <w:b w:val="0"/>
          <w:sz w:val="24"/>
          <w:szCs w:val="24"/>
        </w:rPr>
        <w:t>3</w:t>
      </w:r>
      <w:r w:rsidRPr="00C77E90">
        <w:rPr>
          <w:rFonts w:ascii="Times New Roman" w:hAnsi="Times New Roman"/>
          <w:b w:val="0"/>
          <w:sz w:val="24"/>
          <w:szCs w:val="24"/>
        </w:rPr>
        <w:t xml:space="preserve"> года на реализацию мероприятий государственных, адресной и </w:t>
      </w:r>
      <w:r w:rsidR="00963804" w:rsidRPr="00C77E90">
        <w:rPr>
          <w:rFonts w:ascii="Times New Roman" w:hAnsi="Times New Roman"/>
          <w:b w:val="0"/>
          <w:sz w:val="24"/>
          <w:szCs w:val="24"/>
        </w:rPr>
        <w:t>иных</w:t>
      </w:r>
      <w:r w:rsidRPr="00C77E90">
        <w:rPr>
          <w:rFonts w:ascii="Times New Roman" w:hAnsi="Times New Roman"/>
          <w:b w:val="0"/>
          <w:sz w:val="24"/>
          <w:szCs w:val="24"/>
        </w:rPr>
        <w:t xml:space="preserve"> программ, млн.руб.</w:t>
      </w:r>
    </w:p>
    <w:tbl>
      <w:tblPr>
        <w:tblW w:w="9671" w:type="dxa"/>
        <w:tblLook w:val="04A0" w:firstRow="1" w:lastRow="0" w:firstColumn="1" w:lastColumn="0" w:noHBand="0" w:noVBand="1"/>
      </w:tblPr>
      <w:tblGrid>
        <w:gridCol w:w="6073"/>
        <w:gridCol w:w="1039"/>
        <w:gridCol w:w="1208"/>
        <w:gridCol w:w="1351"/>
      </w:tblGrid>
      <w:tr w:rsidR="00C77E90" w:rsidRPr="00C77E90" w14:paraId="757758AC" w14:textId="77777777" w:rsidTr="00B032A2">
        <w:trPr>
          <w:trHeight w:val="230"/>
          <w:tblHeader/>
        </w:trPr>
        <w:tc>
          <w:tcPr>
            <w:tcW w:w="6073"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741EBFD3" w14:textId="48DF2FFC" w:rsidR="005B38DF" w:rsidRPr="00C77E90" w:rsidRDefault="005B38DF" w:rsidP="00F5095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Наименование главного распорядителя</w:t>
            </w:r>
          </w:p>
        </w:tc>
        <w:tc>
          <w:tcPr>
            <w:tcW w:w="1039"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5AB1FEDB" w14:textId="6240B302" w:rsidR="005B38DF" w:rsidRPr="00C77E90" w:rsidRDefault="005B38DF" w:rsidP="007E7871">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План на 202</w:t>
            </w:r>
            <w:r w:rsidR="007E7871" w:rsidRPr="00C77E90">
              <w:rPr>
                <w:rFonts w:ascii="Times New Roman" w:eastAsia="Times New Roman" w:hAnsi="Times New Roman"/>
                <w:b/>
                <w:bCs/>
                <w:sz w:val="20"/>
                <w:szCs w:val="20"/>
                <w:lang w:eastAsia="ru-RU"/>
              </w:rPr>
              <w:t>3</w:t>
            </w:r>
            <w:r w:rsidRPr="00C77E90">
              <w:rPr>
                <w:rFonts w:ascii="Times New Roman" w:eastAsia="Times New Roman" w:hAnsi="Times New Roman"/>
                <w:b/>
                <w:bCs/>
                <w:sz w:val="20"/>
                <w:szCs w:val="20"/>
                <w:lang w:eastAsia="ru-RU"/>
              </w:rPr>
              <w:t xml:space="preserve"> г.</w:t>
            </w:r>
          </w:p>
        </w:tc>
        <w:tc>
          <w:tcPr>
            <w:tcW w:w="1208"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798B057A" w14:textId="77777777" w:rsidR="005B38DF" w:rsidRPr="00C77E90" w:rsidRDefault="005B38DF" w:rsidP="00A537F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Исполнено</w:t>
            </w:r>
          </w:p>
        </w:tc>
        <w:tc>
          <w:tcPr>
            <w:tcW w:w="1351" w:type="dxa"/>
            <w:vMerge w:val="restart"/>
            <w:tcBorders>
              <w:top w:val="double" w:sz="4" w:space="0" w:color="auto"/>
              <w:left w:val="single" w:sz="4" w:space="0" w:color="auto"/>
              <w:bottom w:val="single" w:sz="4" w:space="0" w:color="auto"/>
              <w:right w:val="double" w:sz="4" w:space="0" w:color="auto"/>
            </w:tcBorders>
            <w:shd w:val="clear" w:color="auto" w:fill="auto"/>
            <w:vAlign w:val="center"/>
            <w:hideMark/>
          </w:tcPr>
          <w:p w14:paraId="655E0511" w14:textId="77777777" w:rsidR="005B38DF" w:rsidRPr="00C77E90" w:rsidRDefault="005B38DF" w:rsidP="00A537F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выполнения</w:t>
            </w:r>
          </w:p>
        </w:tc>
      </w:tr>
      <w:tr w:rsidR="00C77E90" w:rsidRPr="00C77E90" w14:paraId="5253544F" w14:textId="77777777" w:rsidTr="00B032A2">
        <w:trPr>
          <w:trHeight w:val="269"/>
          <w:tblHeader/>
        </w:trPr>
        <w:tc>
          <w:tcPr>
            <w:tcW w:w="6073" w:type="dxa"/>
            <w:vMerge/>
            <w:tcBorders>
              <w:top w:val="double" w:sz="6" w:space="0" w:color="auto"/>
              <w:left w:val="double" w:sz="4" w:space="0" w:color="auto"/>
              <w:bottom w:val="single" w:sz="4" w:space="0" w:color="auto"/>
              <w:right w:val="single" w:sz="4" w:space="0" w:color="auto"/>
            </w:tcBorders>
            <w:vAlign w:val="center"/>
            <w:hideMark/>
          </w:tcPr>
          <w:p w14:paraId="7E91B7A4" w14:textId="77777777" w:rsidR="005B38DF" w:rsidRPr="00C77E90" w:rsidRDefault="005B38DF" w:rsidP="00A537F6">
            <w:pPr>
              <w:spacing w:after="0" w:line="240" w:lineRule="auto"/>
              <w:rPr>
                <w:rFonts w:ascii="Times New Roman" w:eastAsia="Times New Roman" w:hAnsi="Times New Roman"/>
                <w:b/>
                <w:bCs/>
                <w:sz w:val="20"/>
                <w:szCs w:val="20"/>
                <w:lang w:eastAsia="ru-RU"/>
              </w:rPr>
            </w:pPr>
          </w:p>
        </w:tc>
        <w:tc>
          <w:tcPr>
            <w:tcW w:w="1039" w:type="dxa"/>
            <w:vMerge/>
            <w:tcBorders>
              <w:top w:val="double" w:sz="6" w:space="0" w:color="auto"/>
              <w:left w:val="single" w:sz="4" w:space="0" w:color="auto"/>
              <w:bottom w:val="single" w:sz="4" w:space="0" w:color="auto"/>
              <w:right w:val="single" w:sz="4" w:space="0" w:color="auto"/>
            </w:tcBorders>
            <w:vAlign w:val="center"/>
            <w:hideMark/>
          </w:tcPr>
          <w:p w14:paraId="373F03D7" w14:textId="77777777" w:rsidR="005B38DF" w:rsidRPr="00C77E90" w:rsidRDefault="005B38DF" w:rsidP="00A537F6">
            <w:pPr>
              <w:spacing w:after="0" w:line="240" w:lineRule="auto"/>
              <w:rPr>
                <w:rFonts w:ascii="Times New Roman" w:eastAsia="Times New Roman" w:hAnsi="Times New Roman"/>
                <w:b/>
                <w:bCs/>
                <w:sz w:val="20"/>
                <w:szCs w:val="20"/>
                <w:lang w:eastAsia="ru-RU"/>
              </w:rPr>
            </w:pPr>
          </w:p>
        </w:tc>
        <w:tc>
          <w:tcPr>
            <w:tcW w:w="1208" w:type="dxa"/>
            <w:vMerge/>
            <w:tcBorders>
              <w:top w:val="double" w:sz="6" w:space="0" w:color="auto"/>
              <w:left w:val="single" w:sz="4" w:space="0" w:color="auto"/>
              <w:bottom w:val="single" w:sz="4" w:space="0" w:color="auto"/>
              <w:right w:val="single" w:sz="4" w:space="0" w:color="auto"/>
            </w:tcBorders>
            <w:vAlign w:val="center"/>
            <w:hideMark/>
          </w:tcPr>
          <w:p w14:paraId="0783334A" w14:textId="77777777" w:rsidR="005B38DF" w:rsidRPr="00C77E90" w:rsidRDefault="005B38DF" w:rsidP="00A537F6">
            <w:pPr>
              <w:spacing w:after="0" w:line="240" w:lineRule="auto"/>
              <w:rPr>
                <w:rFonts w:ascii="Times New Roman" w:eastAsia="Times New Roman" w:hAnsi="Times New Roman"/>
                <w:b/>
                <w:bCs/>
                <w:sz w:val="20"/>
                <w:szCs w:val="20"/>
                <w:lang w:eastAsia="ru-RU"/>
              </w:rPr>
            </w:pPr>
          </w:p>
        </w:tc>
        <w:tc>
          <w:tcPr>
            <w:tcW w:w="1351" w:type="dxa"/>
            <w:vMerge/>
            <w:tcBorders>
              <w:top w:val="double" w:sz="6" w:space="0" w:color="auto"/>
              <w:left w:val="single" w:sz="4" w:space="0" w:color="auto"/>
              <w:bottom w:val="single" w:sz="4" w:space="0" w:color="auto"/>
              <w:right w:val="double" w:sz="4" w:space="0" w:color="auto"/>
            </w:tcBorders>
            <w:vAlign w:val="center"/>
            <w:hideMark/>
          </w:tcPr>
          <w:p w14:paraId="4F534BBD" w14:textId="77777777" w:rsidR="005B38DF" w:rsidRPr="00C77E90" w:rsidRDefault="005B38DF" w:rsidP="00A537F6">
            <w:pPr>
              <w:spacing w:after="0" w:line="240" w:lineRule="auto"/>
              <w:rPr>
                <w:rFonts w:ascii="Times New Roman" w:eastAsia="Times New Roman" w:hAnsi="Times New Roman"/>
                <w:b/>
                <w:bCs/>
                <w:sz w:val="20"/>
                <w:szCs w:val="20"/>
                <w:lang w:eastAsia="ru-RU"/>
              </w:rPr>
            </w:pPr>
          </w:p>
        </w:tc>
      </w:tr>
      <w:tr w:rsidR="00C77E90" w:rsidRPr="00C77E90" w14:paraId="56248635" w14:textId="77777777" w:rsidTr="00B032A2">
        <w:trPr>
          <w:trHeight w:val="264"/>
        </w:trPr>
        <w:tc>
          <w:tcPr>
            <w:tcW w:w="6073" w:type="dxa"/>
            <w:tcBorders>
              <w:top w:val="nil"/>
              <w:left w:val="double" w:sz="4" w:space="0" w:color="auto"/>
              <w:bottom w:val="single" w:sz="4" w:space="0" w:color="auto"/>
              <w:right w:val="single" w:sz="4" w:space="0" w:color="auto"/>
            </w:tcBorders>
            <w:shd w:val="clear" w:color="auto" w:fill="auto"/>
            <w:vAlign w:val="center"/>
            <w:hideMark/>
          </w:tcPr>
          <w:p w14:paraId="61D63330" w14:textId="77777777" w:rsidR="005B38DF" w:rsidRPr="00C77E90" w:rsidRDefault="005B38DF" w:rsidP="00B032A2">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А</w:t>
            </w:r>
          </w:p>
        </w:tc>
        <w:tc>
          <w:tcPr>
            <w:tcW w:w="1039" w:type="dxa"/>
            <w:tcBorders>
              <w:top w:val="nil"/>
              <w:left w:val="nil"/>
              <w:bottom w:val="single" w:sz="4" w:space="0" w:color="auto"/>
              <w:right w:val="single" w:sz="4" w:space="0" w:color="auto"/>
            </w:tcBorders>
            <w:shd w:val="clear" w:color="auto" w:fill="auto"/>
            <w:vAlign w:val="center"/>
            <w:hideMark/>
          </w:tcPr>
          <w:p w14:paraId="7176A621" w14:textId="77777777" w:rsidR="005B38DF" w:rsidRPr="00C77E90" w:rsidRDefault="005B38DF" w:rsidP="00A537F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1</w:t>
            </w:r>
          </w:p>
        </w:tc>
        <w:tc>
          <w:tcPr>
            <w:tcW w:w="1208" w:type="dxa"/>
            <w:tcBorders>
              <w:top w:val="nil"/>
              <w:left w:val="nil"/>
              <w:bottom w:val="single" w:sz="4" w:space="0" w:color="auto"/>
              <w:right w:val="single" w:sz="4" w:space="0" w:color="auto"/>
            </w:tcBorders>
            <w:shd w:val="clear" w:color="auto" w:fill="auto"/>
            <w:vAlign w:val="center"/>
            <w:hideMark/>
          </w:tcPr>
          <w:p w14:paraId="6FD03D31" w14:textId="77777777" w:rsidR="005B38DF" w:rsidRPr="00C77E90" w:rsidRDefault="005B38DF" w:rsidP="00A537F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2</w:t>
            </w:r>
          </w:p>
        </w:tc>
        <w:tc>
          <w:tcPr>
            <w:tcW w:w="1351" w:type="dxa"/>
            <w:tcBorders>
              <w:top w:val="nil"/>
              <w:left w:val="nil"/>
              <w:bottom w:val="single" w:sz="4" w:space="0" w:color="auto"/>
              <w:right w:val="double" w:sz="4" w:space="0" w:color="auto"/>
            </w:tcBorders>
            <w:shd w:val="clear" w:color="auto" w:fill="auto"/>
            <w:vAlign w:val="center"/>
            <w:hideMark/>
          </w:tcPr>
          <w:p w14:paraId="22C86EB9" w14:textId="77777777" w:rsidR="005B38DF" w:rsidRPr="00C77E90" w:rsidRDefault="005B38DF" w:rsidP="00A537F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3=2/1*100</w:t>
            </w:r>
          </w:p>
        </w:tc>
      </w:tr>
      <w:tr w:rsidR="00C77E90" w:rsidRPr="00C77E90" w14:paraId="16A6EA1F" w14:textId="77777777" w:rsidTr="00B032A2">
        <w:trPr>
          <w:trHeight w:hRule="exact" w:val="255"/>
        </w:trPr>
        <w:tc>
          <w:tcPr>
            <w:tcW w:w="6073" w:type="dxa"/>
            <w:tcBorders>
              <w:top w:val="nil"/>
              <w:left w:val="double" w:sz="4" w:space="0" w:color="auto"/>
              <w:bottom w:val="single" w:sz="4" w:space="0" w:color="auto"/>
              <w:right w:val="single" w:sz="4" w:space="0" w:color="auto"/>
            </w:tcBorders>
            <w:shd w:val="clear" w:color="auto" w:fill="auto"/>
            <w:vAlign w:val="center"/>
            <w:hideMark/>
          </w:tcPr>
          <w:p w14:paraId="523D812F" w14:textId="77777777" w:rsidR="005B38DF" w:rsidRPr="00C77E90" w:rsidRDefault="005B38DF" w:rsidP="005B38DF">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Министерство строительства и архитектуры</w:t>
            </w:r>
          </w:p>
        </w:tc>
        <w:tc>
          <w:tcPr>
            <w:tcW w:w="1039" w:type="dxa"/>
            <w:tcBorders>
              <w:top w:val="nil"/>
              <w:left w:val="nil"/>
              <w:bottom w:val="single" w:sz="4" w:space="0" w:color="auto"/>
              <w:right w:val="single" w:sz="4" w:space="0" w:color="auto"/>
            </w:tcBorders>
            <w:shd w:val="clear" w:color="auto" w:fill="auto"/>
            <w:noWrap/>
            <w:hideMark/>
          </w:tcPr>
          <w:p w14:paraId="1C91D16D" w14:textId="31A1D5BC"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12 001,3 </w:t>
            </w:r>
          </w:p>
        </w:tc>
        <w:tc>
          <w:tcPr>
            <w:tcW w:w="1208" w:type="dxa"/>
            <w:tcBorders>
              <w:top w:val="nil"/>
              <w:left w:val="nil"/>
              <w:bottom w:val="single" w:sz="4" w:space="0" w:color="auto"/>
              <w:right w:val="single" w:sz="4" w:space="0" w:color="auto"/>
            </w:tcBorders>
            <w:shd w:val="clear" w:color="auto" w:fill="auto"/>
            <w:noWrap/>
            <w:hideMark/>
          </w:tcPr>
          <w:p w14:paraId="211C04E9" w14:textId="695D275B"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7 989,0 </w:t>
            </w:r>
          </w:p>
        </w:tc>
        <w:tc>
          <w:tcPr>
            <w:tcW w:w="1351" w:type="dxa"/>
            <w:tcBorders>
              <w:top w:val="nil"/>
              <w:left w:val="nil"/>
              <w:bottom w:val="single" w:sz="4" w:space="0" w:color="auto"/>
              <w:right w:val="double" w:sz="4" w:space="0" w:color="auto"/>
            </w:tcBorders>
            <w:shd w:val="clear" w:color="auto" w:fill="auto"/>
            <w:noWrap/>
            <w:vAlign w:val="center"/>
            <w:hideMark/>
          </w:tcPr>
          <w:p w14:paraId="4AF52EF8" w14:textId="7E161257"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66,6 </w:t>
            </w:r>
          </w:p>
        </w:tc>
      </w:tr>
      <w:tr w:rsidR="00C77E90" w:rsidRPr="00C77E90" w14:paraId="0AF1EA17" w14:textId="77777777" w:rsidTr="00B032A2">
        <w:trPr>
          <w:trHeight w:hRule="exact" w:val="255"/>
        </w:trPr>
        <w:tc>
          <w:tcPr>
            <w:tcW w:w="6073" w:type="dxa"/>
            <w:tcBorders>
              <w:top w:val="nil"/>
              <w:left w:val="double" w:sz="4" w:space="0" w:color="auto"/>
              <w:bottom w:val="single" w:sz="4" w:space="0" w:color="auto"/>
              <w:right w:val="single" w:sz="4" w:space="0" w:color="auto"/>
            </w:tcBorders>
            <w:shd w:val="clear" w:color="auto" w:fill="auto"/>
            <w:vAlign w:val="center"/>
            <w:hideMark/>
          </w:tcPr>
          <w:p w14:paraId="1C706C46" w14:textId="77777777" w:rsidR="005B38DF" w:rsidRPr="00C77E90" w:rsidRDefault="005B38DF" w:rsidP="005B38DF">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Министерство ТЭК и ЖКХ</w:t>
            </w:r>
          </w:p>
        </w:tc>
        <w:tc>
          <w:tcPr>
            <w:tcW w:w="1039" w:type="dxa"/>
            <w:tcBorders>
              <w:top w:val="nil"/>
              <w:left w:val="nil"/>
              <w:bottom w:val="single" w:sz="4" w:space="0" w:color="auto"/>
              <w:right w:val="single" w:sz="4" w:space="0" w:color="auto"/>
            </w:tcBorders>
            <w:shd w:val="clear" w:color="auto" w:fill="auto"/>
            <w:noWrap/>
            <w:hideMark/>
          </w:tcPr>
          <w:p w14:paraId="1FF67812" w14:textId="08AF484C"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13 157,3 </w:t>
            </w:r>
          </w:p>
        </w:tc>
        <w:tc>
          <w:tcPr>
            <w:tcW w:w="1208" w:type="dxa"/>
            <w:tcBorders>
              <w:top w:val="nil"/>
              <w:left w:val="nil"/>
              <w:bottom w:val="single" w:sz="4" w:space="0" w:color="auto"/>
              <w:right w:val="single" w:sz="4" w:space="0" w:color="auto"/>
            </w:tcBorders>
            <w:shd w:val="clear" w:color="auto" w:fill="auto"/>
            <w:noWrap/>
            <w:hideMark/>
          </w:tcPr>
          <w:p w14:paraId="4D691EAF" w14:textId="76A6304F"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9 919,4 </w:t>
            </w:r>
          </w:p>
        </w:tc>
        <w:tc>
          <w:tcPr>
            <w:tcW w:w="1351" w:type="dxa"/>
            <w:tcBorders>
              <w:top w:val="nil"/>
              <w:left w:val="nil"/>
              <w:bottom w:val="single" w:sz="4" w:space="0" w:color="auto"/>
              <w:right w:val="double" w:sz="4" w:space="0" w:color="auto"/>
            </w:tcBorders>
            <w:shd w:val="clear" w:color="auto" w:fill="auto"/>
            <w:noWrap/>
            <w:hideMark/>
          </w:tcPr>
          <w:p w14:paraId="54CAF8BD" w14:textId="4CD0BE7F"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75,4 </w:t>
            </w:r>
          </w:p>
        </w:tc>
      </w:tr>
      <w:tr w:rsidR="00C77E90" w:rsidRPr="00C77E90" w14:paraId="3B519C50" w14:textId="77777777" w:rsidTr="00B032A2">
        <w:trPr>
          <w:trHeight w:val="360"/>
        </w:trPr>
        <w:tc>
          <w:tcPr>
            <w:tcW w:w="6073" w:type="dxa"/>
            <w:tcBorders>
              <w:top w:val="nil"/>
              <w:left w:val="double" w:sz="4" w:space="0" w:color="auto"/>
              <w:bottom w:val="single" w:sz="4" w:space="0" w:color="auto"/>
              <w:right w:val="single" w:sz="4" w:space="0" w:color="auto"/>
            </w:tcBorders>
            <w:shd w:val="clear" w:color="auto" w:fill="auto"/>
            <w:vAlign w:val="center"/>
            <w:hideMark/>
          </w:tcPr>
          <w:p w14:paraId="7DAE18D8" w14:textId="77777777" w:rsidR="005B38DF" w:rsidRPr="00C77E90" w:rsidRDefault="005B38DF" w:rsidP="005B38DF">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Министерство природных ресурсов и лесопромышленного комплекса</w:t>
            </w:r>
          </w:p>
        </w:tc>
        <w:tc>
          <w:tcPr>
            <w:tcW w:w="1039" w:type="dxa"/>
            <w:tcBorders>
              <w:top w:val="nil"/>
              <w:left w:val="nil"/>
              <w:bottom w:val="single" w:sz="4" w:space="0" w:color="auto"/>
              <w:right w:val="single" w:sz="4" w:space="0" w:color="auto"/>
            </w:tcBorders>
            <w:shd w:val="clear" w:color="auto" w:fill="auto"/>
            <w:noWrap/>
            <w:hideMark/>
          </w:tcPr>
          <w:p w14:paraId="1AFC01EB" w14:textId="5DD9E4B1"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5 319,4 </w:t>
            </w:r>
          </w:p>
        </w:tc>
        <w:tc>
          <w:tcPr>
            <w:tcW w:w="1208" w:type="dxa"/>
            <w:tcBorders>
              <w:top w:val="nil"/>
              <w:left w:val="nil"/>
              <w:bottom w:val="single" w:sz="4" w:space="0" w:color="auto"/>
              <w:right w:val="single" w:sz="4" w:space="0" w:color="auto"/>
            </w:tcBorders>
            <w:shd w:val="clear" w:color="auto" w:fill="auto"/>
            <w:noWrap/>
            <w:hideMark/>
          </w:tcPr>
          <w:p w14:paraId="50E25A21" w14:textId="7BA04862"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4 164,1 </w:t>
            </w:r>
          </w:p>
        </w:tc>
        <w:tc>
          <w:tcPr>
            <w:tcW w:w="1351" w:type="dxa"/>
            <w:tcBorders>
              <w:top w:val="nil"/>
              <w:left w:val="nil"/>
              <w:bottom w:val="single" w:sz="4" w:space="0" w:color="auto"/>
              <w:right w:val="double" w:sz="4" w:space="0" w:color="auto"/>
            </w:tcBorders>
            <w:shd w:val="clear" w:color="auto" w:fill="auto"/>
            <w:noWrap/>
            <w:hideMark/>
          </w:tcPr>
          <w:p w14:paraId="16A881F4" w14:textId="2CADDD2C"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78,3 </w:t>
            </w:r>
          </w:p>
        </w:tc>
      </w:tr>
      <w:tr w:rsidR="00C77E90" w:rsidRPr="00C77E90" w14:paraId="7ED625A1" w14:textId="77777777" w:rsidTr="00B032A2">
        <w:trPr>
          <w:trHeight w:hRule="exact" w:val="255"/>
        </w:trPr>
        <w:tc>
          <w:tcPr>
            <w:tcW w:w="6073" w:type="dxa"/>
            <w:tcBorders>
              <w:top w:val="nil"/>
              <w:left w:val="double" w:sz="4" w:space="0" w:color="auto"/>
              <w:bottom w:val="single" w:sz="4" w:space="0" w:color="auto"/>
              <w:right w:val="single" w:sz="4" w:space="0" w:color="auto"/>
            </w:tcBorders>
            <w:shd w:val="clear" w:color="auto" w:fill="auto"/>
            <w:vAlign w:val="center"/>
            <w:hideMark/>
          </w:tcPr>
          <w:p w14:paraId="44E68BE5" w14:textId="77777777" w:rsidR="005B38DF" w:rsidRPr="00C77E90" w:rsidRDefault="005B38DF" w:rsidP="005B38DF">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Министерство здравоохранения</w:t>
            </w:r>
          </w:p>
        </w:tc>
        <w:tc>
          <w:tcPr>
            <w:tcW w:w="1039" w:type="dxa"/>
            <w:tcBorders>
              <w:top w:val="nil"/>
              <w:left w:val="nil"/>
              <w:bottom w:val="single" w:sz="4" w:space="0" w:color="auto"/>
              <w:right w:val="single" w:sz="4" w:space="0" w:color="auto"/>
            </w:tcBorders>
            <w:shd w:val="clear" w:color="auto" w:fill="auto"/>
            <w:noWrap/>
            <w:hideMark/>
          </w:tcPr>
          <w:p w14:paraId="5B919A12" w14:textId="266930F1"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21 564,3 </w:t>
            </w:r>
          </w:p>
        </w:tc>
        <w:tc>
          <w:tcPr>
            <w:tcW w:w="1208" w:type="dxa"/>
            <w:tcBorders>
              <w:top w:val="nil"/>
              <w:left w:val="nil"/>
              <w:bottom w:val="single" w:sz="4" w:space="0" w:color="auto"/>
              <w:right w:val="single" w:sz="4" w:space="0" w:color="auto"/>
            </w:tcBorders>
            <w:shd w:val="clear" w:color="auto" w:fill="auto"/>
            <w:noWrap/>
            <w:hideMark/>
          </w:tcPr>
          <w:p w14:paraId="7BD0821F" w14:textId="5C9152CF"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14 587,3 </w:t>
            </w:r>
          </w:p>
        </w:tc>
        <w:tc>
          <w:tcPr>
            <w:tcW w:w="1351" w:type="dxa"/>
            <w:tcBorders>
              <w:top w:val="nil"/>
              <w:left w:val="nil"/>
              <w:bottom w:val="single" w:sz="4" w:space="0" w:color="auto"/>
              <w:right w:val="double" w:sz="4" w:space="0" w:color="auto"/>
            </w:tcBorders>
            <w:shd w:val="clear" w:color="auto" w:fill="auto"/>
            <w:noWrap/>
            <w:hideMark/>
          </w:tcPr>
          <w:p w14:paraId="091CDA73" w14:textId="22C455EB"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67,6 </w:t>
            </w:r>
          </w:p>
        </w:tc>
      </w:tr>
      <w:tr w:rsidR="00C77E90" w:rsidRPr="00C77E90" w14:paraId="48BBB962" w14:textId="77777777" w:rsidTr="00B032A2">
        <w:trPr>
          <w:trHeight w:val="203"/>
        </w:trPr>
        <w:tc>
          <w:tcPr>
            <w:tcW w:w="6073" w:type="dxa"/>
            <w:tcBorders>
              <w:top w:val="nil"/>
              <w:left w:val="double" w:sz="4" w:space="0" w:color="auto"/>
              <w:bottom w:val="single" w:sz="4" w:space="0" w:color="auto"/>
              <w:right w:val="single" w:sz="4" w:space="0" w:color="auto"/>
            </w:tcBorders>
            <w:shd w:val="clear" w:color="auto" w:fill="auto"/>
            <w:vAlign w:val="center"/>
            <w:hideMark/>
          </w:tcPr>
          <w:p w14:paraId="786E9356" w14:textId="77777777" w:rsidR="005B38DF" w:rsidRPr="00C77E90" w:rsidRDefault="005B38DF" w:rsidP="005B38DF">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Инспекция по охране объектов культурного наследия</w:t>
            </w:r>
          </w:p>
        </w:tc>
        <w:tc>
          <w:tcPr>
            <w:tcW w:w="1039" w:type="dxa"/>
            <w:tcBorders>
              <w:top w:val="nil"/>
              <w:left w:val="nil"/>
              <w:bottom w:val="single" w:sz="4" w:space="0" w:color="auto"/>
              <w:right w:val="single" w:sz="4" w:space="0" w:color="auto"/>
            </w:tcBorders>
            <w:shd w:val="clear" w:color="auto" w:fill="auto"/>
            <w:noWrap/>
            <w:hideMark/>
          </w:tcPr>
          <w:p w14:paraId="45174234" w14:textId="460D4967"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86,4 </w:t>
            </w:r>
          </w:p>
        </w:tc>
        <w:tc>
          <w:tcPr>
            <w:tcW w:w="1208" w:type="dxa"/>
            <w:tcBorders>
              <w:top w:val="nil"/>
              <w:left w:val="nil"/>
              <w:bottom w:val="single" w:sz="4" w:space="0" w:color="auto"/>
              <w:right w:val="single" w:sz="4" w:space="0" w:color="auto"/>
            </w:tcBorders>
            <w:shd w:val="clear" w:color="auto" w:fill="auto"/>
            <w:noWrap/>
            <w:hideMark/>
          </w:tcPr>
          <w:p w14:paraId="28539763" w14:textId="6F9493FB"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39,4 </w:t>
            </w:r>
          </w:p>
        </w:tc>
        <w:tc>
          <w:tcPr>
            <w:tcW w:w="1351" w:type="dxa"/>
            <w:tcBorders>
              <w:top w:val="nil"/>
              <w:left w:val="nil"/>
              <w:bottom w:val="single" w:sz="4" w:space="0" w:color="auto"/>
              <w:right w:val="double" w:sz="4" w:space="0" w:color="auto"/>
            </w:tcBorders>
            <w:shd w:val="clear" w:color="auto" w:fill="auto"/>
            <w:noWrap/>
            <w:hideMark/>
          </w:tcPr>
          <w:p w14:paraId="29E38A48" w14:textId="752127FE"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45,6 </w:t>
            </w:r>
          </w:p>
        </w:tc>
      </w:tr>
      <w:tr w:rsidR="00C77E90" w:rsidRPr="00C77E90" w14:paraId="4C569765" w14:textId="77777777" w:rsidTr="00B032A2">
        <w:trPr>
          <w:trHeight w:hRule="exact" w:val="255"/>
        </w:trPr>
        <w:tc>
          <w:tcPr>
            <w:tcW w:w="6073" w:type="dxa"/>
            <w:tcBorders>
              <w:top w:val="nil"/>
              <w:left w:val="double" w:sz="4" w:space="0" w:color="auto"/>
              <w:bottom w:val="single" w:sz="4" w:space="0" w:color="auto"/>
              <w:right w:val="single" w:sz="4" w:space="0" w:color="auto"/>
            </w:tcBorders>
            <w:shd w:val="clear" w:color="auto" w:fill="auto"/>
            <w:vAlign w:val="center"/>
            <w:hideMark/>
          </w:tcPr>
          <w:p w14:paraId="64C3B034" w14:textId="77777777" w:rsidR="005B38DF" w:rsidRPr="00C77E90" w:rsidRDefault="005B38DF" w:rsidP="005B38DF">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Министерство культуры</w:t>
            </w:r>
          </w:p>
        </w:tc>
        <w:tc>
          <w:tcPr>
            <w:tcW w:w="1039" w:type="dxa"/>
            <w:tcBorders>
              <w:top w:val="nil"/>
              <w:left w:val="nil"/>
              <w:bottom w:val="single" w:sz="4" w:space="0" w:color="auto"/>
              <w:right w:val="single" w:sz="4" w:space="0" w:color="auto"/>
            </w:tcBorders>
            <w:shd w:val="clear" w:color="auto" w:fill="auto"/>
            <w:noWrap/>
            <w:hideMark/>
          </w:tcPr>
          <w:p w14:paraId="424B9F4B" w14:textId="19EA3423"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3 389,1 </w:t>
            </w:r>
          </w:p>
        </w:tc>
        <w:tc>
          <w:tcPr>
            <w:tcW w:w="1208" w:type="dxa"/>
            <w:tcBorders>
              <w:top w:val="nil"/>
              <w:left w:val="nil"/>
              <w:bottom w:val="single" w:sz="4" w:space="0" w:color="auto"/>
              <w:right w:val="single" w:sz="4" w:space="0" w:color="auto"/>
            </w:tcBorders>
            <w:shd w:val="clear" w:color="auto" w:fill="auto"/>
            <w:noWrap/>
            <w:hideMark/>
          </w:tcPr>
          <w:p w14:paraId="6A2AE95E" w14:textId="2A91E788"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2 382,9 </w:t>
            </w:r>
          </w:p>
        </w:tc>
        <w:tc>
          <w:tcPr>
            <w:tcW w:w="1351" w:type="dxa"/>
            <w:tcBorders>
              <w:top w:val="nil"/>
              <w:left w:val="nil"/>
              <w:bottom w:val="single" w:sz="4" w:space="0" w:color="auto"/>
              <w:right w:val="double" w:sz="4" w:space="0" w:color="auto"/>
            </w:tcBorders>
            <w:shd w:val="clear" w:color="auto" w:fill="auto"/>
            <w:noWrap/>
            <w:hideMark/>
          </w:tcPr>
          <w:p w14:paraId="0B47B549" w14:textId="5EE214A4"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70,3 </w:t>
            </w:r>
          </w:p>
        </w:tc>
      </w:tr>
      <w:tr w:rsidR="00C77E90" w:rsidRPr="00C77E90" w14:paraId="5F20D266" w14:textId="77777777" w:rsidTr="00B032A2">
        <w:trPr>
          <w:trHeight w:val="139"/>
        </w:trPr>
        <w:tc>
          <w:tcPr>
            <w:tcW w:w="6073" w:type="dxa"/>
            <w:tcBorders>
              <w:top w:val="nil"/>
              <w:left w:val="double" w:sz="4" w:space="0" w:color="auto"/>
              <w:bottom w:val="single" w:sz="4" w:space="0" w:color="auto"/>
              <w:right w:val="single" w:sz="4" w:space="0" w:color="auto"/>
            </w:tcBorders>
            <w:shd w:val="clear" w:color="auto" w:fill="auto"/>
            <w:vAlign w:val="center"/>
            <w:hideMark/>
          </w:tcPr>
          <w:p w14:paraId="30FAD3EF" w14:textId="77777777" w:rsidR="005B38DF" w:rsidRPr="00C77E90" w:rsidRDefault="005B38DF" w:rsidP="005B38DF">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Министерство связи и информационных технологий</w:t>
            </w:r>
          </w:p>
        </w:tc>
        <w:tc>
          <w:tcPr>
            <w:tcW w:w="1039" w:type="dxa"/>
            <w:tcBorders>
              <w:top w:val="nil"/>
              <w:left w:val="nil"/>
              <w:bottom w:val="single" w:sz="4" w:space="0" w:color="auto"/>
              <w:right w:val="single" w:sz="4" w:space="0" w:color="auto"/>
            </w:tcBorders>
            <w:shd w:val="clear" w:color="auto" w:fill="auto"/>
            <w:noWrap/>
            <w:hideMark/>
          </w:tcPr>
          <w:p w14:paraId="21A1544A" w14:textId="59ECCA42"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1 112,5 </w:t>
            </w:r>
          </w:p>
        </w:tc>
        <w:tc>
          <w:tcPr>
            <w:tcW w:w="1208" w:type="dxa"/>
            <w:tcBorders>
              <w:top w:val="nil"/>
              <w:left w:val="nil"/>
              <w:bottom w:val="single" w:sz="4" w:space="0" w:color="auto"/>
              <w:right w:val="single" w:sz="4" w:space="0" w:color="auto"/>
            </w:tcBorders>
            <w:shd w:val="clear" w:color="auto" w:fill="auto"/>
            <w:noWrap/>
            <w:hideMark/>
          </w:tcPr>
          <w:p w14:paraId="452B53E7" w14:textId="75F0B66E"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763,5 </w:t>
            </w:r>
          </w:p>
        </w:tc>
        <w:tc>
          <w:tcPr>
            <w:tcW w:w="1351" w:type="dxa"/>
            <w:tcBorders>
              <w:top w:val="nil"/>
              <w:left w:val="nil"/>
              <w:bottom w:val="single" w:sz="4" w:space="0" w:color="auto"/>
              <w:right w:val="double" w:sz="4" w:space="0" w:color="auto"/>
            </w:tcBorders>
            <w:shd w:val="clear" w:color="auto" w:fill="auto"/>
            <w:noWrap/>
            <w:hideMark/>
          </w:tcPr>
          <w:p w14:paraId="2A3EA786" w14:textId="6D0A2BF9"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68,6 </w:t>
            </w:r>
          </w:p>
        </w:tc>
      </w:tr>
      <w:tr w:rsidR="00C77E90" w:rsidRPr="00C77E90" w14:paraId="274752C8" w14:textId="77777777" w:rsidTr="00B032A2">
        <w:trPr>
          <w:trHeight w:hRule="exact" w:val="255"/>
        </w:trPr>
        <w:tc>
          <w:tcPr>
            <w:tcW w:w="6073" w:type="dxa"/>
            <w:tcBorders>
              <w:top w:val="nil"/>
              <w:left w:val="double" w:sz="4" w:space="0" w:color="auto"/>
              <w:bottom w:val="single" w:sz="4" w:space="0" w:color="auto"/>
              <w:right w:val="single" w:sz="4" w:space="0" w:color="auto"/>
            </w:tcBorders>
            <w:shd w:val="clear" w:color="auto" w:fill="auto"/>
            <w:vAlign w:val="center"/>
            <w:hideMark/>
          </w:tcPr>
          <w:p w14:paraId="09348D1E" w14:textId="77777777" w:rsidR="005B38DF" w:rsidRPr="00C77E90" w:rsidRDefault="005B38DF" w:rsidP="005B38DF">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Министерство образования</w:t>
            </w:r>
          </w:p>
        </w:tc>
        <w:tc>
          <w:tcPr>
            <w:tcW w:w="1039" w:type="dxa"/>
            <w:tcBorders>
              <w:top w:val="nil"/>
              <w:left w:val="nil"/>
              <w:bottom w:val="single" w:sz="4" w:space="0" w:color="auto"/>
              <w:right w:val="single" w:sz="4" w:space="0" w:color="auto"/>
            </w:tcBorders>
            <w:shd w:val="clear" w:color="auto" w:fill="auto"/>
            <w:noWrap/>
            <w:hideMark/>
          </w:tcPr>
          <w:p w14:paraId="40166741" w14:textId="239E4B0B"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31 427,3 </w:t>
            </w:r>
          </w:p>
        </w:tc>
        <w:tc>
          <w:tcPr>
            <w:tcW w:w="1208" w:type="dxa"/>
            <w:tcBorders>
              <w:top w:val="nil"/>
              <w:left w:val="nil"/>
              <w:bottom w:val="single" w:sz="4" w:space="0" w:color="auto"/>
              <w:right w:val="single" w:sz="4" w:space="0" w:color="auto"/>
            </w:tcBorders>
            <w:shd w:val="clear" w:color="auto" w:fill="auto"/>
            <w:noWrap/>
            <w:hideMark/>
          </w:tcPr>
          <w:p w14:paraId="3683FAA9" w14:textId="5D77A5FE"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22 999,3 </w:t>
            </w:r>
          </w:p>
        </w:tc>
        <w:tc>
          <w:tcPr>
            <w:tcW w:w="1351" w:type="dxa"/>
            <w:tcBorders>
              <w:top w:val="nil"/>
              <w:left w:val="nil"/>
              <w:bottom w:val="single" w:sz="4" w:space="0" w:color="auto"/>
              <w:right w:val="double" w:sz="4" w:space="0" w:color="auto"/>
            </w:tcBorders>
            <w:shd w:val="clear" w:color="auto" w:fill="auto"/>
            <w:noWrap/>
            <w:hideMark/>
          </w:tcPr>
          <w:p w14:paraId="0033FB44" w14:textId="623DE8F7"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73,2 </w:t>
            </w:r>
          </w:p>
        </w:tc>
      </w:tr>
      <w:tr w:rsidR="00C77E90" w:rsidRPr="00C77E90" w14:paraId="244A8E35" w14:textId="77777777" w:rsidTr="00B032A2">
        <w:trPr>
          <w:trHeight w:hRule="exact" w:val="255"/>
        </w:trPr>
        <w:tc>
          <w:tcPr>
            <w:tcW w:w="6073" w:type="dxa"/>
            <w:tcBorders>
              <w:top w:val="nil"/>
              <w:left w:val="double" w:sz="4" w:space="0" w:color="auto"/>
              <w:bottom w:val="single" w:sz="4" w:space="0" w:color="auto"/>
              <w:right w:val="single" w:sz="4" w:space="0" w:color="auto"/>
            </w:tcBorders>
            <w:shd w:val="clear" w:color="auto" w:fill="auto"/>
            <w:vAlign w:val="center"/>
            <w:hideMark/>
          </w:tcPr>
          <w:p w14:paraId="763F8B69" w14:textId="77777777" w:rsidR="005B38DF" w:rsidRPr="00C77E90" w:rsidRDefault="005B38DF" w:rsidP="005B38DF">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Министерство АПК и торговли</w:t>
            </w:r>
          </w:p>
        </w:tc>
        <w:tc>
          <w:tcPr>
            <w:tcW w:w="1039" w:type="dxa"/>
            <w:tcBorders>
              <w:top w:val="nil"/>
              <w:left w:val="nil"/>
              <w:bottom w:val="single" w:sz="4" w:space="0" w:color="auto"/>
              <w:right w:val="single" w:sz="4" w:space="0" w:color="auto"/>
            </w:tcBorders>
            <w:shd w:val="clear" w:color="auto" w:fill="auto"/>
            <w:noWrap/>
            <w:hideMark/>
          </w:tcPr>
          <w:p w14:paraId="7ED4234B" w14:textId="573B06CC"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1 204,6 </w:t>
            </w:r>
          </w:p>
        </w:tc>
        <w:tc>
          <w:tcPr>
            <w:tcW w:w="1208" w:type="dxa"/>
            <w:tcBorders>
              <w:top w:val="nil"/>
              <w:left w:val="nil"/>
              <w:bottom w:val="single" w:sz="4" w:space="0" w:color="auto"/>
              <w:right w:val="single" w:sz="4" w:space="0" w:color="auto"/>
            </w:tcBorders>
            <w:shd w:val="clear" w:color="auto" w:fill="auto"/>
            <w:noWrap/>
            <w:hideMark/>
          </w:tcPr>
          <w:p w14:paraId="2B5AE0AB" w14:textId="78E376D2"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1 034,0 </w:t>
            </w:r>
          </w:p>
        </w:tc>
        <w:tc>
          <w:tcPr>
            <w:tcW w:w="1351" w:type="dxa"/>
            <w:tcBorders>
              <w:top w:val="nil"/>
              <w:left w:val="nil"/>
              <w:bottom w:val="single" w:sz="4" w:space="0" w:color="auto"/>
              <w:right w:val="double" w:sz="4" w:space="0" w:color="auto"/>
            </w:tcBorders>
            <w:shd w:val="clear" w:color="auto" w:fill="auto"/>
            <w:noWrap/>
            <w:hideMark/>
          </w:tcPr>
          <w:p w14:paraId="5869D3AA" w14:textId="78765E60"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85,8 </w:t>
            </w:r>
          </w:p>
        </w:tc>
      </w:tr>
      <w:tr w:rsidR="00C77E90" w:rsidRPr="00C77E90" w14:paraId="3667BC52" w14:textId="77777777" w:rsidTr="00B032A2">
        <w:trPr>
          <w:trHeight w:hRule="exact" w:val="255"/>
        </w:trPr>
        <w:tc>
          <w:tcPr>
            <w:tcW w:w="6073" w:type="dxa"/>
            <w:tcBorders>
              <w:top w:val="nil"/>
              <w:left w:val="double" w:sz="4" w:space="0" w:color="auto"/>
              <w:bottom w:val="single" w:sz="4" w:space="0" w:color="auto"/>
              <w:right w:val="single" w:sz="4" w:space="0" w:color="auto"/>
            </w:tcBorders>
            <w:shd w:val="clear" w:color="auto" w:fill="auto"/>
            <w:vAlign w:val="center"/>
            <w:hideMark/>
          </w:tcPr>
          <w:p w14:paraId="5B3E5C72" w14:textId="77777777" w:rsidR="005B38DF" w:rsidRPr="00C77E90" w:rsidRDefault="005B38DF" w:rsidP="005B38DF">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Министерство финансов</w:t>
            </w:r>
          </w:p>
        </w:tc>
        <w:tc>
          <w:tcPr>
            <w:tcW w:w="1039" w:type="dxa"/>
            <w:tcBorders>
              <w:top w:val="nil"/>
              <w:left w:val="nil"/>
              <w:bottom w:val="single" w:sz="4" w:space="0" w:color="auto"/>
              <w:right w:val="single" w:sz="4" w:space="0" w:color="auto"/>
            </w:tcBorders>
            <w:shd w:val="clear" w:color="auto" w:fill="auto"/>
            <w:noWrap/>
            <w:hideMark/>
          </w:tcPr>
          <w:p w14:paraId="026D6F6A" w14:textId="209A241D"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9 599,5 </w:t>
            </w:r>
          </w:p>
        </w:tc>
        <w:tc>
          <w:tcPr>
            <w:tcW w:w="1208" w:type="dxa"/>
            <w:tcBorders>
              <w:top w:val="nil"/>
              <w:left w:val="nil"/>
              <w:bottom w:val="single" w:sz="4" w:space="0" w:color="auto"/>
              <w:right w:val="single" w:sz="4" w:space="0" w:color="auto"/>
            </w:tcBorders>
            <w:shd w:val="clear" w:color="auto" w:fill="auto"/>
            <w:noWrap/>
            <w:hideMark/>
          </w:tcPr>
          <w:p w14:paraId="3B57DB7F" w14:textId="3C0DC8D4"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6 929,2 </w:t>
            </w:r>
          </w:p>
        </w:tc>
        <w:tc>
          <w:tcPr>
            <w:tcW w:w="1351" w:type="dxa"/>
            <w:tcBorders>
              <w:top w:val="nil"/>
              <w:left w:val="nil"/>
              <w:bottom w:val="single" w:sz="4" w:space="0" w:color="auto"/>
              <w:right w:val="double" w:sz="4" w:space="0" w:color="auto"/>
            </w:tcBorders>
            <w:shd w:val="clear" w:color="auto" w:fill="auto"/>
            <w:noWrap/>
            <w:hideMark/>
          </w:tcPr>
          <w:p w14:paraId="348C7480" w14:textId="2414DF75"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72,2 </w:t>
            </w:r>
          </w:p>
        </w:tc>
      </w:tr>
      <w:tr w:rsidR="00C77E90" w:rsidRPr="00C77E90" w14:paraId="0375518C" w14:textId="77777777" w:rsidTr="00B032A2">
        <w:trPr>
          <w:trHeight w:hRule="exact" w:val="255"/>
        </w:trPr>
        <w:tc>
          <w:tcPr>
            <w:tcW w:w="6073" w:type="dxa"/>
            <w:tcBorders>
              <w:top w:val="nil"/>
              <w:left w:val="double" w:sz="4" w:space="0" w:color="auto"/>
              <w:bottom w:val="single" w:sz="4" w:space="0" w:color="auto"/>
              <w:right w:val="single" w:sz="4" w:space="0" w:color="auto"/>
            </w:tcBorders>
            <w:shd w:val="clear" w:color="auto" w:fill="auto"/>
            <w:vAlign w:val="center"/>
            <w:hideMark/>
          </w:tcPr>
          <w:p w14:paraId="44B07672" w14:textId="77777777" w:rsidR="005B38DF" w:rsidRPr="00C77E90" w:rsidRDefault="005B38DF" w:rsidP="005B38DF">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Министерство транспорта</w:t>
            </w:r>
          </w:p>
        </w:tc>
        <w:tc>
          <w:tcPr>
            <w:tcW w:w="1039" w:type="dxa"/>
            <w:tcBorders>
              <w:top w:val="nil"/>
              <w:left w:val="nil"/>
              <w:bottom w:val="single" w:sz="4" w:space="0" w:color="auto"/>
              <w:right w:val="single" w:sz="4" w:space="0" w:color="auto"/>
            </w:tcBorders>
            <w:shd w:val="clear" w:color="auto" w:fill="auto"/>
            <w:noWrap/>
            <w:hideMark/>
          </w:tcPr>
          <w:p w14:paraId="40BCD964" w14:textId="14963F93"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21 307,2 </w:t>
            </w:r>
          </w:p>
        </w:tc>
        <w:tc>
          <w:tcPr>
            <w:tcW w:w="1208" w:type="dxa"/>
            <w:tcBorders>
              <w:top w:val="nil"/>
              <w:left w:val="nil"/>
              <w:bottom w:val="single" w:sz="4" w:space="0" w:color="auto"/>
              <w:right w:val="single" w:sz="4" w:space="0" w:color="auto"/>
            </w:tcBorders>
            <w:shd w:val="clear" w:color="auto" w:fill="auto"/>
            <w:noWrap/>
            <w:hideMark/>
          </w:tcPr>
          <w:p w14:paraId="27ECB356" w14:textId="3A15A20B"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14 225,3 </w:t>
            </w:r>
          </w:p>
        </w:tc>
        <w:tc>
          <w:tcPr>
            <w:tcW w:w="1351" w:type="dxa"/>
            <w:tcBorders>
              <w:top w:val="nil"/>
              <w:left w:val="nil"/>
              <w:bottom w:val="single" w:sz="4" w:space="0" w:color="auto"/>
              <w:right w:val="double" w:sz="4" w:space="0" w:color="auto"/>
            </w:tcBorders>
            <w:shd w:val="clear" w:color="auto" w:fill="auto"/>
            <w:noWrap/>
            <w:hideMark/>
          </w:tcPr>
          <w:p w14:paraId="3EA8B432" w14:textId="06CD44D5"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66,8 </w:t>
            </w:r>
          </w:p>
        </w:tc>
      </w:tr>
      <w:tr w:rsidR="00C77E90" w:rsidRPr="00C77E90" w14:paraId="4501605D" w14:textId="77777777" w:rsidTr="00B032A2">
        <w:trPr>
          <w:trHeight w:val="41"/>
        </w:trPr>
        <w:tc>
          <w:tcPr>
            <w:tcW w:w="6073" w:type="dxa"/>
            <w:tcBorders>
              <w:top w:val="nil"/>
              <w:left w:val="double" w:sz="4" w:space="0" w:color="auto"/>
              <w:bottom w:val="single" w:sz="4" w:space="0" w:color="auto"/>
              <w:right w:val="single" w:sz="4" w:space="0" w:color="auto"/>
            </w:tcBorders>
            <w:shd w:val="clear" w:color="auto" w:fill="auto"/>
            <w:vAlign w:val="center"/>
            <w:hideMark/>
          </w:tcPr>
          <w:p w14:paraId="46C60D06" w14:textId="77777777" w:rsidR="005B38DF" w:rsidRPr="00C77E90" w:rsidRDefault="005B38DF" w:rsidP="005B38DF">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Министерство экономического развития, промышленности и науки</w:t>
            </w:r>
          </w:p>
        </w:tc>
        <w:tc>
          <w:tcPr>
            <w:tcW w:w="1039" w:type="dxa"/>
            <w:tcBorders>
              <w:top w:val="nil"/>
              <w:left w:val="nil"/>
              <w:bottom w:val="single" w:sz="4" w:space="0" w:color="auto"/>
              <w:right w:val="single" w:sz="4" w:space="0" w:color="auto"/>
            </w:tcBorders>
            <w:shd w:val="clear" w:color="auto" w:fill="auto"/>
            <w:noWrap/>
            <w:hideMark/>
          </w:tcPr>
          <w:p w14:paraId="36EE7C9E" w14:textId="39F5D90E"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709,4 </w:t>
            </w:r>
          </w:p>
        </w:tc>
        <w:tc>
          <w:tcPr>
            <w:tcW w:w="1208" w:type="dxa"/>
            <w:tcBorders>
              <w:top w:val="nil"/>
              <w:left w:val="nil"/>
              <w:bottom w:val="single" w:sz="4" w:space="0" w:color="auto"/>
              <w:right w:val="single" w:sz="4" w:space="0" w:color="auto"/>
            </w:tcBorders>
            <w:shd w:val="clear" w:color="auto" w:fill="auto"/>
            <w:noWrap/>
            <w:hideMark/>
          </w:tcPr>
          <w:p w14:paraId="762F8047" w14:textId="1319D183"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604,8 </w:t>
            </w:r>
          </w:p>
        </w:tc>
        <w:tc>
          <w:tcPr>
            <w:tcW w:w="1351" w:type="dxa"/>
            <w:tcBorders>
              <w:top w:val="nil"/>
              <w:left w:val="nil"/>
              <w:bottom w:val="single" w:sz="4" w:space="0" w:color="auto"/>
              <w:right w:val="double" w:sz="4" w:space="0" w:color="auto"/>
            </w:tcBorders>
            <w:shd w:val="clear" w:color="auto" w:fill="auto"/>
            <w:noWrap/>
            <w:hideMark/>
          </w:tcPr>
          <w:p w14:paraId="17591D8E" w14:textId="41CA4328"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85,3 </w:t>
            </w:r>
          </w:p>
        </w:tc>
      </w:tr>
      <w:tr w:rsidR="00C77E90" w:rsidRPr="00C77E90" w14:paraId="53FB0A1B" w14:textId="77777777" w:rsidTr="00B032A2">
        <w:trPr>
          <w:trHeight w:val="48"/>
        </w:trPr>
        <w:tc>
          <w:tcPr>
            <w:tcW w:w="6073" w:type="dxa"/>
            <w:tcBorders>
              <w:top w:val="nil"/>
              <w:left w:val="double" w:sz="4" w:space="0" w:color="auto"/>
              <w:bottom w:val="single" w:sz="4" w:space="0" w:color="auto"/>
              <w:right w:val="single" w:sz="4" w:space="0" w:color="auto"/>
            </w:tcBorders>
            <w:shd w:val="clear" w:color="auto" w:fill="auto"/>
            <w:vAlign w:val="center"/>
            <w:hideMark/>
          </w:tcPr>
          <w:p w14:paraId="60DAA008" w14:textId="77777777" w:rsidR="005B38DF" w:rsidRPr="00C77E90" w:rsidRDefault="005B38DF" w:rsidP="005B38DF">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Министерство труда, занятости и социального развития</w:t>
            </w:r>
          </w:p>
        </w:tc>
        <w:tc>
          <w:tcPr>
            <w:tcW w:w="1039" w:type="dxa"/>
            <w:tcBorders>
              <w:top w:val="nil"/>
              <w:left w:val="nil"/>
              <w:bottom w:val="single" w:sz="4" w:space="0" w:color="auto"/>
              <w:right w:val="single" w:sz="4" w:space="0" w:color="auto"/>
            </w:tcBorders>
            <w:shd w:val="clear" w:color="auto" w:fill="auto"/>
            <w:noWrap/>
            <w:hideMark/>
          </w:tcPr>
          <w:p w14:paraId="3E3A415A" w14:textId="3423EE60"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19 956,1 </w:t>
            </w:r>
          </w:p>
        </w:tc>
        <w:tc>
          <w:tcPr>
            <w:tcW w:w="1208" w:type="dxa"/>
            <w:tcBorders>
              <w:top w:val="nil"/>
              <w:left w:val="nil"/>
              <w:bottom w:val="single" w:sz="4" w:space="0" w:color="auto"/>
              <w:right w:val="single" w:sz="4" w:space="0" w:color="auto"/>
            </w:tcBorders>
            <w:shd w:val="clear" w:color="auto" w:fill="auto"/>
            <w:noWrap/>
            <w:hideMark/>
          </w:tcPr>
          <w:p w14:paraId="5BE9E97E" w14:textId="07906BC7"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14 527,0 </w:t>
            </w:r>
          </w:p>
        </w:tc>
        <w:tc>
          <w:tcPr>
            <w:tcW w:w="1351" w:type="dxa"/>
            <w:tcBorders>
              <w:top w:val="nil"/>
              <w:left w:val="nil"/>
              <w:bottom w:val="single" w:sz="4" w:space="0" w:color="auto"/>
              <w:right w:val="double" w:sz="4" w:space="0" w:color="auto"/>
            </w:tcBorders>
            <w:shd w:val="clear" w:color="auto" w:fill="auto"/>
            <w:noWrap/>
            <w:hideMark/>
          </w:tcPr>
          <w:p w14:paraId="37AF71C6" w14:textId="2DB7EB80"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72,8 </w:t>
            </w:r>
          </w:p>
        </w:tc>
      </w:tr>
      <w:tr w:rsidR="00C77E90" w:rsidRPr="00C77E90" w14:paraId="51899A5D" w14:textId="77777777" w:rsidTr="00B032A2">
        <w:trPr>
          <w:trHeight w:hRule="exact" w:val="255"/>
        </w:trPr>
        <w:tc>
          <w:tcPr>
            <w:tcW w:w="6073" w:type="dxa"/>
            <w:tcBorders>
              <w:top w:val="nil"/>
              <w:left w:val="double" w:sz="4" w:space="0" w:color="auto"/>
              <w:bottom w:val="single" w:sz="4" w:space="0" w:color="auto"/>
              <w:right w:val="single" w:sz="4" w:space="0" w:color="auto"/>
            </w:tcBorders>
            <w:shd w:val="clear" w:color="auto" w:fill="auto"/>
            <w:vAlign w:val="center"/>
            <w:hideMark/>
          </w:tcPr>
          <w:p w14:paraId="60BF8519" w14:textId="77777777" w:rsidR="005B38DF" w:rsidRPr="00C77E90" w:rsidRDefault="005B38DF" w:rsidP="005B38DF">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Министерство имущественных отношений</w:t>
            </w:r>
          </w:p>
        </w:tc>
        <w:tc>
          <w:tcPr>
            <w:tcW w:w="1039" w:type="dxa"/>
            <w:tcBorders>
              <w:top w:val="nil"/>
              <w:left w:val="nil"/>
              <w:bottom w:val="single" w:sz="4" w:space="0" w:color="auto"/>
              <w:right w:val="single" w:sz="4" w:space="0" w:color="auto"/>
            </w:tcBorders>
            <w:shd w:val="clear" w:color="auto" w:fill="auto"/>
            <w:noWrap/>
            <w:hideMark/>
          </w:tcPr>
          <w:p w14:paraId="2E620160" w14:textId="353E7B0B"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411,0 </w:t>
            </w:r>
          </w:p>
        </w:tc>
        <w:tc>
          <w:tcPr>
            <w:tcW w:w="1208" w:type="dxa"/>
            <w:tcBorders>
              <w:top w:val="nil"/>
              <w:left w:val="nil"/>
              <w:bottom w:val="single" w:sz="4" w:space="0" w:color="auto"/>
              <w:right w:val="single" w:sz="4" w:space="0" w:color="auto"/>
            </w:tcBorders>
            <w:shd w:val="clear" w:color="auto" w:fill="auto"/>
            <w:noWrap/>
            <w:hideMark/>
          </w:tcPr>
          <w:p w14:paraId="00DB8BEE" w14:textId="491A6592"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341,7 </w:t>
            </w:r>
          </w:p>
        </w:tc>
        <w:tc>
          <w:tcPr>
            <w:tcW w:w="1351" w:type="dxa"/>
            <w:tcBorders>
              <w:top w:val="nil"/>
              <w:left w:val="nil"/>
              <w:bottom w:val="single" w:sz="4" w:space="0" w:color="auto"/>
              <w:right w:val="double" w:sz="4" w:space="0" w:color="auto"/>
            </w:tcBorders>
            <w:shd w:val="clear" w:color="auto" w:fill="auto"/>
            <w:noWrap/>
            <w:hideMark/>
          </w:tcPr>
          <w:p w14:paraId="0193EAF4" w14:textId="5C30E2B8"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83,1 </w:t>
            </w:r>
          </w:p>
        </w:tc>
      </w:tr>
      <w:tr w:rsidR="00C77E90" w:rsidRPr="00C77E90" w14:paraId="3F040D32" w14:textId="77777777" w:rsidTr="00B032A2">
        <w:trPr>
          <w:trHeight w:val="347"/>
        </w:trPr>
        <w:tc>
          <w:tcPr>
            <w:tcW w:w="6073" w:type="dxa"/>
            <w:tcBorders>
              <w:top w:val="nil"/>
              <w:left w:val="double" w:sz="4" w:space="0" w:color="auto"/>
              <w:bottom w:val="single" w:sz="4" w:space="0" w:color="auto"/>
              <w:right w:val="single" w:sz="4" w:space="0" w:color="auto"/>
            </w:tcBorders>
            <w:shd w:val="clear" w:color="auto" w:fill="auto"/>
            <w:vAlign w:val="center"/>
            <w:hideMark/>
          </w:tcPr>
          <w:p w14:paraId="26F3C75A" w14:textId="77777777" w:rsidR="005B38DF" w:rsidRPr="00C77E90" w:rsidRDefault="005B38DF" w:rsidP="005B38DF">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Агентство государственной противопожарной службы и гражданской защиты</w:t>
            </w:r>
          </w:p>
        </w:tc>
        <w:tc>
          <w:tcPr>
            <w:tcW w:w="1039" w:type="dxa"/>
            <w:tcBorders>
              <w:top w:val="nil"/>
              <w:left w:val="nil"/>
              <w:bottom w:val="single" w:sz="4" w:space="0" w:color="auto"/>
              <w:right w:val="single" w:sz="4" w:space="0" w:color="auto"/>
            </w:tcBorders>
            <w:shd w:val="clear" w:color="auto" w:fill="auto"/>
            <w:noWrap/>
            <w:hideMark/>
          </w:tcPr>
          <w:p w14:paraId="71339684" w14:textId="119AE7EB"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2 450,8 </w:t>
            </w:r>
          </w:p>
        </w:tc>
        <w:tc>
          <w:tcPr>
            <w:tcW w:w="1208" w:type="dxa"/>
            <w:tcBorders>
              <w:top w:val="nil"/>
              <w:left w:val="nil"/>
              <w:bottom w:val="single" w:sz="4" w:space="0" w:color="auto"/>
              <w:right w:val="single" w:sz="4" w:space="0" w:color="auto"/>
            </w:tcBorders>
            <w:shd w:val="clear" w:color="auto" w:fill="auto"/>
            <w:noWrap/>
            <w:hideMark/>
          </w:tcPr>
          <w:p w14:paraId="63224973" w14:textId="23E59031"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1 556,2 </w:t>
            </w:r>
          </w:p>
        </w:tc>
        <w:tc>
          <w:tcPr>
            <w:tcW w:w="1351" w:type="dxa"/>
            <w:tcBorders>
              <w:top w:val="nil"/>
              <w:left w:val="nil"/>
              <w:bottom w:val="single" w:sz="4" w:space="0" w:color="auto"/>
              <w:right w:val="double" w:sz="4" w:space="0" w:color="auto"/>
            </w:tcBorders>
            <w:shd w:val="clear" w:color="auto" w:fill="auto"/>
            <w:noWrap/>
            <w:hideMark/>
          </w:tcPr>
          <w:p w14:paraId="3568B897" w14:textId="077DEE39"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63,5 </w:t>
            </w:r>
          </w:p>
        </w:tc>
      </w:tr>
      <w:tr w:rsidR="00C77E90" w:rsidRPr="00C77E90" w14:paraId="3B6140DF" w14:textId="77777777" w:rsidTr="00B032A2">
        <w:trPr>
          <w:trHeight w:hRule="exact" w:val="255"/>
        </w:trPr>
        <w:tc>
          <w:tcPr>
            <w:tcW w:w="6073" w:type="dxa"/>
            <w:tcBorders>
              <w:top w:val="nil"/>
              <w:left w:val="double" w:sz="4" w:space="0" w:color="auto"/>
              <w:bottom w:val="single" w:sz="4" w:space="0" w:color="auto"/>
              <w:right w:val="single" w:sz="4" w:space="0" w:color="auto"/>
            </w:tcBorders>
            <w:shd w:val="clear" w:color="auto" w:fill="auto"/>
            <w:vAlign w:val="center"/>
            <w:hideMark/>
          </w:tcPr>
          <w:p w14:paraId="197B01CC" w14:textId="77777777" w:rsidR="005B38DF" w:rsidRPr="00C77E90" w:rsidRDefault="005B38DF" w:rsidP="005B38DF">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Агентство по делам молодежи</w:t>
            </w:r>
          </w:p>
        </w:tc>
        <w:tc>
          <w:tcPr>
            <w:tcW w:w="1039" w:type="dxa"/>
            <w:tcBorders>
              <w:top w:val="nil"/>
              <w:left w:val="nil"/>
              <w:bottom w:val="single" w:sz="4" w:space="0" w:color="auto"/>
              <w:right w:val="single" w:sz="4" w:space="0" w:color="auto"/>
            </w:tcBorders>
            <w:shd w:val="clear" w:color="auto" w:fill="auto"/>
            <w:noWrap/>
            <w:hideMark/>
          </w:tcPr>
          <w:p w14:paraId="1F009F4A" w14:textId="08865EDE"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699,9 </w:t>
            </w:r>
          </w:p>
        </w:tc>
        <w:tc>
          <w:tcPr>
            <w:tcW w:w="1208" w:type="dxa"/>
            <w:tcBorders>
              <w:top w:val="nil"/>
              <w:left w:val="nil"/>
              <w:bottom w:val="single" w:sz="4" w:space="0" w:color="auto"/>
              <w:right w:val="single" w:sz="4" w:space="0" w:color="auto"/>
            </w:tcBorders>
            <w:shd w:val="clear" w:color="auto" w:fill="auto"/>
            <w:noWrap/>
            <w:hideMark/>
          </w:tcPr>
          <w:p w14:paraId="75EBABDA" w14:textId="53948DA4"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588,2 </w:t>
            </w:r>
          </w:p>
        </w:tc>
        <w:tc>
          <w:tcPr>
            <w:tcW w:w="1351" w:type="dxa"/>
            <w:tcBorders>
              <w:top w:val="nil"/>
              <w:left w:val="nil"/>
              <w:bottom w:val="single" w:sz="4" w:space="0" w:color="auto"/>
              <w:right w:val="double" w:sz="4" w:space="0" w:color="auto"/>
            </w:tcBorders>
            <w:shd w:val="clear" w:color="auto" w:fill="auto"/>
            <w:noWrap/>
            <w:hideMark/>
          </w:tcPr>
          <w:p w14:paraId="6D2CBF75" w14:textId="07F7C202"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84,0 </w:t>
            </w:r>
          </w:p>
        </w:tc>
      </w:tr>
      <w:tr w:rsidR="00C77E90" w:rsidRPr="00C77E90" w14:paraId="7C54B946" w14:textId="77777777" w:rsidTr="00B032A2">
        <w:trPr>
          <w:trHeight w:hRule="exact" w:val="255"/>
        </w:trPr>
        <w:tc>
          <w:tcPr>
            <w:tcW w:w="6073" w:type="dxa"/>
            <w:tcBorders>
              <w:top w:val="nil"/>
              <w:left w:val="double" w:sz="4" w:space="0" w:color="auto"/>
              <w:bottom w:val="single" w:sz="4" w:space="0" w:color="auto"/>
              <w:right w:val="single" w:sz="4" w:space="0" w:color="auto"/>
            </w:tcBorders>
            <w:shd w:val="clear" w:color="auto" w:fill="auto"/>
            <w:vAlign w:val="center"/>
            <w:hideMark/>
          </w:tcPr>
          <w:p w14:paraId="1D026BC1" w14:textId="77777777" w:rsidR="005B38DF" w:rsidRPr="00C77E90" w:rsidRDefault="005B38DF" w:rsidP="005B38DF">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Министерство спорта</w:t>
            </w:r>
          </w:p>
        </w:tc>
        <w:tc>
          <w:tcPr>
            <w:tcW w:w="1039" w:type="dxa"/>
            <w:tcBorders>
              <w:top w:val="nil"/>
              <w:left w:val="nil"/>
              <w:bottom w:val="single" w:sz="4" w:space="0" w:color="auto"/>
              <w:right w:val="single" w:sz="4" w:space="0" w:color="auto"/>
            </w:tcBorders>
            <w:shd w:val="clear" w:color="auto" w:fill="auto"/>
            <w:noWrap/>
            <w:hideMark/>
          </w:tcPr>
          <w:p w14:paraId="00EC7C32" w14:textId="466C701D"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1 326,0 </w:t>
            </w:r>
          </w:p>
        </w:tc>
        <w:tc>
          <w:tcPr>
            <w:tcW w:w="1208" w:type="dxa"/>
            <w:tcBorders>
              <w:top w:val="nil"/>
              <w:left w:val="nil"/>
              <w:bottom w:val="single" w:sz="4" w:space="0" w:color="auto"/>
              <w:right w:val="single" w:sz="4" w:space="0" w:color="auto"/>
            </w:tcBorders>
            <w:shd w:val="clear" w:color="auto" w:fill="auto"/>
            <w:noWrap/>
            <w:hideMark/>
          </w:tcPr>
          <w:p w14:paraId="0B653CAB" w14:textId="69327C2E"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815,0 </w:t>
            </w:r>
          </w:p>
        </w:tc>
        <w:tc>
          <w:tcPr>
            <w:tcW w:w="1351" w:type="dxa"/>
            <w:tcBorders>
              <w:top w:val="nil"/>
              <w:left w:val="nil"/>
              <w:bottom w:val="single" w:sz="4" w:space="0" w:color="auto"/>
              <w:right w:val="double" w:sz="4" w:space="0" w:color="auto"/>
            </w:tcBorders>
            <w:shd w:val="clear" w:color="auto" w:fill="auto"/>
            <w:noWrap/>
            <w:hideMark/>
          </w:tcPr>
          <w:p w14:paraId="45D52FEF" w14:textId="45EA2445"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61,5 </w:t>
            </w:r>
          </w:p>
        </w:tc>
      </w:tr>
      <w:tr w:rsidR="00C77E90" w:rsidRPr="00C77E90" w14:paraId="7906128F" w14:textId="77777777" w:rsidTr="00B032A2">
        <w:trPr>
          <w:trHeight w:val="255"/>
        </w:trPr>
        <w:tc>
          <w:tcPr>
            <w:tcW w:w="6073" w:type="dxa"/>
            <w:tcBorders>
              <w:top w:val="nil"/>
              <w:left w:val="double" w:sz="4" w:space="0" w:color="auto"/>
              <w:bottom w:val="single" w:sz="4" w:space="0" w:color="auto"/>
              <w:right w:val="single" w:sz="4" w:space="0" w:color="auto"/>
            </w:tcBorders>
            <w:shd w:val="clear" w:color="auto" w:fill="auto"/>
            <w:vAlign w:val="center"/>
            <w:hideMark/>
          </w:tcPr>
          <w:p w14:paraId="5954BC12" w14:textId="77777777" w:rsidR="005B38DF" w:rsidRPr="00C77E90" w:rsidRDefault="005B38DF" w:rsidP="005B38DF">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Администрация Губернатора и Правительства области</w:t>
            </w:r>
          </w:p>
        </w:tc>
        <w:tc>
          <w:tcPr>
            <w:tcW w:w="1039" w:type="dxa"/>
            <w:tcBorders>
              <w:top w:val="nil"/>
              <w:left w:val="nil"/>
              <w:bottom w:val="single" w:sz="4" w:space="0" w:color="auto"/>
              <w:right w:val="single" w:sz="4" w:space="0" w:color="auto"/>
            </w:tcBorders>
            <w:shd w:val="clear" w:color="auto" w:fill="auto"/>
            <w:noWrap/>
            <w:hideMark/>
          </w:tcPr>
          <w:p w14:paraId="22BFF24E" w14:textId="7ED62497"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2 201,1 </w:t>
            </w:r>
          </w:p>
        </w:tc>
        <w:tc>
          <w:tcPr>
            <w:tcW w:w="1208" w:type="dxa"/>
            <w:tcBorders>
              <w:top w:val="nil"/>
              <w:left w:val="nil"/>
              <w:bottom w:val="single" w:sz="4" w:space="0" w:color="auto"/>
              <w:right w:val="single" w:sz="4" w:space="0" w:color="auto"/>
            </w:tcBorders>
            <w:shd w:val="clear" w:color="auto" w:fill="auto"/>
            <w:noWrap/>
            <w:hideMark/>
          </w:tcPr>
          <w:p w14:paraId="38BF662A" w14:textId="4C494A70"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1 353,2 </w:t>
            </w:r>
          </w:p>
        </w:tc>
        <w:tc>
          <w:tcPr>
            <w:tcW w:w="1351" w:type="dxa"/>
            <w:tcBorders>
              <w:top w:val="nil"/>
              <w:left w:val="nil"/>
              <w:bottom w:val="single" w:sz="4" w:space="0" w:color="auto"/>
              <w:right w:val="double" w:sz="4" w:space="0" w:color="auto"/>
            </w:tcBorders>
            <w:shd w:val="clear" w:color="auto" w:fill="auto"/>
            <w:noWrap/>
            <w:hideMark/>
          </w:tcPr>
          <w:p w14:paraId="21BF2C35" w14:textId="108B92D3"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61,5 </w:t>
            </w:r>
          </w:p>
        </w:tc>
      </w:tr>
      <w:tr w:rsidR="00C77E90" w:rsidRPr="00C77E90" w14:paraId="08BAF61A" w14:textId="77777777" w:rsidTr="00B032A2">
        <w:trPr>
          <w:trHeight w:hRule="exact" w:val="255"/>
        </w:trPr>
        <w:tc>
          <w:tcPr>
            <w:tcW w:w="6073" w:type="dxa"/>
            <w:tcBorders>
              <w:top w:val="nil"/>
              <w:left w:val="double" w:sz="4" w:space="0" w:color="auto"/>
              <w:bottom w:val="single" w:sz="4" w:space="0" w:color="auto"/>
              <w:right w:val="single" w:sz="4" w:space="0" w:color="auto"/>
            </w:tcBorders>
            <w:shd w:val="clear" w:color="auto" w:fill="auto"/>
            <w:vAlign w:val="center"/>
            <w:hideMark/>
          </w:tcPr>
          <w:p w14:paraId="7902F06E" w14:textId="77777777" w:rsidR="005B38DF" w:rsidRPr="00C77E90" w:rsidRDefault="005B38DF" w:rsidP="005B38DF">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Агентство по тарифам и ценам</w:t>
            </w:r>
          </w:p>
        </w:tc>
        <w:tc>
          <w:tcPr>
            <w:tcW w:w="1039" w:type="dxa"/>
            <w:tcBorders>
              <w:top w:val="nil"/>
              <w:left w:val="nil"/>
              <w:bottom w:val="single" w:sz="4" w:space="0" w:color="auto"/>
              <w:right w:val="single" w:sz="4" w:space="0" w:color="auto"/>
            </w:tcBorders>
            <w:shd w:val="clear" w:color="auto" w:fill="auto"/>
            <w:noWrap/>
            <w:hideMark/>
          </w:tcPr>
          <w:p w14:paraId="00CEAF2A" w14:textId="04DF6DDA"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87,3 </w:t>
            </w:r>
          </w:p>
        </w:tc>
        <w:tc>
          <w:tcPr>
            <w:tcW w:w="1208" w:type="dxa"/>
            <w:tcBorders>
              <w:top w:val="nil"/>
              <w:left w:val="nil"/>
              <w:bottom w:val="single" w:sz="4" w:space="0" w:color="auto"/>
              <w:right w:val="single" w:sz="4" w:space="0" w:color="auto"/>
            </w:tcBorders>
            <w:shd w:val="clear" w:color="auto" w:fill="auto"/>
            <w:noWrap/>
            <w:hideMark/>
          </w:tcPr>
          <w:p w14:paraId="142293D6" w14:textId="53443315"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51,9 </w:t>
            </w:r>
          </w:p>
        </w:tc>
        <w:tc>
          <w:tcPr>
            <w:tcW w:w="1351" w:type="dxa"/>
            <w:tcBorders>
              <w:top w:val="nil"/>
              <w:left w:val="nil"/>
              <w:bottom w:val="single" w:sz="4" w:space="0" w:color="auto"/>
              <w:right w:val="double" w:sz="4" w:space="0" w:color="auto"/>
            </w:tcBorders>
            <w:shd w:val="clear" w:color="auto" w:fill="auto"/>
            <w:noWrap/>
            <w:hideMark/>
          </w:tcPr>
          <w:p w14:paraId="0D8E275A" w14:textId="18FB2440"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59,4 </w:t>
            </w:r>
          </w:p>
        </w:tc>
      </w:tr>
      <w:tr w:rsidR="00C77E90" w:rsidRPr="00C77E90" w14:paraId="5AAEDF6D" w14:textId="77777777" w:rsidTr="00B032A2">
        <w:trPr>
          <w:trHeight w:hRule="exact" w:val="255"/>
        </w:trPr>
        <w:tc>
          <w:tcPr>
            <w:tcW w:w="6073" w:type="dxa"/>
            <w:tcBorders>
              <w:top w:val="nil"/>
              <w:left w:val="double" w:sz="4" w:space="0" w:color="auto"/>
              <w:bottom w:val="single" w:sz="4" w:space="0" w:color="auto"/>
              <w:right w:val="single" w:sz="4" w:space="0" w:color="auto"/>
            </w:tcBorders>
            <w:shd w:val="clear" w:color="auto" w:fill="auto"/>
            <w:vAlign w:val="center"/>
            <w:hideMark/>
          </w:tcPr>
          <w:p w14:paraId="077FF9BC" w14:textId="77777777" w:rsidR="005B38DF" w:rsidRPr="00C77E90" w:rsidRDefault="005B38DF" w:rsidP="005B38DF">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Агентство по развитию Соловецкого архипелага</w:t>
            </w:r>
          </w:p>
        </w:tc>
        <w:tc>
          <w:tcPr>
            <w:tcW w:w="1039" w:type="dxa"/>
            <w:tcBorders>
              <w:top w:val="nil"/>
              <w:left w:val="nil"/>
              <w:bottom w:val="single" w:sz="4" w:space="0" w:color="auto"/>
              <w:right w:val="single" w:sz="4" w:space="0" w:color="auto"/>
            </w:tcBorders>
            <w:shd w:val="clear" w:color="auto" w:fill="auto"/>
            <w:noWrap/>
            <w:hideMark/>
          </w:tcPr>
          <w:p w14:paraId="539C588E" w14:textId="233D600A"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39,3 </w:t>
            </w:r>
          </w:p>
        </w:tc>
        <w:tc>
          <w:tcPr>
            <w:tcW w:w="1208" w:type="dxa"/>
            <w:tcBorders>
              <w:top w:val="nil"/>
              <w:left w:val="nil"/>
              <w:bottom w:val="single" w:sz="4" w:space="0" w:color="auto"/>
              <w:right w:val="single" w:sz="4" w:space="0" w:color="auto"/>
            </w:tcBorders>
            <w:shd w:val="clear" w:color="auto" w:fill="auto"/>
            <w:noWrap/>
            <w:hideMark/>
          </w:tcPr>
          <w:p w14:paraId="2FFE2B12" w14:textId="2790D730"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29,9 </w:t>
            </w:r>
          </w:p>
        </w:tc>
        <w:tc>
          <w:tcPr>
            <w:tcW w:w="1351" w:type="dxa"/>
            <w:tcBorders>
              <w:top w:val="nil"/>
              <w:left w:val="nil"/>
              <w:bottom w:val="single" w:sz="4" w:space="0" w:color="auto"/>
              <w:right w:val="double" w:sz="4" w:space="0" w:color="auto"/>
            </w:tcBorders>
            <w:shd w:val="clear" w:color="auto" w:fill="auto"/>
            <w:noWrap/>
            <w:hideMark/>
          </w:tcPr>
          <w:p w14:paraId="44C72DDA" w14:textId="518119F7"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76,1 </w:t>
            </w:r>
          </w:p>
        </w:tc>
      </w:tr>
      <w:tr w:rsidR="00C77E90" w:rsidRPr="00C77E90" w14:paraId="720A8030" w14:textId="77777777" w:rsidTr="00B032A2">
        <w:trPr>
          <w:trHeight w:hRule="exact" w:val="255"/>
        </w:trPr>
        <w:tc>
          <w:tcPr>
            <w:tcW w:w="6073" w:type="dxa"/>
            <w:tcBorders>
              <w:top w:val="nil"/>
              <w:left w:val="double" w:sz="4" w:space="0" w:color="auto"/>
              <w:bottom w:val="single" w:sz="4" w:space="0" w:color="auto"/>
              <w:right w:val="single" w:sz="4" w:space="0" w:color="auto"/>
            </w:tcBorders>
            <w:shd w:val="clear" w:color="auto" w:fill="auto"/>
            <w:vAlign w:val="center"/>
            <w:hideMark/>
          </w:tcPr>
          <w:p w14:paraId="01BE3331" w14:textId="77777777" w:rsidR="005B38DF" w:rsidRPr="00C77E90" w:rsidRDefault="005B38DF" w:rsidP="005B38DF">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Агентство записи гражданского состояния</w:t>
            </w:r>
          </w:p>
        </w:tc>
        <w:tc>
          <w:tcPr>
            <w:tcW w:w="1039" w:type="dxa"/>
            <w:tcBorders>
              <w:top w:val="nil"/>
              <w:left w:val="nil"/>
              <w:bottom w:val="single" w:sz="4" w:space="0" w:color="auto"/>
              <w:right w:val="single" w:sz="4" w:space="0" w:color="auto"/>
            </w:tcBorders>
            <w:shd w:val="clear" w:color="auto" w:fill="auto"/>
            <w:noWrap/>
            <w:hideMark/>
          </w:tcPr>
          <w:p w14:paraId="78BE8310" w14:textId="5BC7EFB4"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124,1 </w:t>
            </w:r>
          </w:p>
        </w:tc>
        <w:tc>
          <w:tcPr>
            <w:tcW w:w="1208" w:type="dxa"/>
            <w:tcBorders>
              <w:top w:val="nil"/>
              <w:left w:val="nil"/>
              <w:bottom w:val="single" w:sz="4" w:space="0" w:color="auto"/>
              <w:right w:val="single" w:sz="4" w:space="0" w:color="auto"/>
            </w:tcBorders>
            <w:shd w:val="clear" w:color="auto" w:fill="auto"/>
            <w:noWrap/>
            <w:hideMark/>
          </w:tcPr>
          <w:p w14:paraId="3FB6F9B8" w14:textId="61C80F03"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84,1 </w:t>
            </w:r>
          </w:p>
        </w:tc>
        <w:tc>
          <w:tcPr>
            <w:tcW w:w="1351" w:type="dxa"/>
            <w:tcBorders>
              <w:top w:val="nil"/>
              <w:left w:val="nil"/>
              <w:bottom w:val="single" w:sz="4" w:space="0" w:color="auto"/>
              <w:right w:val="double" w:sz="4" w:space="0" w:color="auto"/>
            </w:tcBorders>
            <w:shd w:val="clear" w:color="auto" w:fill="auto"/>
            <w:noWrap/>
            <w:hideMark/>
          </w:tcPr>
          <w:p w14:paraId="6996F0D1" w14:textId="1667B19D"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67,8 </w:t>
            </w:r>
          </w:p>
        </w:tc>
      </w:tr>
      <w:tr w:rsidR="00C77E90" w:rsidRPr="00C77E90" w14:paraId="11C05D63" w14:textId="77777777" w:rsidTr="00B032A2">
        <w:trPr>
          <w:trHeight w:hRule="exact" w:val="255"/>
        </w:trPr>
        <w:tc>
          <w:tcPr>
            <w:tcW w:w="6073" w:type="dxa"/>
            <w:tcBorders>
              <w:top w:val="nil"/>
              <w:left w:val="double" w:sz="4" w:space="0" w:color="auto"/>
              <w:bottom w:val="single" w:sz="4" w:space="0" w:color="auto"/>
              <w:right w:val="single" w:sz="4" w:space="0" w:color="auto"/>
            </w:tcBorders>
            <w:shd w:val="clear" w:color="auto" w:fill="auto"/>
            <w:vAlign w:val="center"/>
            <w:hideMark/>
          </w:tcPr>
          <w:p w14:paraId="17E4A4FB" w14:textId="77777777" w:rsidR="005B38DF" w:rsidRPr="00C77E90" w:rsidRDefault="005B38DF" w:rsidP="005B38DF">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Государственная жилищная инспекция</w:t>
            </w:r>
          </w:p>
        </w:tc>
        <w:tc>
          <w:tcPr>
            <w:tcW w:w="1039" w:type="dxa"/>
            <w:tcBorders>
              <w:top w:val="nil"/>
              <w:left w:val="nil"/>
              <w:bottom w:val="single" w:sz="4" w:space="0" w:color="auto"/>
              <w:right w:val="single" w:sz="4" w:space="0" w:color="auto"/>
            </w:tcBorders>
            <w:shd w:val="clear" w:color="auto" w:fill="auto"/>
            <w:noWrap/>
            <w:hideMark/>
          </w:tcPr>
          <w:p w14:paraId="3999E842" w14:textId="0CFF32A0"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91,0 </w:t>
            </w:r>
          </w:p>
        </w:tc>
        <w:tc>
          <w:tcPr>
            <w:tcW w:w="1208" w:type="dxa"/>
            <w:tcBorders>
              <w:top w:val="nil"/>
              <w:left w:val="nil"/>
              <w:bottom w:val="single" w:sz="4" w:space="0" w:color="auto"/>
              <w:right w:val="single" w:sz="4" w:space="0" w:color="auto"/>
            </w:tcBorders>
            <w:shd w:val="clear" w:color="auto" w:fill="auto"/>
            <w:noWrap/>
            <w:hideMark/>
          </w:tcPr>
          <w:p w14:paraId="606FF2DB" w14:textId="55446B68"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61,8 </w:t>
            </w:r>
          </w:p>
        </w:tc>
        <w:tc>
          <w:tcPr>
            <w:tcW w:w="1351" w:type="dxa"/>
            <w:tcBorders>
              <w:top w:val="nil"/>
              <w:left w:val="nil"/>
              <w:bottom w:val="single" w:sz="4" w:space="0" w:color="auto"/>
              <w:right w:val="double" w:sz="4" w:space="0" w:color="auto"/>
            </w:tcBorders>
            <w:shd w:val="clear" w:color="auto" w:fill="auto"/>
            <w:noWrap/>
            <w:hideMark/>
          </w:tcPr>
          <w:p w14:paraId="41C4B551" w14:textId="79CC22DC"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68,0 </w:t>
            </w:r>
          </w:p>
        </w:tc>
      </w:tr>
      <w:tr w:rsidR="00C77E90" w:rsidRPr="00C77E90" w14:paraId="7DC72F72" w14:textId="77777777" w:rsidTr="00B032A2">
        <w:trPr>
          <w:trHeight w:val="331"/>
        </w:trPr>
        <w:tc>
          <w:tcPr>
            <w:tcW w:w="6073" w:type="dxa"/>
            <w:tcBorders>
              <w:top w:val="nil"/>
              <w:left w:val="double" w:sz="4" w:space="0" w:color="auto"/>
              <w:bottom w:val="single" w:sz="4" w:space="0" w:color="auto"/>
              <w:right w:val="single" w:sz="4" w:space="0" w:color="auto"/>
            </w:tcBorders>
            <w:shd w:val="clear" w:color="auto" w:fill="auto"/>
            <w:vAlign w:val="center"/>
            <w:hideMark/>
          </w:tcPr>
          <w:p w14:paraId="1BCB4CF9" w14:textId="77777777" w:rsidR="005B38DF" w:rsidRPr="00C77E90" w:rsidRDefault="005B38DF" w:rsidP="005B38DF">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Агентство по организационному обеспечению деятельности мировых судей</w:t>
            </w:r>
          </w:p>
        </w:tc>
        <w:tc>
          <w:tcPr>
            <w:tcW w:w="1039" w:type="dxa"/>
            <w:tcBorders>
              <w:top w:val="nil"/>
              <w:left w:val="nil"/>
              <w:bottom w:val="single" w:sz="4" w:space="0" w:color="auto"/>
              <w:right w:val="single" w:sz="4" w:space="0" w:color="auto"/>
            </w:tcBorders>
            <w:shd w:val="clear" w:color="auto" w:fill="auto"/>
            <w:noWrap/>
            <w:hideMark/>
          </w:tcPr>
          <w:p w14:paraId="6154B429" w14:textId="7F88834D"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515,1 </w:t>
            </w:r>
          </w:p>
        </w:tc>
        <w:tc>
          <w:tcPr>
            <w:tcW w:w="1208" w:type="dxa"/>
            <w:tcBorders>
              <w:top w:val="nil"/>
              <w:left w:val="nil"/>
              <w:bottom w:val="single" w:sz="4" w:space="0" w:color="auto"/>
              <w:right w:val="single" w:sz="4" w:space="0" w:color="auto"/>
            </w:tcBorders>
            <w:shd w:val="clear" w:color="auto" w:fill="auto"/>
            <w:noWrap/>
            <w:hideMark/>
          </w:tcPr>
          <w:p w14:paraId="09908295" w14:textId="41849478"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305,9 </w:t>
            </w:r>
          </w:p>
        </w:tc>
        <w:tc>
          <w:tcPr>
            <w:tcW w:w="1351" w:type="dxa"/>
            <w:tcBorders>
              <w:top w:val="nil"/>
              <w:left w:val="nil"/>
              <w:bottom w:val="single" w:sz="4" w:space="0" w:color="auto"/>
              <w:right w:val="double" w:sz="4" w:space="0" w:color="auto"/>
            </w:tcBorders>
            <w:shd w:val="clear" w:color="auto" w:fill="auto"/>
            <w:noWrap/>
            <w:hideMark/>
          </w:tcPr>
          <w:p w14:paraId="07EE4102" w14:textId="4656B3FD"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59,4 </w:t>
            </w:r>
          </w:p>
        </w:tc>
      </w:tr>
      <w:tr w:rsidR="00C77E90" w:rsidRPr="00C77E90" w14:paraId="4338A086" w14:textId="77777777" w:rsidTr="00B032A2">
        <w:trPr>
          <w:trHeight w:hRule="exact" w:val="255"/>
        </w:trPr>
        <w:tc>
          <w:tcPr>
            <w:tcW w:w="6073" w:type="dxa"/>
            <w:tcBorders>
              <w:top w:val="nil"/>
              <w:left w:val="double" w:sz="4" w:space="0" w:color="auto"/>
              <w:bottom w:val="single" w:sz="4" w:space="0" w:color="auto"/>
              <w:right w:val="single" w:sz="4" w:space="0" w:color="auto"/>
            </w:tcBorders>
            <w:shd w:val="clear" w:color="auto" w:fill="auto"/>
            <w:vAlign w:val="center"/>
            <w:hideMark/>
          </w:tcPr>
          <w:p w14:paraId="5D741A01" w14:textId="77777777" w:rsidR="005B38DF" w:rsidRPr="00C77E90" w:rsidRDefault="005B38DF" w:rsidP="005B38DF">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Контрольно-ревизионная инспекция</w:t>
            </w:r>
          </w:p>
        </w:tc>
        <w:tc>
          <w:tcPr>
            <w:tcW w:w="1039" w:type="dxa"/>
            <w:tcBorders>
              <w:top w:val="nil"/>
              <w:left w:val="nil"/>
              <w:bottom w:val="single" w:sz="4" w:space="0" w:color="auto"/>
              <w:right w:val="single" w:sz="4" w:space="0" w:color="auto"/>
            </w:tcBorders>
            <w:shd w:val="clear" w:color="auto" w:fill="auto"/>
            <w:noWrap/>
            <w:hideMark/>
          </w:tcPr>
          <w:p w14:paraId="4A16804A" w14:textId="4F755188"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48,9 </w:t>
            </w:r>
          </w:p>
        </w:tc>
        <w:tc>
          <w:tcPr>
            <w:tcW w:w="1208" w:type="dxa"/>
            <w:tcBorders>
              <w:top w:val="nil"/>
              <w:left w:val="nil"/>
              <w:bottom w:val="single" w:sz="4" w:space="0" w:color="auto"/>
              <w:right w:val="single" w:sz="4" w:space="0" w:color="auto"/>
            </w:tcBorders>
            <w:shd w:val="clear" w:color="auto" w:fill="auto"/>
            <w:noWrap/>
            <w:hideMark/>
          </w:tcPr>
          <w:p w14:paraId="5C446E3F" w14:textId="56554DB8"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33,4 </w:t>
            </w:r>
          </w:p>
        </w:tc>
        <w:tc>
          <w:tcPr>
            <w:tcW w:w="1351" w:type="dxa"/>
            <w:tcBorders>
              <w:top w:val="nil"/>
              <w:left w:val="nil"/>
              <w:bottom w:val="single" w:sz="4" w:space="0" w:color="auto"/>
              <w:right w:val="double" w:sz="4" w:space="0" w:color="auto"/>
            </w:tcBorders>
            <w:shd w:val="clear" w:color="auto" w:fill="auto"/>
            <w:noWrap/>
            <w:hideMark/>
          </w:tcPr>
          <w:p w14:paraId="48465F25" w14:textId="2EE19A0D"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68,4 </w:t>
            </w:r>
          </w:p>
        </w:tc>
      </w:tr>
      <w:tr w:rsidR="00C77E90" w:rsidRPr="00C77E90" w14:paraId="56212B85" w14:textId="77777777" w:rsidTr="00B032A2">
        <w:trPr>
          <w:trHeight w:val="41"/>
        </w:trPr>
        <w:tc>
          <w:tcPr>
            <w:tcW w:w="6073" w:type="dxa"/>
            <w:tcBorders>
              <w:top w:val="nil"/>
              <w:left w:val="double" w:sz="4" w:space="0" w:color="auto"/>
              <w:bottom w:val="single" w:sz="4" w:space="0" w:color="auto"/>
              <w:right w:val="single" w:sz="4" w:space="0" w:color="auto"/>
            </w:tcBorders>
            <w:shd w:val="clear" w:color="auto" w:fill="auto"/>
            <w:vAlign w:val="center"/>
            <w:hideMark/>
          </w:tcPr>
          <w:p w14:paraId="6E73018E" w14:textId="77777777" w:rsidR="005B38DF" w:rsidRPr="00C77E90" w:rsidRDefault="005B38DF" w:rsidP="005B38DF">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Инспекция государственного строительного надзора</w:t>
            </w:r>
          </w:p>
        </w:tc>
        <w:tc>
          <w:tcPr>
            <w:tcW w:w="1039" w:type="dxa"/>
            <w:tcBorders>
              <w:top w:val="nil"/>
              <w:left w:val="nil"/>
              <w:bottom w:val="single" w:sz="4" w:space="0" w:color="auto"/>
              <w:right w:val="single" w:sz="4" w:space="0" w:color="auto"/>
            </w:tcBorders>
            <w:shd w:val="clear" w:color="auto" w:fill="auto"/>
            <w:noWrap/>
            <w:hideMark/>
          </w:tcPr>
          <w:p w14:paraId="4D0F8C5C" w14:textId="60CD4377"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59,3 </w:t>
            </w:r>
          </w:p>
        </w:tc>
        <w:tc>
          <w:tcPr>
            <w:tcW w:w="1208" w:type="dxa"/>
            <w:tcBorders>
              <w:top w:val="nil"/>
              <w:left w:val="nil"/>
              <w:bottom w:val="single" w:sz="4" w:space="0" w:color="auto"/>
              <w:right w:val="single" w:sz="4" w:space="0" w:color="auto"/>
            </w:tcBorders>
            <w:shd w:val="clear" w:color="auto" w:fill="auto"/>
            <w:noWrap/>
            <w:hideMark/>
          </w:tcPr>
          <w:p w14:paraId="6888954A" w14:textId="0C3A0D6E"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43,1 </w:t>
            </w:r>
          </w:p>
        </w:tc>
        <w:tc>
          <w:tcPr>
            <w:tcW w:w="1351" w:type="dxa"/>
            <w:tcBorders>
              <w:top w:val="nil"/>
              <w:left w:val="nil"/>
              <w:bottom w:val="single" w:sz="4" w:space="0" w:color="auto"/>
              <w:right w:val="double" w:sz="4" w:space="0" w:color="auto"/>
            </w:tcBorders>
            <w:shd w:val="clear" w:color="auto" w:fill="auto"/>
            <w:noWrap/>
            <w:hideMark/>
          </w:tcPr>
          <w:p w14:paraId="5AD418FD" w14:textId="71F30174"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72,7 </w:t>
            </w:r>
          </w:p>
        </w:tc>
      </w:tr>
      <w:tr w:rsidR="00C77E90" w:rsidRPr="00C77E90" w14:paraId="47E21429" w14:textId="77777777" w:rsidTr="00B032A2">
        <w:trPr>
          <w:trHeight w:hRule="exact" w:val="255"/>
        </w:trPr>
        <w:tc>
          <w:tcPr>
            <w:tcW w:w="6073" w:type="dxa"/>
            <w:tcBorders>
              <w:top w:val="nil"/>
              <w:left w:val="double" w:sz="4" w:space="0" w:color="auto"/>
              <w:bottom w:val="single" w:sz="4" w:space="0" w:color="auto"/>
              <w:right w:val="single" w:sz="4" w:space="0" w:color="auto"/>
            </w:tcBorders>
            <w:shd w:val="clear" w:color="auto" w:fill="auto"/>
            <w:vAlign w:val="center"/>
            <w:hideMark/>
          </w:tcPr>
          <w:p w14:paraId="518F7FE2" w14:textId="77777777" w:rsidR="005B38DF" w:rsidRPr="00C77E90" w:rsidRDefault="005B38DF" w:rsidP="005B38DF">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Контрактное агентство</w:t>
            </w:r>
          </w:p>
        </w:tc>
        <w:tc>
          <w:tcPr>
            <w:tcW w:w="1039" w:type="dxa"/>
            <w:tcBorders>
              <w:top w:val="nil"/>
              <w:left w:val="nil"/>
              <w:bottom w:val="single" w:sz="4" w:space="0" w:color="auto"/>
              <w:right w:val="single" w:sz="4" w:space="0" w:color="auto"/>
            </w:tcBorders>
            <w:shd w:val="clear" w:color="auto" w:fill="auto"/>
            <w:noWrap/>
            <w:hideMark/>
          </w:tcPr>
          <w:p w14:paraId="0929D087" w14:textId="11D47736"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90,1 </w:t>
            </w:r>
          </w:p>
        </w:tc>
        <w:tc>
          <w:tcPr>
            <w:tcW w:w="1208" w:type="dxa"/>
            <w:tcBorders>
              <w:top w:val="nil"/>
              <w:left w:val="nil"/>
              <w:bottom w:val="single" w:sz="4" w:space="0" w:color="auto"/>
              <w:right w:val="single" w:sz="4" w:space="0" w:color="auto"/>
            </w:tcBorders>
            <w:shd w:val="clear" w:color="auto" w:fill="auto"/>
            <w:noWrap/>
            <w:hideMark/>
          </w:tcPr>
          <w:p w14:paraId="24319333" w14:textId="2C5E390A"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64,7 </w:t>
            </w:r>
          </w:p>
        </w:tc>
        <w:tc>
          <w:tcPr>
            <w:tcW w:w="1351" w:type="dxa"/>
            <w:tcBorders>
              <w:top w:val="nil"/>
              <w:left w:val="nil"/>
              <w:bottom w:val="single" w:sz="4" w:space="0" w:color="auto"/>
              <w:right w:val="double" w:sz="4" w:space="0" w:color="auto"/>
            </w:tcBorders>
            <w:shd w:val="clear" w:color="auto" w:fill="auto"/>
            <w:noWrap/>
            <w:hideMark/>
          </w:tcPr>
          <w:p w14:paraId="1CE8E24C" w14:textId="7AE0890D"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71,8 </w:t>
            </w:r>
          </w:p>
        </w:tc>
      </w:tr>
      <w:tr w:rsidR="00C77E90" w:rsidRPr="00C77E90" w14:paraId="56D786D4" w14:textId="77777777" w:rsidTr="00B032A2">
        <w:trPr>
          <w:trHeight w:hRule="exact" w:val="255"/>
        </w:trPr>
        <w:tc>
          <w:tcPr>
            <w:tcW w:w="6073" w:type="dxa"/>
            <w:tcBorders>
              <w:top w:val="nil"/>
              <w:left w:val="double" w:sz="4" w:space="0" w:color="auto"/>
              <w:bottom w:val="single" w:sz="4" w:space="0" w:color="auto"/>
              <w:right w:val="single" w:sz="4" w:space="0" w:color="auto"/>
            </w:tcBorders>
            <w:shd w:val="clear" w:color="auto" w:fill="auto"/>
            <w:vAlign w:val="center"/>
            <w:hideMark/>
          </w:tcPr>
          <w:p w14:paraId="472C4E1F" w14:textId="77777777" w:rsidR="005B38DF" w:rsidRPr="00C77E90" w:rsidRDefault="005B38DF" w:rsidP="005B38DF">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Инспекция по ветеринарному надзору</w:t>
            </w:r>
          </w:p>
        </w:tc>
        <w:tc>
          <w:tcPr>
            <w:tcW w:w="1039" w:type="dxa"/>
            <w:tcBorders>
              <w:top w:val="nil"/>
              <w:left w:val="nil"/>
              <w:bottom w:val="single" w:sz="4" w:space="0" w:color="auto"/>
              <w:right w:val="single" w:sz="4" w:space="0" w:color="auto"/>
            </w:tcBorders>
            <w:shd w:val="clear" w:color="auto" w:fill="auto"/>
            <w:noWrap/>
            <w:hideMark/>
          </w:tcPr>
          <w:p w14:paraId="09BDE451" w14:textId="1E81EAD8"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333,1 </w:t>
            </w:r>
          </w:p>
        </w:tc>
        <w:tc>
          <w:tcPr>
            <w:tcW w:w="1208" w:type="dxa"/>
            <w:tcBorders>
              <w:top w:val="nil"/>
              <w:left w:val="nil"/>
              <w:bottom w:val="single" w:sz="4" w:space="0" w:color="auto"/>
              <w:right w:val="single" w:sz="4" w:space="0" w:color="auto"/>
            </w:tcBorders>
            <w:shd w:val="clear" w:color="auto" w:fill="auto"/>
            <w:noWrap/>
            <w:hideMark/>
          </w:tcPr>
          <w:p w14:paraId="54EC9DDD" w14:textId="2096888B"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246,1 </w:t>
            </w:r>
          </w:p>
        </w:tc>
        <w:tc>
          <w:tcPr>
            <w:tcW w:w="1351" w:type="dxa"/>
            <w:tcBorders>
              <w:top w:val="nil"/>
              <w:left w:val="nil"/>
              <w:bottom w:val="single" w:sz="4" w:space="0" w:color="auto"/>
              <w:right w:val="double" w:sz="4" w:space="0" w:color="auto"/>
            </w:tcBorders>
            <w:shd w:val="clear" w:color="auto" w:fill="auto"/>
            <w:noWrap/>
            <w:hideMark/>
          </w:tcPr>
          <w:p w14:paraId="14710818" w14:textId="22F71EA1" w:rsidR="005B38DF" w:rsidRPr="00C77E90" w:rsidRDefault="005B38DF" w:rsidP="005B38DF">
            <w:pPr>
              <w:spacing w:after="0" w:line="240" w:lineRule="auto"/>
              <w:jc w:val="right"/>
              <w:rPr>
                <w:rFonts w:ascii="Times New Roman" w:eastAsia="Times New Roman" w:hAnsi="Times New Roman"/>
                <w:sz w:val="20"/>
                <w:szCs w:val="20"/>
                <w:lang w:eastAsia="ru-RU"/>
              </w:rPr>
            </w:pPr>
            <w:r w:rsidRPr="00C77E90">
              <w:rPr>
                <w:rFonts w:ascii="Times New Roman" w:hAnsi="Times New Roman"/>
                <w:sz w:val="20"/>
                <w:szCs w:val="20"/>
              </w:rPr>
              <w:t xml:space="preserve">73,9 </w:t>
            </w:r>
          </w:p>
        </w:tc>
      </w:tr>
      <w:tr w:rsidR="00B032A2" w:rsidRPr="00C77E90" w14:paraId="3FF4B47D" w14:textId="77777777" w:rsidTr="00B032A2">
        <w:trPr>
          <w:trHeight w:hRule="exact" w:val="227"/>
        </w:trPr>
        <w:tc>
          <w:tcPr>
            <w:tcW w:w="6073" w:type="dxa"/>
            <w:tcBorders>
              <w:top w:val="nil"/>
              <w:left w:val="double" w:sz="4" w:space="0" w:color="auto"/>
              <w:bottom w:val="double" w:sz="4" w:space="0" w:color="auto"/>
              <w:right w:val="single" w:sz="4" w:space="0" w:color="auto"/>
            </w:tcBorders>
            <w:shd w:val="clear" w:color="auto" w:fill="auto"/>
            <w:vAlign w:val="center"/>
            <w:hideMark/>
          </w:tcPr>
          <w:p w14:paraId="255C6416" w14:textId="77777777" w:rsidR="00B032A2" w:rsidRPr="00C77E90" w:rsidRDefault="00B032A2" w:rsidP="00B032A2">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Итого</w:t>
            </w:r>
          </w:p>
        </w:tc>
        <w:tc>
          <w:tcPr>
            <w:tcW w:w="1039" w:type="dxa"/>
            <w:tcBorders>
              <w:top w:val="nil"/>
              <w:left w:val="nil"/>
              <w:bottom w:val="double" w:sz="4" w:space="0" w:color="auto"/>
              <w:right w:val="single" w:sz="4" w:space="0" w:color="auto"/>
            </w:tcBorders>
            <w:shd w:val="clear" w:color="auto" w:fill="auto"/>
            <w:noWrap/>
            <w:vAlign w:val="center"/>
            <w:hideMark/>
          </w:tcPr>
          <w:p w14:paraId="64785723" w14:textId="7C6E8AFC" w:rsidR="00B032A2" w:rsidRPr="00C77E90" w:rsidRDefault="00B032A2" w:rsidP="00B032A2">
            <w:pPr>
              <w:spacing w:after="0" w:line="240" w:lineRule="auto"/>
              <w:jc w:val="right"/>
              <w:rPr>
                <w:rFonts w:ascii="Times New Roman" w:eastAsia="Times New Roman" w:hAnsi="Times New Roman"/>
                <w:b/>
                <w:bCs/>
                <w:sz w:val="20"/>
                <w:szCs w:val="20"/>
                <w:lang w:eastAsia="ru-RU"/>
              </w:rPr>
            </w:pPr>
            <w:r w:rsidRPr="00C77E90">
              <w:rPr>
                <w:rFonts w:ascii="Times New Roman" w:hAnsi="Times New Roman"/>
                <w:b/>
                <w:bCs/>
                <w:sz w:val="20"/>
                <w:szCs w:val="20"/>
              </w:rPr>
              <w:t xml:space="preserve">149 311,4 </w:t>
            </w:r>
          </w:p>
        </w:tc>
        <w:tc>
          <w:tcPr>
            <w:tcW w:w="1208" w:type="dxa"/>
            <w:tcBorders>
              <w:top w:val="nil"/>
              <w:left w:val="nil"/>
              <w:bottom w:val="double" w:sz="4" w:space="0" w:color="auto"/>
              <w:right w:val="single" w:sz="4" w:space="0" w:color="auto"/>
            </w:tcBorders>
            <w:shd w:val="clear" w:color="auto" w:fill="auto"/>
            <w:noWrap/>
            <w:vAlign w:val="center"/>
            <w:hideMark/>
          </w:tcPr>
          <w:p w14:paraId="77B3CDED" w14:textId="4A2A6938" w:rsidR="00B032A2" w:rsidRPr="00C77E90" w:rsidRDefault="00B032A2" w:rsidP="00B032A2">
            <w:pPr>
              <w:spacing w:after="0" w:line="240" w:lineRule="auto"/>
              <w:jc w:val="right"/>
              <w:rPr>
                <w:rFonts w:ascii="Times New Roman" w:eastAsia="Times New Roman" w:hAnsi="Times New Roman"/>
                <w:b/>
                <w:bCs/>
                <w:sz w:val="20"/>
                <w:szCs w:val="20"/>
                <w:lang w:eastAsia="ru-RU"/>
              </w:rPr>
            </w:pPr>
            <w:r w:rsidRPr="00C77E90">
              <w:rPr>
                <w:rFonts w:ascii="Times New Roman" w:hAnsi="Times New Roman"/>
                <w:b/>
                <w:bCs/>
                <w:sz w:val="20"/>
                <w:szCs w:val="20"/>
              </w:rPr>
              <w:t xml:space="preserve">105 740,3 </w:t>
            </w:r>
          </w:p>
        </w:tc>
        <w:tc>
          <w:tcPr>
            <w:tcW w:w="1351" w:type="dxa"/>
            <w:tcBorders>
              <w:top w:val="nil"/>
              <w:left w:val="nil"/>
              <w:bottom w:val="double" w:sz="4" w:space="0" w:color="auto"/>
              <w:right w:val="double" w:sz="4" w:space="0" w:color="auto"/>
            </w:tcBorders>
            <w:shd w:val="clear" w:color="auto" w:fill="auto"/>
            <w:noWrap/>
            <w:vAlign w:val="center"/>
            <w:hideMark/>
          </w:tcPr>
          <w:p w14:paraId="47EFF2BC" w14:textId="7A2CFB1D" w:rsidR="00B032A2" w:rsidRPr="00C77E90" w:rsidRDefault="00B032A2" w:rsidP="00B032A2">
            <w:pPr>
              <w:spacing w:after="0" w:line="240" w:lineRule="auto"/>
              <w:jc w:val="right"/>
              <w:rPr>
                <w:rFonts w:ascii="Times New Roman" w:eastAsia="Times New Roman" w:hAnsi="Times New Roman"/>
                <w:b/>
                <w:bCs/>
                <w:sz w:val="20"/>
                <w:szCs w:val="20"/>
                <w:lang w:eastAsia="ru-RU"/>
              </w:rPr>
            </w:pPr>
            <w:r w:rsidRPr="00C77E90">
              <w:rPr>
                <w:rFonts w:ascii="Times New Roman" w:hAnsi="Times New Roman"/>
                <w:b/>
                <w:bCs/>
                <w:sz w:val="20"/>
                <w:szCs w:val="20"/>
              </w:rPr>
              <w:t xml:space="preserve">70,8 </w:t>
            </w:r>
          </w:p>
        </w:tc>
      </w:tr>
    </w:tbl>
    <w:p w14:paraId="29BCFD4C" w14:textId="77777777" w:rsidR="00A537F6" w:rsidRPr="00C77E90" w:rsidRDefault="00A537F6" w:rsidP="00E75C76">
      <w:pPr>
        <w:spacing w:after="0" w:line="240" w:lineRule="auto"/>
        <w:ind w:firstLine="709"/>
        <w:jc w:val="both"/>
        <w:rPr>
          <w:rFonts w:ascii="Times New Roman" w:hAnsi="Times New Roman"/>
          <w:sz w:val="28"/>
          <w:szCs w:val="28"/>
        </w:rPr>
      </w:pPr>
    </w:p>
    <w:p w14:paraId="71C3DBDC" w14:textId="34D3DB2F" w:rsidR="00407073" w:rsidRPr="00C77E90" w:rsidRDefault="00407073" w:rsidP="00407073">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Основные расходы </w:t>
      </w:r>
      <w:r w:rsidR="00903586" w:rsidRPr="00C77E90">
        <w:rPr>
          <w:rFonts w:ascii="Times New Roman" w:hAnsi="Times New Roman"/>
          <w:sz w:val="28"/>
          <w:szCs w:val="28"/>
        </w:rPr>
        <w:t>на</w:t>
      </w:r>
      <w:r w:rsidRPr="00C77E90">
        <w:rPr>
          <w:rFonts w:ascii="Times New Roman" w:hAnsi="Times New Roman"/>
          <w:sz w:val="28"/>
          <w:szCs w:val="28"/>
        </w:rPr>
        <w:t xml:space="preserve"> программны</w:t>
      </w:r>
      <w:r w:rsidR="00903586" w:rsidRPr="00C77E90">
        <w:rPr>
          <w:rFonts w:ascii="Times New Roman" w:hAnsi="Times New Roman"/>
          <w:sz w:val="28"/>
          <w:szCs w:val="28"/>
        </w:rPr>
        <w:t>е</w:t>
      </w:r>
      <w:r w:rsidRPr="00C77E90">
        <w:rPr>
          <w:rFonts w:ascii="Times New Roman" w:hAnsi="Times New Roman"/>
          <w:sz w:val="28"/>
          <w:szCs w:val="28"/>
        </w:rPr>
        <w:t xml:space="preserve"> мероприятия осуществлены следующими главными распорядителями:</w:t>
      </w:r>
    </w:p>
    <w:p w14:paraId="01D672F9" w14:textId="38A63188" w:rsidR="00407073" w:rsidRPr="00C77E90" w:rsidRDefault="00407073" w:rsidP="00AC6649">
      <w:pPr>
        <w:pStyle w:val="a8"/>
        <w:numPr>
          <w:ilvl w:val="0"/>
          <w:numId w:val="9"/>
        </w:numPr>
        <w:ind w:left="0" w:firstLine="698"/>
        <w:jc w:val="both"/>
        <w:rPr>
          <w:sz w:val="28"/>
          <w:szCs w:val="28"/>
        </w:rPr>
      </w:pPr>
      <w:r w:rsidRPr="00C77E90">
        <w:rPr>
          <w:sz w:val="28"/>
          <w:szCs w:val="28"/>
        </w:rPr>
        <w:t xml:space="preserve">минздрав АО – </w:t>
      </w:r>
      <w:r w:rsidR="007E1013" w:rsidRPr="00C77E90">
        <w:rPr>
          <w:sz w:val="28"/>
          <w:szCs w:val="28"/>
        </w:rPr>
        <w:t>14 587,3</w:t>
      </w:r>
      <w:r w:rsidRPr="00C77E90">
        <w:rPr>
          <w:sz w:val="28"/>
          <w:szCs w:val="28"/>
        </w:rPr>
        <w:t xml:space="preserve"> млн.руб. или </w:t>
      </w:r>
      <w:r w:rsidR="007E1013" w:rsidRPr="00C77E90">
        <w:rPr>
          <w:sz w:val="28"/>
          <w:szCs w:val="28"/>
        </w:rPr>
        <w:t>13,8</w:t>
      </w:r>
      <w:r w:rsidRPr="00C77E90">
        <w:rPr>
          <w:sz w:val="28"/>
          <w:szCs w:val="28"/>
        </w:rPr>
        <w:t xml:space="preserve"> % всех программных расходов, из которых </w:t>
      </w:r>
      <w:r w:rsidR="003D49A0" w:rsidRPr="00C77E90">
        <w:rPr>
          <w:sz w:val="28"/>
          <w:szCs w:val="28"/>
        </w:rPr>
        <w:t>6 993,2</w:t>
      </w:r>
      <w:r w:rsidRPr="00C77E90">
        <w:rPr>
          <w:sz w:val="28"/>
          <w:szCs w:val="28"/>
        </w:rPr>
        <w:t xml:space="preserve"> млн</w:t>
      </w:r>
      <w:r w:rsidR="007D6472" w:rsidRPr="00C77E90">
        <w:rPr>
          <w:sz w:val="28"/>
          <w:szCs w:val="28"/>
        </w:rPr>
        <w:t>.</w:t>
      </w:r>
      <w:r w:rsidRPr="00C77E90">
        <w:rPr>
          <w:sz w:val="28"/>
          <w:szCs w:val="28"/>
        </w:rPr>
        <w:t xml:space="preserve">руб. </w:t>
      </w:r>
      <w:r w:rsidR="003D49A0" w:rsidRPr="00C77E90">
        <w:rPr>
          <w:sz w:val="28"/>
          <w:szCs w:val="28"/>
        </w:rPr>
        <w:t xml:space="preserve">направлено на </w:t>
      </w:r>
      <w:r w:rsidRPr="00C77E90">
        <w:rPr>
          <w:sz w:val="28"/>
          <w:szCs w:val="28"/>
        </w:rPr>
        <w:t>обязательное медицинское страхование неработающего населения Архангельской области;</w:t>
      </w:r>
    </w:p>
    <w:p w14:paraId="1B056B3D" w14:textId="49879EA3" w:rsidR="00407073" w:rsidRPr="00C77E90" w:rsidRDefault="00407073" w:rsidP="00AC6649">
      <w:pPr>
        <w:pStyle w:val="a8"/>
        <w:numPr>
          <w:ilvl w:val="0"/>
          <w:numId w:val="9"/>
        </w:numPr>
        <w:ind w:left="0" w:firstLine="698"/>
        <w:jc w:val="both"/>
        <w:rPr>
          <w:sz w:val="28"/>
          <w:szCs w:val="28"/>
        </w:rPr>
      </w:pPr>
      <w:r w:rsidRPr="00C77E90">
        <w:rPr>
          <w:sz w:val="28"/>
          <w:szCs w:val="28"/>
        </w:rPr>
        <w:t xml:space="preserve">минобразования АО – </w:t>
      </w:r>
      <w:r w:rsidR="003D49A0" w:rsidRPr="00C77E90">
        <w:rPr>
          <w:sz w:val="28"/>
          <w:szCs w:val="28"/>
        </w:rPr>
        <w:t>22 999,3 млн.руб. или 21,8</w:t>
      </w:r>
      <w:r w:rsidRPr="00C77E90">
        <w:rPr>
          <w:sz w:val="28"/>
          <w:szCs w:val="28"/>
        </w:rPr>
        <w:t xml:space="preserve"> % </w:t>
      </w:r>
      <w:r w:rsidR="003D49A0" w:rsidRPr="00C77E90">
        <w:rPr>
          <w:sz w:val="28"/>
          <w:szCs w:val="28"/>
        </w:rPr>
        <w:t>в структуре</w:t>
      </w:r>
      <w:r w:rsidRPr="00C77E90">
        <w:rPr>
          <w:sz w:val="28"/>
          <w:szCs w:val="28"/>
        </w:rPr>
        <w:t xml:space="preserve"> программных расходов, из них </w:t>
      </w:r>
      <w:r w:rsidR="003D49A0" w:rsidRPr="00C77E90">
        <w:rPr>
          <w:sz w:val="28"/>
          <w:szCs w:val="28"/>
        </w:rPr>
        <w:t xml:space="preserve">14 215,4 </w:t>
      </w:r>
      <w:r w:rsidRPr="00C77E90">
        <w:rPr>
          <w:sz w:val="28"/>
          <w:szCs w:val="28"/>
        </w:rPr>
        <w:t xml:space="preserve">млн.руб. направлено </w:t>
      </w:r>
      <w:r w:rsidR="006978A7" w:rsidRPr="00C77E90">
        <w:rPr>
          <w:sz w:val="28"/>
          <w:szCs w:val="28"/>
        </w:rPr>
        <w:t xml:space="preserve">бюджетам муниципальных образований Архангельской области </w:t>
      </w:r>
      <w:r w:rsidRPr="00C77E90">
        <w:rPr>
          <w:sz w:val="28"/>
          <w:szCs w:val="28"/>
        </w:rPr>
        <w:t>в виде субвенций на реализацию образовательных программ</w:t>
      </w:r>
      <w:r w:rsidR="006978A7" w:rsidRPr="00C77E90">
        <w:rPr>
          <w:sz w:val="28"/>
          <w:szCs w:val="28"/>
        </w:rPr>
        <w:t>, 2 525,</w:t>
      </w:r>
      <w:r w:rsidR="001364E2" w:rsidRPr="00C77E90">
        <w:rPr>
          <w:sz w:val="28"/>
          <w:szCs w:val="28"/>
        </w:rPr>
        <w:t>6 млн.руб. – на обеспечение деятельности подведомственных образовательных организаций среднего профессионального образования</w:t>
      </w:r>
      <w:r w:rsidRPr="00C77E90">
        <w:rPr>
          <w:sz w:val="28"/>
          <w:szCs w:val="28"/>
        </w:rPr>
        <w:t>;</w:t>
      </w:r>
    </w:p>
    <w:p w14:paraId="39EFC028" w14:textId="485274B3" w:rsidR="00407073" w:rsidRPr="00C77E90" w:rsidRDefault="00407073" w:rsidP="00AC6649">
      <w:pPr>
        <w:pStyle w:val="a8"/>
        <w:numPr>
          <w:ilvl w:val="0"/>
          <w:numId w:val="9"/>
        </w:numPr>
        <w:ind w:left="0" w:firstLine="698"/>
        <w:jc w:val="both"/>
        <w:rPr>
          <w:sz w:val="28"/>
          <w:szCs w:val="28"/>
        </w:rPr>
      </w:pPr>
      <w:r w:rsidRPr="00C77E90">
        <w:rPr>
          <w:sz w:val="28"/>
          <w:szCs w:val="28"/>
        </w:rPr>
        <w:t xml:space="preserve">минтрудсоцразвития АО – </w:t>
      </w:r>
      <w:r w:rsidR="001364E2" w:rsidRPr="00C77E90">
        <w:rPr>
          <w:sz w:val="28"/>
          <w:szCs w:val="28"/>
        </w:rPr>
        <w:t>14 527,0</w:t>
      </w:r>
      <w:r w:rsidRPr="00C77E90">
        <w:rPr>
          <w:sz w:val="28"/>
          <w:szCs w:val="28"/>
        </w:rPr>
        <w:t xml:space="preserve"> млн.руб. или 1</w:t>
      </w:r>
      <w:r w:rsidR="001364E2" w:rsidRPr="00C77E90">
        <w:rPr>
          <w:sz w:val="28"/>
          <w:szCs w:val="28"/>
        </w:rPr>
        <w:t>3,7</w:t>
      </w:r>
      <w:r w:rsidRPr="00C77E90">
        <w:rPr>
          <w:sz w:val="28"/>
          <w:szCs w:val="28"/>
        </w:rPr>
        <w:t xml:space="preserve"> % всех программных расходов, из них </w:t>
      </w:r>
      <w:r w:rsidR="00BA09B0" w:rsidRPr="00C77E90">
        <w:rPr>
          <w:sz w:val="28"/>
          <w:szCs w:val="28"/>
        </w:rPr>
        <w:t xml:space="preserve">2 728,3 </w:t>
      </w:r>
      <w:r w:rsidRPr="00C77E90">
        <w:rPr>
          <w:sz w:val="28"/>
          <w:szCs w:val="28"/>
        </w:rPr>
        <w:t xml:space="preserve">млн.руб. – </w:t>
      </w:r>
      <w:r w:rsidR="00BA09B0" w:rsidRPr="00C77E90">
        <w:rPr>
          <w:sz w:val="28"/>
          <w:szCs w:val="28"/>
        </w:rPr>
        <w:t>на обеспечение деятельности подведомственных учреждений</w:t>
      </w:r>
      <w:r w:rsidR="00630E04" w:rsidRPr="00C77E90">
        <w:rPr>
          <w:sz w:val="28"/>
          <w:szCs w:val="28"/>
        </w:rPr>
        <w:t>; 3 189,1 млн.руб. – на обеспечение мер социальной поддержки ветеранов труда включая ежемесячные денежные выплаты указанным категориям граждан;</w:t>
      </w:r>
      <w:r w:rsidR="00172620" w:rsidRPr="00C77E90">
        <w:rPr>
          <w:sz w:val="28"/>
          <w:szCs w:val="28"/>
        </w:rPr>
        <w:t xml:space="preserve"> 1 315,8 млн.руб. – на осуществление ежемесячных денежных выплат на детей от 3 до 7 лет.</w:t>
      </w:r>
    </w:p>
    <w:p w14:paraId="3DAB8377" w14:textId="667577D6" w:rsidR="00407073" w:rsidRPr="00C77E90" w:rsidRDefault="00407073" w:rsidP="00096447">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Всего указанные министерства обеспечили </w:t>
      </w:r>
      <w:r w:rsidR="00172620" w:rsidRPr="00C77E90">
        <w:rPr>
          <w:rFonts w:ascii="Times New Roman" w:hAnsi="Times New Roman"/>
          <w:sz w:val="28"/>
          <w:szCs w:val="28"/>
        </w:rPr>
        <w:t>49,3</w:t>
      </w:r>
      <w:r w:rsidRPr="00C77E90">
        <w:rPr>
          <w:rFonts w:ascii="Times New Roman" w:hAnsi="Times New Roman"/>
          <w:sz w:val="28"/>
          <w:szCs w:val="28"/>
        </w:rPr>
        <w:t> % всех программных расходов областного бюджета, произведенных за 9 месяцев 202</w:t>
      </w:r>
      <w:r w:rsidR="00172620" w:rsidRPr="00C77E90">
        <w:rPr>
          <w:rFonts w:ascii="Times New Roman" w:hAnsi="Times New Roman"/>
          <w:sz w:val="28"/>
          <w:szCs w:val="28"/>
        </w:rPr>
        <w:t>3</w:t>
      </w:r>
      <w:r w:rsidRPr="00C77E90">
        <w:rPr>
          <w:rFonts w:ascii="Times New Roman" w:hAnsi="Times New Roman"/>
          <w:sz w:val="28"/>
          <w:szCs w:val="28"/>
        </w:rPr>
        <w:t xml:space="preserve"> года.</w:t>
      </w:r>
    </w:p>
    <w:p w14:paraId="77DF4A43" w14:textId="77777777" w:rsidR="00407073" w:rsidRPr="00C77E90" w:rsidRDefault="00407073" w:rsidP="00407073">
      <w:pPr>
        <w:spacing w:after="0" w:line="240" w:lineRule="auto"/>
        <w:ind w:firstLine="709"/>
        <w:jc w:val="both"/>
        <w:rPr>
          <w:rFonts w:ascii="Times New Roman" w:hAnsi="Times New Roman"/>
          <w:sz w:val="16"/>
          <w:szCs w:val="16"/>
        </w:rPr>
      </w:pPr>
    </w:p>
    <w:p w14:paraId="1279A572" w14:textId="7C7E42DC" w:rsidR="00F7738F" w:rsidRPr="00C77E90" w:rsidRDefault="00F7738F" w:rsidP="00F7738F">
      <w:pPr>
        <w:spacing w:after="0" w:line="240" w:lineRule="auto"/>
        <w:ind w:firstLine="709"/>
        <w:jc w:val="both"/>
        <w:rPr>
          <w:rFonts w:ascii="Times New Roman" w:hAnsi="Times New Roman"/>
          <w:sz w:val="28"/>
          <w:szCs w:val="28"/>
        </w:rPr>
      </w:pPr>
      <w:r w:rsidRPr="00C77E90">
        <w:rPr>
          <w:rFonts w:ascii="Times New Roman" w:hAnsi="Times New Roman"/>
          <w:sz w:val="28"/>
          <w:szCs w:val="28"/>
        </w:rPr>
        <w:t>Сведения о показателях, отраженных в отчетах об исполнении мероприятий государственных программ Архангельской области (далее – ГП АО), размещенных в КИАС Архангельской области (</w:t>
      </w:r>
      <w:hyperlink r:id="rId19" w:history="1">
        <w:r w:rsidRPr="00C77E90">
          <w:rPr>
            <w:rStyle w:val="afb"/>
            <w:rFonts w:ascii="Times New Roman" w:hAnsi="Times New Roman"/>
            <w:color w:val="auto"/>
            <w:sz w:val="28"/>
            <w:szCs w:val="28"/>
          </w:rPr>
          <w:t>http://kias.dvinaland.</w:t>
        </w:r>
        <w:r w:rsidRPr="00C77E90">
          <w:rPr>
            <w:rStyle w:val="afb"/>
            <w:rFonts w:ascii="Times New Roman" w:hAnsi="Times New Roman"/>
            <w:color w:val="auto"/>
            <w:sz w:val="28"/>
            <w:szCs w:val="28"/>
            <w:lang w:val="en-US"/>
          </w:rPr>
          <w:t>ru</w:t>
        </w:r>
      </w:hyperlink>
      <w:r w:rsidRPr="00C77E90">
        <w:rPr>
          <w:rFonts w:ascii="Times New Roman" w:hAnsi="Times New Roman"/>
          <w:sz w:val="28"/>
          <w:szCs w:val="28"/>
        </w:rPr>
        <w:t>), в части планируемых расходов на их реализацию за счет всех источников финансирования на финансовый год по состоянию на 01.10.202</w:t>
      </w:r>
      <w:r w:rsidR="008B4EE8" w:rsidRPr="00C77E90">
        <w:rPr>
          <w:rFonts w:ascii="Times New Roman" w:hAnsi="Times New Roman"/>
          <w:sz w:val="28"/>
          <w:szCs w:val="28"/>
        </w:rPr>
        <w:t>2</w:t>
      </w:r>
      <w:r w:rsidRPr="00C77E90">
        <w:rPr>
          <w:rFonts w:ascii="Times New Roman" w:hAnsi="Times New Roman"/>
          <w:sz w:val="28"/>
          <w:szCs w:val="28"/>
        </w:rPr>
        <w:t xml:space="preserve"> и на 01.10.202</w:t>
      </w:r>
      <w:r w:rsidR="008B4EE8" w:rsidRPr="00C77E90">
        <w:rPr>
          <w:rFonts w:ascii="Times New Roman" w:hAnsi="Times New Roman"/>
          <w:sz w:val="28"/>
          <w:szCs w:val="28"/>
        </w:rPr>
        <w:t>3</w:t>
      </w:r>
      <w:r w:rsidRPr="00C77E90">
        <w:rPr>
          <w:rFonts w:ascii="Times New Roman" w:hAnsi="Times New Roman"/>
          <w:sz w:val="28"/>
          <w:szCs w:val="28"/>
        </w:rPr>
        <w:t xml:space="preserve"> представлено в таблице </w:t>
      </w:r>
      <w:r w:rsidR="00651FFD" w:rsidRPr="00C77E90">
        <w:rPr>
          <w:rFonts w:ascii="Times New Roman" w:hAnsi="Times New Roman"/>
          <w:sz w:val="28"/>
          <w:szCs w:val="28"/>
        </w:rPr>
        <w:t>36</w:t>
      </w:r>
      <w:r w:rsidRPr="00C77E90">
        <w:rPr>
          <w:rFonts w:ascii="Times New Roman" w:hAnsi="Times New Roman"/>
          <w:sz w:val="28"/>
          <w:szCs w:val="28"/>
        </w:rPr>
        <w:t>.</w:t>
      </w:r>
    </w:p>
    <w:p w14:paraId="5FCCD084" w14:textId="77777777" w:rsidR="00F7738F" w:rsidRPr="00C77E90" w:rsidRDefault="00F7738F" w:rsidP="00F7738F">
      <w:pPr>
        <w:spacing w:after="0" w:line="240" w:lineRule="auto"/>
        <w:rPr>
          <w:rFonts w:ascii="Times New Roman" w:hAnsi="Times New Roman"/>
          <w:bCs/>
          <w:sz w:val="16"/>
          <w:szCs w:val="16"/>
        </w:rPr>
      </w:pPr>
    </w:p>
    <w:p w14:paraId="4F684A71" w14:textId="77777777" w:rsidR="00F7738F" w:rsidRPr="00C77E90" w:rsidRDefault="00F7738F" w:rsidP="008B4EE8">
      <w:pPr>
        <w:pStyle w:val="aff0"/>
        <w:spacing w:after="0" w:line="240" w:lineRule="auto"/>
        <w:rPr>
          <w:rFonts w:ascii="Times New Roman" w:hAnsi="Times New Roman"/>
          <w:b w:val="0"/>
          <w:sz w:val="24"/>
          <w:szCs w:val="24"/>
        </w:rPr>
      </w:pPr>
      <w:r w:rsidRPr="00C77E90">
        <w:rPr>
          <w:rFonts w:ascii="Times New Roman" w:hAnsi="Times New Roman"/>
          <w:b w:val="0"/>
          <w:sz w:val="24"/>
          <w:szCs w:val="24"/>
        </w:rPr>
        <w:t xml:space="preserve">Таблица </w:t>
      </w:r>
      <w:r w:rsidRPr="00C77E90">
        <w:rPr>
          <w:rFonts w:ascii="Times New Roman" w:hAnsi="Times New Roman"/>
          <w:b w:val="0"/>
          <w:sz w:val="24"/>
          <w:szCs w:val="24"/>
        </w:rPr>
        <w:fldChar w:fldCharType="begin"/>
      </w:r>
      <w:r w:rsidRPr="00C77E90">
        <w:rPr>
          <w:rFonts w:ascii="Times New Roman" w:hAnsi="Times New Roman"/>
          <w:b w:val="0"/>
          <w:sz w:val="24"/>
          <w:szCs w:val="24"/>
        </w:rPr>
        <w:instrText xml:space="preserve"> SEQ Таблица \* ARABIC </w:instrText>
      </w:r>
      <w:r w:rsidRPr="00C77E90">
        <w:rPr>
          <w:rFonts w:ascii="Times New Roman" w:hAnsi="Times New Roman"/>
          <w:b w:val="0"/>
          <w:sz w:val="24"/>
          <w:szCs w:val="24"/>
        </w:rPr>
        <w:fldChar w:fldCharType="separate"/>
      </w:r>
      <w:r w:rsidR="00651FFD" w:rsidRPr="00C77E90">
        <w:rPr>
          <w:rFonts w:ascii="Times New Roman" w:hAnsi="Times New Roman"/>
          <w:b w:val="0"/>
          <w:noProof/>
          <w:sz w:val="24"/>
          <w:szCs w:val="24"/>
        </w:rPr>
        <w:t>36</w:t>
      </w:r>
      <w:r w:rsidRPr="00C77E90">
        <w:rPr>
          <w:rFonts w:ascii="Times New Roman" w:hAnsi="Times New Roman"/>
          <w:b w:val="0"/>
          <w:sz w:val="24"/>
          <w:szCs w:val="24"/>
        </w:rPr>
        <w:fldChar w:fldCharType="end"/>
      </w:r>
      <w:r w:rsidRPr="00C77E90">
        <w:rPr>
          <w:rFonts w:ascii="Times New Roman" w:hAnsi="Times New Roman"/>
          <w:b w:val="0"/>
          <w:sz w:val="24"/>
          <w:szCs w:val="24"/>
        </w:rPr>
        <w:t>. Годовые плановые суммы финансирования мероприятий государственных программ Архангельской области, отраженные в отчетах, размещенных в КИАС Архангельской области по состоянию на 01.10.2022 и на 01.10.2023, млн.руб.</w:t>
      </w:r>
    </w:p>
    <w:tbl>
      <w:tblPr>
        <w:tblW w:w="7545" w:type="dxa"/>
        <w:jc w:val="center"/>
        <w:tblLook w:val="04A0" w:firstRow="1" w:lastRow="0" w:firstColumn="1" w:lastColumn="0" w:noHBand="0" w:noVBand="1"/>
      </w:tblPr>
      <w:tblGrid>
        <w:gridCol w:w="2833"/>
        <w:gridCol w:w="1342"/>
        <w:gridCol w:w="1351"/>
        <w:gridCol w:w="1179"/>
        <w:gridCol w:w="840"/>
      </w:tblGrid>
      <w:tr w:rsidR="00C77E90" w:rsidRPr="00C77E90" w14:paraId="3058D1CF" w14:textId="77777777" w:rsidTr="00F7738F">
        <w:trPr>
          <w:trHeight w:val="35"/>
          <w:tblHeader/>
          <w:jc w:val="center"/>
        </w:trPr>
        <w:tc>
          <w:tcPr>
            <w:tcW w:w="2833"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6EFCBFDE" w14:textId="77777777" w:rsidR="00F7738F" w:rsidRPr="00C77E90" w:rsidRDefault="00F7738F" w:rsidP="00F7738F">
            <w:pPr>
              <w:spacing w:after="0" w:line="240" w:lineRule="auto"/>
              <w:jc w:val="center"/>
              <w:rPr>
                <w:rFonts w:ascii="Times New Roman" w:eastAsia="Times New Roman" w:hAnsi="Times New Roman"/>
                <w:b/>
                <w:bCs/>
                <w:lang w:eastAsia="ru-RU"/>
              </w:rPr>
            </w:pPr>
            <w:r w:rsidRPr="00C77E90">
              <w:rPr>
                <w:rFonts w:ascii="Times New Roman" w:eastAsia="Times New Roman" w:hAnsi="Times New Roman"/>
                <w:b/>
                <w:bCs/>
                <w:lang w:eastAsia="ru-RU"/>
              </w:rPr>
              <w:t xml:space="preserve">Наименование бюджета </w:t>
            </w:r>
          </w:p>
        </w:tc>
        <w:tc>
          <w:tcPr>
            <w:tcW w:w="134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71599A49" w14:textId="77777777" w:rsidR="00F7738F" w:rsidRPr="00C77E90" w:rsidRDefault="00F7738F" w:rsidP="00F7738F">
            <w:pPr>
              <w:spacing w:after="0" w:line="240" w:lineRule="auto"/>
              <w:jc w:val="center"/>
              <w:rPr>
                <w:rFonts w:ascii="Times New Roman" w:eastAsia="Times New Roman" w:hAnsi="Times New Roman"/>
                <w:b/>
                <w:bCs/>
                <w:lang w:eastAsia="ru-RU"/>
              </w:rPr>
            </w:pPr>
            <w:r w:rsidRPr="00C77E90">
              <w:rPr>
                <w:rFonts w:ascii="Times New Roman" w:eastAsia="Times New Roman" w:hAnsi="Times New Roman"/>
                <w:b/>
                <w:bCs/>
                <w:lang w:eastAsia="ru-RU"/>
              </w:rPr>
              <w:t>2022 год, на 01.10.22</w:t>
            </w:r>
          </w:p>
        </w:tc>
        <w:tc>
          <w:tcPr>
            <w:tcW w:w="1351"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580DF6E" w14:textId="77777777" w:rsidR="00F7738F" w:rsidRPr="00C77E90" w:rsidRDefault="00F7738F" w:rsidP="00F7738F">
            <w:pPr>
              <w:spacing w:after="0" w:line="240" w:lineRule="auto"/>
              <w:jc w:val="center"/>
              <w:rPr>
                <w:rFonts w:ascii="Times New Roman" w:eastAsia="Times New Roman" w:hAnsi="Times New Roman"/>
                <w:b/>
                <w:bCs/>
                <w:lang w:eastAsia="ru-RU"/>
              </w:rPr>
            </w:pPr>
            <w:r w:rsidRPr="00C77E90">
              <w:rPr>
                <w:rFonts w:ascii="Times New Roman" w:eastAsia="Times New Roman" w:hAnsi="Times New Roman"/>
                <w:b/>
                <w:bCs/>
                <w:lang w:eastAsia="ru-RU"/>
              </w:rPr>
              <w:t>2023 год, на 01.10.23</w:t>
            </w:r>
          </w:p>
        </w:tc>
        <w:tc>
          <w:tcPr>
            <w:tcW w:w="2019" w:type="dxa"/>
            <w:gridSpan w:val="2"/>
            <w:tcBorders>
              <w:top w:val="double" w:sz="6" w:space="0" w:color="auto"/>
              <w:left w:val="nil"/>
              <w:bottom w:val="single" w:sz="4" w:space="0" w:color="auto"/>
              <w:right w:val="double" w:sz="6" w:space="0" w:color="000000"/>
            </w:tcBorders>
            <w:shd w:val="clear" w:color="auto" w:fill="auto"/>
            <w:noWrap/>
            <w:vAlign w:val="bottom"/>
            <w:hideMark/>
          </w:tcPr>
          <w:p w14:paraId="0C082AA6" w14:textId="77777777" w:rsidR="00F7738F" w:rsidRPr="00C77E90" w:rsidRDefault="00F7738F" w:rsidP="00F7738F">
            <w:pPr>
              <w:spacing w:after="0" w:line="240" w:lineRule="auto"/>
              <w:jc w:val="center"/>
              <w:rPr>
                <w:rFonts w:ascii="Times New Roman" w:eastAsia="Times New Roman" w:hAnsi="Times New Roman"/>
                <w:b/>
                <w:bCs/>
                <w:lang w:eastAsia="ru-RU"/>
              </w:rPr>
            </w:pPr>
            <w:r w:rsidRPr="00C77E90">
              <w:rPr>
                <w:rFonts w:ascii="Times New Roman" w:eastAsia="Times New Roman" w:hAnsi="Times New Roman"/>
                <w:b/>
                <w:bCs/>
                <w:lang w:eastAsia="ru-RU"/>
              </w:rPr>
              <w:t>Изменения (+,-)</w:t>
            </w:r>
          </w:p>
        </w:tc>
      </w:tr>
      <w:tr w:rsidR="00C77E90" w:rsidRPr="00C77E90" w14:paraId="76150A7A" w14:textId="77777777" w:rsidTr="008B4EE8">
        <w:trPr>
          <w:trHeight w:val="66"/>
          <w:tblHeader/>
          <w:jc w:val="center"/>
        </w:trPr>
        <w:tc>
          <w:tcPr>
            <w:tcW w:w="2833" w:type="dxa"/>
            <w:vMerge/>
            <w:tcBorders>
              <w:top w:val="double" w:sz="6" w:space="0" w:color="auto"/>
              <w:left w:val="double" w:sz="6" w:space="0" w:color="auto"/>
              <w:bottom w:val="single" w:sz="4" w:space="0" w:color="auto"/>
              <w:right w:val="single" w:sz="4" w:space="0" w:color="auto"/>
            </w:tcBorders>
            <w:vAlign w:val="center"/>
            <w:hideMark/>
          </w:tcPr>
          <w:p w14:paraId="5A75D22E" w14:textId="77777777" w:rsidR="00F7738F" w:rsidRPr="00C77E90" w:rsidRDefault="00F7738F" w:rsidP="00F7738F">
            <w:pPr>
              <w:spacing w:after="0" w:line="240" w:lineRule="auto"/>
              <w:rPr>
                <w:rFonts w:ascii="Times New Roman" w:eastAsia="Times New Roman" w:hAnsi="Times New Roman"/>
                <w:b/>
                <w:bCs/>
                <w:lang w:eastAsia="ru-RU"/>
              </w:rPr>
            </w:pPr>
          </w:p>
        </w:tc>
        <w:tc>
          <w:tcPr>
            <w:tcW w:w="1342" w:type="dxa"/>
            <w:vMerge/>
            <w:tcBorders>
              <w:top w:val="double" w:sz="6" w:space="0" w:color="auto"/>
              <w:left w:val="single" w:sz="4" w:space="0" w:color="auto"/>
              <w:bottom w:val="single" w:sz="4" w:space="0" w:color="auto"/>
              <w:right w:val="single" w:sz="4" w:space="0" w:color="auto"/>
            </w:tcBorders>
            <w:vAlign w:val="center"/>
            <w:hideMark/>
          </w:tcPr>
          <w:p w14:paraId="750D22B2" w14:textId="77777777" w:rsidR="00F7738F" w:rsidRPr="00C77E90" w:rsidRDefault="00F7738F" w:rsidP="00F7738F">
            <w:pPr>
              <w:spacing w:after="0" w:line="240" w:lineRule="auto"/>
              <w:rPr>
                <w:rFonts w:ascii="Times New Roman" w:eastAsia="Times New Roman" w:hAnsi="Times New Roman"/>
                <w:b/>
                <w:bCs/>
                <w:lang w:eastAsia="ru-RU"/>
              </w:rPr>
            </w:pPr>
          </w:p>
        </w:tc>
        <w:tc>
          <w:tcPr>
            <w:tcW w:w="1351" w:type="dxa"/>
            <w:vMerge/>
            <w:tcBorders>
              <w:top w:val="double" w:sz="6" w:space="0" w:color="auto"/>
              <w:left w:val="single" w:sz="4" w:space="0" w:color="auto"/>
              <w:bottom w:val="single" w:sz="4" w:space="0" w:color="auto"/>
              <w:right w:val="single" w:sz="4" w:space="0" w:color="auto"/>
            </w:tcBorders>
            <w:vAlign w:val="center"/>
            <w:hideMark/>
          </w:tcPr>
          <w:p w14:paraId="13F90DC3" w14:textId="77777777" w:rsidR="00F7738F" w:rsidRPr="00C77E90" w:rsidRDefault="00F7738F" w:rsidP="00F7738F">
            <w:pPr>
              <w:spacing w:after="0" w:line="240" w:lineRule="auto"/>
              <w:rPr>
                <w:rFonts w:ascii="Times New Roman" w:eastAsia="Times New Roman" w:hAnsi="Times New Roman"/>
                <w:b/>
                <w:bCs/>
                <w:lang w:eastAsia="ru-RU"/>
              </w:rPr>
            </w:pPr>
          </w:p>
        </w:tc>
        <w:tc>
          <w:tcPr>
            <w:tcW w:w="1179" w:type="dxa"/>
            <w:tcBorders>
              <w:top w:val="nil"/>
              <w:left w:val="nil"/>
              <w:bottom w:val="single" w:sz="4" w:space="0" w:color="auto"/>
              <w:right w:val="single" w:sz="4" w:space="0" w:color="auto"/>
            </w:tcBorders>
            <w:shd w:val="clear" w:color="auto" w:fill="auto"/>
            <w:vAlign w:val="center"/>
            <w:hideMark/>
          </w:tcPr>
          <w:p w14:paraId="5491B87F" w14:textId="77777777" w:rsidR="00F7738F" w:rsidRPr="00C77E90" w:rsidRDefault="00F7738F" w:rsidP="00F7738F">
            <w:pPr>
              <w:spacing w:after="0" w:line="240" w:lineRule="auto"/>
              <w:jc w:val="center"/>
              <w:rPr>
                <w:rFonts w:ascii="Times New Roman" w:eastAsia="Times New Roman" w:hAnsi="Times New Roman"/>
                <w:b/>
                <w:bCs/>
                <w:lang w:eastAsia="ru-RU"/>
              </w:rPr>
            </w:pPr>
            <w:r w:rsidRPr="00C77E90">
              <w:rPr>
                <w:rFonts w:ascii="Times New Roman" w:eastAsia="Times New Roman" w:hAnsi="Times New Roman"/>
                <w:b/>
                <w:bCs/>
                <w:lang w:eastAsia="ru-RU"/>
              </w:rPr>
              <w:t>млн.руб.</w:t>
            </w:r>
          </w:p>
        </w:tc>
        <w:tc>
          <w:tcPr>
            <w:tcW w:w="840" w:type="dxa"/>
            <w:tcBorders>
              <w:top w:val="nil"/>
              <w:left w:val="nil"/>
              <w:bottom w:val="single" w:sz="4" w:space="0" w:color="auto"/>
              <w:right w:val="double" w:sz="6" w:space="0" w:color="auto"/>
            </w:tcBorders>
            <w:shd w:val="clear" w:color="auto" w:fill="auto"/>
            <w:vAlign w:val="center"/>
            <w:hideMark/>
          </w:tcPr>
          <w:p w14:paraId="755FC4FD" w14:textId="77777777" w:rsidR="00F7738F" w:rsidRPr="00C77E90" w:rsidRDefault="00F7738F" w:rsidP="00F7738F">
            <w:pPr>
              <w:spacing w:after="0" w:line="240" w:lineRule="auto"/>
              <w:jc w:val="center"/>
              <w:rPr>
                <w:rFonts w:ascii="Times New Roman" w:eastAsia="Times New Roman" w:hAnsi="Times New Roman"/>
                <w:b/>
                <w:bCs/>
                <w:lang w:eastAsia="ru-RU"/>
              </w:rPr>
            </w:pPr>
            <w:r w:rsidRPr="00C77E90">
              <w:rPr>
                <w:rFonts w:ascii="Times New Roman" w:eastAsia="Times New Roman" w:hAnsi="Times New Roman"/>
                <w:b/>
                <w:bCs/>
                <w:lang w:eastAsia="ru-RU"/>
              </w:rPr>
              <w:t>%</w:t>
            </w:r>
          </w:p>
        </w:tc>
      </w:tr>
      <w:tr w:rsidR="00C77E90" w:rsidRPr="00C77E90" w14:paraId="7535FAE2" w14:textId="77777777" w:rsidTr="00F7738F">
        <w:trPr>
          <w:trHeight w:val="70"/>
          <w:jc w:val="center"/>
        </w:trPr>
        <w:tc>
          <w:tcPr>
            <w:tcW w:w="2833" w:type="dxa"/>
            <w:tcBorders>
              <w:top w:val="nil"/>
              <w:left w:val="double" w:sz="6" w:space="0" w:color="auto"/>
              <w:bottom w:val="single" w:sz="4" w:space="0" w:color="auto"/>
              <w:right w:val="single" w:sz="4" w:space="0" w:color="auto"/>
            </w:tcBorders>
            <w:shd w:val="clear" w:color="auto" w:fill="auto"/>
            <w:vAlign w:val="center"/>
            <w:hideMark/>
          </w:tcPr>
          <w:p w14:paraId="203FF22B" w14:textId="77777777" w:rsidR="00F7738F" w:rsidRPr="00C77E90" w:rsidRDefault="00F7738F" w:rsidP="00F7738F">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Федеральный бюджет</w:t>
            </w:r>
          </w:p>
        </w:tc>
        <w:tc>
          <w:tcPr>
            <w:tcW w:w="1342" w:type="dxa"/>
            <w:tcBorders>
              <w:top w:val="nil"/>
              <w:left w:val="nil"/>
              <w:bottom w:val="single" w:sz="4" w:space="0" w:color="auto"/>
              <w:right w:val="single" w:sz="4" w:space="0" w:color="auto"/>
            </w:tcBorders>
            <w:shd w:val="clear" w:color="auto" w:fill="auto"/>
            <w:vAlign w:val="center"/>
            <w:hideMark/>
          </w:tcPr>
          <w:p w14:paraId="503A1B3C" w14:textId="77777777" w:rsidR="00F7738F" w:rsidRPr="00C77E90" w:rsidRDefault="00F7738F" w:rsidP="00F7738F">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27 967,8 </w:t>
            </w:r>
          </w:p>
        </w:tc>
        <w:tc>
          <w:tcPr>
            <w:tcW w:w="1351" w:type="dxa"/>
            <w:tcBorders>
              <w:top w:val="nil"/>
              <w:left w:val="nil"/>
              <w:bottom w:val="single" w:sz="4" w:space="0" w:color="auto"/>
              <w:right w:val="single" w:sz="4" w:space="0" w:color="auto"/>
            </w:tcBorders>
            <w:shd w:val="clear" w:color="auto" w:fill="auto"/>
            <w:vAlign w:val="center"/>
            <w:hideMark/>
          </w:tcPr>
          <w:p w14:paraId="6033AECD" w14:textId="77777777" w:rsidR="00F7738F" w:rsidRPr="00C77E90" w:rsidRDefault="00F7738F" w:rsidP="00F7738F">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24 485,2 </w:t>
            </w:r>
          </w:p>
        </w:tc>
        <w:tc>
          <w:tcPr>
            <w:tcW w:w="1179" w:type="dxa"/>
            <w:tcBorders>
              <w:top w:val="nil"/>
              <w:left w:val="nil"/>
              <w:bottom w:val="single" w:sz="4" w:space="0" w:color="auto"/>
              <w:right w:val="single" w:sz="4" w:space="0" w:color="auto"/>
            </w:tcBorders>
            <w:shd w:val="clear" w:color="auto" w:fill="auto"/>
            <w:vAlign w:val="center"/>
            <w:hideMark/>
          </w:tcPr>
          <w:p w14:paraId="39C5DECA" w14:textId="77777777" w:rsidR="00F7738F" w:rsidRPr="00C77E90" w:rsidRDefault="00F7738F" w:rsidP="00F7738F">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-3 482,6 </w:t>
            </w:r>
          </w:p>
        </w:tc>
        <w:tc>
          <w:tcPr>
            <w:tcW w:w="840" w:type="dxa"/>
            <w:tcBorders>
              <w:top w:val="nil"/>
              <w:left w:val="nil"/>
              <w:bottom w:val="single" w:sz="4" w:space="0" w:color="auto"/>
              <w:right w:val="double" w:sz="6" w:space="0" w:color="auto"/>
            </w:tcBorders>
            <w:shd w:val="clear" w:color="auto" w:fill="auto"/>
            <w:vAlign w:val="center"/>
            <w:hideMark/>
          </w:tcPr>
          <w:p w14:paraId="7700CFEF" w14:textId="77777777" w:rsidR="00F7738F" w:rsidRPr="00C77E90" w:rsidRDefault="00F7738F" w:rsidP="00F7738F">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-12,5 </w:t>
            </w:r>
          </w:p>
        </w:tc>
      </w:tr>
      <w:tr w:rsidR="00C77E90" w:rsidRPr="00C77E90" w14:paraId="5425A45D" w14:textId="77777777" w:rsidTr="00F7738F">
        <w:trPr>
          <w:trHeight w:val="70"/>
          <w:jc w:val="center"/>
        </w:trPr>
        <w:tc>
          <w:tcPr>
            <w:tcW w:w="2833" w:type="dxa"/>
            <w:tcBorders>
              <w:top w:val="nil"/>
              <w:left w:val="double" w:sz="6" w:space="0" w:color="auto"/>
              <w:bottom w:val="single" w:sz="4" w:space="0" w:color="auto"/>
              <w:right w:val="single" w:sz="4" w:space="0" w:color="auto"/>
            </w:tcBorders>
            <w:shd w:val="clear" w:color="auto" w:fill="auto"/>
            <w:vAlign w:val="center"/>
            <w:hideMark/>
          </w:tcPr>
          <w:p w14:paraId="32E6A212" w14:textId="77777777" w:rsidR="00F7738F" w:rsidRPr="00C77E90" w:rsidRDefault="00F7738F" w:rsidP="00F7738F">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 xml:space="preserve">Областной бюджет </w:t>
            </w:r>
          </w:p>
        </w:tc>
        <w:tc>
          <w:tcPr>
            <w:tcW w:w="1342" w:type="dxa"/>
            <w:tcBorders>
              <w:top w:val="nil"/>
              <w:left w:val="nil"/>
              <w:bottom w:val="single" w:sz="4" w:space="0" w:color="auto"/>
              <w:right w:val="single" w:sz="4" w:space="0" w:color="auto"/>
            </w:tcBorders>
            <w:shd w:val="clear" w:color="auto" w:fill="auto"/>
            <w:vAlign w:val="center"/>
            <w:hideMark/>
          </w:tcPr>
          <w:p w14:paraId="54E44AA7" w14:textId="77777777" w:rsidR="00F7738F" w:rsidRPr="00C77E90" w:rsidRDefault="00F7738F" w:rsidP="00F7738F">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97 578,6 </w:t>
            </w:r>
          </w:p>
        </w:tc>
        <w:tc>
          <w:tcPr>
            <w:tcW w:w="1351" w:type="dxa"/>
            <w:tcBorders>
              <w:top w:val="nil"/>
              <w:left w:val="nil"/>
              <w:bottom w:val="single" w:sz="4" w:space="0" w:color="auto"/>
              <w:right w:val="single" w:sz="4" w:space="0" w:color="auto"/>
            </w:tcBorders>
            <w:shd w:val="clear" w:color="auto" w:fill="auto"/>
            <w:vAlign w:val="center"/>
            <w:hideMark/>
          </w:tcPr>
          <w:p w14:paraId="5510D8C2" w14:textId="77777777" w:rsidR="00F7738F" w:rsidRPr="00C77E90" w:rsidRDefault="00F7738F" w:rsidP="00F7738F">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112 393,7 </w:t>
            </w:r>
          </w:p>
        </w:tc>
        <w:tc>
          <w:tcPr>
            <w:tcW w:w="1179" w:type="dxa"/>
            <w:tcBorders>
              <w:top w:val="nil"/>
              <w:left w:val="nil"/>
              <w:bottom w:val="single" w:sz="4" w:space="0" w:color="auto"/>
              <w:right w:val="single" w:sz="4" w:space="0" w:color="auto"/>
            </w:tcBorders>
            <w:shd w:val="clear" w:color="auto" w:fill="auto"/>
            <w:vAlign w:val="center"/>
            <w:hideMark/>
          </w:tcPr>
          <w:p w14:paraId="0258807E" w14:textId="77777777" w:rsidR="00F7738F" w:rsidRPr="00C77E90" w:rsidRDefault="00F7738F" w:rsidP="00F7738F">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14 815,1 </w:t>
            </w:r>
          </w:p>
        </w:tc>
        <w:tc>
          <w:tcPr>
            <w:tcW w:w="840" w:type="dxa"/>
            <w:tcBorders>
              <w:top w:val="nil"/>
              <w:left w:val="nil"/>
              <w:bottom w:val="single" w:sz="4" w:space="0" w:color="auto"/>
              <w:right w:val="double" w:sz="6" w:space="0" w:color="auto"/>
            </w:tcBorders>
            <w:shd w:val="clear" w:color="auto" w:fill="auto"/>
            <w:vAlign w:val="center"/>
            <w:hideMark/>
          </w:tcPr>
          <w:p w14:paraId="18461879" w14:textId="77777777" w:rsidR="00F7738F" w:rsidRPr="00C77E90" w:rsidRDefault="00F7738F" w:rsidP="00F7738F">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15,2 </w:t>
            </w:r>
          </w:p>
        </w:tc>
      </w:tr>
      <w:tr w:rsidR="00C77E90" w:rsidRPr="00C77E90" w14:paraId="4682F3A0" w14:textId="77777777" w:rsidTr="00F7738F">
        <w:trPr>
          <w:trHeight w:val="70"/>
          <w:jc w:val="center"/>
        </w:trPr>
        <w:tc>
          <w:tcPr>
            <w:tcW w:w="2833" w:type="dxa"/>
            <w:tcBorders>
              <w:top w:val="nil"/>
              <w:left w:val="double" w:sz="6" w:space="0" w:color="auto"/>
              <w:bottom w:val="single" w:sz="4" w:space="0" w:color="auto"/>
              <w:right w:val="single" w:sz="4" w:space="0" w:color="auto"/>
            </w:tcBorders>
            <w:shd w:val="clear" w:color="auto" w:fill="auto"/>
            <w:vAlign w:val="center"/>
            <w:hideMark/>
          </w:tcPr>
          <w:p w14:paraId="431F5C6D" w14:textId="77777777" w:rsidR="00F7738F" w:rsidRPr="00C77E90" w:rsidRDefault="00F7738F" w:rsidP="00F7738F">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Местные бюджеты</w:t>
            </w:r>
          </w:p>
        </w:tc>
        <w:tc>
          <w:tcPr>
            <w:tcW w:w="1342" w:type="dxa"/>
            <w:tcBorders>
              <w:top w:val="nil"/>
              <w:left w:val="nil"/>
              <w:bottom w:val="single" w:sz="4" w:space="0" w:color="auto"/>
              <w:right w:val="single" w:sz="4" w:space="0" w:color="auto"/>
            </w:tcBorders>
            <w:shd w:val="clear" w:color="auto" w:fill="auto"/>
            <w:vAlign w:val="center"/>
            <w:hideMark/>
          </w:tcPr>
          <w:p w14:paraId="252996DE" w14:textId="77777777" w:rsidR="00F7738F" w:rsidRPr="00C77E90" w:rsidRDefault="00F7738F" w:rsidP="00F7738F">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721,3 </w:t>
            </w:r>
          </w:p>
        </w:tc>
        <w:tc>
          <w:tcPr>
            <w:tcW w:w="1351" w:type="dxa"/>
            <w:tcBorders>
              <w:top w:val="nil"/>
              <w:left w:val="nil"/>
              <w:bottom w:val="single" w:sz="4" w:space="0" w:color="auto"/>
              <w:right w:val="single" w:sz="4" w:space="0" w:color="auto"/>
            </w:tcBorders>
            <w:shd w:val="clear" w:color="auto" w:fill="auto"/>
            <w:vAlign w:val="center"/>
            <w:hideMark/>
          </w:tcPr>
          <w:p w14:paraId="478D9140" w14:textId="77777777" w:rsidR="00F7738F" w:rsidRPr="00C77E90" w:rsidRDefault="00F7738F" w:rsidP="00F7738F">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662,0 </w:t>
            </w:r>
          </w:p>
        </w:tc>
        <w:tc>
          <w:tcPr>
            <w:tcW w:w="1179" w:type="dxa"/>
            <w:tcBorders>
              <w:top w:val="nil"/>
              <w:left w:val="nil"/>
              <w:bottom w:val="single" w:sz="4" w:space="0" w:color="auto"/>
              <w:right w:val="single" w:sz="4" w:space="0" w:color="auto"/>
            </w:tcBorders>
            <w:shd w:val="clear" w:color="auto" w:fill="auto"/>
            <w:vAlign w:val="center"/>
            <w:hideMark/>
          </w:tcPr>
          <w:p w14:paraId="1D0A0C7C" w14:textId="77777777" w:rsidR="00F7738F" w:rsidRPr="00C77E90" w:rsidRDefault="00F7738F" w:rsidP="00F7738F">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-59,3 </w:t>
            </w:r>
          </w:p>
        </w:tc>
        <w:tc>
          <w:tcPr>
            <w:tcW w:w="840" w:type="dxa"/>
            <w:tcBorders>
              <w:top w:val="nil"/>
              <w:left w:val="nil"/>
              <w:bottom w:val="single" w:sz="4" w:space="0" w:color="auto"/>
              <w:right w:val="double" w:sz="6" w:space="0" w:color="auto"/>
            </w:tcBorders>
            <w:shd w:val="clear" w:color="auto" w:fill="auto"/>
            <w:vAlign w:val="center"/>
            <w:hideMark/>
          </w:tcPr>
          <w:p w14:paraId="258DA86C" w14:textId="77777777" w:rsidR="00F7738F" w:rsidRPr="00C77E90" w:rsidRDefault="00F7738F" w:rsidP="00F7738F">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-8,2 </w:t>
            </w:r>
          </w:p>
        </w:tc>
      </w:tr>
      <w:tr w:rsidR="00C77E90" w:rsidRPr="00C77E90" w14:paraId="1C833D68" w14:textId="77777777" w:rsidTr="00F7738F">
        <w:trPr>
          <w:trHeight w:val="70"/>
          <w:jc w:val="center"/>
        </w:trPr>
        <w:tc>
          <w:tcPr>
            <w:tcW w:w="2833" w:type="dxa"/>
            <w:tcBorders>
              <w:top w:val="nil"/>
              <w:left w:val="double" w:sz="6" w:space="0" w:color="auto"/>
              <w:bottom w:val="single" w:sz="4" w:space="0" w:color="auto"/>
              <w:right w:val="single" w:sz="4" w:space="0" w:color="auto"/>
            </w:tcBorders>
            <w:shd w:val="clear" w:color="auto" w:fill="auto"/>
            <w:vAlign w:val="center"/>
            <w:hideMark/>
          </w:tcPr>
          <w:p w14:paraId="28C92A67" w14:textId="77777777" w:rsidR="00F7738F" w:rsidRPr="00C77E90" w:rsidRDefault="00F7738F" w:rsidP="00F7738F">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Внебюджетные источники</w:t>
            </w:r>
          </w:p>
        </w:tc>
        <w:tc>
          <w:tcPr>
            <w:tcW w:w="1342" w:type="dxa"/>
            <w:tcBorders>
              <w:top w:val="nil"/>
              <w:left w:val="nil"/>
              <w:bottom w:val="single" w:sz="4" w:space="0" w:color="auto"/>
              <w:right w:val="single" w:sz="4" w:space="0" w:color="auto"/>
            </w:tcBorders>
            <w:shd w:val="clear" w:color="auto" w:fill="auto"/>
            <w:vAlign w:val="center"/>
            <w:hideMark/>
          </w:tcPr>
          <w:p w14:paraId="486C6CC3" w14:textId="77777777" w:rsidR="00F7738F" w:rsidRPr="00C77E90" w:rsidRDefault="00F7738F" w:rsidP="00F7738F">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40 164,7 </w:t>
            </w:r>
          </w:p>
        </w:tc>
        <w:tc>
          <w:tcPr>
            <w:tcW w:w="1351" w:type="dxa"/>
            <w:tcBorders>
              <w:top w:val="nil"/>
              <w:left w:val="nil"/>
              <w:bottom w:val="single" w:sz="4" w:space="0" w:color="auto"/>
              <w:right w:val="single" w:sz="4" w:space="0" w:color="auto"/>
            </w:tcBorders>
            <w:shd w:val="clear" w:color="auto" w:fill="auto"/>
            <w:vAlign w:val="center"/>
            <w:hideMark/>
          </w:tcPr>
          <w:p w14:paraId="0295494A" w14:textId="77777777" w:rsidR="00F7738F" w:rsidRPr="00C77E90" w:rsidRDefault="00F7738F" w:rsidP="00F7738F">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46 761,1 </w:t>
            </w:r>
          </w:p>
        </w:tc>
        <w:tc>
          <w:tcPr>
            <w:tcW w:w="1179" w:type="dxa"/>
            <w:tcBorders>
              <w:top w:val="nil"/>
              <w:left w:val="nil"/>
              <w:bottom w:val="single" w:sz="4" w:space="0" w:color="auto"/>
              <w:right w:val="single" w:sz="4" w:space="0" w:color="auto"/>
            </w:tcBorders>
            <w:shd w:val="clear" w:color="auto" w:fill="auto"/>
            <w:vAlign w:val="center"/>
            <w:hideMark/>
          </w:tcPr>
          <w:p w14:paraId="34294432" w14:textId="77777777" w:rsidR="00F7738F" w:rsidRPr="00C77E90" w:rsidRDefault="00F7738F" w:rsidP="00F7738F">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6 596,4 </w:t>
            </w:r>
          </w:p>
        </w:tc>
        <w:tc>
          <w:tcPr>
            <w:tcW w:w="840" w:type="dxa"/>
            <w:tcBorders>
              <w:top w:val="nil"/>
              <w:left w:val="nil"/>
              <w:bottom w:val="single" w:sz="4" w:space="0" w:color="auto"/>
              <w:right w:val="double" w:sz="6" w:space="0" w:color="auto"/>
            </w:tcBorders>
            <w:shd w:val="clear" w:color="auto" w:fill="auto"/>
            <w:vAlign w:val="center"/>
            <w:hideMark/>
          </w:tcPr>
          <w:p w14:paraId="2E2A015E" w14:textId="77777777" w:rsidR="00F7738F" w:rsidRPr="00C77E90" w:rsidRDefault="00F7738F" w:rsidP="00F7738F">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16,4 </w:t>
            </w:r>
          </w:p>
        </w:tc>
      </w:tr>
      <w:tr w:rsidR="00F7738F" w:rsidRPr="00C77E90" w14:paraId="2F5AB6EC" w14:textId="77777777" w:rsidTr="00F7738F">
        <w:trPr>
          <w:trHeight w:val="70"/>
          <w:jc w:val="center"/>
        </w:trPr>
        <w:tc>
          <w:tcPr>
            <w:tcW w:w="2833" w:type="dxa"/>
            <w:tcBorders>
              <w:top w:val="nil"/>
              <w:left w:val="double" w:sz="6" w:space="0" w:color="auto"/>
              <w:bottom w:val="double" w:sz="6" w:space="0" w:color="auto"/>
              <w:right w:val="single" w:sz="4" w:space="0" w:color="auto"/>
            </w:tcBorders>
            <w:shd w:val="clear" w:color="auto" w:fill="auto"/>
            <w:vAlign w:val="center"/>
            <w:hideMark/>
          </w:tcPr>
          <w:p w14:paraId="71D7727B" w14:textId="77777777" w:rsidR="00F7738F" w:rsidRPr="00C77E90" w:rsidRDefault="00F7738F" w:rsidP="00F7738F">
            <w:pPr>
              <w:spacing w:after="0" w:line="240" w:lineRule="auto"/>
              <w:rPr>
                <w:rFonts w:ascii="Times New Roman" w:eastAsia="Times New Roman" w:hAnsi="Times New Roman"/>
                <w:b/>
                <w:bCs/>
                <w:lang w:eastAsia="ru-RU"/>
              </w:rPr>
            </w:pPr>
            <w:r w:rsidRPr="00C77E90">
              <w:rPr>
                <w:rFonts w:ascii="Times New Roman" w:eastAsia="Times New Roman" w:hAnsi="Times New Roman"/>
                <w:b/>
                <w:bCs/>
                <w:lang w:eastAsia="ru-RU"/>
              </w:rPr>
              <w:t>Итого</w:t>
            </w:r>
          </w:p>
        </w:tc>
        <w:tc>
          <w:tcPr>
            <w:tcW w:w="1342" w:type="dxa"/>
            <w:tcBorders>
              <w:top w:val="nil"/>
              <w:left w:val="nil"/>
              <w:bottom w:val="double" w:sz="6" w:space="0" w:color="auto"/>
              <w:right w:val="single" w:sz="4" w:space="0" w:color="auto"/>
            </w:tcBorders>
            <w:shd w:val="clear" w:color="auto" w:fill="auto"/>
            <w:vAlign w:val="center"/>
            <w:hideMark/>
          </w:tcPr>
          <w:p w14:paraId="714FBF42" w14:textId="77777777" w:rsidR="00F7738F" w:rsidRPr="00C77E90" w:rsidRDefault="00F7738F" w:rsidP="00F7738F">
            <w:pPr>
              <w:spacing w:after="0" w:line="240" w:lineRule="auto"/>
              <w:jc w:val="right"/>
              <w:rPr>
                <w:rFonts w:ascii="Times New Roman" w:eastAsia="Times New Roman" w:hAnsi="Times New Roman"/>
                <w:b/>
                <w:bCs/>
                <w:lang w:eastAsia="ru-RU"/>
              </w:rPr>
            </w:pPr>
            <w:r w:rsidRPr="00C77E90">
              <w:rPr>
                <w:rFonts w:ascii="Times New Roman" w:eastAsia="Times New Roman" w:hAnsi="Times New Roman"/>
                <w:b/>
                <w:bCs/>
                <w:lang w:eastAsia="ru-RU"/>
              </w:rPr>
              <w:t xml:space="preserve">166 432,4 </w:t>
            </w:r>
          </w:p>
        </w:tc>
        <w:tc>
          <w:tcPr>
            <w:tcW w:w="1351" w:type="dxa"/>
            <w:tcBorders>
              <w:top w:val="nil"/>
              <w:left w:val="nil"/>
              <w:bottom w:val="double" w:sz="6" w:space="0" w:color="auto"/>
              <w:right w:val="single" w:sz="4" w:space="0" w:color="auto"/>
            </w:tcBorders>
            <w:shd w:val="clear" w:color="auto" w:fill="auto"/>
            <w:vAlign w:val="center"/>
            <w:hideMark/>
          </w:tcPr>
          <w:p w14:paraId="1B693A72" w14:textId="77777777" w:rsidR="00F7738F" w:rsidRPr="00C77E90" w:rsidRDefault="00F7738F" w:rsidP="00F7738F">
            <w:pPr>
              <w:spacing w:after="0" w:line="240" w:lineRule="auto"/>
              <w:jc w:val="right"/>
              <w:rPr>
                <w:rFonts w:ascii="Times New Roman" w:eastAsia="Times New Roman" w:hAnsi="Times New Roman"/>
                <w:b/>
                <w:bCs/>
                <w:lang w:eastAsia="ru-RU"/>
              </w:rPr>
            </w:pPr>
            <w:r w:rsidRPr="00C77E90">
              <w:rPr>
                <w:rFonts w:ascii="Times New Roman" w:eastAsia="Times New Roman" w:hAnsi="Times New Roman"/>
                <w:b/>
                <w:bCs/>
                <w:lang w:eastAsia="ru-RU"/>
              </w:rPr>
              <w:t xml:space="preserve">184 302,0 </w:t>
            </w:r>
          </w:p>
        </w:tc>
        <w:tc>
          <w:tcPr>
            <w:tcW w:w="1179" w:type="dxa"/>
            <w:tcBorders>
              <w:top w:val="nil"/>
              <w:left w:val="nil"/>
              <w:bottom w:val="double" w:sz="6" w:space="0" w:color="auto"/>
              <w:right w:val="single" w:sz="4" w:space="0" w:color="auto"/>
            </w:tcBorders>
            <w:shd w:val="clear" w:color="auto" w:fill="auto"/>
            <w:vAlign w:val="center"/>
            <w:hideMark/>
          </w:tcPr>
          <w:p w14:paraId="2EF3D772" w14:textId="77777777" w:rsidR="00F7738F" w:rsidRPr="00C77E90" w:rsidRDefault="00F7738F" w:rsidP="00F7738F">
            <w:pPr>
              <w:spacing w:after="0" w:line="240" w:lineRule="auto"/>
              <w:jc w:val="right"/>
              <w:rPr>
                <w:rFonts w:ascii="Times New Roman" w:eastAsia="Times New Roman" w:hAnsi="Times New Roman"/>
                <w:b/>
                <w:bCs/>
                <w:lang w:eastAsia="ru-RU"/>
              </w:rPr>
            </w:pPr>
            <w:r w:rsidRPr="00C77E90">
              <w:rPr>
                <w:rFonts w:ascii="Times New Roman" w:eastAsia="Times New Roman" w:hAnsi="Times New Roman"/>
                <w:b/>
                <w:bCs/>
                <w:lang w:eastAsia="ru-RU"/>
              </w:rPr>
              <w:t xml:space="preserve">17 869,6 </w:t>
            </w:r>
          </w:p>
        </w:tc>
        <w:tc>
          <w:tcPr>
            <w:tcW w:w="840" w:type="dxa"/>
            <w:tcBorders>
              <w:top w:val="nil"/>
              <w:left w:val="nil"/>
              <w:bottom w:val="double" w:sz="6" w:space="0" w:color="auto"/>
              <w:right w:val="double" w:sz="6" w:space="0" w:color="auto"/>
            </w:tcBorders>
            <w:shd w:val="clear" w:color="auto" w:fill="auto"/>
            <w:vAlign w:val="center"/>
            <w:hideMark/>
          </w:tcPr>
          <w:p w14:paraId="5B9CF473" w14:textId="77777777" w:rsidR="00F7738F" w:rsidRPr="00C77E90" w:rsidRDefault="00F7738F" w:rsidP="00F7738F">
            <w:pPr>
              <w:spacing w:after="0" w:line="240" w:lineRule="auto"/>
              <w:jc w:val="right"/>
              <w:rPr>
                <w:rFonts w:ascii="Times New Roman" w:eastAsia="Times New Roman" w:hAnsi="Times New Roman"/>
                <w:b/>
                <w:bCs/>
                <w:lang w:eastAsia="ru-RU"/>
              </w:rPr>
            </w:pPr>
            <w:r w:rsidRPr="00C77E90">
              <w:rPr>
                <w:rFonts w:ascii="Times New Roman" w:eastAsia="Times New Roman" w:hAnsi="Times New Roman"/>
                <w:b/>
                <w:bCs/>
                <w:lang w:eastAsia="ru-RU"/>
              </w:rPr>
              <w:t xml:space="preserve">10,7 </w:t>
            </w:r>
          </w:p>
        </w:tc>
      </w:tr>
    </w:tbl>
    <w:p w14:paraId="462838BA" w14:textId="77777777" w:rsidR="00F7738F" w:rsidRPr="00C77E90" w:rsidRDefault="00F7738F" w:rsidP="00F7738F">
      <w:pPr>
        <w:tabs>
          <w:tab w:val="left" w:pos="3828"/>
        </w:tabs>
        <w:spacing w:after="0" w:line="240" w:lineRule="auto"/>
        <w:ind w:firstLine="709"/>
        <w:jc w:val="both"/>
        <w:rPr>
          <w:rFonts w:ascii="Times New Roman" w:hAnsi="Times New Roman"/>
          <w:sz w:val="16"/>
          <w:szCs w:val="16"/>
        </w:rPr>
      </w:pPr>
    </w:p>
    <w:p w14:paraId="10150BDE" w14:textId="48F441B3" w:rsidR="00F7738F" w:rsidRPr="00C77E90" w:rsidRDefault="00F7738F" w:rsidP="00F7738F">
      <w:pPr>
        <w:tabs>
          <w:tab w:val="left" w:pos="3828"/>
        </w:tabs>
        <w:spacing w:after="0" w:line="240" w:lineRule="auto"/>
        <w:ind w:firstLine="709"/>
        <w:jc w:val="both"/>
        <w:rPr>
          <w:rFonts w:ascii="Times New Roman" w:hAnsi="Times New Roman"/>
          <w:sz w:val="28"/>
          <w:szCs w:val="28"/>
        </w:rPr>
      </w:pPr>
      <w:r w:rsidRPr="00C77E90">
        <w:rPr>
          <w:rFonts w:ascii="Times New Roman" w:hAnsi="Times New Roman"/>
          <w:sz w:val="28"/>
          <w:szCs w:val="28"/>
        </w:rPr>
        <w:t>Объем запланированных расходов на реализацию ГП АО на 2023 год в сравнении с аналогичным периодом прошлого года увеличился на 17</w:t>
      </w:r>
      <w:r w:rsidRPr="00C77E90">
        <w:rPr>
          <w:rFonts w:ascii="Times New Roman" w:hAnsi="Times New Roman"/>
          <w:sz w:val="28"/>
          <w:szCs w:val="28"/>
          <w:lang w:val="en-US"/>
        </w:rPr>
        <w:t> </w:t>
      </w:r>
      <w:r w:rsidRPr="00C77E90">
        <w:rPr>
          <w:rFonts w:ascii="Times New Roman" w:hAnsi="Times New Roman"/>
          <w:sz w:val="28"/>
          <w:szCs w:val="28"/>
        </w:rPr>
        <w:t xml:space="preserve">869,6 млн.руб. (+10,7 %), где за рост по средствам областного бюджета и за счет внебюджетных источников </w:t>
      </w:r>
      <w:r w:rsidR="00790A3C" w:rsidRPr="00C77E90">
        <w:rPr>
          <w:rFonts w:ascii="Times New Roman" w:hAnsi="Times New Roman"/>
          <w:sz w:val="28"/>
          <w:szCs w:val="28"/>
        </w:rPr>
        <w:t xml:space="preserve">составил </w:t>
      </w:r>
      <w:r w:rsidRPr="00C77E90">
        <w:rPr>
          <w:rFonts w:ascii="Times New Roman" w:hAnsi="Times New Roman"/>
          <w:sz w:val="28"/>
          <w:szCs w:val="28"/>
        </w:rPr>
        <w:t xml:space="preserve">21 411,5 млн.руб., а снижение по средствам федерального и местных бюджетов </w:t>
      </w:r>
      <w:r w:rsidR="00790A3C" w:rsidRPr="00C77E90">
        <w:rPr>
          <w:rFonts w:ascii="Times New Roman" w:hAnsi="Times New Roman"/>
          <w:sz w:val="28"/>
          <w:szCs w:val="28"/>
        </w:rPr>
        <w:t xml:space="preserve">– </w:t>
      </w:r>
      <w:r w:rsidRPr="00C77E90">
        <w:rPr>
          <w:rFonts w:ascii="Times New Roman" w:hAnsi="Times New Roman"/>
          <w:sz w:val="28"/>
          <w:szCs w:val="28"/>
        </w:rPr>
        <w:t>3 541,9 млн.руб.</w:t>
      </w:r>
    </w:p>
    <w:p w14:paraId="12750464" w14:textId="6AEADD6D" w:rsidR="00F7738F" w:rsidRPr="00C77E90" w:rsidRDefault="00F7738F" w:rsidP="00F7738F">
      <w:pPr>
        <w:tabs>
          <w:tab w:val="left" w:pos="3828"/>
        </w:tabs>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Сведения о расходах на реализацию госпрограмм, отраженные в отчетах за 9 месяцев 2022 и 2023 годов, размещенных в КИАС Архангельской области, представлены на рисунке </w:t>
      </w:r>
      <w:r w:rsidR="00651FFD" w:rsidRPr="00C77E90">
        <w:rPr>
          <w:rFonts w:ascii="Times New Roman" w:hAnsi="Times New Roman"/>
          <w:sz w:val="28"/>
          <w:szCs w:val="28"/>
        </w:rPr>
        <w:t>10</w:t>
      </w:r>
      <w:r w:rsidRPr="00C77E90">
        <w:rPr>
          <w:rFonts w:ascii="Times New Roman" w:hAnsi="Times New Roman"/>
          <w:sz w:val="28"/>
          <w:szCs w:val="28"/>
        </w:rPr>
        <w:t>.</w:t>
      </w:r>
    </w:p>
    <w:p w14:paraId="2E362168" w14:textId="77777777" w:rsidR="00F7738F" w:rsidRPr="00C77E90" w:rsidRDefault="00F7738F" w:rsidP="00F7738F">
      <w:pPr>
        <w:spacing w:after="0" w:line="240" w:lineRule="auto"/>
        <w:jc w:val="center"/>
        <w:rPr>
          <w:rFonts w:ascii="Times New Roman" w:hAnsi="Times New Roman"/>
          <w:sz w:val="28"/>
          <w:szCs w:val="28"/>
        </w:rPr>
      </w:pPr>
      <w:r w:rsidRPr="00C77E90">
        <w:rPr>
          <w:rFonts w:ascii="Times New Roman" w:hAnsi="Times New Roman"/>
          <w:noProof/>
          <w:sz w:val="28"/>
          <w:szCs w:val="28"/>
          <w:lang w:eastAsia="ru-RU"/>
        </w:rPr>
        <w:drawing>
          <wp:inline distT="0" distB="0" distL="0" distR="0" wp14:anchorId="618B0941" wp14:editId="202EE205">
            <wp:extent cx="5190410" cy="1702503"/>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203463" cy="1706785"/>
                    </a:xfrm>
                    <a:prstGeom prst="rect">
                      <a:avLst/>
                    </a:prstGeom>
                    <a:noFill/>
                  </pic:spPr>
                </pic:pic>
              </a:graphicData>
            </a:graphic>
          </wp:inline>
        </w:drawing>
      </w:r>
    </w:p>
    <w:p w14:paraId="6DAC6BA5" w14:textId="22ABAEF9" w:rsidR="00F7738F" w:rsidRPr="00C77E90" w:rsidRDefault="00F7738F" w:rsidP="005A535E">
      <w:pPr>
        <w:pStyle w:val="aff0"/>
        <w:spacing w:after="0" w:line="240" w:lineRule="auto"/>
        <w:rPr>
          <w:rFonts w:ascii="Times New Roman" w:hAnsi="Times New Roman"/>
          <w:b w:val="0"/>
          <w:sz w:val="24"/>
          <w:szCs w:val="24"/>
        </w:rPr>
      </w:pPr>
      <w:r w:rsidRPr="00C77E90">
        <w:rPr>
          <w:rFonts w:ascii="Times New Roman" w:hAnsi="Times New Roman"/>
          <w:b w:val="0"/>
          <w:sz w:val="24"/>
          <w:szCs w:val="24"/>
        </w:rPr>
        <w:t xml:space="preserve">Рисунок </w:t>
      </w:r>
      <w:r w:rsidRPr="00C77E90">
        <w:rPr>
          <w:rFonts w:ascii="Times New Roman" w:hAnsi="Times New Roman"/>
          <w:b w:val="0"/>
          <w:sz w:val="24"/>
          <w:szCs w:val="24"/>
        </w:rPr>
        <w:fldChar w:fldCharType="begin"/>
      </w:r>
      <w:r w:rsidRPr="00C77E90">
        <w:rPr>
          <w:rFonts w:ascii="Times New Roman" w:hAnsi="Times New Roman"/>
          <w:b w:val="0"/>
          <w:sz w:val="24"/>
          <w:szCs w:val="24"/>
        </w:rPr>
        <w:instrText xml:space="preserve"> SEQ Рисунок \* ARABIC </w:instrText>
      </w:r>
      <w:r w:rsidRPr="00C77E90">
        <w:rPr>
          <w:rFonts w:ascii="Times New Roman" w:hAnsi="Times New Roman"/>
          <w:b w:val="0"/>
          <w:sz w:val="24"/>
          <w:szCs w:val="24"/>
        </w:rPr>
        <w:fldChar w:fldCharType="separate"/>
      </w:r>
      <w:r w:rsidR="00651FFD" w:rsidRPr="00C77E90">
        <w:rPr>
          <w:rFonts w:ascii="Times New Roman" w:hAnsi="Times New Roman"/>
          <w:b w:val="0"/>
          <w:noProof/>
          <w:sz w:val="24"/>
          <w:szCs w:val="24"/>
        </w:rPr>
        <w:t>10</w:t>
      </w:r>
      <w:r w:rsidRPr="00C77E90">
        <w:rPr>
          <w:rFonts w:ascii="Times New Roman" w:hAnsi="Times New Roman"/>
          <w:b w:val="0"/>
          <w:sz w:val="24"/>
          <w:szCs w:val="24"/>
        </w:rPr>
        <w:fldChar w:fldCharType="end"/>
      </w:r>
      <w:r w:rsidRPr="00C77E90">
        <w:rPr>
          <w:rFonts w:ascii="Times New Roman" w:hAnsi="Times New Roman"/>
          <w:b w:val="0"/>
          <w:sz w:val="24"/>
          <w:szCs w:val="24"/>
        </w:rPr>
        <w:t xml:space="preserve">. Расходы на реализацию </w:t>
      </w:r>
      <w:r w:rsidR="00786D34" w:rsidRPr="00C77E90">
        <w:rPr>
          <w:rFonts w:ascii="Times New Roman" w:hAnsi="Times New Roman"/>
          <w:b w:val="0"/>
          <w:sz w:val="24"/>
          <w:szCs w:val="24"/>
        </w:rPr>
        <w:t>ГП АО</w:t>
      </w:r>
      <w:r w:rsidRPr="00C77E90">
        <w:rPr>
          <w:rFonts w:ascii="Times New Roman" w:hAnsi="Times New Roman"/>
          <w:b w:val="0"/>
          <w:sz w:val="24"/>
          <w:szCs w:val="24"/>
        </w:rPr>
        <w:t xml:space="preserve"> и объем освоенных средств, отраженные в отчетах на 01.10.2022 и на 01.10.2023, за счет всех источников финансирования, млн.руб.</w:t>
      </w:r>
    </w:p>
    <w:p w14:paraId="0AAA831E" w14:textId="77777777" w:rsidR="00F7738F" w:rsidRPr="00C77E90" w:rsidRDefault="00F7738F" w:rsidP="00F7738F">
      <w:pPr>
        <w:spacing w:after="0" w:line="240" w:lineRule="auto"/>
        <w:ind w:firstLine="709"/>
        <w:jc w:val="both"/>
        <w:rPr>
          <w:rFonts w:ascii="Times New Roman" w:hAnsi="Times New Roman"/>
          <w:sz w:val="16"/>
          <w:szCs w:val="16"/>
        </w:rPr>
      </w:pPr>
    </w:p>
    <w:p w14:paraId="4A74D836" w14:textId="444F5D11" w:rsidR="00F7738F" w:rsidRPr="00C77E90" w:rsidRDefault="00F7738F" w:rsidP="00F7738F">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Согласно отчетам, размещенным в КИАС Архангельской области, по состоянию на 01.10.2023 расходы на реализацию государственных программ за счет всех источников финансирования за 9 месяцев 2023 года в целом составили 129 565,2 млн.руб. или 70,3 % от плановых показателей на год, в том числе за счет средств: федерального бюджета – 18 418,3.руб. или 14,2 % от всех расходов на реализацию ГП АО, доля областного бюджета – 62,7 %, доля местных бюджетов – 0,3 %, а внебюджетных источников – 22,7 %, что отражено на рисунке </w:t>
      </w:r>
      <w:r w:rsidR="00651FFD" w:rsidRPr="00C77E90">
        <w:rPr>
          <w:rFonts w:ascii="Times New Roman" w:hAnsi="Times New Roman"/>
          <w:sz w:val="28"/>
          <w:szCs w:val="28"/>
        </w:rPr>
        <w:t>11</w:t>
      </w:r>
      <w:r w:rsidRPr="00C77E90">
        <w:rPr>
          <w:rFonts w:ascii="Times New Roman" w:hAnsi="Times New Roman"/>
          <w:sz w:val="28"/>
          <w:szCs w:val="28"/>
        </w:rPr>
        <w:t xml:space="preserve"> и в таблице </w:t>
      </w:r>
      <w:r w:rsidR="00651FFD" w:rsidRPr="00C77E90">
        <w:rPr>
          <w:rFonts w:ascii="Times New Roman" w:hAnsi="Times New Roman"/>
          <w:sz w:val="28"/>
          <w:szCs w:val="28"/>
        </w:rPr>
        <w:t>37</w:t>
      </w:r>
      <w:r w:rsidRPr="00C77E90">
        <w:rPr>
          <w:rFonts w:ascii="Times New Roman" w:hAnsi="Times New Roman"/>
          <w:sz w:val="28"/>
          <w:szCs w:val="28"/>
        </w:rPr>
        <w:t>.</w:t>
      </w:r>
    </w:p>
    <w:p w14:paraId="7F975FF0" w14:textId="77777777" w:rsidR="00F7738F" w:rsidRPr="00C77E90" w:rsidRDefault="00F7738F" w:rsidP="00F7738F">
      <w:pPr>
        <w:spacing w:after="0" w:line="240" w:lineRule="auto"/>
        <w:jc w:val="center"/>
        <w:rPr>
          <w:rFonts w:ascii="Times New Roman" w:hAnsi="Times New Roman"/>
          <w:sz w:val="28"/>
          <w:szCs w:val="28"/>
        </w:rPr>
      </w:pPr>
      <w:r w:rsidRPr="00C77E90">
        <w:rPr>
          <w:rFonts w:ascii="Times New Roman" w:hAnsi="Times New Roman"/>
          <w:noProof/>
          <w:sz w:val="28"/>
          <w:szCs w:val="28"/>
          <w:lang w:eastAsia="ru-RU"/>
        </w:rPr>
        <w:drawing>
          <wp:inline distT="0" distB="0" distL="0" distR="0" wp14:anchorId="4186090D" wp14:editId="4E1614B5">
            <wp:extent cx="4333875" cy="1979806"/>
            <wp:effectExtent l="0" t="0" r="0" b="1905"/>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380415" cy="2001066"/>
                    </a:xfrm>
                    <a:prstGeom prst="rect">
                      <a:avLst/>
                    </a:prstGeom>
                    <a:noFill/>
                  </pic:spPr>
                </pic:pic>
              </a:graphicData>
            </a:graphic>
          </wp:inline>
        </w:drawing>
      </w:r>
    </w:p>
    <w:p w14:paraId="6D486F99" w14:textId="206F98EA" w:rsidR="00F7738F" w:rsidRPr="00C77E90" w:rsidRDefault="00F7738F" w:rsidP="003536C5">
      <w:pPr>
        <w:pStyle w:val="aff0"/>
        <w:spacing w:after="0" w:line="240" w:lineRule="auto"/>
        <w:rPr>
          <w:rFonts w:ascii="Times New Roman" w:hAnsi="Times New Roman"/>
          <w:b w:val="0"/>
          <w:sz w:val="24"/>
          <w:szCs w:val="24"/>
        </w:rPr>
      </w:pPr>
      <w:r w:rsidRPr="00C77E90">
        <w:rPr>
          <w:rFonts w:ascii="Times New Roman" w:hAnsi="Times New Roman"/>
          <w:b w:val="0"/>
          <w:sz w:val="24"/>
          <w:szCs w:val="24"/>
        </w:rPr>
        <w:t xml:space="preserve">Рисунок </w:t>
      </w:r>
      <w:r w:rsidRPr="00C77E90">
        <w:rPr>
          <w:rFonts w:ascii="Times New Roman" w:hAnsi="Times New Roman"/>
          <w:b w:val="0"/>
          <w:sz w:val="24"/>
          <w:szCs w:val="24"/>
        </w:rPr>
        <w:fldChar w:fldCharType="begin"/>
      </w:r>
      <w:r w:rsidRPr="00C77E90">
        <w:rPr>
          <w:rFonts w:ascii="Times New Roman" w:hAnsi="Times New Roman"/>
          <w:b w:val="0"/>
          <w:sz w:val="24"/>
          <w:szCs w:val="24"/>
        </w:rPr>
        <w:instrText xml:space="preserve"> SEQ Рисунок \* ARABIC </w:instrText>
      </w:r>
      <w:r w:rsidRPr="00C77E90">
        <w:rPr>
          <w:rFonts w:ascii="Times New Roman" w:hAnsi="Times New Roman"/>
          <w:b w:val="0"/>
          <w:sz w:val="24"/>
          <w:szCs w:val="24"/>
        </w:rPr>
        <w:fldChar w:fldCharType="separate"/>
      </w:r>
      <w:r w:rsidR="00651FFD" w:rsidRPr="00C77E90">
        <w:rPr>
          <w:rFonts w:ascii="Times New Roman" w:hAnsi="Times New Roman"/>
          <w:b w:val="0"/>
          <w:noProof/>
          <w:sz w:val="24"/>
          <w:szCs w:val="24"/>
        </w:rPr>
        <w:t>11</w:t>
      </w:r>
      <w:r w:rsidRPr="00C77E90">
        <w:rPr>
          <w:rFonts w:ascii="Times New Roman" w:hAnsi="Times New Roman"/>
          <w:b w:val="0"/>
          <w:sz w:val="24"/>
          <w:szCs w:val="24"/>
        </w:rPr>
        <w:fldChar w:fldCharType="end"/>
      </w:r>
      <w:r w:rsidRPr="00C77E90">
        <w:rPr>
          <w:rFonts w:ascii="Times New Roman" w:hAnsi="Times New Roman"/>
          <w:b w:val="0"/>
          <w:sz w:val="24"/>
          <w:szCs w:val="24"/>
        </w:rPr>
        <w:t xml:space="preserve">. Структура расходов на реализацию </w:t>
      </w:r>
      <w:r w:rsidR="003536C5" w:rsidRPr="00C77E90">
        <w:rPr>
          <w:rFonts w:ascii="Times New Roman" w:hAnsi="Times New Roman"/>
          <w:b w:val="0"/>
          <w:sz w:val="24"/>
          <w:szCs w:val="24"/>
        </w:rPr>
        <w:t>ГП АО</w:t>
      </w:r>
      <w:r w:rsidRPr="00C77E90">
        <w:rPr>
          <w:rFonts w:ascii="Times New Roman" w:hAnsi="Times New Roman"/>
          <w:b w:val="0"/>
          <w:sz w:val="24"/>
          <w:szCs w:val="24"/>
        </w:rPr>
        <w:t xml:space="preserve"> за счет всех источников за 9 месяцев 2023 года, млн.руб. и %</w:t>
      </w:r>
    </w:p>
    <w:p w14:paraId="0EEE32B3" w14:textId="77777777" w:rsidR="00F7738F" w:rsidRPr="00C77E90" w:rsidRDefault="00F7738F" w:rsidP="003536C5">
      <w:pPr>
        <w:pStyle w:val="aff0"/>
        <w:spacing w:after="0" w:line="240" w:lineRule="auto"/>
        <w:rPr>
          <w:rFonts w:ascii="Times New Roman" w:hAnsi="Times New Roman"/>
          <w:b w:val="0"/>
          <w:sz w:val="24"/>
          <w:szCs w:val="24"/>
        </w:rPr>
      </w:pPr>
    </w:p>
    <w:p w14:paraId="631BC914" w14:textId="4D5B844C" w:rsidR="00F7738F" w:rsidRPr="00C77E90" w:rsidRDefault="00F7738F" w:rsidP="003536C5">
      <w:pPr>
        <w:pStyle w:val="aff0"/>
        <w:spacing w:after="0" w:line="240" w:lineRule="auto"/>
        <w:rPr>
          <w:rFonts w:ascii="Times New Roman" w:hAnsi="Times New Roman"/>
          <w:b w:val="0"/>
          <w:sz w:val="24"/>
          <w:szCs w:val="24"/>
        </w:rPr>
      </w:pPr>
      <w:r w:rsidRPr="00C77E90">
        <w:rPr>
          <w:rFonts w:ascii="Times New Roman" w:hAnsi="Times New Roman"/>
          <w:b w:val="0"/>
          <w:sz w:val="24"/>
          <w:szCs w:val="24"/>
        </w:rPr>
        <w:t xml:space="preserve">Таблица </w:t>
      </w:r>
      <w:r w:rsidRPr="00C77E90">
        <w:rPr>
          <w:rFonts w:ascii="Times New Roman" w:hAnsi="Times New Roman"/>
          <w:b w:val="0"/>
          <w:sz w:val="24"/>
          <w:szCs w:val="24"/>
        </w:rPr>
        <w:fldChar w:fldCharType="begin"/>
      </w:r>
      <w:r w:rsidRPr="00C77E90">
        <w:rPr>
          <w:rFonts w:ascii="Times New Roman" w:hAnsi="Times New Roman"/>
          <w:b w:val="0"/>
          <w:sz w:val="24"/>
          <w:szCs w:val="24"/>
        </w:rPr>
        <w:instrText xml:space="preserve"> SEQ Таблица \* ARABIC </w:instrText>
      </w:r>
      <w:r w:rsidRPr="00C77E90">
        <w:rPr>
          <w:rFonts w:ascii="Times New Roman" w:hAnsi="Times New Roman"/>
          <w:b w:val="0"/>
          <w:sz w:val="24"/>
          <w:szCs w:val="24"/>
        </w:rPr>
        <w:fldChar w:fldCharType="separate"/>
      </w:r>
      <w:r w:rsidR="00651FFD" w:rsidRPr="00C77E90">
        <w:rPr>
          <w:rFonts w:ascii="Times New Roman" w:hAnsi="Times New Roman"/>
          <w:b w:val="0"/>
          <w:noProof/>
          <w:sz w:val="24"/>
          <w:szCs w:val="24"/>
        </w:rPr>
        <w:t>37</w:t>
      </w:r>
      <w:r w:rsidRPr="00C77E90">
        <w:rPr>
          <w:rFonts w:ascii="Times New Roman" w:hAnsi="Times New Roman"/>
          <w:b w:val="0"/>
          <w:sz w:val="24"/>
          <w:szCs w:val="24"/>
        </w:rPr>
        <w:fldChar w:fldCharType="end"/>
      </w:r>
      <w:r w:rsidRPr="00C77E90">
        <w:rPr>
          <w:rFonts w:ascii="Times New Roman" w:hAnsi="Times New Roman"/>
          <w:b w:val="0"/>
          <w:sz w:val="24"/>
          <w:szCs w:val="24"/>
        </w:rPr>
        <w:t xml:space="preserve">. Расходы на реализацию </w:t>
      </w:r>
      <w:r w:rsidR="003536C5" w:rsidRPr="00C77E90">
        <w:rPr>
          <w:rFonts w:ascii="Times New Roman" w:hAnsi="Times New Roman"/>
          <w:b w:val="0"/>
          <w:sz w:val="24"/>
          <w:szCs w:val="24"/>
        </w:rPr>
        <w:t>ГП АО</w:t>
      </w:r>
      <w:r w:rsidRPr="00C77E90">
        <w:rPr>
          <w:rFonts w:ascii="Times New Roman" w:hAnsi="Times New Roman"/>
          <w:b w:val="0"/>
          <w:sz w:val="24"/>
          <w:szCs w:val="24"/>
        </w:rPr>
        <w:t xml:space="preserve"> за 9 месяцев 2023 года, млн.руб.</w:t>
      </w:r>
    </w:p>
    <w:tbl>
      <w:tblPr>
        <w:tblW w:w="9073" w:type="dxa"/>
        <w:jc w:val="center"/>
        <w:tblLook w:val="04A0" w:firstRow="1" w:lastRow="0" w:firstColumn="1" w:lastColumn="0" w:noHBand="0" w:noVBand="1"/>
      </w:tblPr>
      <w:tblGrid>
        <w:gridCol w:w="3591"/>
        <w:gridCol w:w="1827"/>
        <w:gridCol w:w="1827"/>
        <w:gridCol w:w="1828"/>
      </w:tblGrid>
      <w:tr w:rsidR="00C77E90" w:rsidRPr="00C77E90" w14:paraId="6F50D1BE" w14:textId="77777777" w:rsidTr="00F7738F">
        <w:trPr>
          <w:trHeight w:val="35"/>
          <w:tblHeader/>
          <w:jc w:val="center"/>
        </w:trPr>
        <w:tc>
          <w:tcPr>
            <w:tcW w:w="3591"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3BFDEC1E" w14:textId="77777777" w:rsidR="00F7738F" w:rsidRPr="00C77E90" w:rsidRDefault="00F7738F" w:rsidP="00F7738F">
            <w:pPr>
              <w:spacing w:after="0" w:line="240" w:lineRule="auto"/>
              <w:jc w:val="center"/>
              <w:rPr>
                <w:rFonts w:ascii="Times New Roman" w:eastAsia="Times New Roman" w:hAnsi="Times New Roman"/>
                <w:b/>
                <w:lang w:eastAsia="ru-RU"/>
              </w:rPr>
            </w:pPr>
            <w:r w:rsidRPr="00C77E90">
              <w:rPr>
                <w:rFonts w:ascii="Times New Roman" w:eastAsia="Times New Roman" w:hAnsi="Times New Roman"/>
                <w:b/>
                <w:lang w:eastAsia="ru-RU"/>
              </w:rPr>
              <w:t>Наименование бюджета</w:t>
            </w:r>
          </w:p>
        </w:tc>
        <w:tc>
          <w:tcPr>
            <w:tcW w:w="1827" w:type="dxa"/>
            <w:tcBorders>
              <w:top w:val="double" w:sz="6" w:space="0" w:color="auto"/>
              <w:left w:val="nil"/>
              <w:bottom w:val="single" w:sz="4" w:space="0" w:color="auto"/>
              <w:right w:val="single" w:sz="4" w:space="0" w:color="auto"/>
            </w:tcBorders>
            <w:shd w:val="clear" w:color="auto" w:fill="auto"/>
            <w:vAlign w:val="center"/>
            <w:hideMark/>
          </w:tcPr>
          <w:p w14:paraId="17580B4D" w14:textId="77777777" w:rsidR="00F7738F" w:rsidRPr="00C77E90" w:rsidRDefault="00F7738F" w:rsidP="00F7738F">
            <w:pPr>
              <w:spacing w:after="0" w:line="240" w:lineRule="auto"/>
              <w:jc w:val="center"/>
              <w:rPr>
                <w:rFonts w:ascii="Times New Roman" w:eastAsia="Times New Roman" w:hAnsi="Times New Roman"/>
                <w:b/>
                <w:lang w:eastAsia="ru-RU"/>
              </w:rPr>
            </w:pPr>
            <w:r w:rsidRPr="00C77E90">
              <w:rPr>
                <w:rFonts w:ascii="Times New Roman" w:eastAsia="Times New Roman" w:hAnsi="Times New Roman"/>
                <w:b/>
                <w:lang w:eastAsia="ru-RU"/>
              </w:rPr>
              <w:t>План года</w:t>
            </w:r>
          </w:p>
        </w:tc>
        <w:tc>
          <w:tcPr>
            <w:tcW w:w="1827" w:type="dxa"/>
            <w:tcBorders>
              <w:top w:val="double" w:sz="6" w:space="0" w:color="auto"/>
              <w:left w:val="nil"/>
              <w:bottom w:val="single" w:sz="4" w:space="0" w:color="auto"/>
              <w:right w:val="single" w:sz="4" w:space="0" w:color="auto"/>
            </w:tcBorders>
            <w:shd w:val="clear" w:color="auto" w:fill="auto"/>
            <w:vAlign w:val="center"/>
            <w:hideMark/>
          </w:tcPr>
          <w:p w14:paraId="27B638A1" w14:textId="77777777" w:rsidR="00F7738F" w:rsidRPr="00C77E90" w:rsidRDefault="00F7738F" w:rsidP="00F7738F">
            <w:pPr>
              <w:spacing w:after="0" w:line="240" w:lineRule="auto"/>
              <w:jc w:val="center"/>
              <w:rPr>
                <w:rFonts w:ascii="Times New Roman" w:eastAsia="Times New Roman" w:hAnsi="Times New Roman"/>
                <w:b/>
                <w:lang w:eastAsia="ru-RU"/>
              </w:rPr>
            </w:pPr>
            <w:r w:rsidRPr="00C77E90">
              <w:rPr>
                <w:rFonts w:ascii="Times New Roman" w:eastAsia="Times New Roman" w:hAnsi="Times New Roman"/>
                <w:b/>
                <w:lang w:eastAsia="ru-RU"/>
              </w:rPr>
              <w:t>Исполнено</w:t>
            </w:r>
          </w:p>
        </w:tc>
        <w:tc>
          <w:tcPr>
            <w:tcW w:w="1828" w:type="dxa"/>
            <w:tcBorders>
              <w:top w:val="double" w:sz="6" w:space="0" w:color="auto"/>
              <w:left w:val="nil"/>
              <w:bottom w:val="single" w:sz="4" w:space="0" w:color="auto"/>
              <w:right w:val="double" w:sz="6" w:space="0" w:color="auto"/>
            </w:tcBorders>
            <w:shd w:val="clear" w:color="auto" w:fill="auto"/>
            <w:vAlign w:val="center"/>
            <w:hideMark/>
          </w:tcPr>
          <w:p w14:paraId="14A7400C" w14:textId="77777777" w:rsidR="00F7738F" w:rsidRPr="00C77E90" w:rsidRDefault="00F7738F" w:rsidP="00F7738F">
            <w:pPr>
              <w:spacing w:after="0" w:line="240" w:lineRule="auto"/>
              <w:jc w:val="center"/>
              <w:rPr>
                <w:rFonts w:ascii="Times New Roman" w:eastAsia="Times New Roman" w:hAnsi="Times New Roman"/>
                <w:b/>
                <w:lang w:eastAsia="ru-RU"/>
              </w:rPr>
            </w:pPr>
            <w:r w:rsidRPr="00C77E90">
              <w:rPr>
                <w:rFonts w:ascii="Times New Roman" w:eastAsia="Times New Roman" w:hAnsi="Times New Roman"/>
                <w:b/>
                <w:lang w:eastAsia="ru-RU"/>
              </w:rPr>
              <w:t>% выполнения</w:t>
            </w:r>
          </w:p>
        </w:tc>
      </w:tr>
      <w:tr w:rsidR="00C77E90" w:rsidRPr="00C77E90" w14:paraId="0C377CF8" w14:textId="77777777" w:rsidTr="00F7738F">
        <w:trPr>
          <w:trHeight w:val="70"/>
          <w:jc w:val="center"/>
        </w:trPr>
        <w:tc>
          <w:tcPr>
            <w:tcW w:w="3591" w:type="dxa"/>
            <w:tcBorders>
              <w:top w:val="nil"/>
              <w:left w:val="double" w:sz="6" w:space="0" w:color="auto"/>
              <w:bottom w:val="single" w:sz="4" w:space="0" w:color="auto"/>
              <w:right w:val="single" w:sz="4" w:space="0" w:color="auto"/>
            </w:tcBorders>
            <w:shd w:val="clear" w:color="auto" w:fill="auto"/>
            <w:vAlign w:val="center"/>
            <w:hideMark/>
          </w:tcPr>
          <w:p w14:paraId="0A8B4782" w14:textId="77777777" w:rsidR="00F7738F" w:rsidRPr="00C77E90" w:rsidRDefault="00F7738F" w:rsidP="00F7738F">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Федеральный бюджет</w:t>
            </w:r>
          </w:p>
        </w:tc>
        <w:tc>
          <w:tcPr>
            <w:tcW w:w="1827" w:type="dxa"/>
            <w:tcBorders>
              <w:top w:val="nil"/>
              <w:left w:val="nil"/>
              <w:bottom w:val="single" w:sz="4" w:space="0" w:color="auto"/>
              <w:right w:val="single" w:sz="4" w:space="0" w:color="auto"/>
            </w:tcBorders>
            <w:shd w:val="clear" w:color="auto" w:fill="auto"/>
            <w:vAlign w:val="center"/>
            <w:hideMark/>
          </w:tcPr>
          <w:p w14:paraId="1C4305D8" w14:textId="77777777" w:rsidR="00F7738F" w:rsidRPr="00C77E90" w:rsidRDefault="00F7738F" w:rsidP="00F7738F">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24 485,2 </w:t>
            </w:r>
          </w:p>
        </w:tc>
        <w:tc>
          <w:tcPr>
            <w:tcW w:w="1827" w:type="dxa"/>
            <w:tcBorders>
              <w:top w:val="nil"/>
              <w:left w:val="nil"/>
              <w:bottom w:val="single" w:sz="4" w:space="0" w:color="auto"/>
              <w:right w:val="single" w:sz="4" w:space="0" w:color="auto"/>
            </w:tcBorders>
            <w:shd w:val="clear" w:color="auto" w:fill="auto"/>
            <w:vAlign w:val="center"/>
            <w:hideMark/>
          </w:tcPr>
          <w:p w14:paraId="5243EB1C" w14:textId="77777777" w:rsidR="00F7738F" w:rsidRPr="00C77E90" w:rsidRDefault="00F7738F" w:rsidP="00F7738F">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18 418,7 </w:t>
            </w:r>
          </w:p>
        </w:tc>
        <w:tc>
          <w:tcPr>
            <w:tcW w:w="1828" w:type="dxa"/>
            <w:tcBorders>
              <w:top w:val="nil"/>
              <w:left w:val="nil"/>
              <w:bottom w:val="single" w:sz="4" w:space="0" w:color="auto"/>
              <w:right w:val="double" w:sz="6" w:space="0" w:color="auto"/>
            </w:tcBorders>
            <w:shd w:val="clear" w:color="auto" w:fill="auto"/>
            <w:vAlign w:val="center"/>
            <w:hideMark/>
          </w:tcPr>
          <w:p w14:paraId="129F817E" w14:textId="77777777" w:rsidR="00F7738F" w:rsidRPr="00C77E90" w:rsidRDefault="00F7738F" w:rsidP="00F7738F">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75,2 </w:t>
            </w:r>
          </w:p>
        </w:tc>
      </w:tr>
      <w:tr w:rsidR="00C77E90" w:rsidRPr="00C77E90" w14:paraId="3D39F9BF" w14:textId="77777777" w:rsidTr="00F7738F">
        <w:trPr>
          <w:trHeight w:val="70"/>
          <w:jc w:val="center"/>
        </w:trPr>
        <w:tc>
          <w:tcPr>
            <w:tcW w:w="3591" w:type="dxa"/>
            <w:tcBorders>
              <w:top w:val="nil"/>
              <w:left w:val="double" w:sz="6" w:space="0" w:color="auto"/>
              <w:bottom w:val="single" w:sz="4" w:space="0" w:color="auto"/>
              <w:right w:val="single" w:sz="4" w:space="0" w:color="auto"/>
            </w:tcBorders>
            <w:shd w:val="clear" w:color="auto" w:fill="auto"/>
            <w:vAlign w:val="center"/>
            <w:hideMark/>
          </w:tcPr>
          <w:p w14:paraId="47C1E06E" w14:textId="77777777" w:rsidR="00F7738F" w:rsidRPr="00C77E90" w:rsidRDefault="00F7738F" w:rsidP="00F7738F">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 xml:space="preserve">Областной бюджет </w:t>
            </w:r>
          </w:p>
        </w:tc>
        <w:tc>
          <w:tcPr>
            <w:tcW w:w="1827" w:type="dxa"/>
            <w:tcBorders>
              <w:top w:val="nil"/>
              <w:left w:val="nil"/>
              <w:bottom w:val="single" w:sz="4" w:space="0" w:color="auto"/>
              <w:right w:val="single" w:sz="4" w:space="0" w:color="auto"/>
            </w:tcBorders>
            <w:shd w:val="clear" w:color="auto" w:fill="auto"/>
            <w:vAlign w:val="center"/>
            <w:hideMark/>
          </w:tcPr>
          <w:p w14:paraId="73CBA77C" w14:textId="77777777" w:rsidR="00F7738F" w:rsidRPr="00C77E90" w:rsidRDefault="00F7738F" w:rsidP="00F7738F">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112 393,7 </w:t>
            </w:r>
          </w:p>
        </w:tc>
        <w:tc>
          <w:tcPr>
            <w:tcW w:w="1827" w:type="dxa"/>
            <w:tcBorders>
              <w:top w:val="nil"/>
              <w:left w:val="nil"/>
              <w:bottom w:val="single" w:sz="4" w:space="0" w:color="auto"/>
              <w:right w:val="single" w:sz="4" w:space="0" w:color="auto"/>
            </w:tcBorders>
            <w:shd w:val="clear" w:color="auto" w:fill="auto"/>
            <w:vAlign w:val="center"/>
            <w:hideMark/>
          </w:tcPr>
          <w:p w14:paraId="66E543D8" w14:textId="77777777" w:rsidR="00F7738F" w:rsidRPr="00C77E90" w:rsidRDefault="00F7738F" w:rsidP="00F7738F">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81 231,8 </w:t>
            </w:r>
          </w:p>
        </w:tc>
        <w:tc>
          <w:tcPr>
            <w:tcW w:w="1828" w:type="dxa"/>
            <w:tcBorders>
              <w:top w:val="nil"/>
              <w:left w:val="nil"/>
              <w:bottom w:val="single" w:sz="4" w:space="0" w:color="auto"/>
              <w:right w:val="double" w:sz="6" w:space="0" w:color="auto"/>
            </w:tcBorders>
            <w:shd w:val="clear" w:color="auto" w:fill="auto"/>
            <w:vAlign w:val="center"/>
            <w:hideMark/>
          </w:tcPr>
          <w:p w14:paraId="0468A2CB" w14:textId="77777777" w:rsidR="00F7738F" w:rsidRPr="00C77E90" w:rsidRDefault="00F7738F" w:rsidP="00F7738F">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72,3 </w:t>
            </w:r>
          </w:p>
        </w:tc>
      </w:tr>
      <w:tr w:rsidR="00C77E90" w:rsidRPr="00C77E90" w14:paraId="77975F1E" w14:textId="77777777" w:rsidTr="00F7738F">
        <w:trPr>
          <w:trHeight w:val="70"/>
          <w:jc w:val="center"/>
        </w:trPr>
        <w:tc>
          <w:tcPr>
            <w:tcW w:w="3591" w:type="dxa"/>
            <w:tcBorders>
              <w:top w:val="nil"/>
              <w:left w:val="double" w:sz="6" w:space="0" w:color="auto"/>
              <w:bottom w:val="single" w:sz="4" w:space="0" w:color="auto"/>
              <w:right w:val="single" w:sz="4" w:space="0" w:color="auto"/>
            </w:tcBorders>
            <w:shd w:val="clear" w:color="auto" w:fill="auto"/>
            <w:noWrap/>
            <w:vAlign w:val="center"/>
            <w:hideMark/>
          </w:tcPr>
          <w:p w14:paraId="742EF079" w14:textId="77777777" w:rsidR="00F7738F" w:rsidRPr="00C77E90" w:rsidRDefault="00F7738F" w:rsidP="00F7738F">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Местные бюджеты</w:t>
            </w:r>
          </w:p>
        </w:tc>
        <w:tc>
          <w:tcPr>
            <w:tcW w:w="1827" w:type="dxa"/>
            <w:tcBorders>
              <w:top w:val="nil"/>
              <w:left w:val="nil"/>
              <w:bottom w:val="single" w:sz="4" w:space="0" w:color="auto"/>
              <w:right w:val="single" w:sz="4" w:space="0" w:color="auto"/>
            </w:tcBorders>
            <w:shd w:val="clear" w:color="auto" w:fill="auto"/>
            <w:vAlign w:val="center"/>
            <w:hideMark/>
          </w:tcPr>
          <w:p w14:paraId="47CC34DD" w14:textId="77777777" w:rsidR="00F7738F" w:rsidRPr="00C77E90" w:rsidRDefault="00F7738F" w:rsidP="00F7738F">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662,0 </w:t>
            </w:r>
          </w:p>
        </w:tc>
        <w:tc>
          <w:tcPr>
            <w:tcW w:w="1827" w:type="dxa"/>
            <w:tcBorders>
              <w:top w:val="nil"/>
              <w:left w:val="nil"/>
              <w:bottom w:val="single" w:sz="4" w:space="0" w:color="auto"/>
              <w:right w:val="single" w:sz="4" w:space="0" w:color="auto"/>
            </w:tcBorders>
            <w:shd w:val="clear" w:color="auto" w:fill="auto"/>
            <w:vAlign w:val="center"/>
            <w:hideMark/>
          </w:tcPr>
          <w:p w14:paraId="0014D323" w14:textId="77777777" w:rsidR="00F7738F" w:rsidRPr="00C77E90" w:rsidRDefault="00F7738F" w:rsidP="00F7738F">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451,8 </w:t>
            </w:r>
          </w:p>
        </w:tc>
        <w:tc>
          <w:tcPr>
            <w:tcW w:w="1828" w:type="dxa"/>
            <w:tcBorders>
              <w:top w:val="nil"/>
              <w:left w:val="nil"/>
              <w:bottom w:val="single" w:sz="4" w:space="0" w:color="auto"/>
              <w:right w:val="double" w:sz="6" w:space="0" w:color="auto"/>
            </w:tcBorders>
            <w:shd w:val="clear" w:color="auto" w:fill="auto"/>
            <w:vAlign w:val="center"/>
            <w:hideMark/>
          </w:tcPr>
          <w:p w14:paraId="39F498D1" w14:textId="77777777" w:rsidR="00F7738F" w:rsidRPr="00C77E90" w:rsidRDefault="00F7738F" w:rsidP="00F7738F">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68,3 </w:t>
            </w:r>
          </w:p>
        </w:tc>
      </w:tr>
      <w:tr w:rsidR="00C77E90" w:rsidRPr="00C77E90" w14:paraId="092CCAE6" w14:textId="77777777" w:rsidTr="00F7738F">
        <w:trPr>
          <w:trHeight w:val="70"/>
          <w:jc w:val="center"/>
        </w:trPr>
        <w:tc>
          <w:tcPr>
            <w:tcW w:w="3591" w:type="dxa"/>
            <w:tcBorders>
              <w:top w:val="nil"/>
              <w:left w:val="double" w:sz="6" w:space="0" w:color="auto"/>
              <w:bottom w:val="single" w:sz="4" w:space="0" w:color="auto"/>
              <w:right w:val="single" w:sz="4" w:space="0" w:color="auto"/>
            </w:tcBorders>
            <w:shd w:val="clear" w:color="auto" w:fill="auto"/>
            <w:vAlign w:val="center"/>
            <w:hideMark/>
          </w:tcPr>
          <w:p w14:paraId="0528FD89" w14:textId="77777777" w:rsidR="00F7738F" w:rsidRPr="00C77E90" w:rsidRDefault="00F7738F" w:rsidP="00F7738F">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Внебюджетные источники</w:t>
            </w:r>
          </w:p>
        </w:tc>
        <w:tc>
          <w:tcPr>
            <w:tcW w:w="1827" w:type="dxa"/>
            <w:tcBorders>
              <w:top w:val="nil"/>
              <w:left w:val="nil"/>
              <w:bottom w:val="single" w:sz="4" w:space="0" w:color="auto"/>
              <w:right w:val="single" w:sz="4" w:space="0" w:color="auto"/>
            </w:tcBorders>
            <w:shd w:val="clear" w:color="auto" w:fill="auto"/>
            <w:vAlign w:val="center"/>
            <w:hideMark/>
          </w:tcPr>
          <w:p w14:paraId="10931929" w14:textId="77777777" w:rsidR="00F7738F" w:rsidRPr="00C77E90" w:rsidRDefault="00F7738F" w:rsidP="00F7738F">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46 761,1 </w:t>
            </w:r>
          </w:p>
        </w:tc>
        <w:tc>
          <w:tcPr>
            <w:tcW w:w="1827" w:type="dxa"/>
            <w:tcBorders>
              <w:top w:val="nil"/>
              <w:left w:val="nil"/>
              <w:bottom w:val="single" w:sz="4" w:space="0" w:color="auto"/>
              <w:right w:val="single" w:sz="4" w:space="0" w:color="auto"/>
            </w:tcBorders>
            <w:shd w:val="clear" w:color="auto" w:fill="auto"/>
            <w:vAlign w:val="center"/>
            <w:hideMark/>
          </w:tcPr>
          <w:p w14:paraId="7638E9B2" w14:textId="77777777" w:rsidR="00F7738F" w:rsidRPr="00C77E90" w:rsidRDefault="00F7738F" w:rsidP="00F7738F">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29 462,8 </w:t>
            </w:r>
          </w:p>
        </w:tc>
        <w:tc>
          <w:tcPr>
            <w:tcW w:w="1828" w:type="dxa"/>
            <w:tcBorders>
              <w:top w:val="nil"/>
              <w:left w:val="nil"/>
              <w:bottom w:val="single" w:sz="4" w:space="0" w:color="auto"/>
              <w:right w:val="double" w:sz="6" w:space="0" w:color="auto"/>
            </w:tcBorders>
            <w:shd w:val="clear" w:color="auto" w:fill="auto"/>
            <w:vAlign w:val="center"/>
            <w:hideMark/>
          </w:tcPr>
          <w:p w14:paraId="006A4D86" w14:textId="77777777" w:rsidR="00F7738F" w:rsidRPr="00C77E90" w:rsidRDefault="00F7738F" w:rsidP="00F7738F">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63,0 </w:t>
            </w:r>
          </w:p>
        </w:tc>
      </w:tr>
      <w:tr w:rsidR="00F7738F" w:rsidRPr="00C77E90" w14:paraId="2905A7EF" w14:textId="77777777" w:rsidTr="00F7738F">
        <w:trPr>
          <w:trHeight w:val="70"/>
          <w:jc w:val="center"/>
        </w:trPr>
        <w:tc>
          <w:tcPr>
            <w:tcW w:w="3591" w:type="dxa"/>
            <w:tcBorders>
              <w:top w:val="nil"/>
              <w:left w:val="double" w:sz="6" w:space="0" w:color="auto"/>
              <w:bottom w:val="double" w:sz="6" w:space="0" w:color="auto"/>
              <w:right w:val="single" w:sz="4" w:space="0" w:color="auto"/>
            </w:tcBorders>
            <w:shd w:val="clear" w:color="auto" w:fill="auto"/>
            <w:vAlign w:val="center"/>
            <w:hideMark/>
          </w:tcPr>
          <w:p w14:paraId="16709C65" w14:textId="77777777" w:rsidR="00F7738F" w:rsidRPr="00C77E90" w:rsidRDefault="00F7738F" w:rsidP="00F7738F">
            <w:pPr>
              <w:spacing w:after="0" w:line="240" w:lineRule="auto"/>
              <w:rPr>
                <w:rFonts w:ascii="Times New Roman" w:eastAsia="Times New Roman" w:hAnsi="Times New Roman"/>
                <w:b/>
                <w:bCs/>
                <w:lang w:eastAsia="ru-RU"/>
              </w:rPr>
            </w:pPr>
            <w:r w:rsidRPr="00C77E90">
              <w:rPr>
                <w:rFonts w:ascii="Times New Roman" w:eastAsia="Times New Roman" w:hAnsi="Times New Roman"/>
                <w:b/>
                <w:bCs/>
                <w:lang w:eastAsia="ru-RU"/>
              </w:rPr>
              <w:t>Итого</w:t>
            </w:r>
          </w:p>
        </w:tc>
        <w:tc>
          <w:tcPr>
            <w:tcW w:w="1827" w:type="dxa"/>
            <w:tcBorders>
              <w:top w:val="nil"/>
              <w:left w:val="nil"/>
              <w:bottom w:val="double" w:sz="6" w:space="0" w:color="auto"/>
              <w:right w:val="single" w:sz="4" w:space="0" w:color="auto"/>
            </w:tcBorders>
            <w:shd w:val="clear" w:color="auto" w:fill="auto"/>
            <w:vAlign w:val="center"/>
            <w:hideMark/>
          </w:tcPr>
          <w:p w14:paraId="792C8E91" w14:textId="77777777" w:rsidR="00F7738F" w:rsidRPr="00C77E90" w:rsidRDefault="00F7738F" w:rsidP="00F7738F">
            <w:pPr>
              <w:spacing w:after="0" w:line="240" w:lineRule="auto"/>
              <w:jc w:val="right"/>
              <w:rPr>
                <w:rFonts w:ascii="Times New Roman" w:eastAsia="Times New Roman" w:hAnsi="Times New Roman"/>
                <w:b/>
                <w:bCs/>
                <w:lang w:eastAsia="ru-RU"/>
              </w:rPr>
            </w:pPr>
            <w:r w:rsidRPr="00C77E90">
              <w:rPr>
                <w:rFonts w:ascii="Times New Roman" w:eastAsia="Times New Roman" w:hAnsi="Times New Roman"/>
                <w:b/>
                <w:bCs/>
                <w:lang w:eastAsia="ru-RU"/>
              </w:rPr>
              <w:t xml:space="preserve">184 302,0 </w:t>
            </w:r>
          </w:p>
        </w:tc>
        <w:tc>
          <w:tcPr>
            <w:tcW w:w="1827" w:type="dxa"/>
            <w:tcBorders>
              <w:top w:val="nil"/>
              <w:left w:val="nil"/>
              <w:bottom w:val="double" w:sz="6" w:space="0" w:color="auto"/>
              <w:right w:val="single" w:sz="4" w:space="0" w:color="auto"/>
            </w:tcBorders>
            <w:shd w:val="clear" w:color="auto" w:fill="auto"/>
            <w:vAlign w:val="center"/>
            <w:hideMark/>
          </w:tcPr>
          <w:p w14:paraId="3D6637E4" w14:textId="77777777" w:rsidR="00F7738F" w:rsidRPr="00C77E90" w:rsidRDefault="00F7738F" w:rsidP="00F7738F">
            <w:pPr>
              <w:spacing w:after="0" w:line="240" w:lineRule="auto"/>
              <w:jc w:val="right"/>
              <w:rPr>
                <w:rFonts w:ascii="Times New Roman" w:eastAsia="Times New Roman" w:hAnsi="Times New Roman"/>
                <w:b/>
                <w:bCs/>
                <w:lang w:eastAsia="ru-RU"/>
              </w:rPr>
            </w:pPr>
            <w:r w:rsidRPr="00C77E90">
              <w:rPr>
                <w:rFonts w:ascii="Times New Roman" w:eastAsia="Times New Roman" w:hAnsi="Times New Roman"/>
                <w:b/>
                <w:bCs/>
                <w:lang w:eastAsia="ru-RU"/>
              </w:rPr>
              <w:t xml:space="preserve">129 565,2 </w:t>
            </w:r>
          </w:p>
        </w:tc>
        <w:tc>
          <w:tcPr>
            <w:tcW w:w="1828" w:type="dxa"/>
            <w:tcBorders>
              <w:top w:val="nil"/>
              <w:left w:val="nil"/>
              <w:bottom w:val="double" w:sz="6" w:space="0" w:color="auto"/>
              <w:right w:val="double" w:sz="6" w:space="0" w:color="auto"/>
            </w:tcBorders>
            <w:shd w:val="clear" w:color="auto" w:fill="auto"/>
            <w:vAlign w:val="center"/>
            <w:hideMark/>
          </w:tcPr>
          <w:p w14:paraId="157AF495" w14:textId="77777777" w:rsidR="00F7738F" w:rsidRPr="00C77E90" w:rsidRDefault="00F7738F" w:rsidP="00F7738F">
            <w:pPr>
              <w:spacing w:after="0" w:line="240" w:lineRule="auto"/>
              <w:jc w:val="right"/>
              <w:rPr>
                <w:rFonts w:ascii="Times New Roman" w:eastAsia="Times New Roman" w:hAnsi="Times New Roman"/>
                <w:b/>
                <w:bCs/>
                <w:lang w:eastAsia="ru-RU"/>
              </w:rPr>
            </w:pPr>
            <w:r w:rsidRPr="00C77E90">
              <w:rPr>
                <w:rFonts w:ascii="Times New Roman" w:eastAsia="Times New Roman" w:hAnsi="Times New Roman"/>
                <w:b/>
                <w:bCs/>
                <w:lang w:eastAsia="ru-RU"/>
              </w:rPr>
              <w:t xml:space="preserve">70,3 </w:t>
            </w:r>
          </w:p>
        </w:tc>
      </w:tr>
    </w:tbl>
    <w:p w14:paraId="59085151" w14:textId="77777777" w:rsidR="00F7738F" w:rsidRPr="00C77E90" w:rsidRDefault="00F7738F" w:rsidP="00F7738F">
      <w:pPr>
        <w:spacing w:after="0" w:line="240" w:lineRule="auto"/>
        <w:ind w:firstLine="709"/>
        <w:jc w:val="both"/>
        <w:rPr>
          <w:rFonts w:ascii="Times New Roman" w:hAnsi="Times New Roman"/>
          <w:sz w:val="16"/>
          <w:szCs w:val="16"/>
        </w:rPr>
      </w:pPr>
    </w:p>
    <w:p w14:paraId="2F2473EF" w14:textId="78D07388" w:rsidR="00F7738F" w:rsidRPr="00C77E90" w:rsidRDefault="00F7738F" w:rsidP="00F7738F">
      <w:pPr>
        <w:spacing w:after="0" w:line="240" w:lineRule="auto"/>
        <w:ind w:firstLine="709"/>
        <w:jc w:val="both"/>
        <w:rPr>
          <w:rFonts w:ascii="Times New Roman" w:hAnsi="Times New Roman"/>
          <w:sz w:val="28"/>
          <w:szCs w:val="28"/>
        </w:rPr>
      </w:pPr>
      <w:r w:rsidRPr="00C77E90">
        <w:rPr>
          <w:rFonts w:ascii="Times New Roman" w:hAnsi="Times New Roman"/>
          <w:sz w:val="28"/>
          <w:szCs w:val="28"/>
        </w:rPr>
        <w:t>Согласно представленным отчетам, в состав указанных расходов включены расходы федерального бюджета по обеспечению жильем отдельных категорий граждан (без учета граждан, уволенных с военной службы (службы), и приравненных к ним лиц), в т.ч. установленных законодательством РФ – суммы средств по выданным гражданам жилищных сертификатов (ГП АО «Обеспечение качественным, доступным жильем и объектами инженерной инфраструктуры населения Архангельской области») которые на 01.10.2023 составили 67,9 млн.руб.</w:t>
      </w:r>
    </w:p>
    <w:p w14:paraId="248053B2" w14:textId="77777777" w:rsidR="00F7738F" w:rsidRPr="00C77E90" w:rsidRDefault="00F7738F" w:rsidP="00F7738F">
      <w:pPr>
        <w:spacing w:after="0" w:line="240" w:lineRule="auto"/>
        <w:ind w:firstLine="709"/>
        <w:jc w:val="both"/>
        <w:rPr>
          <w:rFonts w:ascii="Times New Roman" w:hAnsi="Times New Roman"/>
          <w:iCs/>
          <w:sz w:val="28"/>
          <w:szCs w:val="28"/>
        </w:rPr>
      </w:pPr>
      <w:r w:rsidRPr="00C77E90">
        <w:rPr>
          <w:rFonts w:ascii="Times New Roman" w:hAnsi="Times New Roman"/>
          <w:iCs/>
          <w:sz w:val="28"/>
          <w:szCs w:val="28"/>
        </w:rPr>
        <w:t>В сравнении с аналогичным периодом прошлого года расходы на реализацию ГП АО в отчетном периоде увеличились на 14,8 % (+16 743,5 млн.руб.), из них за счет средств федерального бюджета расходы снизились на 7,1 %, за счет областного бюджета рост составил 19,0 %, за счет внебюджетных источников – рост на 20,5 %, а за счет средств местных бюджетов – рост на 53,2 %.</w:t>
      </w:r>
    </w:p>
    <w:p w14:paraId="6A178C28" w14:textId="2EDCC492" w:rsidR="00F7738F" w:rsidRPr="00C77E90" w:rsidRDefault="00F7738F" w:rsidP="00F7738F">
      <w:pPr>
        <w:spacing w:after="0" w:line="240" w:lineRule="auto"/>
        <w:ind w:firstLine="709"/>
        <w:jc w:val="both"/>
        <w:rPr>
          <w:rFonts w:ascii="Times New Roman" w:hAnsi="Times New Roman"/>
          <w:iCs/>
          <w:sz w:val="28"/>
          <w:szCs w:val="28"/>
        </w:rPr>
      </w:pPr>
      <w:r w:rsidRPr="00C77E90">
        <w:rPr>
          <w:rFonts w:ascii="Times New Roman" w:hAnsi="Times New Roman"/>
          <w:iCs/>
          <w:sz w:val="28"/>
          <w:szCs w:val="28"/>
        </w:rPr>
        <w:t xml:space="preserve">На рисунке </w:t>
      </w:r>
      <w:r w:rsidR="00651FFD" w:rsidRPr="00C77E90">
        <w:rPr>
          <w:rFonts w:ascii="Times New Roman" w:hAnsi="Times New Roman"/>
          <w:iCs/>
          <w:sz w:val="28"/>
          <w:szCs w:val="28"/>
        </w:rPr>
        <w:t>12</w:t>
      </w:r>
      <w:r w:rsidRPr="00C77E90">
        <w:rPr>
          <w:rFonts w:ascii="Times New Roman" w:hAnsi="Times New Roman"/>
          <w:iCs/>
          <w:sz w:val="28"/>
          <w:szCs w:val="28"/>
        </w:rPr>
        <w:t xml:space="preserve"> представлены расходы на реализацию ГП АО за 9 месяцев 2022 и 2023 годов по видам источников финансирования.</w:t>
      </w:r>
    </w:p>
    <w:p w14:paraId="2468D916" w14:textId="77777777" w:rsidR="00F7738F" w:rsidRPr="00C77E90" w:rsidRDefault="00F7738F" w:rsidP="00F7738F">
      <w:pPr>
        <w:spacing w:after="0" w:line="240" w:lineRule="auto"/>
        <w:jc w:val="both"/>
        <w:rPr>
          <w:rFonts w:ascii="Times New Roman" w:hAnsi="Times New Roman"/>
          <w:iCs/>
          <w:sz w:val="28"/>
          <w:szCs w:val="28"/>
        </w:rPr>
      </w:pPr>
      <w:r w:rsidRPr="00C77E90">
        <w:rPr>
          <w:rFonts w:ascii="Times New Roman" w:hAnsi="Times New Roman"/>
          <w:iCs/>
          <w:noProof/>
          <w:sz w:val="28"/>
          <w:szCs w:val="28"/>
          <w:lang w:eastAsia="ru-RU"/>
        </w:rPr>
        <w:drawing>
          <wp:inline distT="0" distB="0" distL="0" distR="0" wp14:anchorId="40254D8E" wp14:editId="721D0657">
            <wp:extent cx="6219825" cy="2159635"/>
            <wp:effectExtent l="0" t="0" r="9525"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220877" cy="2160000"/>
                    </a:xfrm>
                    <a:prstGeom prst="rect">
                      <a:avLst/>
                    </a:prstGeom>
                    <a:noFill/>
                  </pic:spPr>
                </pic:pic>
              </a:graphicData>
            </a:graphic>
          </wp:inline>
        </w:drawing>
      </w:r>
    </w:p>
    <w:p w14:paraId="655CF2D0" w14:textId="2A3A9104" w:rsidR="00F7738F" w:rsidRPr="00C77E90" w:rsidRDefault="00F7738F" w:rsidP="0088217D">
      <w:pPr>
        <w:pStyle w:val="aff0"/>
        <w:spacing w:after="0" w:line="240" w:lineRule="auto"/>
        <w:rPr>
          <w:rFonts w:ascii="Times New Roman" w:hAnsi="Times New Roman"/>
          <w:b w:val="0"/>
          <w:sz w:val="24"/>
          <w:szCs w:val="24"/>
        </w:rPr>
      </w:pPr>
      <w:r w:rsidRPr="00C77E90">
        <w:rPr>
          <w:rFonts w:ascii="Times New Roman" w:hAnsi="Times New Roman"/>
          <w:b w:val="0"/>
          <w:sz w:val="24"/>
          <w:szCs w:val="24"/>
        </w:rPr>
        <w:t xml:space="preserve">Рисунок </w:t>
      </w:r>
      <w:r w:rsidRPr="00C77E90">
        <w:rPr>
          <w:rFonts w:ascii="Times New Roman" w:hAnsi="Times New Roman"/>
          <w:b w:val="0"/>
          <w:sz w:val="24"/>
          <w:szCs w:val="24"/>
        </w:rPr>
        <w:fldChar w:fldCharType="begin"/>
      </w:r>
      <w:r w:rsidRPr="00C77E90">
        <w:rPr>
          <w:rFonts w:ascii="Times New Roman" w:hAnsi="Times New Roman"/>
          <w:b w:val="0"/>
          <w:sz w:val="24"/>
          <w:szCs w:val="24"/>
        </w:rPr>
        <w:instrText xml:space="preserve"> SEQ Рисунок \* ARABIC </w:instrText>
      </w:r>
      <w:r w:rsidRPr="00C77E90">
        <w:rPr>
          <w:rFonts w:ascii="Times New Roman" w:hAnsi="Times New Roman"/>
          <w:b w:val="0"/>
          <w:sz w:val="24"/>
          <w:szCs w:val="24"/>
        </w:rPr>
        <w:fldChar w:fldCharType="separate"/>
      </w:r>
      <w:r w:rsidR="00651FFD" w:rsidRPr="00C77E90">
        <w:rPr>
          <w:rFonts w:ascii="Times New Roman" w:hAnsi="Times New Roman"/>
          <w:b w:val="0"/>
          <w:noProof/>
          <w:sz w:val="24"/>
          <w:szCs w:val="24"/>
        </w:rPr>
        <w:t>12</w:t>
      </w:r>
      <w:r w:rsidRPr="00C77E90">
        <w:rPr>
          <w:rFonts w:ascii="Times New Roman" w:hAnsi="Times New Roman"/>
          <w:b w:val="0"/>
          <w:sz w:val="24"/>
          <w:szCs w:val="24"/>
        </w:rPr>
        <w:fldChar w:fldCharType="end"/>
      </w:r>
      <w:r w:rsidRPr="00C77E90">
        <w:rPr>
          <w:rFonts w:ascii="Times New Roman" w:hAnsi="Times New Roman"/>
          <w:b w:val="0"/>
          <w:sz w:val="24"/>
          <w:szCs w:val="24"/>
        </w:rPr>
        <w:t xml:space="preserve">. Расходы на реализацию </w:t>
      </w:r>
      <w:r w:rsidR="00743FE5" w:rsidRPr="00C77E90">
        <w:rPr>
          <w:rFonts w:ascii="Times New Roman" w:hAnsi="Times New Roman"/>
          <w:b w:val="0"/>
          <w:sz w:val="24"/>
          <w:szCs w:val="24"/>
        </w:rPr>
        <w:t>ГП АО</w:t>
      </w:r>
      <w:r w:rsidRPr="00C77E90">
        <w:rPr>
          <w:rFonts w:ascii="Times New Roman" w:hAnsi="Times New Roman"/>
          <w:b w:val="0"/>
          <w:sz w:val="24"/>
          <w:szCs w:val="24"/>
        </w:rPr>
        <w:t xml:space="preserve"> за счет всех источников за 9 месяцев 2022 и 2023 годов, млн.руб.</w:t>
      </w:r>
    </w:p>
    <w:p w14:paraId="39DBFCE4" w14:textId="77777777" w:rsidR="00F7738F" w:rsidRPr="00C77E90" w:rsidRDefault="00F7738F" w:rsidP="00F7738F">
      <w:pPr>
        <w:spacing w:after="0" w:line="240" w:lineRule="auto"/>
        <w:ind w:firstLine="709"/>
        <w:jc w:val="both"/>
        <w:rPr>
          <w:rFonts w:ascii="Times New Roman" w:hAnsi="Times New Roman"/>
          <w:sz w:val="16"/>
          <w:szCs w:val="16"/>
        </w:rPr>
      </w:pPr>
    </w:p>
    <w:p w14:paraId="47817CD0" w14:textId="77777777" w:rsidR="00F7738F" w:rsidRPr="00C77E90" w:rsidRDefault="00F7738F" w:rsidP="00F7738F">
      <w:pPr>
        <w:spacing w:after="0" w:line="240" w:lineRule="auto"/>
        <w:ind w:firstLine="709"/>
        <w:jc w:val="both"/>
        <w:rPr>
          <w:rFonts w:ascii="Times New Roman" w:hAnsi="Times New Roman"/>
          <w:iCs/>
          <w:sz w:val="28"/>
          <w:szCs w:val="28"/>
        </w:rPr>
      </w:pPr>
      <w:r w:rsidRPr="00C77E90">
        <w:rPr>
          <w:rFonts w:ascii="Times New Roman" w:hAnsi="Times New Roman"/>
          <w:iCs/>
          <w:sz w:val="28"/>
          <w:szCs w:val="28"/>
        </w:rPr>
        <w:t>Наибольший объем расходов за счет средств федерального бюджета приходится на реализацию ГП АО «Развитие транспортной системы» - 4 131,5 млн.руб. или 22,4 % от всех расходов за счет средств федерального бюджета, из них:</w:t>
      </w:r>
    </w:p>
    <w:p w14:paraId="4D9E0410" w14:textId="77777777" w:rsidR="00F7738F" w:rsidRPr="00C77E90" w:rsidRDefault="00F7738F" w:rsidP="00F7738F">
      <w:pPr>
        <w:numPr>
          <w:ilvl w:val="0"/>
          <w:numId w:val="9"/>
        </w:numPr>
        <w:spacing w:after="0" w:line="240" w:lineRule="auto"/>
        <w:ind w:left="0" w:firstLine="709"/>
        <w:contextualSpacing/>
        <w:jc w:val="both"/>
        <w:rPr>
          <w:rFonts w:ascii="Times New Roman" w:eastAsia="Times New Roman" w:hAnsi="Times New Roman"/>
          <w:sz w:val="28"/>
          <w:szCs w:val="28"/>
          <w:lang w:eastAsia="ru-RU"/>
        </w:rPr>
      </w:pPr>
      <w:r w:rsidRPr="00C77E90">
        <w:rPr>
          <w:rFonts w:ascii="Times New Roman" w:eastAsia="Times New Roman" w:hAnsi="Times New Roman"/>
          <w:sz w:val="28"/>
          <w:szCs w:val="28"/>
          <w:lang w:eastAsia="ru-RU"/>
        </w:rPr>
        <w:t>реконструкция моста через Никольское устье Северной Двины в г. Северодвинске – 1 306,6 млн.руб.;</w:t>
      </w:r>
    </w:p>
    <w:p w14:paraId="420EC51C" w14:textId="695B91BF" w:rsidR="00F7738F" w:rsidRPr="00C77E90" w:rsidRDefault="00F7738F" w:rsidP="00F7738F">
      <w:pPr>
        <w:numPr>
          <w:ilvl w:val="0"/>
          <w:numId w:val="9"/>
        </w:numPr>
        <w:spacing w:after="0" w:line="240" w:lineRule="auto"/>
        <w:ind w:left="0" w:firstLine="709"/>
        <w:contextualSpacing/>
        <w:jc w:val="both"/>
        <w:rPr>
          <w:rFonts w:ascii="Times New Roman" w:eastAsia="Times New Roman" w:hAnsi="Times New Roman"/>
          <w:sz w:val="28"/>
          <w:szCs w:val="28"/>
          <w:lang w:eastAsia="ru-RU"/>
        </w:rPr>
      </w:pPr>
      <w:r w:rsidRPr="00C77E90">
        <w:rPr>
          <w:rFonts w:ascii="Times New Roman" w:eastAsia="Times New Roman" w:hAnsi="Times New Roman"/>
          <w:sz w:val="28"/>
          <w:szCs w:val="28"/>
          <w:lang w:eastAsia="ru-RU"/>
        </w:rPr>
        <w:t>приведение в нормативное состояние региональных автомоб</w:t>
      </w:r>
      <w:r w:rsidR="00A35509" w:rsidRPr="00C77E90">
        <w:rPr>
          <w:rFonts w:ascii="Times New Roman" w:eastAsia="Times New Roman" w:hAnsi="Times New Roman"/>
          <w:sz w:val="28"/>
          <w:szCs w:val="28"/>
          <w:lang w:eastAsia="ru-RU"/>
        </w:rPr>
        <w:t>ильных дорог – 2 061,7 млн.руб.</w:t>
      </w:r>
    </w:p>
    <w:p w14:paraId="38B14685" w14:textId="77777777" w:rsidR="00F7738F" w:rsidRPr="00C77E90" w:rsidRDefault="00F7738F" w:rsidP="00F7738F">
      <w:pPr>
        <w:spacing w:after="0" w:line="240" w:lineRule="auto"/>
        <w:ind w:firstLine="709"/>
        <w:jc w:val="both"/>
        <w:rPr>
          <w:rFonts w:ascii="Times New Roman" w:hAnsi="Times New Roman"/>
          <w:iCs/>
          <w:sz w:val="28"/>
          <w:szCs w:val="28"/>
        </w:rPr>
      </w:pPr>
      <w:r w:rsidRPr="00C77E90">
        <w:rPr>
          <w:rFonts w:ascii="Times New Roman" w:hAnsi="Times New Roman"/>
          <w:iCs/>
          <w:sz w:val="28"/>
          <w:szCs w:val="28"/>
        </w:rPr>
        <w:t>Наибольшие расходы за счет средств областного бюджета приходятся на ГП АО «Развитие образования и науки Архангельской области», что составило 21 816,4 млн.руб. или 26,9 % всех расходов за счет областного бюджета, из них наибольшие:</w:t>
      </w:r>
    </w:p>
    <w:p w14:paraId="03EB351C" w14:textId="77777777" w:rsidR="00F7738F" w:rsidRPr="00C77E90" w:rsidRDefault="00F7738F" w:rsidP="00F7738F">
      <w:pPr>
        <w:numPr>
          <w:ilvl w:val="0"/>
          <w:numId w:val="8"/>
        </w:numPr>
        <w:spacing w:after="0" w:line="240" w:lineRule="auto"/>
        <w:ind w:left="0" w:firstLine="709"/>
        <w:contextualSpacing/>
        <w:jc w:val="both"/>
        <w:rPr>
          <w:rFonts w:ascii="Times New Roman" w:eastAsia="Times New Roman" w:hAnsi="Times New Roman"/>
          <w:sz w:val="28"/>
          <w:szCs w:val="28"/>
          <w:lang w:eastAsia="ru-RU"/>
        </w:rPr>
      </w:pPr>
      <w:r w:rsidRPr="00C77E90">
        <w:rPr>
          <w:rFonts w:ascii="Times New Roman" w:eastAsia="Times New Roman" w:hAnsi="Times New Roman"/>
          <w:sz w:val="28"/>
          <w:szCs w:val="28"/>
          <w:lang w:eastAsia="ru-RU"/>
        </w:rPr>
        <w:t>обеспечение государственных гарантий реализации прав на получение общедоступного и бесплатного дошкольного, начального общего, основного общего, среднего общего и дополнительного образования – 14 930,9 млн.руб.;</w:t>
      </w:r>
    </w:p>
    <w:p w14:paraId="71613003" w14:textId="77777777" w:rsidR="00F7738F" w:rsidRPr="00C77E90" w:rsidRDefault="00F7738F" w:rsidP="00F7738F">
      <w:pPr>
        <w:numPr>
          <w:ilvl w:val="0"/>
          <w:numId w:val="8"/>
        </w:numPr>
        <w:spacing w:after="0" w:line="240" w:lineRule="auto"/>
        <w:ind w:left="0" w:firstLine="709"/>
        <w:contextualSpacing/>
        <w:jc w:val="both"/>
        <w:rPr>
          <w:rFonts w:ascii="Times New Roman" w:eastAsia="Times New Roman" w:hAnsi="Times New Roman"/>
          <w:sz w:val="28"/>
          <w:szCs w:val="28"/>
          <w:lang w:eastAsia="ru-RU"/>
        </w:rPr>
      </w:pPr>
      <w:r w:rsidRPr="00C77E90">
        <w:rPr>
          <w:rFonts w:ascii="Times New Roman" w:eastAsia="Times New Roman" w:hAnsi="Times New Roman"/>
          <w:sz w:val="28"/>
          <w:szCs w:val="28"/>
          <w:lang w:eastAsia="ru-RU"/>
        </w:rPr>
        <w:t>реализация основных общеобразовательных и профессиональных образовательных программ – 2 445,5 млн.руб.;</w:t>
      </w:r>
    </w:p>
    <w:p w14:paraId="387BCFD0" w14:textId="77777777" w:rsidR="00F7738F" w:rsidRPr="00C77E90" w:rsidRDefault="00F7738F" w:rsidP="00F7738F">
      <w:pPr>
        <w:numPr>
          <w:ilvl w:val="0"/>
          <w:numId w:val="8"/>
        </w:numPr>
        <w:spacing w:after="0" w:line="240" w:lineRule="auto"/>
        <w:ind w:left="0" w:firstLine="709"/>
        <w:contextualSpacing/>
        <w:jc w:val="both"/>
        <w:rPr>
          <w:rFonts w:ascii="Times New Roman" w:eastAsia="Times New Roman" w:hAnsi="Times New Roman"/>
          <w:sz w:val="28"/>
          <w:szCs w:val="28"/>
          <w:lang w:eastAsia="ru-RU"/>
        </w:rPr>
      </w:pPr>
      <w:r w:rsidRPr="00C77E90">
        <w:rPr>
          <w:rFonts w:ascii="Times New Roman" w:eastAsia="Times New Roman" w:hAnsi="Times New Roman"/>
          <w:sz w:val="28"/>
          <w:szCs w:val="28"/>
          <w:lang w:eastAsia="ru-RU"/>
        </w:rPr>
        <w:t>оказание государственных услуг, выполнение работ образовательными организациями для детей-сирот и детей, оставшихся без попечения родителей, детей с ограниченными возможностями здоровья – 1 666,3 млн.руб.</w:t>
      </w:r>
    </w:p>
    <w:p w14:paraId="00E0279F" w14:textId="77777777" w:rsidR="00F7738F" w:rsidRPr="00C77E90" w:rsidRDefault="00F7738F" w:rsidP="00F7738F">
      <w:pPr>
        <w:spacing w:after="0" w:line="240" w:lineRule="auto"/>
        <w:ind w:firstLine="709"/>
        <w:jc w:val="both"/>
        <w:rPr>
          <w:rFonts w:ascii="Times New Roman" w:hAnsi="Times New Roman"/>
          <w:iCs/>
          <w:sz w:val="28"/>
          <w:szCs w:val="28"/>
        </w:rPr>
      </w:pPr>
      <w:r w:rsidRPr="00C77E90">
        <w:rPr>
          <w:rFonts w:ascii="Times New Roman" w:hAnsi="Times New Roman"/>
          <w:iCs/>
          <w:sz w:val="28"/>
          <w:szCs w:val="28"/>
        </w:rPr>
        <w:t>Наибольший объем расходов за счет средств бюджетов муниципальных образований Архангельской области приходится на реализацию ГП АО «Формирование современной городской среды в Архангельской области» и составляет 116,6 млн.руб. или 25,8 % всех расходов за счет средств указанного источника, из которых на благоустройство территорий и приобретение уборочной и коммунальной техники направлено 68,5 млн.руб. (37,1 % от общих расходов на мероприятие), а на мероприятия по формированию современной городской среды в рамках реализации РП «Формирование комфортной городской среды» НП «Жилье и городская среда» - 47,0 млн.руб. (17,6 % от расходов на мероприятие).</w:t>
      </w:r>
    </w:p>
    <w:p w14:paraId="325CB60F" w14:textId="77777777" w:rsidR="00F7738F" w:rsidRPr="00C77E90" w:rsidRDefault="00F7738F" w:rsidP="00F7738F">
      <w:pPr>
        <w:spacing w:after="0" w:line="240" w:lineRule="auto"/>
        <w:ind w:firstLine="709"/>
        <w:jc w:val="both"/>
        <w:rPr>
          <w:rFonts w:ascii="Times New Roman" w:hAnsi="Times New Roman"/>
          <w:iCs/>
          <w:sz w:val="28"/>
          <w:szCs w:val="28"/>
        </w:rPr>
      </w:pPr>
      <w:r w:rsidRPr="00C77E90">
        <w:rPr>
          <w:rFonts w:ascii="Times New Roman" w:hAnsi="Times New Roman"/>
          <w:iCs/>
          <w:sz w:val="28"/>
          <w:szCs w:val="28"/>
        </w:rPr>
        <w:t>Основные расходы за счет внебюджетных источников сложились по ГП АО «Развитие здравоохранения Архангельской области» в сумме 19 300,4 млн.руб. приходятся на реализацию мероприятий по оказанию медицинской помощи в рамках территориальной программы государственных гарантий бесплатного оказания гражданам медицинской помощи в Архангельской области.</w:t>
      </w:r>
    </w:p>
    <w:p w14:paraId="29C1393D" w14:textId="77777777" w:rsidR="00F7738F" w:rsidRPr="00C77E90" w:rsidRDefault="00F7738F" w:rsidP="00F7738F">
      <w:pPr>
        <w:spacing w:after="0" w:line="240" w:lineRule="auto"/>
        <w:ind w:firstLine="709"/>
        <w:jc w:val="both"/>
        <w:rPr>
          <w:rFonts w:ascii="Times New Roman" w:hAnsi="Times New Roman"/>
          <w:iCs/>
          <w:sz w:val="28"/>
          <w:szCs w:val="28"/>
        </w:rPr>
      </w:pPr>
      <w:r w:rsidRPr="00C77E90">
        <w:rPr>
          <w:rFonts w:ascii="Times New Roman" w:hAnsi="Times New Roman"/>
          <w:iCs/>
          <w:sz w:val="28"/>
          <w:szCs w:val="28"/>
        </w:rPr>
        <w:t>Расходы за счет внебюджетных источников по государственной программе развития сельского хозяйства и регулирования рынков сельскохозяйственной продукции, сырья и продовольствия Архангельской области за 9 месяцев 2022 года составили 3 020,3 млн.руб., из них 1 800,0 млн.руб. на реализацию мероприятия «поддержка производства молока».</w:t>
      </w:r>
    </w:p>
    <w:p w14:paraId="74BDABB1" w14:textId="77777777" w:rsidR="00F7738F" w:rsidRPr="00C77E90" w:rsidRDefault="00F7738F" w:rsidP="00F7738F">
      <w:pPr>
        <w:spacing w:after="0" w:line="240" w:lineRule="auto"/>
        <w:ind w:firstLine="709"/>
        <w:jc w:val="both"/>
        <w:rPr>
          <w:rFonts w:ascii="Times New Roman" w:hAnsi="Times New Roman"/>
          <w:iCs/>
          <w:sz w:val="28"/>
          <w:szCs w:val="28"/>
        </w:rPr>
      </w:pPr>
      <w:r w:rsidRPr="00C77E90">
        <w:rPr>
          <w:rFonts w:ascii="Times New Roman" w:hAnsi="Times New Roman"/>
          <w:iCs/>
          <w:sz w:val="28"/>
          <w:szCs w:val="28"/>
        </w:rPr>
        <w:t>Согласно, отчетам об исполнении мероприятий государственных программ, размещенных в КИАС Архангельской области, сумма освоенных средств за счет всех источников в отчетном периоде составила 125 536,6 млн.руб. или 96,9 % к произведенным расходам на их реализацию.</w:t>
      </w:r>
    </w:p>
    <w:p w14:paraId="2B709548" w14:textId="77777777" w:rsidR="00F7738F" w:rsidRPr="00C77E90" w:rsidRDefault="00F7738F" w:rsidP="00F7738F">
      <w:pPr>
        <w:spacing w:after="0" w:line="240" w:lineRule="auto"/>
        <w:ind w:firstLine="709"/>
        <w:jc w:val="both"/>
        <w:rPr>
          <w:rFonts w:ascii="Times New Roman" w:hAnsi="Times New Roman"/>
          <w:iCs/>
          <w:sz w:val="28"/>
          <w:szCs w:val="28"/>
        </w:rPr>
      </w:pPr>
      <w:r w:rsidRPr="00C77E90">
        <w:rPr>
          <w:rFonts w:ascii="Times New Roman" w:hAnsi="Times New Roman"/>
          <w:iCs/>
          <w:sz w:val="28"/>
          <w:szCs w:val="28"/>
        </w:rPr>
        <w:t>В сравнении с аналогичным периодом прошлого года объем освоенных объемов финансирования на реализацию мероприятий государственных программ в отчетном периоде увеличился на 15,8 % (+17 093,4 млн.руб.).</w:t>
      </w:r>
    </w:p>
    <w:p w14:paraId="2B047AC2" w14:textId="77777777" w:rsidR="00207B3B" w:rsidRPr="00C77E90" w:rsidRDefault="00207B3B" w:rsidP="00207B3B">
      <w:pPr>
        <w:spacing w:after="0" w:line="240" w:lineRule="auto"/>
        <w:ind w:firstLine="709"/>
        <w:jc w:val="both"/>
        <w:rPr>
          <w:rFonts w:ascii="Times New Roman" w:hAnsi="Times New Roman"/>
          <w:iCs/>
          <w:sz w:val="28"/>
          <w:szCs w:val="28"/>
        </w:rPr>
      </w:pPr>
      <w:r w:rsidRPr="00C77E90">
        <w:rPr>
          <w:rFonts w:ascii="Times New Roman" w:hAnsi="Times New Roman"/>
          <w:iCs/>
          <w:sz w:val="28"/>
          <w:szCs w:val="28"/>
        </w:rPr>
        <w:t>Наименьший объем освоенных средств в отчетном периоде сложился по ГП АО «Культура Русского Севера» - 1 572,5 млн.руб. (53,7 %) при произведенных расходах в размере 2 928,6 млн.руб. Объем неосвоенных средств составил 1 356,2 млн.руб., из них не освоены средства по следующим мероприятиям:</w:t>
      </w:r>
    </w:p>
    <w:p w14:paraId="592D7EA3" w14:textId="0856706A" w:rsidR="00F7738F" w:rsidRPr="00C77E90" w:rsidRDefault="00F7738F" w:rsidP="00F7738F">
      <w:pPr>
        <w:numPr>
          <w:ilvl w:val="0"/>
          <w:numId w:val="8"/>
        </w:numPr>
        <w:spacing w:after="0" w:line="240" w:lineRule="auto"/>
        <w:ind w:left="0" w:firstLine="709"/>
        <w:contextualSpacing/>
        <w:jc w:val="both"/>
        <w:rPr>
          <w:rFonts w:ascii="Times New Roman" w:eastAsia="Times New Roman" w:hAnsi="Times New Roman"/>
          <w:sz w:val="28"/>
          <w:szCs w:val="28"/>
          <w:lang w:eastAsia="ru-RU"/>
        </w:rPr>
      </w:pPr>
      <w:r w:rsidRPr="00C77E90">
        <w:rPr>
          <w:rFonts w:ascii="Times New Roman" w:eastAsia="Times New Roman" w:hAnsi="Times New Roman"/>
          <w:sz w:val="28"/>
          <w:szCs w:val="28"/>
          <w:lang w:eastAsia="ru-RU"/>
        </w:rPr>
        <w:t>разработк</w:t>
      </w:r>
      <w:r w:rsidR="00652B69" w:rsidRPr="00C77E90">
        <w:rPr>
          <w:rFonts w:ascii="Times New Roman" w:eastAsia="Times New Roman" w:hAnsi="Times New Roman"/>
          <w:sz w:val="28"/>
          <w:szCs w:val="28"/>
          <w:lang w:eastAsia="ru-RU"/>
        </w:rPr>
        <w:t>а</w:t>
      </w:r>
      <w:r w:rsidRPr="00C77E90">
        <w:rPr>
          <w:rFonts w:ascii="Times New Roman" w:eastAsia="Times New Roman" w:hAnsi="Times New Roman"/>
          <w:sz w:val="28"/>
          <w:szCs w:val="28"/>
          <w:lang w:eastAsia="ru-RU"/>
        </w:rPr>
        <w:t xml:space="preserve"> научно-проектной документации по объекту культурного наследия регионального значения «Коммерческий банк» по адресу: г. Архангельск, наб. Северной Двины, д. 76/2» освоенные средства отсутствуют в связи с корректировкой документации на проведение аукциона. Срок заключение контракта перенесен с 28.07.2023 на 4 квартал;</w:t>
      </w:r>
    </w:p>
    <w:p w14:paraId="1C6EA8EF" w14:textId="188561B3" w:rsidR="00F7738F" w:rsidRPr="00C77E90" w:rsidRDefault="00F7738F" w:rsidP="00F7738F">
      <w:pPr>
        <w:numPr>
          <w:ilvl w:val="0"/>
          <w:numId w:val="8"/>
        </w:numPr>
        <w:spacing w:after="0" w:line="240" w:lineRule="auto"/>
        <w:ind w:left="0" w:firstLine="709"/>
        <w:contextualSpacing/>
        <w:jc w:val="both"/>
        <w:rPr>
          <w:rFonts w:ascii="Times New Roman" w:eastAsia="Times New Roman" w:hAnsi="Times New Roman"/>
          <w:sz w:val="28"/>
          <w:szCs w:val="28"/>
          <w:lang w:eastAsia="ru-RU"/>
        </w:rPr>
      </w:pPr>
      <w:r w:rsidRPr="00C77E90">
        <w:rPr>
          <w:rFonts w:ascii="Times New Roman" w:eastAsia="Times New Roman" w:hAnsi="Times New Roman"/>
          <w:sz w:val="28"/>
          <w:szCs w:val="28"/>
          <w:lang w:eastAsia="ru-RU"/>
        </w:rPr>
        <w:t>в нарушение п. 30</w:t>
      </w:r>
      <w:r w:rsidRPr="00C77E90">
        <w:t xml:space="preserve"> </w:t>
      </w:r>
      <w:r w:rsidRPr="00C77E90">
        <w:rPr>
          <w:rFonts w:ascii="Times New Roman" w:eastAsia="Times New Roman" w:hAnsi="Times New Roman"/>
          <w:sz w:val="28"/>
          <w:szCs w:val="28"/>
          <w:lang w:eastAsia="ru-RU"/>
        </w:rPr>
        <w:t xml:space="preserve">Порядка разработки и реализации государственных программ Архангельской области, утвержденного постановлением Правительства Архангельской области от 10.07.2012 № 299-пп (далее – Порядок № 299-пп) и п. 8 примечания в приложении № 1 к указанному Порядку, в отчете </w:t>
      </w:r>
      <w:r w:rsidR="002B4925" w:rsidRPr="00C77E90">
        <w:rPr>
          <w:rFonts w:ascii="Times New Roman" w:eastAsia="Times New Roman" w:hAnsi="Times New Roman"/>
          <w:sz w:val="28"/>
          <w:szCs w:val="28"/>
          <w:lang w:eastAsia="ru-RU"/>
        </w:rPr>
        <w:t xml:space="preserve">по </w:t>
      </w:r>
      <w:r w:rsidRPr="00C77E90">
        <w:rPr>
          <w:rFonts w:ascii="Times New Roman" w:eastAsia="Times New Roman" w:hAnsi="Times New Roman"/>
          <w:sz w:val="28"/>
          <w:szCs w:val="28"/>
          <w:lang w:eastAsia="ru-RU"/>
        </w:rPr>
        <w:t>государственной программ</w:t>
      </w:r>
      <w:r w:rsidR="002B4925" w:rsidRPr="00C77E90">
        <w:rPr>
          <w:rFonts w:ascii="Times New Roman" w:eastAsia="Times New Roman" w:hAnsi="Times New Roman"/>
          <w:sz w:val="28"/>
          <w:szCs w:val="28"/>
          <w:lang w:eastAsia="ru-RU"/>
        </w:rPr>
        <w:t>е</w:t>
      </w:r>
      <w:r w:rsidRPr="00C77E90">
        <w:rPr>
          <w:rFonts w:ascii="Times New Roman" w:eastAsia="Times New Roman" w:hAnsi="Times New Roman"/>
          <w:sz w:val="28"/>
          <w:szCs w:val="28"/>
          <w:lang w:eastAsia="ru-RU"/>
        </w:rPr>
        <w:t xml:space="preserve"> «Культура Русского Севера» за 9 месяцев 2023 года объем освоенных средств по п. 2.12. «Обеспечение деятельности министерства культуры» перечня мероприятий не отражен, при </w:t>
      </w:r>
      <w:r w:rsidR="00B2294F" w:rsidRPr="00C77E90">
        <w:rPr>
          <w:rFonts w:ascii="Times New Roman" w:eastAsia="Times New Roman" w:hAnsi="Times New Roman"/>
          <w:sz w:val="28"/>
          <w:szCs w:val="28"/>
          <w:lang w:eastAsia="ru-RU"/>
        </w:rPr>
        <w:t>э</w:t>
      </w:r>
      <w:r w:rsidRPr="00C77E90">
        <w:rPr>
          <w:rFonts w:ascii="Times New Roman" w:eastAsia="Times New Roman" w:hAnsi="Times New Roman"/>
          <w:sz w:val="28"/>
          <w:szCs w:val="28"/>
          <w:lang w:eastAsia="ru-RU"/>
        </w:rPr>
        <w:t>том расходы</w:t>
      </w:r>
      <w:r w:rsidR="00B2294F" w:rsidRPr="00C77E90">
        <w:rPr>
          <w:rFonts w:ascii="Times New Roman" w:eastAsia="Times New Roman" w:hAnsi="Times New Roman"/>
          <w:sz w:val="28"/>
          <w:szCs w:val="28"/>
          <w:lang w:eastAsia="ru-RU"/>
        </w:rPr>
        <w:t xml:space="preserve"> бюджета</w:t>
      </w:r>
      <w:r w:rsidRPr="00C77E90">
        <w:rPr>
          <w:rFonts w:ascii="Times New Roman" w:eastAsia="Times New Roman" w:hAnsi="Times New Roman"/>
          <w:sz w:val="28"/>
          <w:szCs w:val="28"/>
          <w:lang w:eastAsia="ru-RU"/>
        </w:rPr>
        <w:t xml:space="preserve"> составили 48,8 млн.руб. (46 831,4 тыс.руб.);</w:t>
      </w:r>
    </w:p>
    <w:p w14:paraId="5C53973D" w14:textId="5604DD86" w:rsidR="00F7738F" w:rsidRPr="00C77E90" w:rsidRDefault="00F7738F" w:rsidP="00F7738F">
      <w:pPr>
        <w:numPr>
          <w:ilvl w:val="0"/>
          <w:numId w:val="8"/>
        </w:numPr>
        <w:spacing w:after="0" w:line="240" w:lineRule="auto"/>
        <w:ind w:left="0" w:firstLine="709"/>
        <w:contextualSpacing/>
        <w:jc w:val="both"/>
        <w:rPr>
          <w:rFonts w:ascii="Times New Roman" w:eastAsia="Times New Roman" w:hAnsi="Times New Roman"/>
          <w:sz w:val="28"/>
          <w:szCs w:val="28"/>
          <w:lang w:eastAsia="ru-RU"/>
        </w:rPr>
      </w:pPr>
      <w:r w:rsidRPr="00C77E90">
        <w:rPr>
          <w:rFonts w:ascii="Times New Roman" w:eastAsia="Times New Roman" w:hAnsi="Times New Roman"/>
          <w:sz w:val="28"/>
          <w:szCs w:val="28"/>
          <w:lang w:eastAsia="ru-RU"/>
        </w:rPr>
        <w:t>обеспечение поддержки реализации общественных инициатив, направленных на развитие туристической инфраструктуры – освоенные средства отсутствуют. Расходы из бюджета в виде субсидий (грантов) юридическими лицами и индивидуальными предпринимателями, осуществляющими деятельность в сфере туризма, составили 51,8 млн.руб. или 100,0 % к плану года, которые осуществлены по элементу вида расходов 812 «Субсидии (гранты в форме субсидий) на финансовое обеспечение затрат в связи с производством (реализацией товаров), выполнением работ, оказанием услуг, подлежащие казначейскому сопровождению». Отсутствие освоенных средств объясн</w:t>
      </w:r>
      <w:r w:rsidR="00B2294F" w:rsidRPr="00C77E90">
        <w:rPr>
          <w:rFonts w:ascii="Times New Roman" w:eastAsia="Times New Roman" w:hAnsi="Times New Roman"/>
          <w:sz w:val="28"/>
          <w:szCs w:val="28"/>
          <w:lang w:eastAsia="ru-RU"/>
        </w:rPr>
        <w:t>яется</w:t>
      </w:r>
      <w:r w:rsidRPr="00C77E90">
        <w:rPr>
          <w:rFonts w:ascii="Times New Roman" w:eastAsia="Times New Roman" w:hAnsi="Times New Roman"/>
          <w:sz w:val="28"/>
          <w:szCs w:val="28"/>
          <w:lang w:eastAsia="ru-RU"/>
        </w:rPr>
        <w:t xml:space="preserve"> отсутствием отчетов и других подтверждающих документов от получателей субсидий (грантов).</w:t>
      </w:r>
    </w:p>
    <w:p w14:paraId="372D5400" w14:textId="77777777" w:rsidR="00207B3B" w:rsidRPr="00C77E90" w:rsidRDefault="00207B3B" w:rsidP="00207B3B">
      <w:pPr>
        <w:spacing w:after="0" w:line="240" w:lineRule="auto"/>
        <w:ind w:firstLine="709"/>
        <w:jc w:val="both"/>
        <w:rPr>
          <w:rFonts w:ascii="Times New Roman" w:hAnsi="Times New Roman"/>
          <w:iCs/>
          <w:sz w:val="28"/>
          <w:szCs w:val="28"/>
        </w:rPr>
      </w:pPr>
      <w:r w:rsidRPr="00C77E90">
        <w:rPr>
          <w:rFonts w:ascii="Times New Roman" w:hAnsi="Times New Roman"/>
          <w:iCs/>
          <w:sz w:val="28"/>
          <w:szCs w:val="28"/>
        </w:rPr>
        <w:t>По ГП АО «Экономическое развитие и инвестиционная деятельность в Архангельской области» объем освоенных средств, согласно отчету, размещенному в КИАС Архангельской области, составил 494,1 млн.руб. или 54,9 % к произведенным расходам на 01.10.2023. Не освоено 406,0 млн.руб., из них:</w:t>
      </w:r>
    </w:p>
    <w:p w14:paraId="149DF25F" w14:textId="77777777" w:rsidR="00F7738F" w:rsidRPr="00C77E90" w:rsidRDefault="00F7738F" w:rsidP="00F7738F">
      <w:pPr>
        <w:numPr>
          <w:ilvl w:val="0"/>
          <w:numId w:val="9"/>
        </w:numPr>
        <w:spacing w:after="0" w:line="240" w:lineRule="auto"/>
        <w:ind w:left="0" w:firstLine="709"/>
        <w:contextualSpacing/>
        <w:jc w:val="both"/>
        <w:rPr>
          <w:rFonts w:ascii="Times New Roman" w:eastAsia="Times New Roman" w:hAnsi="Times New Roman"/>
          <w:sz w:val="28"/>
          <w:szCs w:val="28"/>
          <w:lang w:eastAsia="ru-RU"/>
        </w:rPr>
      </w:pPr>
      <w:r w:rsidRPr="00C77E90">
        <w:rPr>
          <w:rFonts w:ascii="Times New Roman" w:eastAsia="Times New Roman" w:hAnsi="Times New Roman"/>
          <w:sz w:val="28"/>
          <w:szCs w:val="28"/>
          <w:lang w:eastAsia="ru-RU"/>
        </w:rPr>
        <w:t>проведение АНО «Агентство регионального развития» мероприятий по поддержке инвестиционной деятельности в Архангельской области, в том числе содействие развитию государственно-частного партнерства, а также обеспечение участия Архангельской области в мероприятиях, направленных на повышение инвестиционной привлекательности региона и привлечение инвестиций в Архангельскую область – сумма освоенных средств составила 1,2 млн.руб. или 2,0 % к полученному финансированию (не освоено 60,8 млн.руб.). При этом, все основные этапы данного мероприятия перевыполнены;</w:t>
      </w:r>
    </w:p>
    <w:p w14:paraId="4890092F" w14:textId="77777777" w:rsidR="00216D55" w:rsidRPr="00C77E90" w:rsidRDefault="00216D55" w:rsidP="00216D55">
      <w:pPr>
        <w:numPr>
          <w:ilvl w:val="0"/>
          <w:numId w:val="9"/>
        </w:numPr>
        <w:spacing w:after="0" w:line="240" w:lineRule="auto"/>
        <w:ind w:left="0" w:firstLine="709"/>
        <w:contextualSpacing/>
        <w:jc w:val="both"/>
        <w:rPr>
          <w:rFonts w:ascii="Times New Roman" w:eastAsia="Times New Roman" w:hAnsi="Times New Roman"/>
          <w:sz w:val="28"/>
          <w:szCs w:val="28"/>
          <w:lang w:eastAsia="ru-RU"/>
        </w:rPr>
      </w:pPr>
      <w:r w:rsidRPr="00C77E90">
        <w:rPr>
          <w:rFonts w:ascii="Times New Roman" w:eastAsia="Times New Roman" w:hAnsi="Times New Roman"/>
          <w:sz w:val="28"/>
          <w:szCs w:val="28"/>
          <w:lang w:eastAsia="ru-RU"/>
        </w:rPr>
        <w:t>предоставление субсидии АНО «Агентство регионального развития» на оказание комплекса услуг, направленных на вовлечение в предпринимательскую деятельность в рамках реализации федерального проекта «Создание условий для легкого старта и комфортного ведения бизнеса» национального проекта «Малое и среднее предпринимательство и поддержка индивидуальной предпринимательской инициативы» - сумма освоенных средств составила 1,1 млн.руб. или 5,0 % к полученному финансированию (не освоено 21,0 млн.руб.). Годовой план данного мероприятия выполнен;</w:t>
      </w:r>
    </w:p>
    <w:p w14:paraId="65658CA1" w14:textId="74B29012" w:rsidR="00F7738F" w:rsidRPr="00C77E90" w:rsidRDefault="00F7738F" w:rsidP="00F7738F">
      <w:pPr>
        <w:spacing w:after="0" w:line="240" w:lineRule="auto"/>
        <w:ind w:firstLine="709"/>
        <w:jc w:val="both"/>
        <w:rPr>
          <w:rFonts w:ascii="Times New Roman" w:hAnsi="Times New Roman"/>
          <w:iCs/>
          <w:sz w:val="28"/>
          <w:szCs w:val="28"/>
        </w:rPr>
      </w:pPr>
      <w:r w:rsidRPr="00C77E90">
        <w:rPr>
          <w:rFonts w:ascii="Times New Roman" w:hAnsi="Times New Roman"/>
          <w:iCs/>
          <w:sz w:val="28"/>
          <w:szCs w:val="28"/>
        </w:rPr>
        <w:t>Отсутствие освоенных средств, выделенных</w:t>
      </w:r>
      <w:r w:rsidRPr="00C77E90">
        <w:t xml:space="preserve"> </w:t>
      </w:r>
      <w:r w:rsidRPr="00C77E90">
        <w:rPr>
          <w:rFonts w:ascii="Times New Roman" w:hAnsi="Times New Roman"/>
          <w:iCs/>
          <w:sz w:val="28"/>
          <w:szCs w:val="28"/>
        </w:rPr>
        <w:t>АНО «Агентство регионального развития» объясн</w:t>
      </w:r>
      <w:r w:rsidR="000637F2" w:rsidRPr="00C77E90">
        <w:rPr>
          <w:rFonts w:ascii="Times New Roman" w:hAnsi="Times New Roman"/>
          <w:iCs/>
          <w:sz w:val="28"/>
          <w:szCs w:val="28"/>
        </w:rPr>
        <w:t>яется</w:t>
      </w:r>
      <w:r w:rsidRPr="00C77E90">
        <w:rPr>
          <w:rFonts w:ascii="Times New Roman" w:hAnsi="Times New Roman"/>
          <w:iCs/>
          <w:sz w:val="28"/>
          <w:szCs w:val="28"/>
        </w:rPr>
        <w:t xml:space="preserve"> отсутствием отчетов и других подтверждающих документов от получателя;</w:t>
      </w:r>
    </w:p>
    <w:p w14:paraId="03D0E252" w14:textId="77777777" w:rsidR="00F7738F" w:rsidRPr="00C77E90" w:rsidRDefault="00F7738F" w:rsidP="00F7738F">
      <w:pPr>
        <w:numPr>
          <w:ilvl w:val="0"/>
          <w:numId w:val="9"/>
        </w:numPr>
        <w:spacing w:after="0" w:line="240" w:lineRule="auto"/>
        <w:ind w:left="0" w:firstLine="709"/>
        <w:contextualSpacing/>
        <w:jc w:val="both"/>
        <w:rPr>
          <w:rFonts w:ascii="Times New Roman" w:eastAsia="Times New Roman" w:hAnsi="Times New Roman"/>
          <w:sz w:val="28"/>
          <w:szCs w:val="28"/>
          <w:lang w:eastAsia="ru-RU"/>
        </w:rPr>
      </w:pPr>
      <w:r w:rsidRPr="00C77E90">
        <w:rPr>
          <w:rFonts w:ascii="Times New Roman" w:eastAsia="Times New Roman" w:hAnsi="Times New Roman"/>
          <w:sz w:val="28"/>
          <w:szCs w:val="28"/>
          <w:lang w:eastAsia="ru-RU"/>
        </w:rPr>
        <w:t>предоставление гранта в форме субсидии федеральным государственным научным организациям, федеральным государственным образовательным учреждениям высшего образования в целях финансового обеспечения (возмещения) затрат по реализации программ развития университетов (учреждений), плана организации программных мероприятий научно-образовательного центра мирового уровня «Российская Арктика: новые материалы, технологии и методы исследования» – сумма освоенных средств не отражена (расходы из бюджета – 29,8 млн.руб.);</w:t>
      </w:r>
    </w:p>
    <w:p w14:paraId="7F87117E" w14:textId="77777777" w:rsidR="00F7738F" w:rsidRPr="00C77E90" w:rsidRDefault="00F7738F" w:rsidP="00F7738F">
      <w:pPr>
        <w:numPr>
          <w:ilvl w:val="0"/>
          <w:numId w:val="9"/>
        </w:numPr>
        <w:spacing w:after="0" w:line="240" w:lineRule="auto"/>
        <w:ind w:left="0" w:firstLine="709"/>
        <w:contextualSpacing/>
        <w:jc w:val="both"/>
        <w:rPr>
          <w:rFonts w:ascii="Times New Roman" w:eastAsia="Times New Roman" w:hAnsi="Times New Roman"/>
          <w:sz w:val="28"/>
          <w:szCs w:val="28"/>
          <w:lang w:eastAsia="ru-RU"/>
        </w:rPr>
      </w:pPr>
      <w:r w:rsidRPr="00C77E90">
        <w:rPr>
          <w:rFonts w:ascii="Times New Roman" w:eastAsia="Times New Roman" w:hAnsi="Times New Roman"/>
          <w:sz w:val="28"/>
          <w:szCs w:val="28"/>
          <w:lang w:eastAsia="ru-RU"/>
        </w:rPr>
        <w:t>предоставление гранта в форме субсидии федеральным государственным научным организациям, федеральным государственным образовательным учреждениям высшего образования в целях финансового обеспечения проектов, отобранных в рамках конкурсов грантов для молодых ученых Архангельской области, проводимых указанными организациями (учреждениями) – сумма освоенных средств не отражена (расходы из бюджета – 3,0 млн.руб.).</w:t>
      </w:r>
    </w:p>
    <w:p w14:paraId="7BB70754" w14:textId="54CC0E06" w:rsidR="00F7738F" w:rsidRPr="00C77E90" w:rsidRDefault="00F7738F" w:rsidP="00F7738F">
      <w:pPr>
        <w:spacing w:after="0" w:line="240" w:lineRule="auto"/>
        <w:ind w:firstLine="709"/>
        <w:jc w:val="both"/>
        <w:rPr>
          <w:rFonts w:ascii="Times New Roman" w:hAnsi="Times New Roman"/>
          <w:sz w:val="28"/>
          <w:szCs w:val="16"/>
        </w:rPr>
      </w:pPr>
      <w:r w:rsidRPr="00C77E90">
        <w:rPr>
          <w:rFonts w:ascii="Times New Roman" w:hAnsi="Times New Roman"/>
          <w:sz w:val="28"/>
          <w:szCs w:val="16"/>
        </w:rPr>
        <w:t>Причин</w:t>
      </w:r>
      <w:r w:rsidR="00683674" w:rsidRPr="00C77E90">
        <w:rPr>
          <w:rFonts w:ascii="Times New Roman" w:hAnsi="Times New Roman"/>
          <w:sz w:val="28"/>
          <w:szCs w:val="16"/>
        </w:rPr>
        <w:t>а</w:t>
      </w:r>
      <w:r w:rsidRPr="00C77E90">
        <w:rPr>
          <w:rFonts w:ascii="Times New Roman" w:hAnsi="Times New Roman"/>
          <w:sz w:val="28"/>
          <w:szCs w:val="16"/>
        </w:rPr>
        <w:t xml:space="preserve"> неосвоения средств</w:t>
      </w:r>
      <w:r w:rsidR="00683674" w:rsidRPr="00C77E90">
        <w:rPr>
          <w:rFonts w:ascii="Times New Roman" w:hAnsi="Times New Roman"/>
          <w:sz w:val="28"/>
          <w:szCs w:val="16"/>
        </w:rPr>
        <w:t>:</w:t>
      </w:r>
      <w:r w:rsidRPr="00C77E90">
        <w:rPr>
          <w:rFonts w:ascii="Times New Roman" w:hAnsi="Times New Roman"/>
          <w:sz w:val="28"/>
          <w:szCs w:val="16"/>
        </w:rPr>
        <w:t xml:space="preserve"> согласно заключенным соглашениям, научные и образовательные организации представят отчет об использовании грантов в первой половине января года, следующего за отчетным.</w:t>
      </w:r>
    </w:p>
    <w:p w14:paraId="37A12BC2" w14:textId="5DFA08A9" w:rsidR="00F7738F" w:rsidRPr="00C77E90" w:rsidRDefault="00F7738F" w:rsidP="00F7738F">
      <w:pPr>
        <w:numPr>
          <w:ilvl w:val="0"/>
          <w:numId w:val="9"/>
        </w:numPr>
        <w:spacing w:after="0" w:line="240" w:lineRule="auto"/>
        <w:ind w:left="0" w:firstLine="709"/>
        <w:contextualSpacing/>
        <w:jc w:val="both"/>
        <w:rPr>
          <w:rFonts w:ascii="Times New Roman" w:eastAsia="Times New Roman" w:hAnsi="Times New Roman"/>
          <w:sz w:val="28"/>
          <w:szCs w:val="28"/>
          <w:lang w:eastAsia="ru-RU"/>
        </w:rPr>
      </w:pPr>
      <w:r w:rsidRPr="00C77E90">
        <w:rPr>
          <w:rFonts w:ascii="Times New Roman" w:eastAsia="Times New Roman" w:hAnsi="Times New Roman"/>
          <w:sz w:val="28"/>
          <w:szCs w:val="28"/>
          <w:lang w:eastAsia="ru-RU"/>
        </w:rPr>
        <w:t>финансовое обеспечение создания (капитализации) и (или) деятельности (докапитализации) фонда развития промышленности Архангельской области – сумма освоенных средств отсутствует (расходы из бюджета – 88,0 млн.руб.).</w:t>
      </w:r>
      <w:r w:rsidRPr="00C77E90">
        <w:rPr>
          <w:rFonts w:ascii="Times New Roman" w:hAnsi="Times New Roman"/>
          <w:sz w:val="28"/>
          <w:szCs w:val="28"/>
        </w:rPr>
        <w:t xml:space="preserve"> К</w:t>
      </w:r>
      <w:r w:rsidRPr="00C77E90">
        <w:rPr>
          <w:rFonts w:ascii="Times New Roman" w:eastAsia="Times New Roman" w:hAnsi="Times New Roman"/>
          <w:sz w:val="28"/>
          <w:szCs w:val="28"/>
          <w:lang w:eastAsia="ru-RU"/>
        </w:rPr>
        <w:t>оличество предприятий, получивших поддержку составило 7 единиц (план года – 7 ед.</w:t>
      </w:r>
    </w:p>
    <w:p w14:paraId="3D189043" w14:textId="17A09F16" w:rsidR="00F7738F" w:rsidRPr="00C77E90" w:rsidRDefault="00F7738F" w:rsidP="00F7738F">
      <w:pPr>
        <w:numPr>
          <w:ilvl w:val="0"/>
          <w:numId w:val="9"/>
        </w:numPr>
        <w:spacing w:after="0" w:line="240" w:lineRule="auto"/>
        <w:ind w:left="0" w:firstLine="709"/>
        <w:contextualSpacing/>
        <w:jc w:val="both"/>
        <w:rPr>
          <w:rFonts w:ascii="Times New Roman" w:eastAsia="Times New Roman" w:hAnsi="Times New Roman"/>
          <w:sz w:val="28"/>
          <w:szCs w:val="28"/>
          <w:lang w:eastAsia="ru-RU"/>
        </w:rPr>
      </w:pPr>
      <w:r w:rsidRPr="00C77E90">
        <w:rPr>
          <w:rFonts w:ascii="Times New Roman" w:eastAsia="Times New Roman" w:hAnsi="Times New Roman"/>
          <w:sz w:val="28"/>
          <w:szCs w:val="28"/>
          <w:lang w:eastAsia="ru-RU"/>
        </w:rPr>
        <w:t xml:space="preserve">в нарушение п. 30 Порядка № 299-пп и п. 8 примечания в приложении № 1 к указанному Порядку № 299-пп, в отчете </w:t>
      </w:r>
      <w:r w:rsidR="002B4925" w:rsidRPr="00C77E90">
        <w:rPr>
          <w:rFonts w:ascii="Times New Roman" w:eastAsia="Times New Roman" w:hAnsi="Times New Roman"/>
          <w:sz w:val="28"/>
          <w:szCs w:val="28"/>
          <w:lang w:eastAsia="ru-RU"/>
        </w:rPr>
        <w:t xml:space="preserve">по </w:t>
      </w:r>
      <w:r w:rsidRPr="00C77E90">
        <w:rPr>
          <w:rFonts w:ascii="Times New Roman" w:eastAsia="Times New Roman" w:hAnsi="Times New Roman"/>
          <w:sz w:val="28"/>
          <w:szCs w:val="28"/>
          <w:lang w:eastAsia="ru-RU"/>
        </w:rPr>
        <w:t>государственной программ</w:t>
      </w:r>
      <w:r w:rsidR="002B4925" w:rsidRPr="00C77E90">
        <w:rPr>
          <w:rFonts w:ascii="Times New Roman" w:eastAsia="Times New Roman" w:hAnsi="Times New Roman"/>
          <w:sz w:val="28"/>
          <w:szCs w:val="28"/>
          <w:lang w:eastAsia="ru-RU"/>
        </w:rPr>
        <w:t>е</w:t>
      </w:r>
      <w:r w:rsidRPr="00C77E90">
        <w:rPr>
          <w:rFonts w:ascii="Times New Roman" w:eastAsia="Times New Roman" w:hAnsi="Times New Roman"/>
          <w:sz w:val="28"/>
          <w:szCs w:val="28"/>
          <w:lang w:eastAsia="ru-RU"/>
        </w:rPr>
        <w:t xml:space="preserve"> «Экономическое развитие и инвестиционная деятельность в Архангельской области» за 9 месяцев 2023 года объем освоенных средств по п. 5.1. «Финансовое обеспечение деятельности министерства экономического развития, промышленности и науки» перечня мероприятий подпрограммы № 3 не отражен, при том что расходы составили 82,5 млн.руб. (82 495,9 тыс.руб.).</w:t>
      </w:r>
    </w:p>
    <w:p w14:paraId="14F51228" w14:textId="71BA4C8C" w:rsidR="004C7360" w:rsidRPr="00C77E90" w:rsidRDefault="0040295F" w:rsidP="0040295F">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Также </w:t>
      </w:r>
      <w:r w:rsidR="004C7360" w:rsidRPr="00C77E90">
        <w:rPr>
          <w:rFonts w:ascii="Times New Roman" w:hAnsi="Times New Roman"/>
          <w:sz w:val="28"/>
          <w:szCs w:val="28"/>
        </w:rPr>
        <w:t>установлены</w:t>
      </w:r>
      <w:r w:rsidRPr="00C77E90">
        <w:rPr>
          <w:rFonts w:ascii="Times New Roman" w:hAnsi="Times New Roman"/>
          <w:sz w:val="28"/>
          <w:szCs w:val="28"/>
        </w:rPr>
        <w:t xml:space="preserve"> нарушени</w:t>
      </w:r>
      <w:r w:rsidR="004C7360" w:rsidRPr="00C77E90">
        <w:rPr>
          <w:rFonts w:ascii="Times New Roman" w:hAnsi="Times New Roman"/>
          <w:sz w:val="28"/>
          <w:szCs w:val="28"/>
        </w:rPr>
        <w:t>я</w:t>
      </w:r>
      <w:r w:rsidRPr="00C77E90">
        <w:rPr>
          <w:rFonts w:ascii="Times New Roman" w:hAnsi="Times New Roman"/>
          <w:sz w:val="28"/>
          <w:szCs w:val="28"/>
        </w:rPr>
        <w:t xml:space="preserve"> п. 30 Порядка № 299-пп</w:t>
      </w:r>
      <w:r w:rsidR="006C29ED" w:rsidRPr="00C77E90">
        <w:rPr>
          <w:rFonts w:ascii="Times New Roman" w:hAnsi="Times New Roman"/>
          <w:sz w:val="28"/>
          <w:szCs w:val="28"/>
        </w:rPr>
        <w:t>, а также</w:t>
      </w:r>
      <w:r w:rsidRPr="00C77E90">
        <w:rPr>
          <w:rFonts w:ascii="Times New Roman" w:hAnsi="Times New Roman"/>
          <w:sz w:val="28"/>
          <w:szCs w:val="28"/>
        </w:rPr>
        <w:t xml:space="preserve"> п.</w:t>
      </w:r>
      <w:r w:rsidR="006C29ED" w:rsidRPr="00C77E90">
        <w:rPr>
          <w:rFonts w:ascii="Times New Roman" w:hAnsi="Times New Roman"/>
          <w:sz w:val="28"/>
          <w:szCs w:val="28"/>
        </w:rPr>
        <w:t>п.</w:t>
      </w:r>
      <w:r w:rsidRPr="00C77E90">
        <w:rPr>
          <w:rFonts w:ascii="Times New Roman" w:hAnsi="Times New Roman"/>
          <w:sz w:val="28"/>
          <w:szCs w:val="28"/>
        </w:rPr>
        <w:t xml:space="preserve"> 6 и 7 примечания в приложении № 1 к указанному Порядку</w:t>
      </w:r>
      <w:r w:rsidR="004C7360" w:rsidRPr="00C77E90">
        <w:rPr>
          <w:rFonts w:ascii="Times New Roman" w:hAnsi="Times New Roman"/>
          <w:sz w:val="28"/>
          <w:szCs w:val="28"/>
        </w:rPr>
        <w:t>:</w:t>
      </w:r>
    </w:p>
    <w:p w14:paraId="47E83431" w14:textId="08C1DA1B" w:rsidR="0040295F" w:rsidRPr="00C77E90" w:rsidRDefault="0040295F" w:rsidP="004C7360">
      <w:pPr>
        <w:pStyle w:val="a8"/>
        <w:numPr>
          <w:ilvl w:val="0"/>
          <w:numId w:val="18"/>
        </w:numPr>
        <w:ind w:left="0" w:firstLine="698"/>
        <w:jc w:val="both"/>
        <w:rPr>
          <w:sz w:val="28"/>
          <w:szCs w:val="28"/>
        </w:rPr>
      </w:pPr>
      <w:r w:rsidRPr="00C77E90">
        <w:rPr>
          <w:sz w:val="28"/>
          <w:szCs w:val="28"/>
        </w:rPr>
        <w:t xml:space="preserve">в отчете </w:t>
      </w:r>
      <w:r w:rsidR="004C7360" w:rsidRPr="00C77E90">
        <w:rPr>
          <w:sz w:val="28"/>
          <w:szCs w:val="28"/>
        </w:rPr>
        <w:t>об исполнении мероприятий ГП АО</w:t>
      </w:r>
      <w:r w:rsidRPr="00C77E90">
        <w:rPr>
          <w:sz w:val="28"/>
          <w:szCs w:val="28"/>
        </w:rPr>
        <w:t xml:space="preserve"> «Культура Русского Севера» за 9 месяцев 2023 года общая сумма кассовых расходов за счет федерального бюджета завышена на 21,3 млн.руб., а за счет областного бюджета – занижена на 21,3 млн.руб. Указанное нарушение </w:t>
      </w:r>
      <w:r w:rsidR="004C7360" w:rsidRPr="00C77E90">
        <w:rPr>
          <w:sz w:val="28"/>
          <w:szCs w:val="28"/>
        </w:rPr>
        <w:t>допущено по мероприятию</w:t>
      </w:r>
      <w:r w:rsidRPr="00C77E90">
        <w:rPr>
          <w:sz w:val="28"/>
          <w:szCs w:val="28"/>
        </w:rPr>
        <w:t xml:space="preserve"> п. 2.14.9 «Реновация учреждений отрасли культуры» перечня мероприятий указанной государственной программы</w:t>
      </w:r>
      <w:r w:rsidR="004C7360" w:rsidRPr="00C77E90">
        <w:rPr>
          <w:sz w:val="28"/>
          <w:szCs w:val="28"/>
        </w:rPr>
        <w:t>;</w:t>
      </w:r>
    </w:p>
    <w:p w14:paraId="322721C8" w14:textId="1DA7F8FE" w:rsidR="0040295F" w:rsidRPr="00C77E90" w:rsidRDefault="0040295F" w:rsidP="004C7360">
      <w:pPr>
        <w:pStyle w:val="a8"/>
        <w:numPr>
          <w:ilvl w:val="0"/>
          <w:numId w:val="18"/>
        </w:numPr>
        <w:ind w:left="0" w:firstLine="698"/>
        <w:jc w:val="both"/>
        <w:rPr>
          <w:sz w:val="28"/>
          <w:szCs w:val="28"/>
        </w:rPr>
      </w:pPr>
      <w:r w:rsidRPr="00C77E90">
        <w:rPr>
          <w:sz w:val="28"/>
          <w:szCs w:val="28"/>
        </w:rPr>
        <w:t xml:space="preserve">в отчете </w:t>
      </w:r>
      <w:r w:rsidR="004C7360" w:rsidRPr="00C77E90">
        <w:rPr>
          <w:sz w:val="28"/>
          <w:szCs w:val="28"/>
        </w:rPr>
        <w:t xml:space="preserve">об исполнении мероприятий ГП АО </w:t>
      </w:r>
      <w:r w:rsidRPr="00C77E90">
        <w:rPr>
          <w:sz w:val="28"/>
          <w:szCs w:val="28"/>
        </w:rPr>
        <w:t xml:space="preserve">«Развитие образования и науки Архангельской области» за 9 месяцев 2023 года общая сумма кассовых расходов за счет средств федерального бюджета занижена на 20,9 млн.руб., а за счет областного бюджета – завышена на 20,9 млн.руб. Указанное нарушение </w:t>
      </w:r>
      <w:r w:rsidR="004C7360" w:rsidRPr="00C77E90">
        <w:rPr>
          <w:sz w:val="28"/>
          <w:szCs w:val="28"/>
        </w:rPr>
        <w:t>допущено</w:t>
      </w:r>
      <w:r w:rsidRPr="00C77E90">
        <w:rPr>
          <w:sz w:val="28"/>
          <w:szCs w:val="28"/>
        </w:rPr>
        <w:t xml:space="preserve"> по </w:t>
      </w:r>
      <w:r w:rsidR="00012280" w:rsidRPr="00C77E90">
        <w:rPr>
          <w:sz w:val="28"/>
          <w:szCs w:val="28"/>
        </w:rPr>
        <w:t>мероприятию</w:t>
      </w:r>
      <w:r w:rsidRPr="00C77E90">
        <w:rPr>
          <w:sz w:val="28"/>
          <w:szCs w:val="28"/>
        </w:rPr>
        <w:t xml:space="preserve"> п. 1.7. «Создание и оснащение на базе государственных профессиональных образовательных организаций Архангельской области центра опережающей профессиональной подготовки в рамках РП «Молодые профессионалы (Повышение конкуренто-способности профессионального образования)» НП «Образование», подпрограммы № 3 перечня мероприятий указанной государственной программы.</w:t>
      </w:r>
    </w:p>
    <w:p w14:paraId="72632B8F" w14:textId="03A93C86" w:rsidR="00F7738F" w:rsidRPr="00C77E90" w:rsidRDefault="00F7738F" w:rsidP="00F7738F">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Кроме того, по ряду мероприятий </w:t>
      </w:r>
      <w:r w:rsidR="00012280" w:rsidRPr="00C77E90">
        <w:rPr>
          <w:rFonts w:ascii="Times New Roman" w:hAnsi="Times New Roman"/>
          <w:sz w:val="28"/>
          <w:szCs w:val="28"/>
        </w:rPr>
        <w:t xml:space="preserve">государственных программ </w:t>
      </w:r>
      <w:r w:rsidRPr="00C77E90">
        <w:rPr>
          <w:rFonts w:ascii="Times New Roman" w:hAnsi="Times New Roman"/>
          <w:sz w:val="28"/>
          <w:szCs w:val="28"/>
        </w:rPr>
        <w:t>наблюдается отставание (см. приложение № </w:t>
      </w:r>
      <w:r w:rsidR="00651FFD" w:rsidRPr="00C77E90">
        <w:rPr>
          <w:rFonts w:ascii="Times New Roman" w:hAnsi="Times New Roman"/>
          <w:sz w:val="28"/>
          <w:szCs w:val="28"/>
        </w:rPr>
        <w:t>4</w:t>
      </w:r>
      <w:r w:rsidRPr="00C77E90">
        <w:rPr>
          <w:rFonts w:ascii="Times New Roman" w:hAnsi="Times New Roman"/>
          <w:sz w:val="28"/>
          <w:szCs w:val="28"/>
        </w:rPr>
        <w:t xml:space="preserve"> к настоящему заключению). В связи с чем контрольно-счетная палата полагает необходимым предложить Правительству Архангельской области принять дополнительные меры по достижению необходимых результатов реализации госпрограмм по итогам 2023 года.</w:t>
      </w:r>
    </w:p>
    <w:p w14:paraId="703916F8" w14:textId="30A6E05C" w:rsidR="007C1C62" w:rsidRPr="00C77E90" w:rsidRDefault="004D3017" w:rsidP="00772338">
      <w:pPr>
        <w:pStyle w:val="2"/>
        <w:spacing w:line="240" w:lineRule="auto"/>
        <w:jc w:val="center"/>
        <w:rPr>
          <w:rFonts w:ascii="Times New Roman" w:hAnsi="Times New Roman"/>
          <w:lang w:val="ru-RU"/>
        </w:rPr>
      </w:pPr>
      <w:bookmarkStart w:id="35" w:name="_Toc152843420"/>
      <w:r w:rsidRPr="00C77E90">
        <w:rPr>
          <w:rFonts w:ascii="Times New Roman" w:hAnsi="Times New Roman"/>
          <w:lang w:val="ru-RU"/>
        </w:rPr>
        <w:t>3</w:t>
      </w:r>
      <w:r w:rsidR="007C1C62" w:rsidRPr="00C77E90">
        <w:rPr>
          <w:rFonts w:ascii="Times New Roman" w:hAnsi="Times New Roman"/>
          <w:lang w:val="ru-RU"/>
        </w:rPr>
        <w:t>.</w:t>
      </w:r>
      <w:r w:rsidR="00533192" w:rsidRPr="00C77E90">
        <w:rPr>
          <w:rFonts w:ascii="Times New Roman" w:hAnsi="Times New Roman"/>
          <w:lang w:val="ru-RU"/>
        </w:rPr>
        <w:t>4</w:t>
      </w:r>
      <w:r w:rsidR="007C1C62" w:rsidRPr="00C77E90">
        <w:rPr>
          <w:rFonts w:ascii="Times New Roman" w:hAnsi="Times New Roman"/>
          <w:lang w:val="ru-RU"/>
        </w:rPr>
        <w:t xml:space="preserve">. </w:t>
      </w:r>
      <w:r w:rsidR="009C5E2E" w:rsidRPr="00C77E90">
        <w:rPr>
          <w:rFonts w:ascii="Times New Roman" w:hAnsi="Times New Roman"/>
          <w:lang w:val="ru-RU"/>
        </w:rPr>
        <w:t>Анализ р</w:t>
      </w:r>
      <w:r w:rsidR="000871B0" w:rsidRPr="00C77E90">
        <w:rPr>
          <w:rFonts w:ascii="Times New Roman" w:hAnsi="Times New Roman"/>
          <w:lang w:val="ru-RU"/>
        </w:rPr>
        <w:t>еализаци</w:t>
      </w:r>
      <w:r w:rsidR="009C5E2E" w:rsidRPr="00C77E90">
        <w:rPr>
          <w:rFonts w:ascii="Times New Roman" w:hAnsi="Times New Roman"/>
          <w:lang w:val="ru-RU"/>
        </w:rPr>
        <w:t>и</w:t>
      </w:r>
      <w:r w:rsidR="000871B0" w:rsidRPr="00C77E90">
        <w:rPr>
          <w:rFonts w:ascii="Times New Roman" w:hAnsi="Times New Roman"/>
          <w:lang w:val="ru-RU"/>
        </w:rPr>
        <w:t xml:space="preserve"> областной адресной инвестиционной программы </w:t>
      </w:r>
      <w:r w:rsidR="009C5E2E" w:rsidRPr="00C77E90">
        <w:rPr>
          <w:rFonts w:ascii="Times New Roman" w:hAnsi="Times New Roman"/>
          <w:lang w:val="ru-RU"/>
        </w:rPr>
        <w:t>за</w:t>
      </w:r>
      <w:r w:rsidR="000871B0" w:rsidRPr="00C77E90">
        <w:rPr>
          <w:rFonts w:ascii="Times New Roman" w:hAnsi="Times New Roman"/>
          <w:lang w:val="ru-RU"/>
        </w:rPr>
        <w:t xml:space="preserve"> </w:t>
      </w:r>
      <w:r w:rsidR="00BD388D" w:rsidRPr="00C77E90">
        <w:rPr>
          <w:rFonts w:ascii="Times New Roman" w:hAnsi="Times New Roman"/>
          <w:lang w:val="ru-RU"/>
        </w:rPr>
        <w:t>9 месяцев</w:t>
      </w:r>
      <w:r w:rsidR="00A91952" w:rsidRPr="00C77E90">
        <w:rPr>
          <w:rFonts w:ascii="Times New Roman" w:hAnsi="Times New Roman"/>
          <w:lang w:val="ru-RU"/>
        </w:rPr>
        <w:t xml:space="preserve"> </w:t>
      </w:r>
      <w:r w:rsidR="000871B0" w:rsidRPr="00C77E90">
        <w:rPr>
          <w:rFonts w:ascii="Times New Roman" w:hAnsi="Times New Roman"/>
          <w:lang w:val="ru-RU"/>
        </w:rPr>
        <w:t>20</w:t>
      </w:r>
      <w:r w:rsidR="00A91952" w:rsidRPr="00C77E90">
        <w:rPr>
          <w:rFonts w:ascii="Times New Roman" w:hAnsi="Times New Roman"/>
          <w:lang w:val="ru-RU"/>
        </w:rPr>
        <w:t>2</w:t>
      </w:r>
      <w:r w:rsidR="001556BB" w:rsidRPr="00C77E90">
        <w:rPr>
          <w:rFonts w:ascii="Times New Roman" w:hAnsi="Times New Roman"/>
          <w:lang w:val="ru-RU"/>
        </w:rPr>
        <w:t>3</w:t>
      </w:r>
      <w:r w:rsidR="000871B0" w:rsidRPr="00C77E90">
        <w:rPr>
          <w:rFonts w:ascii="Times New Roman" w:hAnsi="Times New Roman"/>
          <w:lang w:val="ru-RU"/>
        </w:rPr>
        <w:t xml:space="preserve"> год</w:t>
      </w:r>
      <w:r w:rsidR="00A91952" w:rsidRPr="00C77E90">
        <w:rPr>
          <w:rFonts w:ascii="Times New Roman" w:hAnsi="Times New Roman"/>
          <w:lang w:val="ru-RU"/>
        </w:rPr>
        <w:t>а</w:t>
      </w:r>
      <w:bookmarkEnd w:id="35"/>
    </w:p>
    <w:p w14:paraId="75871BE6" w14:textId="54E24BE9" w:rsidR="00233E56" w:rsidRPr="00C77E90" w:rsidRDefault="00233E56" w:rsidP="00233E56">
      <w:pPr>
        <w:spacing w:after="0" w:line="240" w:lineRule="auto"/>
        <w:ind w:firstLine="851"/>
        <w:jc w:val="both"/>
        <w:rPr>
          <w:rFonts w:ascii="Times New Roman" w:eastAsia="Times New Roman" w:hAnsi="Times New Roman"/>
          <w:bCs/>
          <w:sz w:val="28"/>
          <w:szCs w:val="28"/>
          <w:lang w:eastAsia="ru-RU"/>
        </w:rPr>
      </w:pPr>
      <w:bookmarkStart w:id="36" w:name="_2.6.._Реализация_приоритетных"/>
      <w:bookmarkEnd w:id="36"/>
      <w:r w:rsidRPr="00C77E90">
        <w:rPr>
          <w:rFonts w:ascii="Times New Roman" w:hAnsi="Times New Roman"/>
          <w:sz w:val="28"/>
          <w:szCs w:val="28"/>
        </w:rPr>
        <w:t>Постановлением Правительства Архангельской области от 07.10.2022 №</w:t>
      </w:r>
      <w:r w:rsidR="000737A2" w:rsidRPr="00C77E90">
        <w:rPr>
          <w:rFonts w:ascii="Times New Roman" w:hAnsi="Times New Roman"/>
          <w:sz w:val="28"/>
          <w:szCs w:val="28"/>
        </w:rPr>
        <w:t> </w:t>
      </w:r>
      <w:r w:rsidRPr="00C77E90">
        <w:rPr>
          <w:rFonts w:ascii="Times New Roman" w:hAnsi="Times New Roman"/>
          <w:sz w:val="28"/>
          <w:szCs w:val="28"/>
        </w:rPr>
        <w:t>794-пп (ред. от 27.09.2023)</w:t>
      </w:r>
      <w:r w:rsidRPr="00C77E90">
        <w:rPr>
          <w:rFonts w:ascii="Times New Roman" w:eastAsiaTheme="minorHAnsi" w:hAnsi="Times New Roman"/>
          <w:sz w:val="28"/>
          <w:szCs w:val="28"/>
        </w:rPr>
        <w:t xml:space="preserve"> на реализацию мероприятий областной адресной инвестиционной программы на 2023 год (далее – ОАИП на 2023 год) предусмотрены средства бюджета в размере 9 371,8</w:t>
      </w:r>
      <w:r w:rsidRPr="00C77E90">
        <w:rPr>
          <w:rFonts w:ascii="Times New Roman" w:eastAsia="Times New Roman" w:hAnsi="Times New Roman"/>
          <w:bCs/>
          <w:sz w:val="28"/>
          <w:szCs w:val="28"/>
          <w:lang w:eastAsia="ru-RU"/>
        </w:rPr>
        <w:t xml:space="preserve"> млн.руб., в том числе средства ФБ – 5 214,6 млн. руб., средства ОБ (в т.ч. безвозмездные поступления в ОБ) – 4 157,2 млн.руб.</w:t>
      </w:r>
    </w:p>
    <w:p w14:paraId="5B463EBD" w14:textId="1EE94CCC" w:rsidR="00233E56" w:rsidRPr="00C77E90" w:rsidRDefault="00233E56" w:rsidP="00233E56">
      <w:pPr>
        <w:spacing w:after="0" w:line="240" w:lineRule="auto"/>
        <w:ind w:firstLine="851"/>
        <w:jc w:val="both"/>
        <w:rPr>
          <w:rFonts w:ascii="Times New Roman" w:hAnsi="Times New Roman"/>
          <w:sz w:val="28"/>
          <w:szCs w:val="28"/>
        </w:rPr>
      </w:pPr>
      <w:r w:rsidRPr="00C77E90">
        <w:rPr>
          <w:rFonts w:ascii="Times New Roman" w:hAnsi="Times New Roman"/>
          <w:sz w:val="28"/>
          <w:szCs w:val="28"/>
        </w:rPr>
        <w:t xml:space="preserve">Сведения об исполнении мероприятий, связанных с капитальными вложениями, по состоянию на 01.10.2023 в разрезе программ представлены в таблице </w:t>
      </w:r>
      <w:r w:rsidR="00630158" w:rsidRPr="00C77E90">
        <w:rPr>
          <w:rFonts w:ascii="Times New Roman" w:hAnsi="Times New Roman"/>
          <w:sz w:val="28"/>
          <w:szCs w:val="28"/>
        </w:rPr>
        <w:t>38</w:t>
      </w:r>
      <w:r w:rsidRPr="00C77E90">
        <w:rPr>
          <w:rFonts w:ascii="Times New Roman" w:hAnsi="Times New Roman"/>
          <w:sz w:val="28"/>
          <w:szCs w:val="28"/>
        </w:rPr>
        <w:t xml:space="preserve"> по данным отчета об исполнении областного бюджета по реализации ОАИП за 9 месяцев 2023 года.</w:t>
      </w:r>
    </w:p>
    <w:p w14:paraId="30E1BFFD" w14:textId="77777777" w:rsidR="00233E56" w:rsidRPr="00C77E90" w:rsidRDefault="00233E56" w:rsidP="00233E56">
      <w:pPr>
        <w:pStyle w:val="aff0"/>
        <w:keepNext/>
        <w:spacing w:after="0" w:line="240" w:lineRule="auto"/>
        <w:rPr>
          <w:rFonts w:ascii="Times New Roman" w:hAnsi="Times New Roman"/>
          <w:b w:val="0"/>
          <w:sz w:val="24"/>
          <w:szCs w:val="24"/>
        </w:rPr>
      </w:pPr>
    </w:p>
    <w:p w14:paraId="5F8F12E4" w14:textId="4B725269" w:rsidR="00233E56" w:rsidRPr="00C77E90" w:rsidRDefault="00233E56" w:rsidP="00233E56">
      <w:pPr>
        <w:pStyle w:val="aff0"/>
        <w:keepNext/>
        <w:spacing w:after="0" w:line="240" w:lineRule="auto"/>
        <w:rPr>
          <w:rFonts w:ascii="Times New Roman" w:hAnsi="Times New Roman"/>
          <w:b w:val="0"/>
          <w:sz w:val="24"/>
          <w:szCs w:val="24"/>
        </w:rPr>
      </w:pPr>
      <w:r w:rsidRPr="00C77E90">
        <w:rPr>
          <w:rFonts w:ascii="Times New Roman" w:hAnsi="Times New Roman"/>
          <w:b w:val="0"/>
          <w:sz w:val="24"/>
          <w:szCs w:val="24"/>
        </w:rPr>
        <w:t xml:space="preserve">Таблица </w:t>
      </w:r>
      <w:r w:rsidRPr="00C77E90">
        <w:rPr>
          <w:rFonts w:ascii="Times New Roman" w:hAnsi="Times New Roman"/>
          <w:b w:val="0"/>
          <w:sz w:val="24"/>
          <w:szCs w:val="24"/>
        </w:rPr>
        <w:fldChar w:fldCharType="begin"/>
      </w:r>
      <w:r w:rsidRPr="00C77E90">
        <w:rPr>
          <w:rFonts w:ascii="Times New Roman" w:hAnsi="Times New Roman"/>
          <w:b w:val="0"/>
          <w:sz w:val="24"/>
          <w:szCs w:val="24"/>
        </w:rPr>
        <w:instrText xml:space="preserve"> SEQ Таблица \* ARABIC </w:instrText>
      </w:r>
      <w:r w:rsidRPr="00C77E90">
        <w:rPr>
          <w:rFonts w:ascii="Times New Roman" w:hAnsi="Times New Roman"/>
          <w:b w:val="0"/>
          <w:sz w:val="24"/>
          <w:szCs w:val="24"/>
        </w:rPr>
        <w:fldChar w:fldCharType="separate"/>
      </w:r>
      <w:r w:rsidR="00630158" w:rsidRPr="00C77E90">
        <w:rPr>
          <w:rFonts w:ascii="Times New Roman" w:hAnsi="Times New Roman"/>
          <w:b w:val="0"/>
          <w:noProof/>
          <w:sz w:val="24"/>
          <w:szCs w:val="24"/>
        </w:rPr>
        <w:t>38</w:t>
      </w:r>
      <w:r w:rsidRPr="00C77E90">
        <w:rPr>
          <w:rFonts w:ascii="Times New Roman" w:hAnsi="Times New Roman"/>
          <w:b w:val="0"/>
          <w:sz w:val="24"/>
          <w:szCs w:val="24"/>
        </w:rPr>
        <w:fldChar w:fldCharType="end"/>
      </w:r>
      <w:r w:rsidRPr="00C77E90">
        <w:rPr>
          <w:rFonts w:ascii="Times New Roman" w:hAnsi="Times New Roman"/>
          <w:b w:val="0"/>
          <w:sz w:val="24"/>
          <w:szCs w:val="24"/>
        </w:rPr>
        <w:t>. Расходы областного бюджета за 9 месяцев 2023 год</w:t>
      </w:r>
      <w:r w:rsidR="00C13B51" w:rsidRPr="00C77E90">
        <w:rPr>
          <w:rFonts w:ascii="Times New Roman" w:hAnsi="Times New Roman"/>
          <w:b w:val="0"/>
          <w:sz w:val="24"/>
          <w:szCs w:val="24"/>
        </w:rPr>
        <w:t>а</w:t>
      </w:r>
      <w:r w:rsidRPr="00C77E90">
        <w:rPr>
          <w:rFonts w:ascii="Times New Roman" w:hAnsi="Times New Roman"/>
          <w:b w:val="0"/>
          <w:sz w:val="24"/>
          <w:szCs w:val="24"/>
        </w:rPr>
        <w:t xml:space="preserve"> на реализацию мероприятий, связанных с капитальными вложениями, млн.руб.</w:t>
      </w:r>
    </w:p>
    <w:tbl>
      <w:tblPr>
        <w:tblW w:w="5000" w:type="pct"/>
        <w:tblBorders>
          <w:top w:val="double" w:sz="2" w:space="0" w:color="auto"/>
          <w:left w:val="double" w:sz="2" w:space="0" w:color="auto"/>
          <w:bottom w:val="double" w:sz="2" w:space="0" w:color="auto"/>
          <w:right w:val="double" w:sz="2" w:space="0" w:color="auto"/>
          <w:insideH w:val="single" w:sz="6" w:space="0" w:color="auto"/>
          <w:insideV w:val="single" w:sz="6" w:space="0" w:color="auto"/>
        </w:tblBorders>
        <w:tblLook w:val="04A0" w:firstRow="1" w:lastRow="0" w:firstColumn="1" w:lastColumn="0" w:noHBand="0" w:noVBand="1"/>
      </w:tblPr>
      <w:tblGrid>
        <w:gridCol w:w="5345"/>
        <w:gridCol w:w="868"/>
        <w:gridCol w:w="1301"/>
        <w:gridCol w:w="1097"/>
        <w:gridCol w:w="1010"/>
      </w:tblGrid>
      <w:tr w:rsidR="00C77E90" w:rsidRPr="00C77E90" w14:paraId="098EE811" w14:textId="77777777" w:rsidTr="00233E56">
        <w:trPr>
          <w:trHeight w:val="417"/>
          <w:tblHeader/>
        </w:trPr>
        <w:tc>
          <w:tcPr>
            <w:tcW w:w="2778" w:type="pct"/>
            <w:vMerge w:val="restart"/>
            <w:shd w:val="clear" w:color="auto" w:fill="auto"/>
            <w:vAlign w:val="center"/>
            <w:hideMark/>
          </w:tcPr>
          <w:p w14:paraId="0ED4A7B2" w14:textId="77777777" w:rsidR="00233E56" w:rsidRPr="00C77E90" w:rsidRDefault="00233E56" w:rsidP="00233E56">
            <w:pPr>
              <w:spacing w:after="0" w:line="240" w:lineRule="auto"/>
              <w:jc w:val="center"/>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Государственная программа</w:t>
            </w:r>
          </w:p>
        </w:tc>
        <w:tc>
          <w:tcPr>
            <w:tcW w:w="451" w:type="pct"/>
            <w:vMerge w:val="restart"/>
            <w:shd w:val="clear" w:color="auto" w:fill="auto"/>
            <w:vAlign w:val="center"/>
            <w:hideMark/>
          </w:tcPr>
          <w:p w14:paraId="0F321C9A" w14:textId="77777777" w:rsidR="00233E56" w:rsidRPr="00C77E90" w:rsidRDefault="00233E56" w:rsidP="00233E56">
            <w:pPr>
              <w:spacing w:after="0" w:line="240" w:lineRule="auto"/>
              <w:jc w:val="center"/>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Бюджет</w:t>
            </w:r>
          </w:p>
        </w:tc>
        <w:tc>
          <w:tcPr>
            <w:tcW w:w="676" w:type="pct"/>
            <w:vMerge w:val="restart"/>
            <w:shd w:val="clear" w:color="auto" w:fill="auto"/>
            <w:vAlign w:val="center"/>
            <w:hideMark/>
          </w:tcPr>
          <w:p w14:paraId="107FF79F" w14:textId="77777777" w:rsidR="00233E56" w:rsidRPr="00C77E90" w:rsidRDefault="00233E56" w:rsidP="00233E56">
            <w:pPr>
              <w:spacing w:after="0" w:line="240" w:lineRule="auto"/>
              <w:jc w:val="center"/>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Уточненная СБР на 2023 год по состоянию на 30.09.2023</w:t>
            </w:r>
          </w:p>
        </w:tc>
        <w:tc>
          <w:tcPr>
            <w:tcW w:w="570" w:type="pct"/>
            <w:vMerge w:val="restart"/>
            <w:shd w:val="clear" w:color="auto" w:fill="auto"/>
            <w:vAlign w:val="center"/>
            <w:hideMark/>
          </w:tcPr>
          <w:p w14:paraId="184B40AB" w14:textId="77777777" w:rsidR="00233E56" w:rsidRPr="00C77E90" w:rsidRDefault="00233E56" w:rsidP="00233E56">
            <w:pPr>
              <w:spacing w:after="0" w:line="240" w:lineRule="auto"/>
              <w:jc w:val="center"/>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Исполнено по состоянию на 30.09.2023</w:t>
            </w:r>
          </w:p>
        </w:tc>
        <w:tc>
          <w:tcPr>
            <w:tcW w:w="525" w:type="pct"/>
            <w:vMerge w:val="restart"/>
            <w:shd w:val="clear" w:color="auto" w:fill="auto"/>
            <w:vAlign w:val="center"/>
            <w:hideMark/>
          </w:tcPr>
          <w:p w14:paraId="19FC928D" w14:textId="77777777" w:rsidR="00233E56" w:rsidRPr="00C77E90" w:rsidRDefault="00233E56" w:rsidP="00233E56">
            <w:pPr>
              <w:spacing w:after="0" w:line="240" w:lineRule="auto"/>
              <w:jc w:val="center"/>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Исполне-ние на отчетную дату, %</w:t>
            </w:r>
          </w:p>
        </w:tc>
      </w:tr>
      <w:tr w:rsidR="00C77E90" w:rsidRPr="00C77E90" w14:paraId="1FD90B09" w14:textId="77777777" w:rsidTr="00233E56">
        <w:trPr>
          <w:trHeight w:val="450"/>
        </w:trPr>
        <w:tc>
          <w:tcPr>
            <w:tcW w:w="2778" w:type="pct"/>
            <w:vMerge/>
            <w:shd w:val="clear" w:color="auto" w:fill="auto"/>
            <w:vAlign w:val="center"/>
            <w:hideMark/>
          </w:tcPr>
          <w:p w14:paraId="4A699A88" w14:textId="77777777" w:rsidR="00233E56" w:rsidRPr="00C77E90" w:rsidRDefault="00233E56" w:rsidP="00233E56">
            <w:pPr>
              <w:spacing w:after="0" w:line="240" w:lineRule="auto"/>
              <w:rPr>
                <w:rFonts w:ascii="Times New Roman" w:eastAsia="Times New Roman" w:hAnsi="Times New Roman"/>
                <w:sz w:val="18"/>
                <w:szCs w:val="18"/>
                <w:lang w:eastAsia="ru-RU"/>
              </w:rPr>
            </w:pPr>
          </w:p>
        </w:tc>
        <w:tc>
          <w:tcPr>
            <w:tcW w:w="451" w:type="pct"/>
            <w:vMerge/>
            <w:shd w:val="clear" w:color="auto" w:fill="auto"/>
            <w:vAlign w:val="center"/>
            <w:hideMark/>
          </w:tcPr>
          <w:p w14:paraId="505A42C0" w14:textId="77777777" w:rsidR="00233E56" w:rsidRPr="00C77E90" w:rsidRDefault="00233E56" w:rsidP="00233E56">
            <w:pPr>
              <w:spacing w:after="0" w:line="240" w:lineRule="auto"/>
              <w:rPr>
                <w:rFonts w:ascii="Times New Roman" w:eastAsia="Times New Roman" w:hAnsi="Times New Roman"/>
                <w:sz w:val="18"/>
                <w:szCs w:val="18"/>
                <w:lang w:eastAsia="ru-RU"/>
              </w:rPr>
            </w:pPr>
          </w:p>
        </w:tc>
        <w:tc>
          <w:tcPr>
            <w:tcW w:w="676" w:type="pct"/>
            <w:vMerge/>
            <w:shd w:val="clear" w:color="auto" w:fill="auto"/>
            <w:vAlign w:val="center"/>
            <w:hideMark/>
          </w:tcPr>
          <w:p w14:paraId="31BF9671" w14:textId="77777777" w:rsidR="00233E56" w:rsidRPr="00C77E90" w:rsidRDefault="00233E56" w:rsidP="00233E56">
            <w:pPr>
              <w:spacing w:after="0" w:line="240" w:lineRule="auto"/>
              <w:rPr>
                <w:rFonts w:ascii="Times New Roman" w:eastAsia="Times New Roman" w:hAnsi="Times New Roman"/>
                <w:sz w:val="18"/>
                <w:szCs w:val="18"/>
                <w:lang w:eastAsia="ru-RU"/>
              </w:rPr>
            </w:pPr>
          </w:p>
        </w:tc>
        <w:tc>
          <w:tcPr>
            <w:tcW w:w="570" w:type="pct"/>
            <w:vMerge/>
            <w:shd w:val="clear" w:color="auto" w:fill="auto"/>
            <w:vAlign w:val="center"/>
            <w:hideMark/>
          </w:tcPr>
          <w:p w14:paraId="1DFB4CF6" w14:textId="77777777" w:rsidR="00233E56" w:rsidRPr="00C77E90" w:rsidRDefault="00233E56" w:rsidP="00233E56">
            <w:pPr>
              <w:spacing w:after="0" w:line="240" w:lineRule="auto"/>
              <w:rPr>
                <w:rFonts w:ascii="Times New Roman" w:eastAsia="Times New Roman" w:hAnsi="Times New Roman"/>
                <w:sz w:val="18"/>
                <w:szCs w:val="18"/>
                <w:lang w:eastAsia="ru-RU"/>
              </w:rPr>
            </w:pPr>
          </w:p>
        </w:tc>
        <w:tc>
          <w:tcPr>
            <w:tcW w:w="525" w:type="pct"/>
            <w:vMerge/>
            <w:shd w:val="clear" w:color="auto" w:fill="auto"/>
            <w:vAlign w:val="center"/>
            <w:hideMark/>
          </w:tcPr>
          <w:p w14:paraId="4CC44006" w14:textId="77777777" w:rsidR="00233E56" w:rsidRPr="00C77E90" w:rsidRDefault="00233E56" w:rsidP="00233E56">
            <w:pPr>
              <w:spacing w:after="0" w:line="240" w:lineRule="auto"/>
              <w:rPr>
                <w:rFonts w:ascii="Times New Roman" w:eastAsia="Times New Roman" w:hAnsi="Times New Roman"/>
                <w:sz w:val="18"/>
                <w:szCs w:val="18"/>
                <w:lang w:eastAsia="ru-RU"/>
              </w:rPr>
            </w:pPr>
          </w:p>
        </w:tc>
      </w:tr>
      <w:tr w:rsidR="00C77E90" w:rsidRPr="00C77E90" w14:paraId="31D1D955" w14:textId="77777777" w:rsidTr="00233E56">
        <w:trPr>
          <w:trHeight w:val="85"/>
        </w:trPr>
        <w:tc>
          <w:tcPr>
            <w:tcW w:w="2778" w:type="pct"/>
            <w:vMerge w:val="restart"/>
            <w:shd w:val="clear" w:color="auto" w:fill="auto"/>
            <w:vAlign w:val="center"/>
            <w:hideMark/>
          </w:tcPr>
          <w:p w14:paraId="64891E7A" w14:textId="77777777" w:rsidR="00233E56" w:rsidRPr="00C77E90" w:rsidRDefault="00233E56" w:rsidP="00233E56">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Развитие здравоохранения Архангельской области</w:t>
            </w:r>
          </w:p>
        </w:tc>
        <w:tc>
          <w:tcPr>
            <w:tcW w:w="451" w:type="pct"/>
            <w:shd w:val="clear" w:color="auto" w:fill="auto"/>
            <w:vAlign w:val="center"/>
            <w:hideMark/>
          </w:tcPr>
          <w:p w14:paraId="7B630FB9" w14:textId="77777777" w:rsidR="00233E56" w:rsidRPr="00C77E90" w:rsidRDefault="00233E56" w:rsidP="00233E56">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ФБ</w:t>
            </w:r>
          </w:p>
        </w:tc>
        <w:tc>
          <w:tcPr>
            <w:tcW w:w="676" w:type="pct"/>
            <w:shd w:val="clear" w:color="auto" w:fill="auto"/>
            <w:vAlign w:val="center"/>
          </w:tcPr>
          <w:p w14:paraId="225F3182" w14:textId="77777777" w:rsidR="00233E56" w:rsidRPr="00C77E90" w:rsidRDefault="00233E56" w:rsidP="00233E56">
            <w:pPr>
              <w:spacing w:after="0" w:line="240" w:lineRule="auto"/>
              <w:jc w:val="right"/>
              <w:rPr>
                <w:rFonts w:ascii="Times New Roman" w:eastAsia="Times New Roman" w:hAnsi="Times New Roman"/>
                <w:sz w:val="18"/>
                <w:szCs w:val="18"/>
              </w:rPr>
            </w:pPr>
            <w:r w:rsidRPr="00C77E90">
              <w:rPr>
                <w:rFonts w:ascii="Times New Roman" w:eastAsia="Times New Roman" w:hAnsi="Times New Roman"/>
                <w:sz w:val="18"/>
                <w:szCs w:val="18"/>
              </w:rPr>
              <w:t>646,2</w:t>
            </w:r>
          </w:p>
        </w:tc>
        <w:tc>
          <w:tcPr>
            <w:tcW w:w="570" w:type="pct"/>
            <w:shd w:val="clear" w:color="auto" w:fill="auto"/>
            <w:vAlign w:val="center"/>
          </w:tcPr>
          <w:p w14:paraId="38FB0119"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383,0</w:t>
            </w:r>
          </w:p>
        </w:tc>
        <w:tc>
          <w:tcPr>
            <w:tcW w:w="525" w:type="pct"/>
            <w:shd w:val="clear" w:color="auto" w:fill="auto"/>
            <w:vAlign w:val="center"/>
          </w:tcPr>
          <w:p w14:paraId="1065F0C1"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59,3</w:t>
            </w:r>
          </w:p>
        </w:tc>
      </w:tr>
      <w:tr w:rsidR="00C77E90" w:rsidRPr="00C77E90" w14:paraId="2FF79213" w14:textId="77777777" w:rsidTr="00233E56">
        <w:trPr>
          <w:trHeight w:val="145"/>
        </w:trPr>
        <w:tc>
          <w:tcPr>
            <w:tcW w:w="2778" w:type="pct"/>
            <w:vMerge/>
            <w:shd w:val="clear" w:color="auto" w:fill="auto"/>
            <w:vAlign w:val="center"/>
            <w:hideMark/>
          </w:tcPr>
          <w:p w14:paraId="5A8B54B7" w14:textId="77777777" w:rsidR="00233E56" w:rsidRPr="00C77E90" w:rsidRDefault="00233E56" w:rsidP="00233E56">
            <w:pPr>
              <w:spacing w:after="0" w:line="240" w:lineRule="auto"/>
              <w:rPr>
                <w:rFonts w:ascii="Times New Roman" w:eastAsia="Times New Roman" w:hAnsi="Times New Roman"/>
                <w:sz w:val="18"/>
                <w:szCs w:val="18"/>
                <w:lang w:eastAsia="ru-RU"/>
              </w:rPr>
            </w:pPr>
          </w:p>
        </w:tc>
        <w:tc>
          <w:tcPr>
            <w:tcW w:w="451" w:type="pct"/>
            <w:shd w:val="clear" w:color="auto" w:fill="auto"/>
            <w:vAlign w:val="center"/>
            <w:hideMark/>
          </w:tcPr>
          <w:p w14:paraId="2E3DCB38" w14:textId="77777777" w:rsidR="00233E56" w:rsidRPr="00C77E90" w:rsidRDefault="00233E56" w:rsidP="00233E56">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ОБ</w:t>
            </w:r>
          </w:p>
        </w:tc>
        <w:tc>
          <w:tcPr>
            <w:tcW w:w="676" w:type="pct"/>
            <w:shd w:val="clear" w:color="auto" w:fill="auto"/>
            <w:vAlign w:val="center"/>
          </w:tcPr>
          <w:p w14:paraId="13A9FBE9"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107,8</w:t>
            </w:r>
          </w:p>
        </w:tc>
        <w:tc>
          <w:tcPr>
            <w:tcW w:w="570" w:type="pct"/>
            <w:shd w:val="clear" w:color="auto" w:fill="auto"/>
            <w:vAlign w:val="center"/>
          </w:tcPr>
          <w:p w14:paraId="7B31E7F1"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50,4</w:t>
            </w:r>
          </w:p>
        </w:tc>
        <w:tc>
          <w:tcPr>
            <w:tcW w:w="525" w:type="pct"/>
            <w:shd w:val="clear" w:color="auto" w:fill="auto"/>
            <w:vAlign w:val="center"/>
          </w:tcPr>
          <w:p w14:paraId="449C01A3"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46,8</w:t>
            </w:r>
          </w:p>
        </w:tc>
      </w:tr>
      <w:tr w:rsidR="00C77E90" w:rsidRPr="00C77E90" w14:paraId="101F488C" w14:textId="77777777" w:rsidTr="00233E56">
        <w:trPr>
          <w:trHeight w:val="191"/>
        </w:trPr>
        <w:tc>
          <w:tcPr>
            <w:tcW w:w="2778" w:type="pct"/>
            <w:vMerge/>
            <w:shd w:val="clear" w:color="auto" w:fill="auto"/>
            <w:vAlign w:val="center"/>
            <w:hideMark/>
          </w:tcPr>
          <w:p w14:paraId="47AB9DCC" w14:textId="77777777" w:rsidR="00233E56" w:rsidRPr="00C77E90" w:rsidRDefault="00233E56" w:rsidP="00233E56">
            <w:pPr>
              <w:spacing w:after="0" w:line="240" w:lineRule="auto"/>
              <w:rPr>
                <w:rFonts w:ascii="Times New Roman" w:eastAsia="Times New Roman" w:hAnsi="Times New Roman"/>
                <w:sz w:val="18"/>
                <w:szCs w:val="18"/>
                <w:lang w:eastAsia="ru-RU"/>
              </w:rPr>
            </w:pPr>
          </w:p>
        </w:tc>
        <w:tc>
          <w:tcPr>
            <w:tcW w:w="451" w:type="pct"/>
            <w:shd w:val="clear" w:color="auto" w:fill="auto"/>
            <w:vAlign w:val="center"/>
            <w:hideMark/>
          </w:tcPr>
          <w:p w14:paraId="1DD16C1C" w14:textId="77777777" w:rsidR="00233E56" w:rsidRPr="00C77E90" w:rsidRDefault="00233E56" w:rsidP="00233E56">
            <w:pPr>
              <w:spacing w:after="0" w:line="240" w:lineRule="auto"/>
              <w:rPr>
                <w:rFonts w:ascii="Times New Roman" w:eastAsia="Times New Roman" w:hAnsi="Times New Roman"/>
                <w:bCs/>
                <w:sz w:val="18"/>
                <w:szCs w:val="18"/>
                <w:lang w:eastAsia="ru-RU"/>
              </w:rPr>
            </w:pPr>
            <w:r w:rsidRPr="00C77E90">
              <w:rPr>
                <w:rFonts w:ascii="Times New Roman" w:eastAsia="Times New Roman" w:hAnsi="Times New Roman"/>
                <w:bCs/>
                <w:sz w:val="18"/>
                <w:szCs w:val="18"/>
                <w:lang w:eastAsia="ru-RU"/>
              </w:rPr>
              <w:t>Итого</w:t>
            </w:r>
          </w:p>
        </w:tc>
        <w:tc>
          <w:tcPr>
            <w:tcW w:w="676" w:type="pct"/>
            <w:shd w:val="clear" w:color="auto" w:fill="auto"/>
            <w:vAlign w:val="center"/>
          </w:tcPr>
          <w:p w14:paraId="062D2F37"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754,0</w:t>
            </w:r>
          </w:p>
        </w:tc>
        <w:tc>
          <w:tcPr>
            <w:tcW w:w="570" w:type="pct"/>
            <w:shd w:val="clear" w:color="auto" w:fill="auto"/>
            <w:vAlign w:val="center"/>
          </w:tcPr>
          <w:p w14:paraId="0E78F792"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433,4</w:t>
            </w:r>
          </w:p>
        </w:tc>
        <w:tc>
          <w:tcPr>
            <w:tcW w:w="525" w:type="pct"/>
            <w:shd w:val="clear" w:color="auto" w:fill="auto"/>
            <w:vAlign w:val="center"/>
          </w:tcPr>
          <w:p w14:paraId="51BE646B"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57,5</w:t>
            </w:r>
          </w:p>
        </w:tc>
      </w:tr>
      <w:tr w:rsidR="00C77E90" w:rsidRPr="00C77E90" w14:paraId="59B8B88F" w14:textId="77777777" w:rsidTr="00233E56">
        <w:trPr>
          <w:trHeight w:val="127"/>
        </w:trPr>
        <w:tc>
          <w:tcPr>
            <w:tcW w:w="2778" w:type="pct"/>
            <w:vMerge w:val="restart"/>
            <w:shd w:val="clear" w:color="auto" w:fill="auto"/>
            <w:vAlign w:val="center"/>
            <w:hideMark/>
          </w:tcPr>
          <w:p w14:paraId="1B2ED703" w14:textId="77777777" w:rsidR="00233E56" w:rsidRPr="00C77E90" w:rsidRDefault="00233E56" w:rsidP="00233E56">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Развитие образования и науки Архангельской области</w:t>
            </w:r>
          </w:p>
        </w:tc>
        <w:tc>
          <w:tcPr>
            <w:tcW w:w="451" w:type="pct"/>
            <w:shd w:val="clear" w:color="auto" w:fill="auto"/>
            <w:vAlign w:val="center"/>
            <w:hideMark/>
          </w:tcPr>
          <w:p w14:paraId="6EFB51BF" w14:textId="77777777" w:rsidR="00233E56" w:rsidRPr="00C77E90" w:rsidRDefault="00233E56" w:rsidP="00233E56">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ФБ</w:t>
            </w:r>
          </w:p>
        </w:tc>
        <w:tc>
          <w:tcPr>
            <w:tcW w:w="676" w:type="pct"/>
            <w:shd w:val="clear" w:color="auto" w:fill="auto"/>
            <w:vAlign w:val="center"/>
          </w:tcPr>
          <w:p w14:paraId="3A7C0D6A"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745,0</w:t>
            </w:r>
          </w:p>
        </w:tc>
        <w:tc>
          <w:tcPr>
            <w:tcW w:w="570" w:type="pct"/>
            <w:shd w:val="clear" w:color="auto" w:fill="auto"/>
            <w:vAlign w:val="center"/>
          </w:tcPr>
          <w:p w14:paraId="441B6D41"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489,2</w:t>
            </w:r>
          </w:p>
        </w:tc>
        <w:tc>
          <w:tcPr>
            <w:tcW w:w="525" w:type="pct"/>
            <w:shd w:val="clear" w:color="auto" w:fill="auto"/>
            <w:vAlign w:val="center"/>
          </w:tcPr>
          <w:p w14:paraId="6B3B36F8"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65,7</w:t>
            </w:r>
          </w:p>
        </w:tc>
      </w:tr>
      <w:tr w:rsidR="00C77E90" w:rsidRPr="00C77E90" w14:paraId="0278FA24" w14:textId="77777777" w:rsidTr="00233E56">
        <w:trPr>
          <w:trHeight w:val="119"/>
        </w:trPr>
        <w:tc>
          <w:tcPr>
            <w:tcW w:w="2778" w:type="pct"/>
            <w:vMerge/>
            <w:shd w:val="clear" w:color="auto" w:fill="auto"/>
            <w:vAlign w:val="center"/>
            <w:hideMark/>
          </w:tcPr>
          <w:p w14:paraId="1E8D3884" w14:textId="77777777" w:rsidR="00233E56" w:rsidRPr="00C77E90" w:rsidRDefault="00233E56" w:rsidP="00233E56">
            <w:pPr>
              <w:spacing w:after="0" w:line="240" w:lineRule="auto"/>
              <w:rPr>
                <w:rFonts w:ascii="Times New Roman" w:eastAsia="Times New Roman" w:hAnsi="Times New Roman"/>
                <w:sz w:val="18"/>
                <w:szCs w:val="18"/>
                <w:lang w:eastAsia="ru-RU"/>
              </w:rPr>
            </w:pPr>
          </w:p>
        </w:tc>
        <w:tc>
          <w:tcPr>
            <w:tcW w:w="451" w:type="pct"/>
            <w:shd w:val="clear" w:color="auto" w:fill="auto"/>
            <w:vAlign w:val="center"/>
            <w:hideMark/>
          </w:tcPr>
          <w:p w14:paraId="2ABDEF61" w14:textId="77777777" w:rsidR="00233E56" w:rsidRPr="00C77E90" w:rsidRDefault="00233E56" w:rsidP="00233E56">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ОБ</w:t>
            </w:r>
          </w:p>
        </w:tc>
        <w:tc>
          <w:tcPr>
            <w:tcW w:w="676" w:type="pct"/>
            <w:shd w:val="clear" w:color="auto" w:fill="auto"/>
            <w:vAlign w:val="center"/>
          </w:tcPr>
          <w:p w14:paraId="53952465"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486,5</w:t>
            </w:r>
          </w:p>
        </w:tc>
        <w:tc>
          <w:tcPr>
            <w:tcW w:w="570" w:type="pct"/>
            <w:shd w:val="clear" w:color="auto" w:fill="auto"/>
            <w:vAlign w:val="center"/>
          </w:tcPr>
          <w:p w14:paraId="1BA20D76"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160,7</w:t>
            </w:r>
          </w:p>
        </w:tc>
        <w:tc>
          <w:tcPr>
            <w:tcW w:w="525" w:type="pct"/>
            <w:shd w:val="clear" w:color="auto" w:fill="auto"/>
            <w:vAlign w:val="center"/>
          </w:tcPr>
          <w:p w14:paraId="32EB2862"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33,0</w:t>
            </w:r>
          </w:p>
        </w:tc>
      </w:tr>
      <w:tr w:rsidR="00C77E90" w:rsidRPr="00C77E90" w14:paraId="55219AB2" w14:textId="77777777" w:rsidTr="00233E56">
        <w:trPr>
          <w:trHeight w:val="191"/>
        </w:trPr>
        <w:tc>
          <w:tcPr>
            <w:tcW w:w="2778" w:type="pct"/>
            <w:vMerge/>
            <w:shd w:val="clear" w:color="auto" w:fill="auto"/>
            <w:vAlign w:val="center"/>
            <w:hideMark/>
          </w:tcPr>
          <w:p w14:paraId="7620F5F1" w14:textId="77777777" w:rsidR="00233E56" w:rsidRPr="00C77E90" w:rsidRDefault="00233E56" w:rsidP="00233E56">
            <w:pPr>
              <w:spacing w:after="0" w:line="240" w:lineRule="auto"/>
              <w:rPr>
                <w:rFonts w:ascii="Times New Roman" w:eastAsia="Times New Roman" w:hAnsi="Times New Roman"/>
                <w:sz w:val="18"/>
                <w:szCs w:val="18"/>
                <w:lang w:eastAsia="ru-RU"/>
              </w:rPr>
            </w:pPr>
          </w:p>
        </w:tc>
        <w:tc>
          <w:tcPr>
            <w:tcW w:w="451" w:type="pct"/>
            <w:shd w:val="clear" w:color="auto" w:fill="auto"/>
            <w:vAlign w:val="center"/>
            <w:hideMark/>
          </w:tcPr>
          <w:p w14:paraId="6988079A" w14:textId="77777777" w:rsidR="00233E56" w:rsidRPr="00C77E90" w:rsidRDefault="00233E56" w:rsidP="00233E56">
            <w:pPr>
              <w:spacing w:after="0" w:line="240" w:lineRule="auto"/>
              <w:rPr>
                <w:rFonts w:ascii="Times New Roman" w:eastAsia="Times New Roman" w:hAnsi="Times New Roman"/>
                <w:bCs/>
                <w:sz w:val="18"/>
                <w:szCs w:val="18"/>
                <w:lang w:eastAsia="ru-RU"/>
              </w:rPr>
            </w:pPr>
            <w:r w:rsidRPr="00C77E90">
              <w:rPr>
                <w:rFonts w:ascii="Times New Roman" w:eastAsia="Times New Roman" w:hAnsi="Times New Roman"/>
                <w:bCs/>
                <w:sz w:val="18"/>
                <w:szCs w:val="18"/>
                <w:lang w:eastAsia="ru-RU"/>
              </w:rPr>
              <w:t>Итого</w:t>
            </w:r>
          </w:p>
        </w:tc>
        <w:tc>
          <w:tcPr>
            <w:tcW w:w="676" w:type="pct"/>
            <w:shd w:val="clear" w:color="auto" w:fill="auto"/>
            <w:vAlign w:val="center"/>
          </w:tcPr>
          <w:p w14:paraId="229882D4"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1231,5</w:t>
            </w:r>
          </w:p>
        </w:tc>
        <w:tc>
          <w:tcPr>
            <w:tcW w:w="570" w:type="pct"/>
            <w:shd w:val="clear" w:color="auto" w:fill="auto"/>
            <w:vAlign w:val="center"/>
          </w:tcPr>
          <w:p w14:paraId="4FDFB75C"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649,9</w:t>
            </w:r>
          </w:p>
        </w:tc>
        <w:tc>
          <w:tcPr>
            <w:tcW w:w="525" w:type="pct"/>
            <w:shd w:val="clear" w:color="auto" w:fill="auto"/>
            <w:vAlign w:val="center"/>
          </w:tcPr>
          <w:p w14:paraId="548A350A"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52,8</w:t>
            </w:r>
          </w:p>
        </w:tc>
      </w:tr>
      <w:tr w:rsidR="00C77E90" w:rsidRPr="00C77E90" w14:paraId="67B8AE86" w14:textId="77777777" w:rsidTr="00233E56">
        <w:trPr>
          <w:trHeight w:val="191"/>
        </w:trPr>
        <w:tc>
          <w:tcPr>
            <w:tcW w:w="2778" w:type="pct"/>
            <w:shd w:val="clear" w:color="auto" w:fill="auto"/>
            <w:vAlign w:val="center"/>
          </w:tcPr>
          <w:p w14:paraId="0538853F" w14:textId="77777777" w:rsidR="00233E56" w:rsidRPr="00C77E90" w:rsidRDefault="00233E56" w:rsidP="00233E56">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Социальная поддержка граждан в Архангельской области</w:t>
            </w:r>
          </w:p>
        </w:tc>
        <w:tc>
          <w:tcPr>
            <w:tcW w:w="451" w:type="pct"/>
            <w:shd w:val="clear" w:color="auto" w:fill="auto"/>
            <w:vAlign w:val="center"/>
          </w:tcPr>
          <w:p w14:paraId="645C688C" w14:textId="77777777" w:rsidR="00233E56" w:rsidRPr="00C77E90" w:rsidRDefault="00233E56" w:rsidP="00233E56">
            <w:pPr>
              <w:spacing w:after="0" w:line="240" w:lineRule="auto"/>
              <w:rPr>
                <w:rFonts w:ascii="Times New Roman" w:eastAsia="Times New Roman" w:hAnsi="Times New Roman"/>
                <w:bCs/>
                <w:sz w:val="18"/>
                <w:szCs w:val="18"/>
                <w:lang w:eastAsia="ru-RU"/>
              </w:rPr>
            </w:pPr>
            <w:r w:rsidRPr="00C77E90">
              <w:rPr>
                <w:rFonts w:ascii="Times New Roman" w:eastAsia="Times New Roman" w:hAnsi="Times New Roman"/>
                <w:sz w:val="18"/>
                <w:szCs w:val="18"/>
                <w:lang w:eastAsia="ru-RU"/>
              </w:rPr>
              <w:t>ОБ</w:t>
            </w:r>
          </w:p>
        </w:tc>
        <w:tc>
          <w:tcPr>
            <w:tcW w:w="676" w:type="pct"/>
            <w:shd w:val="clear" w:color="auto" w:fill="auto"/>
            <w:vAlign w:val="center"/>
          </w:tcPr>
          <w:p w14:paraId="4823B892"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24,3</w:t>
            </w:r>
          </w:p>
        </w:tc>
        <w:tc>
          <w:tcPr>
            <w:tcW w:w="570" w:type="pct"/>
            <w:shd w:val="clear" w:color="auto" w:fill="auto"/>
            <w:vAlign w:val="center"/>
          </w:tcPr>
          <w:p w14:paraId="1D6CA098"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0,6</w:t>
            </w:r>
          </w:p>
        </w:tc>
        <w:tc>
          <w:tcPr>
            <w:tcW w:w="525" w:type="pct"/>
            <w:shd w:val="clear" w:color="auto" w:fill="auto"/>
            <w:vAlign w:val="center"/>
          </w:tcPr>
          <w:p w14:paraId="6B599BBE"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2,5</w:t>
            </w:r>
          </w:p>
        </w:tc>
      </w:tr>
      <w:tr w:rsidR="00C77E90" w:rsidRPr="00C77E90" w14:paraId="3328AAD3" w14:textId="77777777" w:rsidTr="00233E56">
        <w:trPr>
          <w:trHeight w:val="191"/>
        </w:trPr>
        <w:tc>
          <w:tcPr>
            <w:tcW w:w="2778" w:type="pct"/>
            <w:shd w:val="clear" w:color="auto" w:fill="auto"/>
            <w:vAlign w:val="center"/>
          </w:tcPr>
          <w:p w14:paraId="330C371A" w14:textId="77777777" w:rsidR="00233E56" w:rsidRPr="00C77E90" w:rsidRDefault="00233E56" w:rsidP="00233E56">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Защита населения и территорий Архангельской области от чрезвычайных ситуаций, обеспечение пожарной безопасности и безопасности на водных объектах</w:t>
            </w:r>
          </w:p>
        </w:tc>
        <w:tc>
          <w:tcPr>
            <w:tcW w:w="451" w:type="pct"/>
            <w:shd w:val="clear" w:color="auto" w:fill="auto"/>
            <w:vAlign w:val="center"/>
          </w:tcPr>
          <w:p w14:paraId="76AAB3EA" w14:textId="77777777" w:rsidR="00233E56" w:rsidRPr="00C77E90" w:rsidRDefault="00233E56" w:rsidP="00233E56">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ОБ</w:t>
            </w:r>
          </w:p>
        </w:tc>
        <w:tc>
          <w:tcPr>
            <w:tcW w:w="676" w:type="pct"/>
            <w:shd w:val="clear" w:color="auto" w:fill="auto"/>
            <w:vAlign w:val="center"/>
          </w:tcPr>
          <w:p w14:paraId="0DC4FF30"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13,5</w:t>
            </w:r>
          </w:p>
        </w:tc>
        <w:tc>
          <w:tcPr>
            <w:tcW w:w="570" w:type="pct"/>
            <w:shd w:val="clear" w:color="auto" w:fill="auto"/>
            <w:vAlign w:val="center"/>
          </w:tcPr>
          <w:p w14:paraId="597E8C8F"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7,3</w:t>
            </w:r>
          </w:p>
        </w:tc>
        <w:tc>
          <w:tcPr>
            <w:tcW w:w="525" w:type="pct"/>
            <w:shd w:val="clear" w:color="auto" w:fill="auto"/>
            <w:vAlign w:val="center"/>
          </w:tcPr>
          <w:p w14:paraId="66E325A9"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54,1</w:t>
            </w:r>
          </w:p>
        </w:tc>
      </w:tr>
      <w:tr w:rsidR="00C77E90" w:rsidRPr="00C77E90" w14:paraId="762835EC" w14:textId="77777777" w:rsidTr="00233E56">
        <w:trPr>
          <w:trHeight w:val="191"/>
        </w:trPr>
        <w:tc>
          <w:tcPr>
            <w:tcW w:w="2778" w:type="pct"/>
            <w:shd w:val="clear" w:color="auto" w:fill="auto"/>
            <w:vAlign w:val="center"/>
          </w:tcPr>
          <w:p w14:paraId="3A2E1FBE" w14:textId="77777777" w:rsidR="00233E56" w:rsidRPr="00C77E90" w:rsidRDefault="00233E56" w:rsidP="00233E56">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Охрана окружающей среды, воспроизводство и использование природных ресурсов Архангельской области</w:t>
            </w:r>
          </w:p>
        </w:tc>
        <w:tc>
          <w:tcPr>
            <w:tcW w:w="451" w:type="pct"/>
            <w:shd w:val="clear" w:color="auto" w:fill="auto"/>
            <w:vAlign w:val="center"/>
          </w:tcPr>
          <w:p w14:paraId="1684939E" w14:textId="77777777" w:rsidR="00233E56" w:rsidRPr="00C77E90" w:rsidRDefault="00233E56" w:rsidP="00233E56">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ОБ</w:t>
            </w:r>
          </w:p>
        </w:tc>
        <w:tc>
          <w:tcPr>
            <w:tcW w:w="676" w:type="pct"/>
            <w:shd w:val="clear" w:color="auto" w:fill="auto"/>
            <w:vAlign w:val="center"/>
          </w:tcPr>
          <w:p w14:paraId="771FD4D5"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55,2</w:t>
            </w:r>
          </w:p>
        </w:tc>
        <w:tc>
          <w:tcPr>
            <w:tcW w:w="570" w:type="pct"/>
            <w:shd w:val="clear" w:color="auto" w:fill="auto"/>
            <w:vAlign w:val="center"/>
          </w:tcPr>
          <w:p w14:paraId="1B34F7AD"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39,3</w:t>
            </w:r>
          </w:p>
        </w:tc>
        <w:tc>
          <w:tcPr>
            <w:tcW w:w="525" w:type="pct"/>
            <w:shd w:val="clear" w:color="auto" w:fill="auto"/>
            <w:vAlign w:val="center"/>
          </w:tcPr>
          <w:p w14:paraId="5A0E6AE8"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71,2</w:t>
            </w:r>
          </w:p>
        </w:tc>
      </w:tr>
      <w:tr w:rsidR="00C77E90" w:rsidRPr="00C77E90" w14:paraId="2675EFCB" w14:textId="77777777" w:rsidTr="00233E56">
        <w:trPr>
          <w:trHeight w:val="85"/>
        </w:trPr>
        <w:tc>
          <w:tcPr>
            <w:tcW w:w="2778" w:type="pct"/>
            <w:vMerge w:val="restart"/>
            <w:shd w:val="clear" w:color="auto" w:fill="auto"/>
            <w:vAlign w:val="center"/>
          </w:tcPr>
          <w:p w14:paraId="7FA9914C" w14:textId="77777777" w:rsidR="00233E56" w:rsidRPr="00C77E90" w:rsidRDefault="00233E56" w:rsidP="00233E56">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Развитие инфраструктуры Соловецкого архипелага</w:t>
            </w:r>
          </w:p>
        </w:tc>
        <w:tc>
          <w:tcPr>
            <w:tcW w:w="451" w:type="pct"/>
            <w:shd w:val="clear" w:color="auto" w:fill="auto"/>
            <w:vAlign w:val="center"/>
          </w:tcPr>
          <w:p w14:paraId="27380679" w14:textId="77777777" w:rsidR="00233E56" w:rsidRPr="00C77E90" w:rsidRDefault="00233E56" w:rsidP="00233E56">
            <w:pPr>
              <w:spacing w:after="0" w:line="240" w:lineRule="auto"/>
              <w:rPr>
                <w:rFonts w:ascii="Times New Roman" w:eastAsia="Times New Roman" w:hAnsi="Times New Roman"/>
                <w:bCs/>
                <w:sz w:val="18"/>
                <w:szCs w:val="18"/>
                <w:lang w:eastAsia="ru-RU"/>
              </w:rPr>
            </w:pPr>
            <w:r w:rsidRPr="00C77E90">
              <w:rPr>
                <w:rFonts w:ascii="Times New Roman" w:eastAsia="Times New Roman" w:hAnsi="Times New Roman"/>
                <w:sz w:val="18"/>
                <w:szCs w:val="18"/>
                <w:lang w:eastAsia="ru-RU"/>
              </w:rPr>
              <w:t>ФБ</w:t>
            </w:r>
          </w:p>
        </w:tc>
        <w:tc>
          <w:tcPr>
            <w:tcW w:w="676" w:type="pct"/>
            <w:shd w:val="clear" w:color="auto" w:fill="auto"/>
            <w:vAlign w:val="center"/>
          </w:tcPr>
          <w:p w14:paraId="2B5D1F28"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299,1</w:t>
            </w:r>
          </w:p>
        </w:tc>
        <w:tc>
          <w:tcPr>
            <w:tcW w:w="570" w:type="pct"/>
            <w:shd w:val="clear" w:color="auto" w:fill="auto"/>
            <w:vAlign w:val="center"/>
          </w:tcPr>
          <w:p w14:paraId="2E811B26"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0,0</w:t>
            </w:r>
          </w:p>
        </w:tc>
        <w:tc>
          <w:tcPr>
            <w:tcW w:w="525" w:type="pct"/>
            <w:shd w:val="clear" w:color="auto" w:fill="auto"/>
            <w:vAlign w:val="center"/>
          </w:tcPr>
          <w:p w14:paraId="29FB3D93"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0,0</w:t>
            </w:r>
          </w:p>
        </w:tc>
      </w:tr>
      <w:tr w:rsidR="00C77E90" w:rsidRPr="00C77E90" w14:paraId="468BDBAB" w14:textId="77777777" w:rsidTr="00233E56">
        <w:trPr>
          <w:trHeight w:val="85"/>
        </w:trPr>
        <w:tc>
          <w:tcPr>
            <w:tcW w:w="2778" w:type="pct"/>
            <w:vMerge/>
            <w:shd w:val="clear" w:color="auto" w:fill="auto"/>
            <w:vAlign w:val="center"/>
          </w:tcPr>
          <w:p w14:paraId="157D0BDA" w14:textId="77777777" w:rsidR="00233E56" w:rsidRPr="00C77E90" w:rsidRDefault="00233E56" w:rsidP="00233E56">
            <w:pPr>
              <w:spacing w:after="0" w:line="240" w:lineRule="auto"/>
              <w:rPr>
                <w:rFonts w:ascii="Times New Roman" w:eastAsia="Times New Roman" w:hAnsi="Times New Roman"/>
                <w:sz w:val="18"/>
                <w:szCs w:val="18"/>
                <w:lang w:eastAsia="ru-RU"/>
              </w:rPr>
            </w:pPr>
          </w:p>
        </w:tc>
        <w:tc>
          <w:tcPr>
            <w:tcW w:w="451" w:type="pct"/>
            <w:shd w:val="clear" w:color="auto" w:fill="auto"/>
            <w:vAlign w:val="center"/>
          </w:tcPr>
          <w:p w14:paraId="793C5A25" w14:textId="77777777" w:rsidR="00233E56" w:rsidRPr="00C77E90" w:rsidRDefault="00233E56" w:rsidP="00233E56">
            <w:pPr>
              <w:spacing w:after="0" w:line="240" w:lineRule="auto"/>
              <w:rPr>
                <w:rFonts w:ascii="Times New Roman" w:eastAsia="Times New Roman" w:hAnsi="Times New Roman"/>
                <w:bCs/>
                <w:sz w:val="18"/>
                <w:szCs w:val="18"/>
                <w:lang w:eastAsia="ru-RU"/>
              </w:rPr>
            </w:pPr>
            <w:r w:rsidRPr="00C77E90">
              <w:rPr>
                <w:rFonts w:ascii="Times New Roman" w:eastAsia="Times New Roman" w:hAnsi="Times New Roman"/>
                <w:sz w:val="18"/>
                <w:szCs w:val="18"/>
                <w:lang w:eastAsia="ru-RU"/>
              </w:rPr>
              <w:t>ОБ</w:t>
            </w:r>
          </w:p>
        </w:tc>
        <w:tc>
          <w:tcPr>
            <w:tcW w:w="676" w:type="pct"/>
            <w:shd w:val="clear" w:color="auto" w:fill="auto"/>
            <w:vAlign w:val="center"/>
          </w:tcPr>
          <w:p w14:paraId="1B5B473D"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33,9</w:t>
            </w:r>
          </w:p>
        </w:tc>
        <w:tc>
          <w:tcPr>
            <w:tcW w:w="570" w:type="pct"/>
            <w:shd w:val="clear" w:color="auto" w:fill="auto"/>
            <w:vAlign w:val="center"/>
          </w:tcPr>
          <w:p w14:paraId="17C8A423"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0,0</w:t>
            </w:r>
          </w:p>
        </w:tc>
        <w:tc>
          <w:tcPr>
            <w:tcW w:w="525" w:type="pct"/>
            <w:shd w:val="clear" w:color="auto" w:fill="auto"/>
            <w:vAlign w:val="center"/>
          </w:tcPr>
          <w:p w14:paraId="074D964E"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0,0</w:t>
            </w:r>
          </w:p>
        </w:tc>
      </w:tr>
      <w:tr w:rsidR="00C77E90" w:rsidRPr="00C77E90" w14:paraId="5EABD919" w14:textId="77777777" w:rsidTr="00233E56">
        <w:trPr>
          <w:trHeight w:val="85"/>
        </w:trPr>
        <w:tc>
          <w:tcPr>
            <w:tcW w:w="2778" w:type="pct"/>
            <w:vMerge/>
            <w:shd w:val="clear" w:color="auto" w:fill="auto"/>
            <w:vAlign w:val="center"/>
          </w:tcPr>
          <w:p w14:paraId="7E7704D6" w14:textId="77777777" w:rsidR="00233E56" w:rsidRPr="00C77E90" w:rsidRDefault="00233E56" w:rsidP="00233E56">
            <w:pPr>
              <w:spacing w:after="0" w:line="240" w:lineRule="auto"/>
              <w:rPr>
                <w:rFonts w:ascii="Times New Roman" w:eastAsia="Times New Roman" w:hAnsi="Times New Roman"/>
                <w:sz w:val="18"/>
                <w:szCs w:val="18"/>
                <w:lang w:eastAsia="ru-RU"/>
              </w:rPr>
            </w:pPr>
          </w:p>
        </w:tc>
        <w:tc>
          <w:tcPr>
            <w:tcW w:w="451" w:type="pct"/>
            <w:shd w:val="clear" w:color="auto" w:fill="auto"/>
            <w:vAlign w:val="center"/>
          </w:tcPr>
          <w:p w14:paraId="37017E27" w14:textId="77777777" w:rsidR="00233E56" w:rsidRPr="00C77E90" w:rsidRDefault="00233E56" w:rsidP="00233E56">
            <w:pPr>
              <w:spacing w:after="0" w:line="240" w:lineRule="auto"/>
              <w:rPr>
                <w:rFonts w:ascii="Times New Roman" w:eastAsia="Times New Roman" w:hAnsi="Times New Roman"/>
                <w:bCs/>
                <w:sz w:val="18"/>
                <w:szCs w:val="18"/>
                <w:lang w:eastAsia="ru-RU"/>
              </w:rPr>
            </w:pPr>
            <w:r w:rsidRPr="00C77E90">
              <w:rPr>
                <w:rFonts w:ascii="Times New Roman" w:eastAsia="Times New Roman" w:hAnsi="Times New Roman"/>
                <w:bCs/>
                <w:sz w:val="18"/>
                <w:szCs w:val="18"/>
                <w:lang w:eastAsia="ru-RU"/>
              </w:rPr>
              <w:t>Итого</w:t>
            </w:r>
          </w:p>
        </w:tc>
        <w:tc>
          <w:tcPr>
            <w:tcW w:w="676" w:type="pct"/>
            <w:shd w:val="clear" w:color="auto" w:fill="auto"/>
            <w:vAlign w:val="center"/>
          </w:tcPr>
          <w:p w14:paraId="4F51741C"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333,0</w:t>
            </w:r>
          </w:p>
        </w:tc>
        <w:tc>
          <w:tcPr>
            <w:tcW w:w="570" w:type="pct"/>
            <w:shd w:val="clear" w:color="auto" w:fill="auto"/>
            <w:vAlign w:val="center"/>
          </w:tcPr>
          <w:p w14:paraId="02E03D21"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0,0</w:t>
            </w:r>
          </w:p>
        </w:tc>
        <w:tc>
          <w:tcPr>
            <w:tcW w:w="525" w:type="pct"/>
            <w:shd w:val="clear" w:color="auto" w:fill="auto"/>
            <w:vAlign w:val="center"/>
          </w:tcPr>
          <w:p w14:paraId="6F95BE21"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0,0</w:t>
            </w:r>
          </w:p>
        </w:tc>
      </w:tr>
      <w:tr w:rsidR="00C77E90" w:rsidRPr="00C77E90" w14:paraId="6DAC1FF4" w14:textId="77777777" w:rsidTr="00233E56">
        <w:trPr>
          <w:trHeight w:val="48"/>
        </w:trPr>
        <w:tc>
          <w:tcPr>
            <w:tcW w:w="2778" w:type="pct"/>
            <w:vMerge w:val="restart"/>
            <w:shd w:val="clear" w:color="auto" w:fill="auto"/>
            <w:vAlign w:val="center"/>
            <w:hideMark/>
          </w:tcPr>
          <w:p w14:paraId="01B46E3A" w14:textId="77777777" w:rsidR="00233E56" w:rsidRPr="00C77E90" w:rsidRDefault="00233E56" w:rsidP="00233E56">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Обеспечение качественным, доступным жильем и объектами инженерной инфраструктуры населения Архангельской области</w:t>
            </w:r>
          </w:p>
        </w:tc>
        <w:tc>
          <w:tcPr>
            <w:tcW w:w="451" w:type="pct"/>
            <w:shd w:val="clear" w:color="auto" w:fill="auto"/>
            <w:vAlign w:val="center"/>
            <w:hideMark/>
          </w:tcPr>
          <w:p w14:paraId="01F547E5" w14:textId="77777777" w:rsidR="00233E56" w:rsidRPr="00C77E90" w:rsidRDefault="00233E56" w:rsidP="00233E56">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ФБ</w:t>
            </w:r>
          </w:p>
        </w:tc>
        <w:tc>
          <w:tcPr>
            <w:tcW w:w="676" w:type="pct"/>
            <w:shd w:val="clear" w:color="auto" w:fill="auto"/>
            <w:vAlign w:val="center"/>
          </w:tcPr>
          <w:p w14:paraId="39D3BEBD"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395,6</w:t>
            </w:r>
          </w:p>
        </w:tc>
        <w:tc>
          <w:tcPr>
            <w:tcW w:w="570" w:type="pct"/>
            <w:shd w:val="clear" w:color="auto" w:fill="auto"/>
            <w:vAlign w:val="center"/>
          </w:tcPr>
          <w:p w14:paraId="0B491906"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289,7</w:t>
            </w:r>
          </w:p>
        </w:tc>
        <w:tc>
          <w:tcPr>
            <w:tcW w:w="525" w:type="pct"/>
            <w:shd w:val="clear" w:color="auto" w:fill="auto"/>
            <w:vAlign w:val="center"/>
          </w:tcPr>
          <w:p w14:paraId="0E51A824"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73,2</w:t>
            </w:r>
          </w:p>
        </w:tc>
      </w:tr>
      <w:tr w:rsidR="00C77E90" w:rsidRPr="00C77E90" w14:paraId="05C393D2" w14:textId="77777777" w:rsidTr="00233E56">
        <w:trPr>
          <w:trHeight w:val="79"/>
        </w:trPr>
        <w:tc>
          <w:tcPr>
            <w:tcW w:w="2778" w:type="pct"/>
            <w:vMerge/>
            <w:shd w:val="clear" w:color="auto" w:fill="auto"/>
            <w:vAlign w:val="center"/>
            <w:hideMark/>
          </w:tcPr>
          <w:p w14:paraId="7F52BA4A" w14:textId="77777777" w:rsidR="00233E56" w:rsidRPr="00C77E90" w:rsidRDefault="00233E56" w:rsidP="00233E56">
            <w:pPr>
              <w:spacing w:after="0" w:line="240" w:lineRule="auto"/>
              <w:rPr>
                <w:rFonts w:ascii="Times New Roman" w:eastAsia="Times New Roman" w:hAnsi="Times New Roman"/>
                <w:sz w:val="18"/>
                <w:szCs w:val="18"/>
                <w:lang w:eastAsia="ru-RU"/>
              </w:rPr>
            </w:pPr>
          </w:p>
        </w:tc>
        <w:tc>
          <w:tcPr>
            <w:tcW w:w="451" w:type="pct"/>
            <w:shd w:val="clear" w:color="auto" w:fill="auto"/>
            <w:vAlign w:val="center"/>
            <w:hideMark/>
          </w:tcPr>
          <w:p w14:paraId="23C1A365" w14:textId="77777777" w:rsidR="00233E56" w:rsidRPr="00C77E90" w:rsidRDefault="00233E56" w:rsidP="00233E56">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ОБ</w:t>
            </w:r>
          </w:p>
        </w:tc>
        <w:tc>
          <w:tcPr>
            <w:tcW w:w="676" w:type="pct"/>
            <w:shd w:val="clear" w:color="auto" w:fill="auto"/>
            <w:vAlign w:val="center"/>
          </w:tcPr>
          <w:p w14:paraId="56A60C91"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391,7</w:t>
            </w:r>
          </w:p>
        </w:tc>
        <w:tc>
          <w:tcPr>
            <w:tcW w:w="570" w:type="pct"/>
            <w:shd w:val="clear" w:color="auto" w:fill="auto"/>
            <w:vAlign w:val="center"/>
          </w:tcPr>
          <w:p w14:paraId="3B3CFD54"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279,8</w:t>
            </w:r>
          </w:p>
        </w:tc>
        <w:tc>
          <w:tcPr>
            <w:tcW w:w="525" w:type="pct"/>
            <w:shd w:val="clear" w:color="auto" w:fill="auto"/>
            <w:vAlign w:val="center"/>
          </w:tcPr>
          <w:p w14:paraId="2DCF5383"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71,4</w:t>
            </w:r>
          </w:p>
        </w:tc>
      </w:tr>
      <w:tr w:rsidR="00C77E90" w:rsidRPr="00C77E90" w14:paraId="7A3EE6DE" w14:textId="77777777" w:rsidTr="00233E56">
        <w:trPr>
          <w:trHeight w:val="139"/>
        </w:trPr>
        <w:tc>
          <w:tcPr>
            <w:tcW w:w="2778" w:type="pct"/>
            <w:vMerge/>
            <w:shd w:val="clear" w:color="auto" w:fill="auto"/>
            <w:vAlign w:val="center"/>
            <w:hideMark/>
          </w:tcPr>
          <w:p w14:paraId="3B0AA0DA" w14:textId="77777777" w:rsidR="00233E56" w:rsidRPr="00C77E90" w:rsidRDefault="00233E56" w:rsidP="00233E56">
            <w:pPr>
              <w:spacing w:after="0" w:line="240" w:lineRule="auto"/>
              <w:rPr>
                <w:rFonts w:ascii="Times New Roman" w:eastAsia="Times New Roman" w:hAnsi="Times New Roman"/>
                <w:sz w:val="18"/>
                <w:szCs w:val="18"/>
                <w:lang w:eastAsia="ru-RU"/>
              </w:rPr>
            </w:pPr>
          </w:p>
        </w:tc>
        <w:tc>
          <w:tcPr>
            <w:tcW w:w="451" w:type="pct"/>
            <w:shd w:val="clear" w:color="auto" w:fill="auto"/>
            <w:vAlign w:val="center"/>
            <w:hideMark/>
          </w:tcPr>
          <w:p w14:paraId="21C9A290" w14:textId="77777777" w:rsidR="00233E56" w:rsidRPr="00C77E90" w:rsidRDefault="00233E56" w:rsidP="00233E56">
            <w:pPr>
              <w:spacing w:after="0" w:line="240" w:lineRule="auto"/>
              <w:rPr>
                <w:rFonts w:ascii="Times New Roman" w:eastAsia="Times New Roman" w:hAnsi="Times New Roman"/>
                <w:bCs/>
                <w:sz w:val="18"/>
                <w:szCs w:val="18"/>
                <w:lang w:eastAsia="ru-RU"/>
              </w:rPr>
            </w:pPr>
            <w:r w:rsidRPr="00C77E90">
              <w:rPr>
                <w:rFonts w:ascii="Times New Roman" w:eastAsia="Times New Roman" w:hAnsi="Times New Roman"/>
                <w:bCs/>
                <w:sz w:val="18"/>
                <w:szCs w:val="18"/>
                <w:lang w:eastAsia="ru-RU"/>
              </w:rPr>
              <w:t>Итого</w:t>
            </w:r>
          </w:p>
        </w:tc>
        <w:tc>
          <w:tcPr>
            <w:tcW w:w="676" w:type="pct"/>
            <w:shd w:val="clear" w:color="auto" w:fill="auto"/>
            <w:vAlign w:val="center"/>
          </w:tcPr>
          <w:p w14:paraId="4F6E4035"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787,3</w:t>
            </w:r>
          </w:p>
        </w:tc>
        <w:tc>
          <w:tcPr>
            <w:tcW w:w="570" w:type="pct"/>
            <w:shd w:val="clear" w:color="auto" w:fill="auto"/>
            <w:vAlign w:val="center"/>
          </w:tcPr>
          <w:p w14:paraId="53A21F8C"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569,5</w:t>
            </w:r>
          </w:p>
        </w:tc>
        <w:tc>
          <w:tcPr>
            <w:tcW w:w="525" w:type="pct"/>
            <w:shd w:val="clear" w:color="auto" w:fill="auto"/>
            <w:vAlign w:val="center"/>
          </w:tcPr>
          <w:p w14:paraId="0DA12617"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72,3</w:t>
            </w:r>
          </w:p>
        </w:tc>
      </w:tr>
      <w:tr w:rsidR="00C77E90" w:rsidRPr="00C77E90" w14:paraId="0559E4B3" w14:textId="77777777" w:rsidTr="00233E56">
        <w:trPr>
          <w:trHeight w:val="139"/>
        </w:trPr>
        <w:tc>
          <w:tcPr>
            <w:tcW w:w="2778" w:type="pct"/>
            <w:vMerge w:val="restart"/>
            <w:shd w:val="clear" w:color="auto" w:fill="auto"/>
            <w:vAlign w:val="center"/>
          </w:tcPr>
          <w:p w14:paraId="5A2BBA6C" w14:textId="77777777" w:rsidR="00233E56" w:rsidRPr="00C77E90" w:rsidRDefault="00233E56" w:rsidP="00233E56">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Развитие энергетики и жилищно-коммунального хозяйства Архангельской области</w:t>
            </w:r>
          </w:p>
        </w:tc>
        <w:tc>
          <w:tcPr>
            <w:tcW w:w="451" w:type="pct"/>
            <w:shd w:val="clear" w:color="auto" w:fill="auto"/>
            <w:vAlign w:val="center"/>
          </w:tcPr>
          <w:p w14:paraId="5A9BB11A" w14:textId="77777777" w:rsidR="00233E56" w:rsidRPr="00C77E90" w:rsidRDefault="00233E56" w:rsidP="00233E56">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ФБ</w:t>
            </w:r>
          </w:p>
        </w:tc>
        <w:tc>
          <w:tcPr>
            <w:tcW w:w="676" w:type="pct"/>
            <w:shd w:val="clear" w:color="auto" w:fill="auto"/>
            <w:vAlign w:val="center"/>
          </w:tcPr>
          <w:p w14:paraId="21E6138E"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877,6</w:t>
            </w:r>
          </w:p>
        </w:tc>
        <w:tc>
          <w:tcPr>
            <w:tcW w:w="570" w:type="pct"/>
            <w:shd w:val="clear" w:color="auto" w:fill="auto"/>
            <w:vAlign w:val="center"/>
          </w:tcPr>
          <w:p w14:paraId="1288F1A6"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514,7</w:t>
            </w:r>
          </w:p>
        </w:tc>
        <w:tc>
          <w:tcPr>
            <w:tcW w:w="525" w:type="pct"/>
            <w:shd w:val="clear" w:color="auto" w:fill="auto"/>
            <w:vAlign w:val="center"/>
          </w:tcPr>
          <w:p w14:paraId="2AAB3696"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58,6</w:t>
            </w:r>
          </w:p>
        </w:tc>
      </w:tr>
      <w:tr w:rsidR="00C77E90" w:rsidRPr="00C77E90" w14:paraId="6B5B9EBB" w14:textId="77777777" w:rsidTr="00233E56">
        <w:trPr>
          <w:trHeight w:val="139"/>
        </w:trPr>
        <w:tc>
          <w:tcPr>
            <w:tcW w:w="2778" w:type="pct"/>
            <w:vMerge/>
            <w:shd w:val="clear" w:color="auto" w:fill="auto"/>
            <w:vAlign w:val="center"/>
          </w:tcPr>
          <w:p w14:paraId="64A75016" w14:textId="77777777" w:rsidR="00233E56" w:rsidRPr="00C77E90" w:rsidRDefault="00233E56" w:rsidP="00233E56">
            <w:pPr>
              <w:spacing w:after="0" w:line="240" w:lineRule="auto"/>
              <w:rPr>
                <w:rFonts w:ascii="Times New Roman" w:eastAsia="Times New Roman" w:hAnsi="Times New Roman"/>
                <w:sz w:val="18"/>
                <w:szCs w:val="18"/>
                <w:lang w:eastAsia="ru-RU"/>
              </w:rPr>
            </w:pPr>
          </w:p>
        </w:tc>
        <w:tc>
          <w:tcPr>
            <w:tcW w:w="451" w:type="pct"/>
            <w:shd w:val="clear" w:color="auto" w:fill="auto"/>
            <w:vAlign w:val="center"/>
          </w:tcPr>
          <w:p w14:paraId="01B84A84" w14:textId="77777777" w:rsidR="00233E56" w:rsidRPr="00C77E90" w:rsidRDefault="00233E56" w:rsidP="00233E56">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ОБ</w:t>
            </w:r>
          </w:p>
        </w:tc>
        <w:tc>
          <w:tcPr>
            <w:tcW w:w="676" w:type="pct"/>
            <w:shd w:val="clear" w:color="auto" w:fill="auto"/>
            <w:vAlign w:val="center"/>
          </w:tcPr>
          <w:p w14:paraId="160F5A5C"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17,9</w:t>
            </w:r>
          </w:p>
        </w:tc>
        <w:tc>
          <w:tcPr>
            <w:tcW w:w="570" w:type="pct"/>
            <w:shd w:val="clear" w:color="auto" w:fill="auto"/>
            <w:vAlign w:val="center"/>
          </w:tcPr>
          <w:p w14:paraId="660A3BEF"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10,5</w:t>
            </w:r>
          </w:p>
        </w:tc>
        <w:tc>
          <w:tcPr>
            <w:tcW w:w="525" w:type="pct"/>
            <w:shd w:val="clear" w:color="auto" w:fill="auto"/>
            <w:vAlign w:val="center"/>
          </w:tcPr>
          <w:p w14:paraId="31AA3FBA"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58,7</w:t>
            </w:r>
          </w:p>
        </w:tc>
      </w:tr>
      <w:tr w:rsidR="00C77E90" w:rsidRPr="00C77E90" w14:paraId="738BBACE" w14:textId="77777777" w:rsidTr="00233E56">
        <w:trPr>
          <w:trHeight w:val="139"/>
        </w:trPr>
        <w:tc>
          <w:tcPr>
            <w:tcW w:w="2778" w:type="pct"/>
            <w:vMerge/>
            <w:shd w:val="clear" w:color="auto" w:fill="auto"/>
            <w:vAlign w:val="center"/>
          </w:tcPr>
          <w:p w14:paraId="34E555CF" w14:textId="77777777" w:rsidR="00233E56" w:rsidRPr="00C77E90" w:rsidRDefault="00233E56" w:rsidP="00233E56">
            <w:pPr>
              <w:spacing w:after="0" w:line="240" w:lineRule="auto"/>
              <w:rPr>
                <w:rFonts w:ascii="Times New Roman" w:eastAsia="Times New Roman" w:hAnsi="Times New Roman"/>
                <w:sz w:val="18"/>
                <w:szCs w:val="18"/>
                <w:lang w:eastAsia="ru-RU"/>
              </w:rPr>
            </w:pPr>
          </w:p>
        </w:tc>
        <w:tc>
          <w:tcPr>
            <w:tcW w:w="451" w:type="pct"/>
            <w:shd w:val="clear" w:color="auto" w:fill="auto"/>
            <w:vAlign w:val="center"/>
          </w:tcPr>
          <w:p w14:paraId="5D19B300" w14:textId="77777777" w:rsidR="00233E56" w:rsidRPr="00C77E90" w:rsidRDefault="00233E56" w:rsidP="00233E56">
            <w:pPr>
              <w:spacing w:after="0" w:line="240" w:lineRule="auto"/>
              <w:rPr>
                <w:rFonts w:ascii="Times New Roman" w:eastAsia="Times New Roman" w:hAnsi="Times New Roman"/>
                <w:bCs/>
                <w:sz w:val="18"/>
                <w:szCs w:val="18"/>
                <w:lang w:eastAsia="ru-RU"/>
              </w:rPr>
            </w:pPr>
            <w:r w:rsidRPr="00C77E90">
              <w:rPr>
                <w:rFonts w:ascii="Times New Roman" w:eastAsia="Times New Roman" w:hAnsi="Times New Roman"/>
                <w:bCs/>
                <w:sz w:val="18"/>
                <w:szCs w:val="18"/>
                <w:lang w:eastAsia="ru-RU"/>
              </w:rPr>
              <w:t>Итого</w:t>
            </w:r>
          </w:p>
        </w:tc>
        <w:tc>
          <w:tcPr>
            <w:tcW w:w="676" w:type="pct"/>
            <w:shd w:val="clear" w:color="auto" w:fill="auto"/>
            <w:vAlign w:val="center"/>
          </w:tcPr>
          <w:p w14:paraId="3DF4E7CF"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895,5</w:t>
            </w:r>
          </w:p>
        </w:tc>
        <w:tc>
          <w:tcPr>
            <w:tcW w:w="570" w:type="pct"/>
            <w:shd w:val="clear" w:color="auto" w:fill="auto"/>
            <w:vAlign w:val="center"/>
          </w:tcPr>
          <w:p w14:paraId="776DBDBF"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525,2</w:t>
            </w:r>
          </w:p>
        </w:tc>
        <w:tc>
          <w:tcPr>
            <w:tcW w:w="525" w:type="pct"/>
            <w:shd w:val="clear" w:color="auto" w:fill="auto"/>
            <w:vAlign w:val="center"/>
          </w:tcPr>
          <w:p w14:paraId="48154884"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58,6</w:t>
            </w:r>
          </w:p>
        </w:tc>
      </w:tr>
      <w:tr w:rsidR="00C77E90" w:rsidRPr="00C77E90" w14:paraId="07F13CEC" w14:textId="77777777" w:rsidTr="00233E56">
        <w:trPr>
          <w:trHeight w:val="139"/>
        </w:trPr>
        <w:tc>
          <w:tcPr>
            <w:tcW w:w="2778" w:type="pct"/>
            <w:shd w:val="clear" w:color="auto" w:fill="auto"/>
            <w:vAlign w:val="center"/>
          </w:tcPr>
          <w:p w14:paraId="528A5C48" w14:textId="77777777" w:rsidR="00233E56" w:rsidRPr="00C77E90" w:rsidRDefault="00233E56" w:rsidP="00233E56">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Обеспечение общественного порядка, профилактика преступности, коррупции, терроризма, экстремизма и незаконного потребления наркотических средств и психотропных веществ в Архангельской области</w:t>
            </w:r>
          </w:p>
        </w:tc>
        <w:tc>
          <w:tcPr>
            <w:tcW w:w="451" w:type="pct"/>
            <w:shd w:val="clear" w:color="auto" w:fill="auto"/>
            <w:vAlign w:val="center"/>
          </w:tcPr>
          <w:p w14:paraId="21032248" w14:textId="77777777" w:rsidR="00233E56" w:rsidRPr="00C77E90" w:rsidRDefault="00233E56" w:rsidP="00233E56">
            <w:pPr>
              <w:spacing w:after="0" w:line="240" w:lineRule="auto"/>
              <w:rPr>
                <w:rFonts w:ascii="Times New Roman" w:eastAsia="Times New Roman" w:hAnsi="Times New Roman"/>
                <w:bCs/>
                <w:sz w:val="18"/>
                <w:szCs w:val="18"/>
                <w:lang w:eastAsia="ru-RU"/>
              </w:rPr>
            </w:pPr>
            <w:r w:rsidRPr="00C77E90">
              <w:rPr>
                <w:rFonts w:ascii="Times New Roman" w:eastAsia="Times New Roman" w:hAnsi="Times New Roman"/>
                <w:sz w:val="18"/>
                <w:szCs w:val="18"/>
                <w:lang w:eastAsia="ru-RU"/>
              </w:rPr>
              <w:t>ОБ</w:t>
            </w:r>
          </w:p>
        </w:tc>
        <w:tc>
          <w:tcPr>
            <w:tcW w:w="676" w:type="pct"/>
            <w:shd w:val="clear" w:color="auto" w:fill="auto"/>
            <w:vAlign w:val="center"/>
          </w:tcPr>
          <w:p w14:paraId="1046DBC2"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69,7</w:t>
            </w:r>
          </w:p>
        </w:tc>
        <w:tc>
          <w:tcPr>
            <w:tcW w:w="570" w:type="pct"/>
            <w:shd w:val="clear" w:color="auto" w:fill="auto"/>
            <w:vAlign w:val="center"/>
          </w:tcPr>
          <w:p w14:paraId="09694C6A"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42,5</w:t>
            </w:r>
          </w:p>
        </w:tc>
        <w:tc>
          <w:tcPr>
            <w:tcW w:w="525" w:type="pct"/>
            <w:shd w:val="clear" w:color="auto" w:fill="auto"/>
            <w:vAlign w:val="center"/>
          </w:tcPr>
          <w:p w14:paraId="27A5350F"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61,0</w:t>
            </w:r>
          </w:p>
        </w:tc>
      </w:tr>
      <w:tr w:rsidR="00C77E90" w:rsidRPr="00C77E90" w14:paraId="746CBD12" w14:textId="77777777" w:rsidTr="00233E56">
        <w:trPr>
          <w:trHeight w:val="211"/>
        </w:trPr>
        <w:tc>
          <w:tcPr>
            <w:tcW w:w="2778" w:type="pct"/>
            <w:vMerge w:val="restart"/>
            <w:shd w:val="clear" w:color="auto" w:fill="auto"/>
            <w:vAlign w:val="center"/>
            <w:hideMark/>
          </w:tcPr>
          <w:p w14:paraId="4CBACD40" w14:textId="77777777" w:rsidR="00233E56" w:rsidRPr="00C77E90" w:rsidRDefault="00233E56" w:rsidP="00233E56">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Комплексное развитие сельских территорий Архангельской области</w:t>
            </w:r>
          </w:p>
        </w:tc>
        <w:tc>
          <w:tcPr>
            <w:tcW w:w="451" w:type="pct"/>
            <w:shd w:val="clear" w:color="auto" w:fill="auto"/>
            <w:vAlign w:val="center"/>
            <w:hideMark/>
          </w:tcPr>
          <w:p w14:paraId="3560EDD6" w14:textId="77777777" w:rsidR="00233E56" w:rsidRPr="00C77E90" w:rsidRDefault="00233E56" w:rsidP="00233E56">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ФБ</w:t>
            </w:r>
          </w:p>
        </w:tc>
        <w:tc>
          <w:tcPr>
            <w:tcW w:w="676" w:type="pct"/>
            <w:shd w:val="clear" w:color="auto" w:fill="auto"/>
            <w:vAlign w:val="center"/>
          </w:tcPr>
          <w:p w14:paraId="6290FF8F"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212,0</w:t>
            </w:r>
          </w:p>
        </w:tc>
        <w:tc>
          <w:tcPr>
            <w:tcW w:w="570" w:type="pct"/>
            <w:shd w:val="clear" w:color="auto" w:fill="auto"/>
            <w:vAlign w:val="center"/>
          </w:tcPr>
          <w:p w14:paraId="6FA90277"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151,9</w:t>
            </w:r>
          </w:p>
        </w:tc>
        <w:tc>
          <w:tcPr>
            <w:tcW w:w="525" w:type="pct"/>
            <w:shd w:val="clear" w:color="auto" w:fill="auto"/>
            <w:vAlign w:val="center"/>
          </w:tcPr>
          <w:p w14:paraId="41D07030"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71,7</w:t>
            </w:r>
          </w:p>
        </w:tc>
      </w:tr>
      <w:tr w:rsidR="00C77E90" w:rsidRPr="00C77E90" w14:paraId="363E8868" w14:textId="77777777" w:rsidTr="00233E56">
        <w:trPr>
          <w:trHeight w:val="128"/>
        </w:trPr>
        <w:tc>
          <w:tcPr>
            <w:tcW w:w="2778" w:type="pct"/>
            <w:vMerge/>
            <w:shd w:val="clear" w:color="auto" w:fill="auto"/>
            <w:vAlign w:val="center"/>
            <w:hideMark/>
          </w:tcPr>
          <w:p w14:paraId="0A9E615D" w14:textId="77777777" w:rsidR="00233E56" w:rsidRPr="00C77E90" w:rsidRDefault="00233E56" w:rsidP="00233E56">
            <w:pPr>
              <w:spacing w:after="0" w:line="240" w:lineRule="auto"/>
              <w:rPr>
                <w:rFonts w:ascii="Times New Roman" w:eastAsia="Times New Roman" w:hAnsi="Times New Roman"/>
                <w:sz w:val="18"/>
                <w:szCs w:val="18"/>
                <w:lang w:eastAsia="ru-RU"/>
              </w:rPr>
            </w:pPr>
          </w:p>
        </w:tc>
        <w:tc>
          <w:tcPr>
            <w:tcW w:w="451" w:type="pct"/>
            <w:shd w:val="clear" w:color="auto" w:fill="auto"/>
            <w:vAlign w:val="center"/>
            <w:hideMark/>
          </w:tcPr>
          <w:p w14:paraId="7909F024" w14:textId="77777777" w:rsidR="00233E56" w:rsidRPr="00C77E90" w:rsidRDefault="00233E56" w:rsidP="00233E56">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ОБ</w:t>
            </w:r>
          </w:p>
        </w:tc>
        <w:tc>
          <w:tcPr>
            <w:tcW w:w="676" w:type="pct"/>
            <w:shd w:val="clear" w:color="auto" w:fill="auto"/>
            <w:vAlign w:val="center"/>
          </w:tcPr>
          <w:p w14:paraId="0D4EA099"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22,0</w:t>
            </w:r>
          </w:p>
        </w:tc>
        <w:tc>
          <w:tcPr>
            <w:tcW w:w="570" w:type="pct"/>
            <w:shd w:val="clear" w:color="auto" w:fill="auto"/>
            <w:vAlign w:val="center"/>
          </w:tcPr>
          <w:p w14:paraId="1C73C974"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15,1</w:t>
            </w:r>
          </w:p>
        </w:tc>
        <w:tc>
          <w:tcPr>
            <w:tcW w:w="525" w:type="pct"/>
            <w:shd w:val="clear" w:color="auto" w:fill="auto"/>
            <w:vAlign w:val="center"/>
          </w:tcPr>
          <w:p w14:paraId="21041FA4"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68,6</w:t>
            </w:r>
          </w:p>
        </w:tc>
      </w:tr>
      <w:tr w:rsidR="00C77E90" w:rsidRPr="00C77E90" w14:paraId="15976038" w14:textId="77777777" w:rsidTr="00233E56">
        <w:trPr>
          <w:trHeight w:val="189"/>
        </w:trPr>
        <w:tc>
          <w:tcPr>
            <w:tcW w:w="2778" w:type="pct"/>
            <w:vMerge/>
            <w:shd w:val="clear" w:color="auto" w:fill="auto"/>
            <w:vAlign w:val="center"/>
            <w:hideMark/>
          </w:tcPr>
          <w:p w14:paraId="1803CF9B" w14:textId="77777777" w:rsidR="00233E56" w:rsidRPr="00C77E90" w:rsidRDefault="00233E56" w:rsidP="00233E56">
            <w:pPr>
              <w:spacing w:after="0" w:line="240" w:lineRule="auto"/>
              <w:rPr>
                <w:rFonts w:ascii="Times New Roman" w:eastAsia="Times New Roman" w:hAnsi="Times New Roman"/>
                <w:sz w:val="18"/>
                <w:szCs w:val="18"/>
                <w:lang w:eastAsia="ru-RU"/>
              </w:rPr>
            </w:pPr>
          </w:p>
        </w:tc>
        <w:tc>
          <w:tcPr>
            <w:tcW w:w="451" w:type="pct"/>
            <w:shd w:val="clear" w:color="auto" w:fill="auto"/>
            <w:vAlign w:val="center"/>
            <w:hideMark/>
          </w:tcPr>
          <w:p w14:paraId="65402E45" w14:textId="77777777" w:rsidR="00233E56" w:rsidRPr="00C77E90" w:rsidRDefault="00233E56" w:rsidP="00233E56">
            <w:pPr>
              <w:spacing w:after="0" w:line="240" w:lineRule="auto"/>
              <w:rPr>
                <w:rFonts w:ascii="Times New Roman" w:eastAsia="Times New Roman" w:hAnsi="Times New Roman"/>
                <w:bCs/>
                <w:sz w:val="18"/>
                <w:szCs w:val="18"/>
                <w:lang w:eastAsia="ru-RU"/>
              </w:rPr>
            </w:pPr>
            <w:r w:rsidRPr="00C77E90">
              <w:rPr>
                <w:rFonts w:ascii="Times New Roman" w:eastAsia="Times New Roman" w:hAnsi="Times New Roman"/>
                <w:bCs/>
                <w:sz w:val="18"/>
                <w:szCs w:val="18"/>
                <w:lang w:eastAsia="ru-RU"/>
              </w:rPr>
              <w:t>Итого</w:t>
            </w:r>
          </w:p>
        </w:tc>
        <w:tc>
          <w:tcPr>
            <w:tcW w:w="676" w:type="pct"/>
            <w:shd w:val="clear" w:color="auto" w:fill="auto"/>
            <w:vAlign w:val="center"/>
          </w:tcPr>
          <w:p w14:paraId="6A3BF969"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234,0</w:t>
            </w:r>
          </w:p>
        </w:tc>
        <w:tc>
          <w:tcPr>
            <w:tcW w:w="570" w:type="pct"/>
            <w:shd w:val="clear" w:color="auto" w:fill="auto"/>
            <w:vAlign w:val="center"/>
          </w:tcPr>
          <w:p w14:paraId="19DC2403"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167,0</w:t>
            </w:r>
          </w:p>
        </w:tc>
        <w:tc>
          <w:tcPr>
            <w:tcW w:w="525" w:type="pct"/>
            <w:shd w:val="clear" w:color="auto" w:fill="auto"/>
            <w:vAlign w:val="center"/>
          </w:tcPr>
          <w:p w14:paraId="2D5E4C06"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71,4</w:t>
            </w:r>
          </w:p>
        </w:tc>
      </w:tr>
      <w:tr w:rsidR="00C77E90" w:rsidRPr="00C77E90" w14:paraId="7CCE6D95" w14:textId="77777777" w:rsidTr="00233E56">
        <w:trPr>
          <w:trHeight w:val="189"/>
        </w:trPr>
        <w:tc>
          <w:tcPr>
            <w:tcW w:w="2778" w:type="pct"/>
            <w:shd w:val="clear" w:color="auto" w:fill="auto"/>
            <w:vAlign w:val="center"/>
          </w:tcPr>
          <w:p w14:paraId="6B52F63E" w14:textId="77777777" w:rsidR="00233E56" w:rsidRPr="00C77E90" w:rsidRDefault="00233E56" w:rsidP="00233E56">
            <w:pPr>
              <w:spacing w:after="0" w:line="240" w:lineRule="auto"/>
              <w:rPr>
                <w:rFonts w:ascii="Times New Roman" w:eastAsia="Times New Roman" w:hAnsi="Times New Roman"/>
                <w:sz w:val="18"/>
                <w:szCs w:val="18"/>
                <w:lang w:eastAsia="ru-RU"/>
              </w:rPr>
            </w:pPr>
            <w:r w:rsidRPr="00C77E90">
              <w:rPr>
                <w:rFonts w:ascii="Times New Roman" w:eastAsiaTheme="minorHAnsi" w:hAnsi="Times New Roman"/>
                <w:sz w:val="18"/>
                <w:szCs w:val="18"/>
              </w:rPr>
              <w:t>Развитие физической культуры и спорта в Архангельской области</w:t>
            </w:r>
          </w:p>
        </w:tc>
        <w:tc>
          <w:tcPr>
            <w:tcW w:w="451" w:type="pct"/>
            <w:shd w:val="clear" w:color="auto" w:fill="auto"/>
            <w:vAlign w:val="center"/>
          </w:tcPr>
          <w:p w14:paraId="68BDA7AD" w14:textId="77777777" w:rsidR="00233E56" w:rsidRPr="00C77E90" w:rsidRDefault="00233E56" w:rsidP="00233E56">
            <w:pPr>
              <w:spacing w:after="0" w:line="240" w:lineRule="auto"/>
              <w:rPr>
                <w:rFonts w:ascii="Times New Roman" w:eastAsia="Times New Roman" w:hAnsi="Times New Roman"/>
                <w:bCs/>
                <w:sz w:val="18"/>
                <w:szCs w:val="18"/>
                <w:lang w:eastAsia="ru-RU"/>
              </w:rPr>
            </w:pPr>
            <w:r w:rsidRPr="00C77E90">
              <w:rPr>
                <w:rFonts w:ascii="Times New Roman" w:eastAsia="Times New Roman" w:hAnsi="Times New Roman"/>
                <w:sz w:val="18"/>
                <w:szCs w:val="18"/>
                <w:lang w:eastAsia="ru-RU"/>
              </w:rPr>
              <w:t>ОБ</w:t>
            </w:r>
          </w:p>
        </w:tc>
        <w:tc>
          <w:tcPr>
            <w:tcW w:w="676" w:type="pct"/>
            <w:shd w:val="clear" w:color="auto" w:fill="auto"/>
            <w:vAlign w:val="center"/>
          </w:tcPr>
          <w:p w14:paraId="4ED67B21"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257,0</w:t>
            </w:r>
          </w:p>
        </w:tc>
        <w:tc>
          <w:tcPr>
            <w:tcW w:w="570" w:type="pct"/>
            <w:shd w:val="clear" w:color="auto" w:fill="auto"/>
            <w:vAlign w:val="center"/>
          </w:tcPr>
          <w:p w14:paraId="153E6E51"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235,0</w:t>
            </w:r>
          </w:p>
        </w:tc>
        <w:tc>
          <w:tcPr>
            <w:tcW w:w="525" w:type="pct"/>
            <w:shd w:val="clear" w:color="auto" w:fill="auto"/>
            <w:vAlign w:val="center"/>
          </w:tcPr>
          <w:p w14:paraId="171ADE4A"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91,4</w:t>
            </w:r>
          </w:p>
        </w:tc>
      </w:tr>
      <w:tr w:rsidR="00C77E90" w:rsidRPr="00C77E90" w14:paraId="03B6B2C2" w14:textId="77777777" w:rsidTr="00233E56">
        <w:trPr>
          <w:trHeight w:val="185"/>
        </w:trPr>
        <w:tc>
          <w:tcPr>
            <w:tcW w:w="2778" w:type="pct"/>
            <w:vMerge w:val="restart"/>
            <w:shd w:val="clear" w:color="auto" w:fill="auto"/>
            <w:vAlign w:val="center"/>
            <w:hideMark/>
          </w:tcPr>
          <w:p w14:paraId="164EEFE2" w14:textId="77777777" w:rsidR="00233E56" w:rsidRPr="00C77E90" w:rsidRDefault="00233E56" w:rsidP="00233E56">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Культура Русского Севера</w:t>
            </w:r>
          </w:p>
        </w:tc>
        <w:tc>
          <w:tcPr>
            <w:tcW w:w="451" w:type="pct"/>
            <w:shd w:val="clear" w:color="auto" w:fill="auto"/>
            <w:vAlign w:val="center"/>
            <w:hideMark/>
          </w:tcPr>
          <w:p w14:paraId="6D55633A" w14:textId="77777777" w:rsidR="00233E56" w:rsidRPr="00C77E90" w:rsidRDefault="00233E56" w:rsidP="00233E56">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ФБ</w:t>
            </w:r>
          </w:p>
        </w:tc>
        <w:tc>
          <w:tcPr>
            <w:tcW w:w="676" w:type="pct"/>
            <w:shd w:val="clear" w:color="auto" w:fill="auto"/>
            <w:vAlign w:val="center"/>
          </w:tcPr>
          <w:p w14:paraId="7FCC95C3"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148,7</w:t>
            </w:r>
          </w:p>
        </w:tc>
        <w:tc>
          <w:tcPr>
            <w:tcW w:w="570" w:type="pct"/>
            <w:shd w:val="clear" w:color="auto" w:fill="auto"/>
            <w:vAlign w:val="center"/>
          </w:tcPr>
          <w:p w14:paraId="669A570B"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100,9</w:t>
            </w:r>
          </w:p>
        </w:tc>
        <w:tc>
          <w:tcPr>
            <w:tcW w:w="525" w:type="pct"/>
            <w:shd w:val="clear" w:color="auto" w:fill="auto"/>
            <w:vAlign w:val="center"/>
          </w:tcPr>
          <w:p w14:paraId="4A0A2EEA"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67,9</w:t>
            </w:r>
          </w:p>
        </w:tc>
      </w:tr>
      <w:tr w:rsidR="00C77E90" w:rsidRPr="00C77E90" w14:paraId="5075725A" w14:textId="77777777" w:rsidTr="00233E56">
        <w:trPr>
          <w:trHeight w:val="117"/>
        </w:trPr>
        <w:tc>
          <w:tcPr>
            <w:tcW w:w="2778" w:type="pct"/>
            <w:vMerge/>
            <w:shd w:val="clear" w:color="auto" w:fill="auto"/>
            <w:vAlign w:val="center"/>
            <w:hideMark/>
          </w:tcPr>
          <w:p w14:paraId="12F47799" w14:textId="77777777" w:rsidR="00233E56" w:rsidRPr="00C77E90" w:rsidRDefault="00233E56" w:rsidP="00233E56">
            <w:pPr>
              <w:spacing w:after="0" w:line="240" w:lineRule="auto"/>
              <w:rPr>
                <w:rFonts w:ascii="Times New Roman" w:eastAsia="Times New Roman" w:hAnsi="Times New Roman"/>
                <w:sz w:val="18"/>
                <w:szCs w:val="18"/>
                <w:lang w:eastAsia="ru-RU"/>
              </w:rPr>
            </w:pPr>
          </w:p>
        </w:tc>
        <w:tc>
          <w:tcPr>
            <w:tcW w:w="451" w:type="pct"/>
            <w:shd w:val="clear" w:color="auto" w:fill="auto"/>
            <w:vAlign w:val="center"/>
            <w:hideMark/>
          </w:tcPr>
          <w:p w14:paraId="479CE81F" w14:textId="77777777" w:rsidR="00233E56" w:rsidRPr="00C77E90" w:rsidRDefault="00233E56" w:rsidP="00233E56">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ОБ</w:t>
            </w:r>
          </w:p>
        </w:tc>
        <w:tc>
          <w:tcPr>
            <w:tcW w:w="676" w:type="pct"/>
            <w:shd w:val="clear" w:color="auto" w:fill="auto"/>
            <w:vAlign w:val="center"/>
          </w:tcPr>
          <w:p w14:paraId="6981C84C"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395,9</w:t>
            </w:r>
          </w:p>
        </w:tc>
        <w:tc>
          <w:tcPr>
            <w:tcW w:w="570" w:type="pct"/>
            <w:shd w:val="clear" w:color="auto" w:fill="auto"/>
            <w:vAlign w:val="center"/>
          </w:tcPr>
          <w:p w14:paraId="32EE000D"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335,7</w:t>
            </w:r>
          </w:p>
        </w:tc>
        <w:tc>
          <w:tcPr>
            <w:tcW w:w="525" w:type="pct"/>
            <w:shd w:val="clear" w:color="auto" w:fill="auto"/>
            <w:vAlign w:val="center"/>
          </w:tcPr>
          <w:p w14:paraId="6F84B089"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84,8</w:t>
            </w:r>
          </w:p>
        </w:tc>
      </w:tr>
      <w:tr w:rsidR="00C77E90" w:rsidRPr="00C77E90" w14:paraId="2A0EC40E" w14:textId="77777777" w:rsidTr="00233E56">
        <w:trPr>
          <w:trHeight w:val="162"/>
        </w:trPr>
        <w:tc>
          <w:tcPr>
            <w:tcW w:w="2778" w:type="pct"/>
            <w:vMerge/>
            <w:shd w:val="clear" w:color="auto" w:fill="auto"/>
            <w:vAlign w:val="center"/>
            <w:hideMark/>
          </w:tcPr>
          <w:p w14:paraId="44B0C6D4" w14:textId="77777777" w:rsidR="00233E56" w:rsidRPr="00C77E90" w:rsidRDefault="00233E56" w:rsidP="00233E56">
            <w:pPr>
              <w:spacing w:after="0" w:line="240" w:lineRule="auto"/>
              <w:rPr>
                <w:rFonts w:ascii="Times New Roman" w:eastAsia="Times New Roman" w:hAnsi="Times New Roman"/>
                <w:sz w:val="18"/>
                <w:szCs w:val="18"/>
                <w:lang w:eastAsia="ru-RU"/>
              </w:rPr>
            </w:pPr>
          </w:p>
        </w:tc>
        <w:tc>
          <w:tcPr>
            <w:tcW w:w="451" w:type="pct"/>
            <w:shd w:val="clear" w:color="auto" w:fill="auto"/>
            <w:vAlign w:val="center"/>
            <w:hideMark/>
          </w:tcPr>
          <w:p w14:paraId="4CC88E94" w14:textId="77777777" w:rsidR="00233E56" w:rsidRPr="00C77E90" w:rsidRDefault="00233E56" w:rsidP="00233E56">
            <w:pPr>
              <w:spacing w:after="0" w:line="240" w:lineRule="auto"/>
              <w:rPr>
                <w:rFonts w:ascii="Times New Roman" w:eastAsia="Times New Roman" w:hAnsi="Times New Roman"/>
                <w:bCs/>
                <w:sz w:val="18"/>
                <w:szCs w:val="18"/>
                <w:lang w:eastAsia="ru-RU"/>
              </w:rPr>
            </w:pPr>
            <w:r w:rsidRPr="00C77E90">
              <w:rPr>
                <w:rFonts w:ascii="Times New Roman" w:eastAsia="Times New Roman" w:hAnsi="Times New Roman"/>
                <w:bCs/>
                <w:sz w:val="18"/>
                <w:szCs w:val="18"/>
                <w:lang w:eastAsia="ru-RU"/>
              </w:rPr>
              <w:t>Итого</w:t>
            </w:r>
          </w:p>
        </w:tc>
        <w:tc>
          <w:tcPr>
            <w:tcW w:w="676" w:type="pct"/>
            <w:shd w:val="clear" w:color="auto" w:fill="auto"/>
            <w:vAlign w:val="center"/>
          </w:tcPr>
          <w:p w14:paraId="45129C42"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544,6</w:t>
            </w:r>
          </w:p>
        </w:tc>
        <w:tc>
          <w:tcPr>
            <w:tcW w:w="570" w:type="pct"/>
            <w:shd w:val="clear" w:color="auto" w:fill="auto"/>
            <w:vAlign w:val="center"/>
          </w:tcPr>
          <w:p w14:paraId="7601574E"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436,6</w:t>
            </w:r>
          </w:p>
        </w:tc>
        <w:tc>
          <w:tcPr>
            <w:tcW w:w="525" w:type="pct"/>
            <w:shd w:val="clear" w:color="auto" w:fill="auto"/>
            <w:vAlign w:val="center"/>
          </w:tcPr>
          <w:p w14:paraId="2C7F488B"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80,2</w:t>
            </w:r>
          </w:p>
        </w:tc>
      </w:tr>
      <w:tr w:rsidR="00C77E90" w:rsidRPr="00C77E90" w14:paraId="6852B0F4" w14:textId="77777777" w:rsidTr="00233E56">
        <w:trPr>
          <w:trHeight w:val="81"/>
        </w:trPr>
        <w:tc>
          <w:tcPr>
            <w:tcW w:w="2778" w:type="pct"/>
            <w:vMerge w:val="restart"/>
            <w:shd w:val="clear" w:color="auto" w:fill="auto"/>
            <w:vAlign w:val="center"/>
            <w:hideMark/>
          </w:tcPr>
          <w:p w14:paraId="13841279" w14:textId="77777777" w:rsidR="00233E56" w:rsidRPr="00C77E90" w:rsidRDefault="00233E56" w:rsidP="00233E56">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Развитие транспортной системы Архангельской области</w:t>
            </w:r>
          </w:p>
        </w:tc>
        <w:tc>
          <w:tcPr>
            <w:tcW w:w="451" w:type="pct"/>
            <w:shd w:val="clear" w:color="auto" w:fill="auto"/>
            <w:vAlign w:val="center"/>
            <w:hideMark/>
          </w:tcPr>
          <w:p w14:paraId="4CC56713" w14:textId="77777777" w:rsidR="00233E56" w:rsidRPr="00C77E90" w:rsidRDefault="00233E56" w:rsidP="00233E56">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ФБ</w:t>
            </w:r>
          </w:p>
        </w:tc>
        <w:tc>
          <w:tcPr>
            <w:tcW w:w="676" w:type="pct"/>
            <w:shd w:val="clear" w:color="auto" w:fill="auto"/>
            <w:vAlign w:val="center"/>
          </w:tcPr>
          <w:p w14:paraId="4C1029CE"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1383,1</w:t>
            </w:r>
          </w:p>
        </w:tc>
        <w:tc>
          <w:tcPr>
            <w:tcW w:w="570" w:type="pct"/>
            <w:shd w:val="clear" w:color="auto" w:fill="auto"/>
            <w:vAlign w:val="center"/>
          </w:tcPr>
          <w:p w14:paraId="23209EE0"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1306,6</w:t>
            </w:r>
          </w:p>
        </w:tc>
        <w:tc>
          <w:tcPr>
            <w:tcW w:w="525" w:type="pct"/>
            <w:shd w:val="clear" w:color="auto" w:fill="auto"/>
            <w:vAlign w:val="center"/>
          </w:tcPr>
          <w:p w14:paraId="357BC574"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94,5</w:t>
            </w:r>
          </w:p>
        </w:tc>
      </w:tr>
      <w:tr w:rsidR="00C77E90" w:rsidRPr="00C77E90" w14:paraId="548E22DC" w14:textId="77777777" w:rsidTr="00233E56">
        <w:trPr>
          <w:trHeight w:val="89"/>
        </w:trPr>
        <w:tc>
          <w:tcPr>
            <w:tcW w:w="2778" w:type="pct"/>
            <w:vMerge/>
            <w:shd w:val="clear" w:color="auto" w:fill="auto"/>
            <w:vAlign w:val="center"/>
            <w:hideMark/>
          </w:tcPr>
          <w:p w14:paraId="475B7B39" w14:textId="77777777" w:rsidR="00233E56" w:rsidRPr="00C77E90" w:rsidRDefault="00233E56" w:rsidP="00233E56">
            <w:pPr>
              <w:spacing w:after="0" w:line="240" w:lineRule="auto"/>
              <w:rPr>
                <w:rFonts w:ascii="Times New Roman" w:eastAsia="Times New Roman" w:hAnsi="Times New Roman"/>
                <w:sz w:val="18"/>
                <w:szCs w:val="18"/>
                <w:lang w:eastAsia="ru-RU"/>
              </w:rPr>
            </w:pPr>
          </w:p>
        </w:tc>
        <w:tc>
          <w:tcPr>
            <w:tcW w:w="451" w:type="pct"/>
            <w:shd w:val="clear" w:color="auto" w:fill="auto"/>
            <w:vAlign w:val="center"/>
            <w:hideMark/>
          </w:tcPr>
          <w:p w14:paraId="1B9319D8" w14:textId="77777777" w:rsidR="00233E56" w:rsidRPr="00C77E90" w:rsidRDefault="00233E56" w:rsidP="00233E56">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ОБ</w:t>
            </w:r>
          </w:p>
        </w:tc>
        <w:tc>
          <w:tcPr>
            <w:tcW w:w="676" w:type="pct"/>
            <w:shd w:val="clear" w:color="auto" w:fill="auto"/>
            <w:vAlign w:val="center"/>
          </w:tcPr>
          <w:p w14:paraId="755328AA"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2164,1</w:t>
            </w:r>
          </w:p>
        </w:tc>
        <w:tc>
          <w:tcPr>
            <w:tcW w:w="570" w:type="pct"/>
            <w:shd w:val="clear" w:color="auto" w:fill="auto"/>
            <w:vAlign w:val="center"/>
          </w:tcPr>
          <w:p w14:paraId="124C009D"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1482,8</w:t>
            </w:r>
          </w:p>
        </w:tc>
        <w:tc>
          <w:tcPr>
            <w:tcW w:w="525" w:type="pct"/>
            <w:shd w:val="clear" w:color="auto" w:fill="auto"/>
            <w:vAlign w:val="center"/>
          </w:tcPr>
          <w:p w14:paraId="08C04E72"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68,5</w:t>
            </w:r>
          </w:p>
        </w:tc>
      </w:tr>
      <w:tr w:rsidR="00C77E90" w:rsidRPr="00C77E90" w14:paraId="136C1EFF" w14:textId="77777777" w:rsidTr="00233E56">
        <w:trPr>
          <w:trHeight w:val="150"/>
        </w:trPr>
        <w:tc>
          <w:tcPr>
            <w:tcW w:w="2778" w:type="pct"/>
            <w:vMerge/>
            <w:shd w:val="clear" w:color="auto" w:fill="auto"/>
            <w:vAlign w:val="center"/>
            <w:hideMark/>
          </w:tcPr>
          <w:p w14:paraId="6BDC3BA5" w14:textId="77777777" w:rsidR="00233E56" w:rsidRPr="00C77E90" w:rsidRDefault="00233E56" w:rsidP="00233E56">
            <w:pPr>
              <w:spacing w:after="0" w:line="240" w:lineRule="auto"/>
              <w:rPr>
                <w:rFonts w:ascii="Times New Roman" w:eastAsia="Times New Roman" w:hAnsi="Times New Roman"/>
                <w:sz w:val="18"/>
                <w:szCs w:val="18"/>
                <w:lang w:eastAsia="ru-RU"/>
              </w:rPr>
            </w:pPr>
          </w:p>
        </w:tc>
        <w:tc>
          <w:tcPr>
            <w:tcW w:w="451" w:type="pct"/>
            <w:shd w:val="clear" w:color="auto" w:fill="auto"/>
            <w:vAlign w:val="center"/>
            <w:hideMark/>
          </w:tcPr>
          <w:p w14:paraId="7AE90E17" w14:textId="77777777" w:rsidR="00233E56" w:rsidRPr="00C77E90" w:rsidRDefault="00233E56" w:rsidP="00233E56">
            <w:pPr>
              <w:spacing w:after="0" w:line="240" w:lineRule="auto"/>
              <w:rPr>
                <w:rFonts w:ascii="Times New Roman" w:eastAsia="Times New Roman" w:hAnsi="Times New Roman"/>
                <w:bCs/>
                <w:sz w:val="18"/>
                <w:szCs w:val="18"/>
                <w:lang w:eastAsia="ru-RU"/>
              </w:rPr>
            </w:pPr>
            <w:r w:rsidRPr="00C77E90">
              <w:rPr>
                <w:rFonts w:ascii="Times New Roman" w:eastAsia="Times New Roman" w:hAnsi="Times New Roman"/>
                <w:bCs/>
                <w:sz w:val="18"/>
                <w:szCs w:val="18"/>
                <w:lang w:eastAsia="ru-RU"/>
              </w:rPr>
              <w:t>Итого</w:t>
            </w:r>
          </w:p>
        </w:tc>
        <w:tc>
          <w:tcPr>
            <w:tcW w:w="676" w:type="pct"/>
            <w:shd w:val="clear" w:color="auto" w:fill="auto"/>
            <w:vAlign w:val="center"/>
          </w:tcPr>
          <w:p w14:paraId="59CE90F3"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3547,2</w:t>
            </w:r>
          </w:p>
        </w:tc>
        <w:tc>
          <w:tcPr>
            <w:tcW w:w="570" w:type="pct"/>
            <w:shd w:val="clear" w:color="auto" w:fill="auto"/>
            <w:vAlign w:val="center"/>
          </w:tcPr>
          <w:p w14:paraId="649B9936"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2789,4</w:t>
            </w:r>
          </w:p>
        </w:tc>
        <w:tc>
          <w:tcPr>
            <w:tcW w:w="525" w:type="pct"/>
            <w:shd w:val="clear" w:color="auto" w:fill="auto"/>
            <w:vAlign w:val="center"/>
          </w:tcPr>
          <w:p w14:paraId="40518BC7"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78,6</w:t>
            </w:r>
          </w:p>
        </w:tc>
      </w:tr>
      <w:tr w:rsidR="00C77E90" w:rsidRPr="00C77E90" w14:paraId="13AF11D6" w14:textId="77777777" w:rsidTr="00233E56">
        <w:trPr>
          <w:trHeight w:val="150"/>
        </w:trPr>
        <w:tc>
          <w:tcPr>
            <w:tcW w:w="2778" w:type="pct"/>
            <w:shd w:val="clear" w:color="auto" w:fill="auto"/>
            <w:vAlign w:val="center"/>
          </w:tcPr>
          <w:p w14:paraId="35EDDDFA" w14:textId="77777777" w:rsidR="00233E56" w:rsidRPr="00C77E90" w:rsidRDefault="00233E56" w:rsidP="00233E56">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Формирование современной городской среды в Архангельской области</w:t>
            </w:r>
          </w:p>
        </w:tc>
        <w:tc>
          <w:tcPr>
            <w:tcW w:w="451" w:type="pct"/>
            <w:shd w:val="clear" w:color="auto" w:fill="auto"/>
            <w:vAlign w:val="center"/>
          </w:tcPr>
          <w:p w14:paraId="01698249" w14:textId="77777777" w:rsidR="00233E56" w:rsidRPr="00C77E90" w:rsidRDefault="00233E56" w:rsidP="00233E56">
            <w:pPr>
              <w:spacing w:after="0" w:line="240" w:lineRule="auto"/>
              <w:rPr>
                <w:rFonts w:ascii="Times New Roman" w:eastAsia="Times New Roman" w:hAnsi="Times New Roman"/>
                <w:bCs/>
                <w:sz w:val="18"/>
                <w:szCs w:val="18"/>
                <w:lang w:eastAsia="ru-RU"/>
              </w:rPr>
            </w:pPr>
            <w:r w:rsidRPr="00C77E90">
              <w:rPr>
                <w:rFonts w:ascii="Times New Roman" w:eastAsia="Times New Roman" w:hAnsi="Times New Roman"/>
                <w:sz w:val="18"/>
                <w:szCs w:val="18"/>
                <w:lang w:eastAsia="ru-RU"/>
              </w:rPr>
              <w:t>ФБ</w:t>
            </w:r>
          </w:p>
        </w:tc>
        <w:tc>
          <w:tcPr>
            <w:tcW w:w="676" w:type="pct"/>
            <w:shd w:val="clear" w:color="auto" w:fill="auto"/>
            <w:vAlign w:val="center"/>
          </w:tcPr>
          <w:p w14:paraId="47B7E26A"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507,3</w:t>
            </w:r>
          </w:p>
        </w:tc>
        <w:tc>
          <w:tcPr>
            <w:tcW w:w="570" w:type="pct"/>
            <w:shd w:val="clear" w:color="auto" w:fill="auto"/>
            <w:vAlign w:val="center"/>
          </w:tcPr>
          <w:p w14:paraId="7475E9AD"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505,3</w:t>
            </w:r>
          </w:p>
        </w:tc>
        <w:tc>
          <w:tcPr>
            <w:tcW w:w="525" w:type="pct"/>
            <w:shd w:val="clear" w:color="auto" w:fill="auto"/>
            <w:vAlign w:val="center"/>
          </w:tcPr>
          <w:p w14:paraId="6A929019"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99,6</w:t>
            </w:r>
          </w:p>
        </w:tc>
      </w:tr>
      <w:tr w:rsidR="00C77E90" w:rsidRPr="00C77E90" w14:paraId="4D77D3EC" w14:textId="77777777" w:rsidTr="00233E56">
        <w:trPr>
          <w:trHeight w:val="150"/>
        </w:trPr>
        <w:tc>
          <w:tcPr>
            <w:tcW w:w="2778" w:type="pct"/>
            <w:shd w:val="clear" w:color="auto" w:fill="auto"/>
            <w:vAlign w:val="center"/>
          </w:tcPr>
          <w:p w14:paraId="3E4BF0CB" w14:textId="77777777" w:rsidR="00233E56" w:rsidRPr="00C77E90" w:rsidRDefault="00233E56" w:rsidP="00233E56">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Развитие лесного комплекса Архангельской области</w:t>
            </w:r>
          </w:p>
        </w:tc>
        <w:tc>
          <w:tcPr>
            <w:tcW w:w="451" w:type="pct"/>
            <w:shd w:val="clear" w:color="auto" w:fill="auto"/>
            <w:vAlign w:val="center"/>
          </w:tcPr>
          <w:p w14:paraId="0261827A" w14:textId="77777777" w:rsidR="00233E56" w:rsidRPr="00C77E90" w:rsidRDefault="00233E56" w:rsidP="00233E56">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ОБ</w:t>
            </w:r>
          </w:p>
        </w:tc>
        <w:tc>
          <w:tcPr>
            <w:tcW w:w="676" w:type="pct"/>
            <w:shd w:val="clear" w:color="auto" w:fill="auto"/>
            <w:vAlign w:val="center"/>
          </w:tcPr>
          <w:p w14:paraId="71D736EB"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4,4</w:t>
            </w:r>
          </w:p>
        </w:tc>
        <w:tc>
          <w:tcPr>
            <w:tcW w:w="570" w:type="pct"/>
            <w:shd w:val="clear" w:color="auto" w:fill="auto"/>
            <w:vAlign w:val="center"/>
          </w:tcPr>
          <w:p w14:paraId="6862C2D7"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0,5</w:t>
            </w:r>
          </w:p>
        </w:tc>
        <w:tc>
          <w:tcPr>
            <w:tcW w:w="525" w:type="pct"/>
            <w:shd w:val="clear" w:color="auto" w:fill="auto"/>
            <w:vAlign w:val="center"/>
          </w:tcPr>
          <w:p w14:paraId="2FD9B169"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11,4</w:t>
            </w:r>
          </w:p>
        </w:tc>
      </w:tr>
      <w:tr w:rsidR="00C77E90" w:rsidRPr="00C77E90" w14:paraId="3E9613CF" w14:textId="77777777" w:rsidTr="00233E56">
        <w:trPr>
          <w:trHeight w:val="150"/>
        </w:trPr>
        <w:tc>
          <w:tcPr>
            <w:tcW w:w="2778" w:type="pct"/>
            <w:shd w:val="clear" w:color="auto" w:fill="auto"/>
            <w:vAlign w:val="center"/>
          </w:tcPr>
          <w:p w14:paraId="0909E938" w14:textId="77777777" w:rsidR="00233E56" w:rsidRPr="00C77E90" w:rsidRDefault="00233E56" w:rsidP="00233E56">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Совершенствование государственного управления и местного самоуправления, развитие институтов гражданского общества в Архангельской области</w:t>
            </w:r>
          </w:p>
        </w:tc>
        <w:tc>
          <w:tcPr>
            <w:tcW w:w="451" w:type="pct"/>
            <w:shd w:val="clear" w:color="auto" w:fill="auto"/>
            <w:vAlign w:val="center"/>
          </w:tcPr>
          <w:p w14:paraId="5C44ACB5" w14:textId="77777777" w:rsidR="00233E56" w:rsidRPr="00C77E90" w:rsidRDefault="00233E56" w:rsidP="00233E56">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ОБ</w:t>
            </w:r>
          </w:p>
        </w:tc>
        <w:tc>
          <w:tcPr>
            <w:tcW w:w="676" w:type="pct"/>
            <w:shd w:val="clear" w:color="auto" w:fill="auto"/>
            <w:vAlign w:val="center"/>
          </w:tcPr>
          <w:p w14:paraId="51A291C4"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78,0</w:t>
            </w:r>
          </w:p>
        </w:tc>
        <w:tc>
          <w:tcPr>
            <w:tcW w:w="570" w:type="pct"/>
            <w:shd w:val="clear" w:color="auto" w:fill="auto"/>
            <w:vAlign w:val="center"/>
          </w:tcPr>
          <w:p w14:paraId="64BEE943"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44,0</w:t>
            </w:r>
          </w:p>
        </w:tc>
        <w:tc>
          <w:tcPr>
            <w:tcW w:w="525" w:type="pct"/>
            <w:shd w:val="clear" w:color="auto" w:fill="auto"/>
            <w:vAlign w:val="center"/>
          </w:tcPr>
          <w:p w14:paraId="0B07A01C"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56,4</w:t>
            </w:r>
          </w:p>
        </w:tc>
      </w:tr>
      <w:tr w:rsidR="00C77E90" w:rsidRPr="00C77E90" w14:paraId="42A052A6" w14:textId="77777777" w:rsidTr="00233E56">
        <w:trPr>
          <w:trHeight w:val="150"/>
        </w:trPr>
        <w:tc>
          <w:tcPr>
            <w:tcW w:w="2778" w:type="pct"/>
            <w:shd w:val="clear" w:color="auto" w:fill="auto"/>
            <w:vAlign w:val="center"/>
          </w:tcPr>
          <w:p w14:paraId="1E82CA89" w14:textId="77777777" w:rsidR="00233E56" w:rsidRPr="00C77E90" w:rsidRDefault="00233E56" w:rsidP="00233E56">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Резервный фонд Правительства Архангельской области</w:t>
            </w:r>
          </w:p>
        </w:tc>
        <w:tc>
          <w:tcPr>
            <w:tcW w:w="451" w:type="pct"/>
            <w:shd w:val="clear" w:color="auto" w:fill="auto"/>
            <w:vAlign w:val="center"/>
          </w:tcPr>
          <w:p w14:paraId="1AA0B78C" w14:textId="77777777" w:rsidR="00233E56" w:rsidRPr="00C77E90" w:rsidRDefault="00233E56" w:rsidP="00233E56">
            <w:pPr>
              <w:spacing w:after="0" w:line="240" w:lineRule="auto"/>
              <w:rPr>
                <w:rFonts w:ascii="Times New Roman" w:eastAsia="Times New Roman" w:hAnsi="Times New Roman"/>
                <w:bCs/>
                <w:sz w:val="18"/>
                <w:szCs w:val="18"/>
                <w:lang w:eastAsia="ru-RU"/>
              </w:rPr>
            </w:pPr>
            <w:r w:rsidRPr="00C77E90">
              <w:rPr>
                <w:rFonts w:ascii="Times New Roman" w:eastAsia="Times New Roman" w:hAnsi="Times New Roman"/>
                <w:bCs/>
                <w:sz w:val="18"/>
                <w:szCs w:val="18"/>
                <w:lang w:eastAsia="ru-RU"/>
              </w:rPr>
              <w:t>ОБ</w:t>
            </w:r>
          </w:p>
        </w:tc>
        <w:tc>
          <w:tcPr>
            <w:tcW w:w="676" w:type="pct"/>
            <w:shd w:val="clear" w:color="auto" w:fill="auto"/>
            <w:vAlign w:val="center"/>
          </w:tcPr>
          <w:p w14:paraId="22AE3E2B"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29,1</w:t>
            </w:r>
          </w:p>
        </w:tc>
        <w:tc>
          <w:tcPr>
            <w:tcW w:w="570" w:type="pct"/>
            <w:shd w:val="clear" w:color="auto" w:fill="auto"/>
            <w:vAlign w:val="center"/>
          </w:tcPr>
          <w:p w14:paraId="1193B5F7"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28,8</w:t>
            </w:r>
          </w:p>
        </w:tc>
        <w:tc>
          <w:tcPr>
            <w:tcW w:w="525" w:type="pct"/>
            <w:shd w:val="clear" w:color="auto" w:fill="auto"/>
            <w:vAlign w:val="center"/>
          </w:tcPr>
          <w:p w14:paraId="6AB87D00"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99,0</w:t>
            </w:r>
          </w:p>
        </w:tc>
      </w:tr>
      <w:tr w:rsidR="00C77E90" w:rsidRPr="00C77E90" w14:paraId="51DC09B9" w14:textId="77777777" w:rsidTr="00233E56">
        <w:trPr>
          <w:trHeight w:val="111"/>
        </w:trPr>
        <w:tc>
          <w:tcPr>
            <w:tcW w:w="2778" w:type="pct"/>
            <w:shd w:val="clear" w:color="auto" w:fill="auto"/>
            <w:vAlign w:val="bottom"/>
            <w:hideMark/>
          </w:tcPr>
          <w:p w14:paraId="1B8F887E" w14:textId="77777777" w:rsidR="00233E56" w:rsidRPr="00C77E90" w:rsidRDefault="00233E56" w:rsidP="00233E56">
            <w:pPr>
              <w:spacing w:after="0" w:line="240" w:lineRule="auto"/>
              <w:rPr>
                <w:rFonts w:ascii="Times New Roman" w:eastAsia="Times New Roman" w:hAnsi="Times New Roman"/>
                <w:b/>
                <w:bCs/>
                <w:sz w:val="18"/>
                <w:szCs w:val="18"/>
                <w:lang w:eastAsia="ru-RU"/>
              </w:rPr>
            </w:pPr>
            <w:r w:rsidRPr="00C77E90">
              <w:rPr>
                <w:rFonts w:ascii="Times New Roman" w:eastAsia="Times New Roman" w:hAnsi="Times New Roman"/>
                <w:b/>
                <w:bCs/>
                <w:sz w:val="18"/>
                <w:szCs w:val="18"/>
                <w:lang w:eastAsia="ru-RU"/>
              </w:rPr>
              <w:t>Всего</w:t>
            </w:r>
          </w:p>
        </w:tc>
        <w:tc>
          <w:tcPr>
            <w:tcW w:w="451" w:type="pct"/>
            <w:shd w:val="clear" w:color="auto" w:fill="auto"/>
            <w:vAlign w:val="center"/>
            <w:hideMark/>
          </w:tcPr>
          <w:p w14:paraId="6C74099C" w14:textId="77777777" w:rsidR="00233E56" w:rsidRPr="00C77E90" w:rsidRDefault="00233E56" w:rsidP="00233E56">
            <w:pPr>
              <w:spacing w:after="0" w:line="240" w:lineRule="auto"/>
              <w:rPr>
                <w:rFonts w:ascii="Times New Roman" w:eastAsia="Times New Roman" w:hAnsi="Times New Roman"/>
                <w:b/>
                <w:bCs/>
                <w:sz w:val="18"/>
                <w:szCs w:val="18"/>
                <w:lang w:eastAsia="ru-RU"/>
              </w:rPr>
            </w:pPr>
            <w:r w:rsidRPr="00C77E90">
              <w:rPr>
                <w:rFonts w:ascii="Times New Roman" w:eastAsia="Times New Roman" w:hAnsi="Times New Roman"/>
                <w:b/>
                <w:bCs/>
                <w:sz w:val="18"/>
                <w:szCs w:val="18"/>
                <w:lang w:eastAsia="ru-RU"/>
              </w:rPr>
              <w:t> </w:t>
            </w:r>
          </w:p>
        </w:tc>
        <w:tc>
          <w:tcPr>
            <w:tcW w:w="676" w:type="pct"/>
            <w:shd w:val="clear" w:color="auto" w:fill="auto"/>
            <w:vAlign w:val="center"/>
          </w:tcPr>
          <w:p w14:paraId="3AA19C95" w14:textId="77777777" w:rsidR="00233E56" w:rsidRPr="00C77E90" w:rsidRDefault="00233E56" w:rsidP="00233E56">
            <w:pPr>
              <w:spacing w:after="0" w:line="240" w:lineRule="auto"/>
              <w:jc w:val="right"/>
              <w:rPr>
                <w:rFonts w:ascii="Times New Roman" w:hAnsi="Times New Roman"/>
                <w:b/>
                <w:bCs/>
                <w:sz w:val="18"/>
                <w:szCs w:val="18"/>
              </w:rPr>
            </w:pPr>
            <w:r w:rsidRPr="00C77E90">
              <w:rPr>
                <w:rFonts w:ascii="Times New Roman" w:hAnsi="Times New Roman"/>
                <w:b/>
                <w:sz w:val="18"/>
                <w:szCs w:val="18"/>
              </w:rPr>
              <w:t>9365,6</w:t>
            </w:r>
          </w:p>
        </w:tc>
        <w:tc>
          <w:tcPr>
            <w:tcW w:w="570" w:type="pct"/>
            <w:shd w:val="clear" w:color="auto" w:fill="auto"/>
            <w:vAlign w:val="center"/>
          </w:tcPr>
          <w:p w14:paraId="6500E428" w14:textId="77777777" w:rsidR="00233E56" w:rsidRPr="00C77E90" w:rsidRDefault="00233E56" w:rsidP="00233E56">
            <w:pPr>
              <w:spacing w:after="0" w:line="240" w:lineRule="auto"/>
              <w:jc w:val="right"/>
              <w:rPr>
                <w:rFonts w:ascii="Times New Roman" w:hAnsi="Times New Roman"/>
                <w:b/>
                <w:bCs/>
                <w:sz w:val="18"/>
                <w:szCs w:val="18"/>
              </w:rPr>
            </w:pPr>
            <w:r w:rsidRPr="00C77E90">
              <w:rPr>
                <w:rFonts w:ascii="Times New Roman" w:hAnsi="Times New Roman"/>
                <w:b/>
                <w:bCs/>
                <w:sz w:val="18"/>
                <w:szCs w:val="18"/>
              </w:rPr>
              <w:t>6474,3</w:t>
            </w:r>
          </w:p>
        </w:tc>
        <w:tc>
          <w:tcPr>
            <w:tcW w:w="525" w:type="pct"/>
            <w:shd w:val="clear" w:color="auto" w:fill="auto"/>
            <w:vAlign w:val="center"/>
          </w:tcPr>
          <w:p w14:paraId="6E3DBF2D" w14:textId="77777777" w:rsidR="00233E56" w:rsidRPr="00C77E90" w:rsidRDefault="00233E56" w:rsidP="00233E56">
            <w:pPr>
              <w:spacing w:after="0" w:line="240" w:lineRule="auto"/>
              <w:jc w:val="right"/>
              <w:rPr>
                <w:rFonts w:ascii="Times New Roman" w:hAnsi="Times New Roman"/>
                <w:b/>
                <w:sz w:val="18"/>
                <w:szCs w:val="18"/>
              </w:rPr>
            </w:pPr>
            <w:r w:rsidRPr="00C77E90">
              <w:rPr>
                <w:rFonts w:ascii="Times New Roman" w:hAnsi="Times New Roman"/>
                <w:b/>
                <w:sz w:val="18"/>
                <w:szCs w:val="18"/>
              </w:rPr>
              <w:t>69,1</w:t>
            </w:r>
          </w:p>
        </w:tc>
      </w:tr>
      <w:tr w:rsidR="00C77E90" w:rsidRPr="00C77E90" w14:paraId="7917A4EF" w14:textId="77777777" w:rsidTr="00233E56">
        <w:trPr>
          <w:trHeight w:val="170"/>
        </w:trPr>
        <w:tc>
          <w:tcPr>
            <w:tcW w:w="2778" w:type="pct"/>
            <w:shd w:val="clear" w:color="auto" w:fill="auto"/>
            <w:vAlign w:val="bottom"/>
            <w:hideMark/>
          </w:tcPr>
          <w:p w14:paraId="016DD919" w14:textId="77777777" w:rsidR="00233E56" w:rsidRPr="00C77E90" w:rsidRDefault="00233E56" w:rsidP="00233E56">
            <w:pPr>
              <w:spacing w:after="0" w:line="240" w:lineRule="auto"/>
              <w:rPr>
                <w:rFonts w:ascii="Times New Roman" w:eastAsia="Times New Roman" w:hAnsi="Times New Roman"/>
                <w:bCs/>
                <w:sz w:val="18"/>
                <w:szCs w:val="18"/>
                <w:lang w:eastAsia="ru-RU"/>
              </w:rPr>
            </w:pPr>
            <w:r w:rsidRPr="00C77E90">
              <w:rPr>
                <w:rFonts w:ascii="Times New Roman" w:eastAsia="Times New Roman" w:hAnsi="Times New Roman"/>
                <w:bCs/>
                <w:sz w:val="18"/>
                <w:szCs w:val="18"/>
                <w:lang w:eastAsia="ru-RU"/>
              </w:rPr>
              <w:t>в том числе:</w:t>
            </w:r>
          </w:p>
        </w:tc>
        <w:tc>
          <w:tcPr>
            <w:tcW w:w="451" w:type="pct"/>
            <w:shd w:val="clear" w:color="auto" w:fill="auto"/>
            <w:vAlign w:val="center"/>
            <w:hideMark/>
          </w:tcPr>
          <w:p w14:paraId="6E2E5438" w14:textId="77777777" w:rsidR="00233E56" w:rsidRPr="00C77E90" w:rsidRDefault="00233E56" w:rsidP="00233E56">
            <w:pPr>
              <w:spacing w:after="0" w:line="240" w:lineRule="auto"/>
              <w:rPr>
                <w:rFonts w:ascii="Times New Roman" w:eastAsia="Times New Roman" w:hAnsi="Times New Roman"/>
                <w:bCs/>
                <w:sz w:val="18"/>
                <w:szCs w:val="18"/>
                <w:lang w:eastAsia="ru-RU"/>
              </w:rPr>
            </w:pPr>
            <w:r w:rsidRPr="00C77E90">
              <w:rPr>
                <w:rFonts w:ascii="Times New Roman" w:eastAsia="Times New Roman" w:hAnsi="Times New Roman"/>
                <w:bCs/>
                <w:sz w:val="18"/>
                <w:szCs w:val="18"/>
                <w:lang w:eastAsia="ru-RU"/>
              </w:rPr>
              <w:t>ФБ</w:t>
            </w:r>
          </w:p>
        </w:tc>
        <w:tc>
          <w:tcPr>
            <w:tcW w:w="676" w:type="pct"/>
            <w:shd w:val="clear" w:color="auto" w:fill="auto"/>
            <w:vAlign w:val="center"/>
          </w:tcPr>
          <w:p w14:paraId="0261D4C5" w14:textId="77777777" w:rsidR="00233E56" w:rsidRPr="00C77E90" w:rsidRDefault="00233E56" w:rsidP="00233E56">
            <w:pPr>
              <w:spacing w:after="0" w:line="240" w:lineRule="auto"/>
              <w:jc w:val="right"/>
              <w:rPr>
                <w:rFonts w:ascii="Times New Roman" w:hAnsi="Times New Roman"/>
                <w:bCs/>
                <w:sz w:val="18"/>
                <w:szCs w:val="18"/>
              </w:rPr>
            </w:pPr>
            <w:r w:rsidRPr="00C77E90">
              <w:rPr>
                <w:rFonts w:ascii="Times New Roman" w:hAnsi="Times New Roman"/>
                <w:bCs/>
                <w:sz w:val="18"/>
                <w:szCs w:val="18"/>
              </w:rPr>
              <w:t>5214,6</w:t>
            </w:r>
          </w:p>
        </w:tc>
        <w:tc>
          <w:tcPr>
            <w:tcW w:w="570" w:type="pct"/>
            <w:shd w:val="clear" w:color="auto" w:fill="auto"/>
            <w:vAlign w:val="center"/>
          </w:tcPr>
          <w:p w14:paraId="7E2C4249" w14:textId="77777777" w:rsidR="00233E56" w:rsidRPr="00C77E90" w:rsidRDefault="00233E56" w:rsidP="00233E56">
            <w:pPr>
              <w:spacing w:after="0" w:line="240" w:lineRule="auto"/>
              <w:jc w:val="right"/>
              <w:rPr>
                <w:rFonts w:ascii="Times New Roman" w:hAnsi="Times New Roman"/>
                <w:bCs/>
                <w:sz w:val="18"/>
                <w:szCs w:val="18"/>
              </w:rPr>
            </w:pPr>
            <w:r w:rsidRPr="00C77E90">
              <w:rPr>
                <w:rFonts w:ascii="Times New Roman" w:hAnsi="Times New Roman"/>
                <w:bCs/>
                <w:sz w:val="18"/>
                <w:szCs w:val="18"/>
              </w:rPr>
              <w:t>3741,3</w:t>
            </w:r>
          </w:p>
        </w:tc>
        <w:tc>
          <w:tcPr>
            <w:tcW w:w="525" w:type="pct"/>
            <w:shd w:val="clear" w:color="auto" w:fill="auto"/>
            <w:vAlign w:val="center"/>
          </w:tcPr>
          <w:p w14:paraId="02F7D79F"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71,7</w:t>
            </w:r>
          </w:p>
        </w:tc>
      </w:tr>
      <w:tr w:rsidR="00233E56" w:rsidRPr="00C77E90" w14:paraId="61129369" w14:textId="77777777" w:rsidTr="00233E56">
        <w:trPr>
          <w:trHeight w:val="89"/>
        </w:trPr>
        <w:tc>
          <w:tcPr>
            <w:tcW w:w="2778" w:type="pct"/>
            <w:shd w:val="clear" w:color="auto" w:fill="auto"/>
            <w:vAlign w:val="bottom"/>
            <w:hideMark/>
          </w:tcPr>
          <w:p w14:paraId="1B1F4B2E" w14:textId="77777777" w:rsidR="00233E56" w:rsidRPr="00C77E90" w:rsidRDefault="00233E56" w:rsidP="00233E56">
            <w:pPr>
              <w:spacing w:after="0" w:line="240" w:lineRule="auto"/>
              <w:rPr>
                <w:rFonts w:ascii="Times New Roman" w:eastAsia="Times New Roman" w:hAnsi="Times New Roman"/>
                <w:bCs/>
                <w:sz w:val="18"/>
                <w:szCs w:val="18"/>
                <w:lang w:eastAsia="ru-RU"/>
              </w:rPr>
            </w:pPr>
            <w:r w:rsidRPr="00C77E90">
              <w:rPr>
                <w:rFonts w:ascii="Times New Roman" w:eastAsia="Times New Roman" w:hAnsi="Times New Roman"/>
                <w:bCs/>
                <w:sz w:val="18"/>
                <w:szCs w:val="18"/>
                <w:lang w:eastAsia="ru-RU"/>
              </w:rPr>
              <w:t> </w:t>
            </w:r>
          </w:p>
        </w:tc>
        <w:tc>
          <w:tcPr>
            <w:tcW w:w="451" w:type="pct"/>
            <w:shd w:val="clear" w:color="auto" w:fill="auto"/>
            <w:vAlign w:val="center"/>
            <w:hideMark/>
          </w:tcPr>
          <w:p w14:paraId="1A93F2EA" w14:textId="77777777" w:rsidR="00233E56" w:rsidRPr="00C77E90" w:rsidRDefault="00233E56" w:rsidP="00233E56">
            <w:pPr>
              <w:spacing w:after="0" w:line="240" w:lineRule="auto"/>
              <w:rPr>
                <w:rFonts w:ascii="Times New Roman" w:eastAsia="Times New Roman" w:hAnsi="Times New Roman"/>
                <w:bCs/>
                <w:sz w:val="18"/>
                <w:szCs w:val="18"/>
                <w:lang w:eastAsia="ru-RU"/>
              </w:rPr>
            </w:pPr>
            <w:r w:rsidRPr="00C77E90">
              <w:rPr>
                <w:rFonts w:ascii="Times New Roman" w:eastAsia="Times New Roman" w:hAnsi="Times New Roman"/>
                <w:bCs/>
                <w:sz w:val="18"/>
                <w:szCs w:val="18"/>
                <w:lang w:eastAsia="ru-RU"/>
              </w:rPr>
              <w:t>ОБ</w:t>
            </w:r>
          </w:p>
        </w:tc>
        <w:tc>
          <w:tcPr>
            <w:tcW w:w="676" w:type="pct"/>
            <w:shd w:val="clear" w:color="auto" w:fill="auto"/>
            <w:vAlign w:val="center"/>
          </w:tcPr>
          <w:p w14:paraId="38DAAE42" w14:textId="77777777" w:rsidR="00233E56" w:rsidRPr="00C77E90" w:rsidRDefault="00233E56" w:rsidP="00233E56">
            <w:pPr>
              <w:spacing w:after="0" w:line="240" w:lineRule="auto"/>
              <w:jc w:val="right"/>
              <w:rPr>
                <w:rFonts w:ascii="Times New Roman" w:hAnsi="Times New Roman"/>
                <w:bCs/>
                <w:sz w:val="18"/>
                <w:szCs w:val="18"/>
              </w:rPr>
            </w:pPr>
            <w:r w:rsidRPr="00C77E90">
              <w:rPr>
                <w:rFonts w:ascii="Times New Roman" w:hAnsi="Times New Roman"/>
                <w:bCs/>
                <w:sz w:val="18"/>
                <w:szCs w:val="18"/>
              </w:rPr>
              <w:t>4151,0</w:t>
            </w:r>
          </w:p>
        </w:tc>
        <w:tc>
          <w:tcPr>
            <w:tcW w:w="570" w:type="pct"/>
            <w:shd w:val="clear" w:color="auto" w:fill="auto"/>
            <w:vAlign w:val="center"/>
          </w:tcPr>
          <w:p w14:paraId="385BFD1C" w14:textId="77777777" w:rsidR="00233E56" w:rsidRPr="00C77E90" w:rsidRDefault="00233E56" w:rsidP="00233E56">
            <w:pPr>
              <w:spacing w:after="0" w:line="240" w:lineRule="auto"/>
              <w:jc w:val="right"/>
              <w:rPr>
                <w:rFonts w:ascii="Times New Roman" w:hAnsi="Times New Roman"/>
                <w:bCs/>
                <w:sz w:val="18"/>
                <w:szCs w:val="18"/>
              </w:rPr>
            </w:pPr>
            <w:r w:rsidRPr="00C77E90">
              <w:rPr>
                <w:rFonts w:ascii="Times New Roman" w:hAnsi="Times New Roman"/>
                <w:bCs/>
                <w:sz w:val="18"/>
                <w:szCs w:val="18"/>
              </w:rPr>
              <w:t>2733,0</w:t>
            </w:r>
          </w:p>
        </w:tc>
        <w:tc>
          <w:tcPr>
            <w:tcW w:w="525" w:type="pct"/>
            <w:shd w:val="clear" w:color="auto" w:fill="auto"/>
            <w:vAlign w:val="center"/>
          </w:tcPr>
          <w:p w14:paraId="3C09DA90"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65,8</w:t>
            </w:r>
          </w:p>
        </w:tc>
      </w:tr>
    </w:tbl>
    <w:p w14:paraId="20AE1FD4" w14:textId="77777777" w:rsidR="00233E56" w:rsidRPr="00C77E90" w:rsidRDefault="00233E56" w:rsidP="00233E56">
      <w:pPr>
        <w:spacing w:after="0" w:line="240" w:lineRule="exact"/>
        <w:ind w:firstLine="709"/>
        <w:jc w:val="both"/>
        <w:rPr>
          <w:rFonts w:ascii="Times New Roman" w:hAnsi="Times New Roman"/>
          <w:sz w:val="28"/>
          <w:szCs w:val="28"/>
        </w:rPr>
      </w:pPr>
    </w:p>
    <w:p w14:paraId="5307C515" w14:textId="4AEC0D63" w:rsidR="00233E56" w:rsidRPr="00C77E90" w:rsidRDefault="00233E56" w:rsidP="00233E56">
      <w:pPr>
        <w:spacing w:after="0" w:line="240" w:lineRule="auto"/>
        <w:ind w:firstLine="709"/>
        <w:jc w:val="both"/>
        <w:rPr>
          <w:rFonts w:ascii="Times New Roman" w:hAnsi="Times New Roman"/>
          <w:sz w:val="28"/>
          <w:szCs w:val="28"/>
        </w:rPr>
      </w:pPr>
      <w:r w:rsidRPr="00C77E90">
        <w:rPr>
          <w:rFonts w:ascii="Times New Roman" w:hAnsi="Times New Roman"/>
          <w:sz w:val="28"/>
          <w:szCs w:val="28"/>
        </w:rPr>
        <w:t>По итогам 9 месяцев 2023 года отмечается крайне низкое исполнение мероприятий в части капитальных вложений по следующим ГП: «</w:t>
      </w:r>
      <w:r w:rsidRPr="00C77E90">
        <w:rPr>
          <w:rFonts w:ascii="Times New Roman" w:eastAsia="Times New Roman" w:hAnsi="Times New Roman"/>
          <w:sz w:val="28"/>
          <w:szCs w:val="28"/>
          <w:lang w:eastAsia="ru-RU"/>
        </w:rPr>
        <w:t>Развитие инфраструктуры Соловецкого архипелага</w:t>
      </w:r>
      <w:r w:rsidRPr="00C77E90">
        <w:rPr>
          <w:rFonts w:ascii="Times New Roman" w:hAnsi="Times New Roman"/>
          <w:sz w:val="28"/>
          <w:szCs w:val="28"/>
        </w:rPr>
        <w:t>» - 0,0</w:t>
      </w:r>
      <w:r w:rsidR="00D86900" w:rsidRPr="00C77E90">
        <w:rPr>
          <w:rFonts w:ascii="Times New Roman" w:hAnsi="Times New Roman"/>
          <w:sz w:val="28"/>
          <w:szCs w:val="28"/>
        </w:rPr>
        <w:t xml:space="preserve"> </w:t>
      </w:r>
      <w:r w:rsidRPr="00C77E90">
        <w:rPr>
          <w:rFonts w:ascii="Times New Roman" w:hAnsi="Times New Roman"/>
          <w:sz w:val="28"/>
          <w:szCs w:val="28"/>
        </w:rPr>
        <w:t>%; «</w:t>
      </w:r>
      <w:r w:rsidRPr="00C77E90">
        <w:rPr>
          <w:rFonts w:ascii="Times New Roman" w:eastAsia="Times New Roman" w:hAnsi="Times New Roman"/>
          <w:sz w:val="28"/>
          <w:szCs w:val="28"/>
          <w:lang w:eastAsia="ru-RU"/>
        </w:rPr>
        <w:t>Социальная поддержка граждан в Архангельской области</w:t>
      </w:r>
      <w:r w:rsidRPr="00C77E90">
        <w:rPr>
          <w:rFonts w:ascii="Times New Roman" w:hAnsi="Times New Roman"/>
          <w:sz w:val="28"/>
          <w:szCs w:val="28"/>
        </w:rPr>
        <w:t>» - 2,5</w:t>
      </w:r>
      <w:r w:rsidR="00D86900" w:rsidRPr="00C77E90">
        <w:rPr>
          <w:rFonts w:ascii="Times New Roman" w:hAnsi="Times New Roman"/>
          <w:sz w:val="28"/>
          <w:szCs w:val="28"/>
        </w:rPr>
        <w:t xml:space="preserve"> </w:t>
      </w:r>
      <w:r w:rsidRPr="00C77E90">
        <w:rPr>
          <w:rFonts w:ascii="Times New Roman" w:hAnsi="Times New Roman"/>
          <w:sz w:val="28"/>
          <w:szCs w:val="28"/>
        </w:rPr>
        <w:t>%; «</w:t>
      </w:r>
      <w:r w:rsidRPr="00C77E90">
        <w:rPr>
          <w:rFonts w:ascii="Times New Roman" w:eastAsia="Times New Roman" w:hAnsi="Times New Roman"/>
          <w:sz w:val="28"/>
          <w:szCs w:val="28"/>
          <w:lang w:eastAsia="ru-RU"/>
        </w:rPr>
        <w:t>Развитие лесного комплекса Архангельской области» - 11,4</w:t>
      </w:r>
      <w:r w:rsidR="00D86900" w:rsidRPr="00C77E90">
        <w:rPr>
          <w:rFonts w:ascii="Times New Roman" w:eastAsia="Times New Roman" w:hAnsi="Times New Roman"/>
          <w:sz w:val="28"/>
          <w:szCs w:val="28"/>
          <w:lang w:eastAsia="ru-RU"/>
        </w:rPr>
        <w:t xml:space="preserve"> </w:t>
      </w:r>
      <w:r w:rsidRPr="00C77E90">
        <w:rPr>
          <w:rFonts w:ascii="Times New Roman" w:eastAsia="Times New Roman" w:hAnsi="Times New Roman"/>
          <w:sz w:val="28"/>
          <w:szCs w:val="28"/>
          <w:lang w:eastAsia="ru-RU"/>
        </w:rPr>
        <w:t>%</w:t>
      </w:r>
      <w:r w:rsidRPr="00C77E90">
        <w:rPr>
          <w:rFonts w:ascii="Times New Roman" w:hAnsi="Times New Roman"/>
          <w:sz w:val="28"/>
          <w:szCs w:val="28"/>
        </w:rPr>
        <w:t>.</w:t>
      </w:r>
    </w:p>
    <w:p w14:paraId="6C2091E4" w14:textId="355C6C73" w:rsidR="00233E56" w:rsidRPr="00C77E90" w:rsidRDefault="00233E56" w:rsidP="00233E56">
      <w:pPr>
        <w:spacing w:after="0" w:line="240" w:lineRule="auto"/>
        <w:ind w:firstLine="851"/>
        <w:jc w:val="both"/>
        <w:rPr>
          <w:rFonts w:ascii="Times New Roman" w:hAnsi="Times New Roman"/>
          <w:sz w:val="28"/>
          <w:szCs w:val="28"/>
        </w:rPr>
      </w:pPr>
      <w:r w:rsidRPr="00C77E90">
        <w:rPr>
          <w:rFonts w:ascii="Times New Roman" w:hAnsi="Times New Roman"/>
          <w:sz w:val="28"/>
          <w:szCs w:val="28"/>
        </w:rPr>
        <w:t xml:space="preserve">Исполнение показателей областного бюджета в части капитальных вложений за 9 месяцев 2023 года в разрезе главных распорядителей бюджетных средств характеризуется следующим образом (таблица </w:t>
      </w:r>
      <w:r w:rsidR="00C13B51" w:rsidRPr="00C77E90">
        <w:rPr>
          <w:rFonts w:ascii="Times New Roman" w:hAnsi="Times New Roman"/>
          <w:sz w:val="28"/>
          <w:szCs w:val="28"/>
        </w:rPr>
        <w:t>39</w:t>
      </w:r>
      <w:r w:rsidRPr="00C77E90">
        <w:rPr>
          <w:rFonts w:ascii="Times New Roman" w:hAnsi="Times New Roman"/>
          <w:sz w:val="28"/>
          <w:szCs w:val="28"/>
        </w:rPr>
        <w:t>):</w:t>
      </w:r>
    </w:p>
    <w:p w14:paraId="3889BACF" w14:textId="77777777" w:rsidR="00233E56" w:rsidRPr="00C77E90" w:rsidRDefault="00233E56" w:rsidP="00233E56">
      <w:pPr>
        <w:pStyle w:val="aff0"/>
        <w:keepNext/>
        <w:spacing w:after="0" w:line="240" w:lineRule="auto"/>
      </w:pPr>
    </w:p>
    <w:p w14:paraId="16D06F18" w14:textId="77777777" w:rsidR="00233E56" w:rsidRPr="00C77E90" w:rsidRDefault="00233E56" w:rsidP="00233E56">
      <w:pPr>
        <w:pStyle w:val="aff0"/>
        <w:keepNext/>
        <w:spacing w:after="0" w:line="240" w:lineRule="auto"/>
        <w:rPr>
          <w:rFonts w:ascii="Times New Roman" w:hAnsi="Times New Roman"/>
          <w:b w:val="0"/>
          <w:sz w:val="24"/>
          <w:szCs w:val="24"/>
        </w:rPr>
      </w:pPr>
      <w:r w:rsidRPr="00C77E90">
        <w:rPr>
          <w:rFonts w:ascii="Times New Roman" w:hAnsi="Times New Roman"/>
          <w:b w:val="0"/>
          <w:sz w:val="24"/>
          <w:szCs w:val="24"/>
        </w:rPr>
        <w:t xml:space="preserve">Таблица </w:t>
      </w:r>
      <w:r w:rsidRPr="00C77E90">
        <w:rPr>
          <w:rFonts w:ascii="Times New Roman" w:hAnsi="Times New Roman"/>
          <w:b w:val="0"/>
          <w:sz w:val="24"/>
          <w:szCs w:val="24"/>
        </w:rPr>
        <w:fldChar w:fldCharType="begin"/>
      </w:r>
      <w:r w:rsidRPr="00C77E90">
        <w:rPr>
          <w:rFonts w:ascii="Times New Roman" w:hAnsi="Times New Roman"/>
          <w:b w:val="0"/>
          <w:sz w:val="24"/>
          <w:szCs w:val="24"/>
        </w:rPr>
        <w:instrText xml:space="preserve"> SEQ Таблица \* ARABIC </w:instrText>
      </w:r>
      <w:r w:rsidRPr="00C77E90">
        <w:rPr>
          <w:rFonts w:ascii="Times New Roman" w:hAnsi="Times New Roman"/>
          <w:b w:val="0"/>
          <w:sz w:val="24"/>
          <w:szCs w:val="24"/>
        </w:rPr>
        <w:fldChar w:fldCharType="separate"/>
      </w:r>
      <w:r w:rsidR="00C13B51" w:rsidRPr="00C77E90">
        <w:rPr>
          <w:rFonts w:ascii="Times New Roman" w:hAnsi="Times New Roman"/>
          <w:b w:val="0"/>
          <w:noProof/>
          <w:sz w:val="24"/>
          <w:szCs w:val="24"/>
        </w:rPr>
        <w:t>39</w:t>
      </w:r>
      <w:r w:rsidRPr="00C77E90">
        <w:rPr>
          <w:rFonts w:ascii="Times New Roman" w:hAnsi="Times New Roman"/>
          <w:b w:val="0"/>
          <w:sz w:val="24"/>
          <w:szCs w:val="24"/>
        </w:rPr>
        <w:fldChar w:fldCharType="end"/>
      </w:r>
      <w:r w:rsidRPr="00C77E90">
        <w:rPr>
          <w:rFonts w:ascii="Times New Roman" w:hAnsi="Times New Roman"/>
          <w:b w:val="0"/>
          <w:sz w:val="24"/>
          <w:szCs w:val="24"/>
        </w:rPr>
        <w:t>. Исполнение показателей областного бюджета по капитальным вложениям за 9 месяцев 2023 года главными распорядителями бюджетных средств, млн.руб.</w:t>
      </w:r>
    </w:p>
    <w:tbl>
      <w:tblPr>
        <w:tblW w:w="9630" w:type="dxa"/>
        <w:tblInd w:w="-5"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2542"/>
        <w:gridCol w:w="840"/>
        <w:gridCol w:w="850"/>
        <w:gridCol w:w="720"/>
        <w:gridCol w:w="851"/>
        <w:gridCol w:w="850"/>
        <w:gridCol w:w="850"/>
        <w:gridCol w:w="710"/>
        <w:gridCol w:w="708"/>
        <w:gridCol w:w="709"/>
      </w:tblGrid>
      <w:tr w:rsidR="00C77E90" w:rsidRPr="00C77E90" w14:paraId="13C6E784" w14:textId="77777777" w:rsidTr="00C13B51">
        <w:trPr>
          <w:trHeight w:val="300"/>
          <w:tblHeader/>
        </w:trPr>
        <w:tc>
          <w:tcPr>
            <w:tcW w:w="2542" w:type="dxa"/>
            <w:vMerge w:val="restart"/>
            <w:tcBorders>
              <w:top w:val="double" w:sz="4" w:space="0" w:color="auto"/>
              <w:left w:val="double" w:sz="4" w:space="0" w:color="auto"/>
              <w:bottom w:val="single" w:sz="6" w:space="0" w:color="auto"/>
              <w:right w:val="single" w:sz="6" w:space="0" w:color="auto"/>
            </w:tcBorders>
            <w:vAlign w:val="bottom"/>
            <w:hideMark/>
          </w:tcPr>
          <w:p w14:paraId="5542A1AB" w14:textId="77777777" w:rsidR="00233E56" w:rsidRPr="00C77E90" w:rsidRDefault="00233E56" w:rsidP="00233E56">
            <w:pPr>
              <w:spacing w:after="0" w:line="240" w:lineRule="auto"/>
              <w:jc w:val="center"/>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ГРБС</w:t>
            </w:r>
          </w:p>
        </w:tc>
        <w:tc>
          <w:tcPr>
            <w:tcW w:w="2410" w:type="dxa"/>
            <w:gridSpan w:val="3"/>
            <w:tcBorders>
              <w:top w:val="double" w:sz="4" w:space="0" w:color="auto"/>
              <w:left w:val="single" w:sz="6" w:space="0" w:color="auto"/>
              <w:bottom w:val="single" w:sz="6" w:space="0" w:color="auto"/>
              <w:right w:val="single" w:sz="6" w:space="0" w:color="auto"/>
            </w:tcBorders>
            <w:vAlign w:val="bottom"/>
            <w:hideMark/>
          </w:tcPr>
          <w:p w14:paraId="7840EE91" w14:textId="77777777" w:rsidR="00233E56" w:rsidRPr="00C77E90" w:rsidRDefault="00233E56" w:rsidP="00233E56">
            <w:pPr>
              <w:spacing w:after="0" w:line="240" w:lineRule="auto"/>
              <w:jc w:val="center"/>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Бюджетные ассигнования, млн.руб.</w:t>
            </w:r>
          </w:p>
        </w:tc>
        <w:tc>
          <w:tcPr>
            <w:tcW w:w="2551" w:type="dxa"/>
            <w:gridSpan w:val="3"/>
            <w:tcBorders>
              <w:top w:val="double" w:sz="4" w:space="0" w:color="auto"/>
              <w:left w:val="single" w:sz="6" w:space="0" w:color="auto"/>
              <w:bottom w:val="single" w:sz="6" w:space="0" w:color="auto"/>
              <w:right w:val="single" w:sz="6" w:space="0" w:color="auto"/>
            </w:tcBorders>
            <w:vAlign w:val="bottom"/>
            <w:hideMark/>
          </w:tcPr>
          <w:p w14:paraId="6E0D1B85" w14:textId="77777777" w:rsidR="00233E56" w:rsidRPr="00C77E90" w:rsidRDefault="00233E56" w:rsidP="00233E56">
            <w:pPr>
              <w:spacing w:after="0" w:line="240" w:lineRule="auto"/>
              <w:jc w:val="center"/>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Кассовое исполнение, млн.руб.</w:t>
            </w:r>
          </w:p>
        </w:tc>
        <w:tc>
          <w:tcPr>
            <w:tcW w:w="2127" w:type="dxa"/>
            <w:gridSpan w:val="3"/>
            <w:tcBorders>
              <w:top w:val="double" w:sz="4" w:space="0" w:color="auto"/>
              <w:left w:val="single" w:sz="6" w:space="0" w:color="auto"/>
              <w:bottom w:val="single" w:sz="6" w:space="0" w:color="auto"/>
              <w:right w:val="double" w:sz="4" w:space="0" w:color="auto"/>
            </w:tcBorders>
            <w:vAlign w:val="bottom"/>
            <w:hideMark/>
          </w:tcPr>
          <w:p w14:paraId="07E5BE6C" w14:textId="77777777" w:rsidR="00233E56" w:rsidRPr="00C77E90" w:rsidRDefault="00233E56" w:rsidP="00233E56">
            <w:pPr>
              <w:spacing w:after="0" w:line="240" w:lineRule="auto"/>
              <w:jc w:val="center"/>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Процент исполнения, %</w:t>
            </w:r>
          </w:p>
        </w:tc>
      </w:tr>
      <w:tr w:rsidR="00C77E90" w:rsidRPr="00C77E90" w14:paraId="1730790E" w14:textId="77777777" w:rsidTr="00C13B51">
        <w:trPr>
          <w:trHeight w:val="144"/>
          <w:tblHeader/>
        </w:trPr>
        <w:tc>
          <w:tcPr>
            <w:tcW w:w="2542" w:type="dxa"/>
            <w:vMerge/>
            <w:tcBorders>
              <w:top w:val="double" w:sz="4" w:space="0" w:color="auto"/>
              <w:left w:val="double" w:sz="4" w:space="0" w:color="auto"/>
              <w:bottom w:val="single" w:sz="6" w:space="0" w:color="auto"/>
              <w:right w:val="single" w:sz="6" w:space="0" w:color="auto"/>
            </w:tcBorders>
            <w:vAlign w:val="center"/>
            <w:hideMark/>
          </w:tcPr>
          <w:p w14:paraId="50AC61DC" w14:textId="77777777" w:rsidR="00233E56" w:rsidRPr="00C77E90" w:rsidRDefault="00233E56" w:rsidP="00233E56">
            <w:pPr>
              <w:spacing w:after="0" w:line="240" w:lineRule="auto"/>
              <w:rPr>
                <w:rFonts w:ascii="Times New Roman" w:eastAsia="Times New Roman" w:hAnsi="Times New Roman"/>
                <w:sz w:val="18"/>
                <w:szCs w:val="18"/>
                <w:lang w:eastAsia="ru-RU"/>
              </w:rPr>
            </w:pPr>
          </w:p>
        </w:tc>
        <w:tc>
          <w:tcPr>
            <w:tcW w:w="840" w:type="dxa"/>
            <w:vMerge w:val="restart"/>
            <w:tcBorders>
              <w:top w:val="single" w:sz="6" w:space="0" w:color="auto"/>
              <w:left w:val="single" w:sz="6" w:space="0" w:color="auto"/>
              <w:bottom w:val="single" w:sz="6" w:space="0" w:color="auto"/>
              <w:right w:val="single" w:sz="6" w:space="0" w:color="auto"/>
            </w:tcBorders>
            <w:vAlign w:val="bottom"/>
            <w:hideMark/>
          </w:tcPr>
          <w:p w14:paraId="00330387" w14:textId="77777777" w:rsidR="00233E56" w:rsidRPr="00C77E90" w:rsidRDefault="00233E56" w:rsidP="00233E56">
            <w:pPr>
              <w:spacing w:after="0" w:line="240" w:lineRule="auto"/>
              <w:jc w:val="center"/>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всего</w:t>
            </w:r>
          </w:p>
        </w:tc>
        <w:tc>
          <w:tcPr>
            <w:tcW w:w="1570" w:type="dxa"/>
            <w:gridSpan w:val="2"/>
            <w:tcBorders>
              <w:top w:val="single" w:sz="6" w:space="0" w:color="auto"/>
              <w:left w:val="single" w:sz="6" w:space="0" w:color="auto"/>
              <w:bottom w:val="single" w:sz="6" w:space="0" w:color="auto"/>
              <w:right w:val="single" w:sz="6" w:space="0" w:color="auto"/>
            </w:tcBorders>
            <w:vAlign w:val="bottom"/>
            <w:hideMark/>
          </w:tcPr>
          <w:p w14:paraId="401AF3E9" w14:textId="77777777" w:rsidR="00233E56" w:rsidRPr="00C77E90" w:rsidRDefault="00233E56" w:rsidP="00233E56">
            <w:pPr>
              <w:spacing w:after="0" w:line="240" w:lineRule="auto"/>
              <w:jc w:val="center"/>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в том числе</w:t>
            </w:r>
          </w:p>
        </w:tc>
        <w:tc>
          <w:tcPr>
            <w:tcW w:w="851" w:type="dxa"/>
            <w:vMerge w:val="restart"/>
            <w:tcBorders>
              <w:top w:val="single" w:sz="6" w:space="0" w:color="auto"/>
              <w:left w:val="single" w:sz="6" w:space="0" w:color="auto"/>
              <w:bottom w:val="single" w:sz="6" w:space="0" w:color="auto"/>
              <w:right w:val="single" w:sz="6" w:space="0" w:color="auto"/>
            </w:tcBorders>
            <w:vAlign w:val="bottom"/>
            <w:hideMark/>
          </w:tcPr>
          <w:p w14:paraId="650C0F61" w14:textId="77777777" w:rsidR="00233E56" w:rsidRPr="00C77E90" w:rsidRDefault="00233E56" w:rsidP="00233E56">
            <w:pPr>
              <w:spacing w:after="0" w:line="240" w:lineRule="auto"/>
              <w:jc w:val="center"/>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всего</w:t>
            </w:r>
          </w:p>
        </w:tc>
        <w:tc>
          <w:tcPr>
            <w:tcW w:w="1700" w:type="dxa"/>
            <w:gridSpan w:val="2"/>
            <w:tcBorders>
              <w:top w:val="single" w:sz="6" w:space="0" w:color="auto"/>
              <w:left w:val="single" w:sz="6" w:space="0" w:color="auto"/>
              <w:bottom w:val="single" w:sz="6" w:space="0" w:color="auto"/>
              <w:right w:val="single" w:sz="6" w:space="0" w:color="auto"/>
            </w:tcBorders>
            <w:vAlign w:val="bottom"/>
            <w:hideMark/>
          </w:tcPr>
          <w:p w14:paraId="1AB6ED62" w14:textId="77777777" w:rsidR="00233E56" w:rsidRPr="00C77E90" w:rsidRDefault="00233E56" w:rsidP="00233E56">
            <w:pPr>
              <w:spacing w:after="0" w:line="240" w:lineRule="auto"/>
              <w:jc w:val="center"/>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в том числе</w:t>
            </w:r>
          </w:p>
        </w:tc>
        <w:tc>
          <w:tcPr>
            <w:tcW w:w="710" w:type="dxa"/>
            <w:vMerge w:val="restart"/>
            <w:tcBorders>
              <w:top w:val="single" w:sz="6" w:space="0" w:color="auto"/>
              <w:left w:val="single" w:sz="6" w:space="0" w:color="auto"/>
              <w:bottom w:val="single" w:sz="6" w:space="0" w:color="auto"/>
              <w:right w:val="single" w:sz="6" w:space="0" w:color="auto"/>
            </w:tcBorders>
            <w:vAlign w:val="bottom"/>
            <w:hideMark/>
          </w:tcPr>
          <w:p w14:paraId="76BD86B7" w14:textId="77777777" w:rsidR="00233E56" w:rsidRPr="00C77E90" w:rsidRDefault="00233E56" w:rsidP="00233E56">
            <w:pPr>
              <w:spacing w:after="0" w:line="240" w:lineRule="auto"/>
              <w:jc w:val="center"/>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всего</w:t>
            </w:r>
          </w:p>
        </w:tc>
        <w:tc>
          <w:tcPr>
            <w:tcW w:w="1417" w:type="dxa"/>
            <w:gridSpan w:val="2"/>
            <w:tcBorders>
              <w:top w:val="single" w:sz="6" w:space="0" w:color="auto"/>
              <w:left w:val="single" w:sz="6" w:space="0" w:color="auto"/>
              <w:bottom w:val="single" w:sz="6" w:space="0" w:color="auto"/>
              <w:right w:val="double" w:sz="4" w:space="0" w:color="auto"/>
            </w:tcBorders>
            <w:vAlign w:val="bottom"/>
            <w:hideMark/>
          </w:tcPr>
          <w:p w14:paraId="5FE60A92" w14:textId="77777777" w:rsidR="00233E56" w:rsidRPr="00C77E90" w:rsidRDefault="00233E56" w:rsidP="00233E56">
            <w:pPr>
              <w:spacing w:after="0" w:line="240" w:lineRule="auto"/>
              <w:jc w:val="center"/>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в том числе</w:t>
            </w:r>
          </w:p>
        </w:tc>
      </w:tr>
      <w:tr w:rsidR="00C77E90" w:rsidRPr="00C77E90" w14:paraId="110F2989" w14:textId="77777777" w:rsidTr="00C13B51">
        <w:trPr>
          <w:trHeight w:val="217"/>
          <w:tblHeader/>
        </w:trPr>
        <w:tc>
          <w:tcPr>
            <w:tcW w:w="2542" w:type="dxa"/>
            <w:vMerge/>
            <w:tcBorders>
              <w:top w:val="double" w:sz="4" w:space="0" w:color="auto"/>
              <w:left w:val="double" w:sz="4" w:space="0" w:color="auto"/>
              <w:bottom w:val="single" w:sz="6" w:space="0" w:color="auto"/>
              <w:right w:val="single" w:sz="6" w:space="0" w:color="auto"/>
            </w:tcBorders>
            <w:vAlign w:val="center"/>
            <w:hideMark/>
          </w:tcPr>
          <w:p w14:paraId="39A0C4C9" w14:textId="77777777" w:rsidR="00233E56" w:rsidRPr="00C77E90" w:rsidRDefault="00233E56" w:rsidP="00233E56">
            <w:pPr>
              <w:spacing w:after="0" w:line="240" w:lineRule="auto"/>
              <w:rPr>
                <w:rFonts w:ascii="Times New Roman" w:eastAsia="Times New Roman" w:hAnsi="Times New Roman"/>
                <w:sz w:val="18"/>
                <w:szCs w:val="18"/>
                <w:lang w:eastAsia="ru-RU"/>
              </w:rPr>
            </w:pPr>
          </w:p>
        </w:tc>
        <w:tc>
          <w:tcPr>
            <w:tcW w:w="840" w:type="dxa"/>
            <w:vMerge/>
            <w:tcBorders>
              <w:top w:val="single" w:sz="6" w:space="0" w:color="auto"/>
              <w:left w:val="single" w:sz="6" w:space="0" w:color="auto"/>
              <w:bottom w:val="single" w:sz="6" w:space="0" w:color="auto"/>
              <w:right w:val="single" w:sz="6" w:space="0" w:color="auto"/>
            </w:tcBorders>
            <w:vAlign w:val="center"/>
            <w:hideMark/>
          </w:tcPr>
          <w:p w14:paraId="67AA1D6C" w14:textId="77777777" w:rsidR="00233E56" w:rsidRPr="00C77E90" w:rsidRDefault="00233E56" w:rsidP="00233E56">
            <w:pPr>
              <w:spacing w:after="0" w:line="240" w:lineRule="auto"/>
              <w:rPr>
                <w:rFonts w:ascii="Times New Roman" w:eastAsia="Times New Roman" w:hAnsi="Times New Roman"/>
                <w:sz w:val="18"/>
                <w:szCs w:val="18"/>
                <w:lang w:eastAsia="ru-RU"/>
              </w:rPr>
            </w:pPr>
          </w:p>
        </w:tc>
        <w:tc>
          <w:tcPr>
            <w:tcW w:w="850" w:type="dxa"/>
            <w:tcBorders>
              <w:top w:val="single" w:sz="6" w:space="0" w:color="auto"/>
              <w:left w:val="single" w:sz="6" w:space="0" w:color="auto"/>
              <w:bottom w:val="single" w:sz="6" w:space="0" w:color="auto"/>
              <w:right w:val="single" w:sz="6" w:space="0" w:color="auto"/>
            </w:tcBorders>
            <w:vAlign w:val="bottom"/>
            <w:hideMark/>
          </w:tcPr>
          <w:p w14:paraId="0437A03D" w14:textId="77777777" w:rsidR="00233E56" w:rsidRPr="00C77E90" w:rsidRDefault="00233E56" w:rsidP="00233E56">
            <w:pPr>
              <w:spacing w:after="0" w:line="240" w:lineRule="auto"/>
              <w:jc w:val="center"/>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ФБ</w:t>
            </w:r>
          </w:p>
        </w:tc>
        <w:tc>
          <w:tcPr>
            <w:tcW w:w="720" w:type="dxa"/>
            <w:tcBorders>
              <w:top w:val="single" w:sz="6" w:space="0" w:color="auto"/>
              <w:left w:val="single" w:sz="6" w:space="0" w:color="auto"/>
              <w:bottom w:val="single" w:sz="6" w:space="0" w:color="auto"/>
              <w:right w:val="single" w:sz="6" w:space="0" w:color="auto"/>
            </w:tcBorders>
            <w:vAlign w:val="bottom"/>
            <w:hideMark/>
          </w:tcPr>
          <w:p w14:paraId="650AFC21" w14:textId="77777777" w:rsidR="00233E56" w:rsidRPr="00C77E90" w:rsidRDefault="00233E56" w:rsidP="00233E56">
            <w:pPr>
              <w:spacing w:after="0" w:line="240" w:lineRule="auto"/>
              <w:jc w:val="center"/>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ОБ</w:t>
            </w:r>
          </w:p>
        </w:tc>
        <w:tc>
          <w:tcPr>
            <w:tcW w:w="851" w:type="dxa"/>
            <w:vMerge/>
            <w:tcBorders>
              <w:top w:val="single" w:sz="6" w:space="0" w:color="auto"/>
              <w:left w:val="single" w:sz="6" w:space="0" w:color="auto"/>
              <w:bottom w:val="single" w:sz="6" w:space="0" w:color="auto"/>
              <w:right w:val="single" w:sz="6" w:space="0" w:color="auto"/>
            </w:tcBorders>
            <w:vAlign w:val="center"/>
            <w:hideMark/>
          </w:tcPr>
          <w:p w14:paraId="71777220" w14:textId="77777777" w:rsidR="00233E56" w:rsidRPr="00C77E90" w:rsidRDefault="00233E56" w:rsidP="00233E56">
            <w:pPr>
              <w:spacing w:after="0" w:line="240" w:lineRule="auto"/>
              <w:rPr>
                <w:rFonts w:ascii="Times New Roman" w:eastAsia="Times New Roman" w:hAnsi="Times New Roman"/>
                <w:sz w:val="18"/>
                <w:szCs w:val="18"/>
                <w:lang w:eastAsia="ru-RU"/>
              </w:rPr>
            </w:pPr>
          </w:p>
        </w:tc>
        <w:tc>
          <w:tcPr>
            <w:tcW w:w="850" w:type="dxa"/>
            <w:tcBorders>
              <w:top w:val="single" w:sz="6" w:space="0" w:color="auto"/>
              <w:left w:val="single" w:sz="6" w:space="0" w:color="auto"/>
              <w:bottom w:val="single" w:sz="6" w:space="0" w:color="auto"/>
              <w:right w:val="single" w:sz="6" w:space="0" w:color="auto"/>
            </w:tcBorders>
            <w:vAlign w:val="bottom"/>
            <w:hideMark/>
          </w:tcPr>
          <w:p w14:paraId="0E62244C" w14:textId="77777777" w:rsidR="00233E56" w:rsidRPr="00C77E90" w:rsidRDefault="00233E56" w:rsidP="00233E56">
            <w:pPr>
              <w:spacing w:after="0" w:line="240" w:lineRule="auto"/>
              <w:jc w:val="center"/>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ФБ</w:t>
            </w:r>
          </w:p>
        </w:tc>
        <w:tc>
          <w:tcPr>
            <w:tcW w:w="850" w:type="dxa"/>
            <w:tcBorders>
              <w:top w:val="single" w:sz="6" w:space="0" w:color="auto"/>
              <w:left w:val="single" w:sz="6" w:space="0" w:color="auto"/>
              <w:bottom w:val="single" w:sz="6" w:space="0" w:color="auto"/>
              <w:right w:val="single" w:sz="6" w:space="0" w:color="auto"/>
            </w:tcBorders>
            <w:vAlign w:val="bottom"/>
            <w:hideMark/>
          </w:tcPr>
          <w:p w14:paraId="66173606" w14:textId="77777777" w:rsidR="00233E56" w:rsidRPr="00C77E90" w:rsidRDefault="00233E56" w:rsidP="00233E56">
            <w:pPr>
              <w:spacing w:after="0" w:line="240" w:lineRule="auto"/>
              <w:jc w:val="center"/>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ОБ</w:t>
            </w:r>
          </w:p>
        </w:tc>
        <w:tc>
          <w:tcPr>
            <w:tcW w:w="710" w:type="dxa"/>
            <w:vMerge/>
            <w:tcBorders>
              <w:top w:val="single" w:sz="6" w:space="0" w:color="auto"/>
              <w:left w:val="single" w:sz="6" w:space="0" w:color="auto"/>
              <w:bottom w:val="single" w:sz="6" w:space="0" w:color="auto"/>
              <w:right w:val="single" w:sz="6" w:space="0" w:color="auto"/>
            </w:tcBorders>
            <w:vAlign w:val="center"/>
            <w:hideMark/>
          </w:tcPr>
          <w:p w14:paraId="238069C9" w14:textId="77777777" w:rsidR="00233E56" w:rsidRPr="00C77E90" w:rsidRDefault="00233E56" w:rsidP="00233E56">
            <w:pPr>
              <w:spacing w:after="0" w:line="240" w:lineRule="auto"/>
              <w:rPr>
                <w:rFonts w:ascii="Times New Roman" w:eastAsia="Times New Roman" w:hAnsi="Times New Roman"/>
                <w:sz w:val="18"/>
                <w:szCs w:val="18"/>
                <w:lang w:eastAsia="ru-RU"/>
              </w:rPr>
            </w:pPr>
          </w:p>
        </w:tc>
        <w:tc>
          <w:tcPr>
            <w:tcW w:w="708" w:type="dxa"/>
            <w:tcBorders>
              <w:top w:val="single" w:sz="6" w:space="0" w:color="auto"/>
              <w:left w:val="single" w:sz="6" w:space="0" w:color="auto"/>
              <w:bottom w:val="single" w:sz="6" w:space="0" w:color="auto"/>
              <w:right w:val="single" w:sz="6" w:space="0" w:color="auto"/>
            </w:tcBorders>
            <w:vAlign w:val="bottom"/>
            <w:hideMark/>
          </w:tcPr>
          <w:p w14:paraId="10670330" w14:textId="77777777" w:rsidR="00233E56" w:rsidRPr="00C77E90" w:rsidRDefault="00233E56" w:rsidP="00233E56">
            <w:pPr>
              <w:spacing w:after="0" w:line="240" w:lineRule="auto"/>
              <w:jc w:val="center"/>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ФБ</w:t>
            </w:r>
          </w:p>
        </w:tc>
        <w:tc>
          <w:tcPr>
            <w:tcW w:w="709" w:type="dxa"/>
            <w:tcBorders>
              <w:top w:val="single" w:sz="6" w:space="0" w:color="auto"/>
              <w:left w:val="single" w:sz="6" w:space="0" w:color="auto"/>
              <w:bottom w:val="single" w:sz="6" w:space="0" w:color="auto"/>
              <w:right w:val="double" w:sz="4" w:space="0" w:color="auto"/>
            </w:tcBorders>
            <w:vAlign w:val="bottom"/>
            <w:hideMark/>
          </w:tcPr>
          <w:p w14:paraId="5AF200A2" w14:textId="77777777" w:rsidR="00233E56" w:rsidRPr="00C77E90" w:rsidRDefault="00233E56" w:rsidP="00233E56">
            <w:pPr>
              <w:spacing w:after="0" w:line="240" w:lineRule="auto"/>
              <w:jc w:val="center"/>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ОБ</w:t>
            </w:r>
          </w:p>
        </w:tc>
      </w:tr>
      <w:tr w:rsidR="00C77E90" w:rsidRPr="00C77E90" w14:paraId="2A385E4F" w14:textId="77777777" w:rsidTr="00C13B51">
        <w:trPr>
          <w:trHeight w:hRule="exact" w:val="255"/>
        </w:trPr>
        <w:tc>
          <w:tcPr>
            <w:tcW w:w="2542" w:type="dxa"/>
            <w:tcBorders>
              <w:top w:val="single" w:sz="6" w:space="0" w:color="auto"/>
              <w:left w:val="double" w:sz="4" w:space="0" w:color="auto"/>
              <w:bottom w:val="single" w:sz="6" w:space="0" w:color="auto"/>
              <w:right w:val="single" w:sz="6" w:space="0" w:color="auto"/>
            </w:tcBorders>
            <w:vAlign w:val="bottom"/>
            <w:hideMark/>
          </w:tcPr>
          <w:p w14:paraId="0DB928B7" w14:textId="77777777" w:rsidR="00233E56" w:rsidRPr="00C77E90" w:rsidRDefault="00233E56" w:rsidP="00233E56">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Минстрой АО</w:t>
            </w:r>
          </w:p>
        </w:tc>
        <w:tc>
          <w:tcPr>
            <w:tcW w:w="840" w:type="dxa"/>
            <w:tcBorders>
              <w:top w:val="single" w:sz="6" w:space="0" w:color="auto"/>
              <w:left w:val="single" w:sz="6" w:space="0" w:color="auto"/>
              <w:bottom w:val="single" w:sz="6" w:space="0" w:color="auto"/>
              <w:right w:val="single" w:sz="6" w:space="0" w:color="auto"/>
            </w:tcBorders>
            <w:vAlign w:val="center"/>
          </w:tcPr>
          <w:p w14:paraId="135BB3F3" w14:textId="77777777" w:rsidR="00233E56" w:rsidRPr="00C77E90" w:rsidRDefault="00233E56" w:rsidP="00233E56">
            <w:pPr>
              <w:spacing w:after="0" w:line="240" w:lineRule="auto"/>
              <w:jc w:val="right"/>
              <w:rPr>
                <w:rFonts w:ascii="Times New Roman" w:eastAsia="Times New Roman" w:hAnsi="Times New Roman"/>
                <w:sz w:val="18"/>
                <w:szCs w:val="18"/>
              </w:rPr>
            </w:pPr>
            <w:r w:rsidRPr="00C77E90">
              <w:rPr>
                <w:rFonts w:ascii="Times New Roman" w:eastAsia="Times New Roman" w:hAnsi="Times New Roman"/>
                <w:sz w:val="18"/>
                <w:szCs w:val="18"/>
              </w:rPr>
              <w:t>4106,1</w:t>
            </w:r>
          </w:p>
        </w:tc>
        <w:tc>
          <w:tcPr>
            <w:tcW w:w="850" w:type="dxa"/>
            <w:tcBorders>
              <w:top w:val="single" w:sz="6" w:space="0" w:color="auto"/>
              <w:left w:val="single" w:sz="6" w:space="0" w:color="auto"/>
              <w:bottom w:val="single" w:sz="6" w:space="0" w:color="auto"/>
              <w:right w:val="single" w:sz="6" w:space="0" w:color="auto"/>
            </w:tcBorders>
            <w:vAlign w:val="center"/>
          </w:tcPr>
          <w:p w14:paraId="40131EFC"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2404,6</w:t>
            </w:r>
          </w:p>
        </w:tc>
        <w:tc>
          <w:tcPr>
            <w:tcW w:w="720" w:type="dxa"/>
            <w:tcBorders>
              <w:top w:val="single" w:sz="6" w:space="0" w:color="auto"/>
              <w:left w:val="single" w:sz="6" w:space="0" w:color="auto"/>
              <w:bottom w:val="single" w:sz="6" w:space="0" w:color="auto"/>
              <w:right w:val="single" w:sz="6" w:space="0" w:color="auto"/>
            </w:tcBorders>
            <w:vAlign w:val="center"/>
          </w:tcPr>
          <w:p w14:paraId="38987BBE"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1701,5</w:t>
            </w:r>
          </w:p>
        </w:tc>
        <w:tc>
          <w:tcPr>
            <w:tcW w:w="851" w:type="dxa"/>
            <w:tcBorders>
              <w:top w:val="single" w:sz="6" w:space="0" w:color="auto"/>
              <w:left w:val="single" w:sz="6" w:space="0" w:color="auto"/>
              <w:bottom w:val="single" w:sz="6" w:space="0" w:color="auto"/>
              <w:right w:val="single" w:sz="6" w:space="0" w:color="auto"/>
            </w:tcBorders>
            <w:vAlign w:val="center"/>
          </w:tcPr>
          <w:p w14:paraId="4CD00BD4"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2454,6</w:t>
            </w:r>
          </w:p>
        </w:tc>
        <w:tc>
          <w:tcPr>
            <w:tcW w:w="850" w:type="dxa"/>
            <w:tcBorders>
              <w:top w:val="single" w:sz="6" w:space="0" w:color="auto"/>
              <w:left w:val="single" w:sz="6" w:space="0" w:color="auto"/>
              <w:bottom w:val="single" w:sz="6" w:space="0" w:color="auto"/>
              <w:right w:val="single" w:sz="6" w:space="0" w:color="auto"/>
            </w:tcBorders>
            <w:vAlign w:val="center"/>
          </w:tcPr>
          <w:p w14:paraId="64629BC1"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1382,4</w:t>
            </w:r>
          </w:p>
        </w:tc>
        <w:tc>
          <w:tcPr>
            <w:tcW w:w="850" w:type="dxa"/>
            <w:tcBorders>
              <w:top w:val="single" w:sz="6" w:space="0" w:color="auto"/>
              <w:left w:val="single" w:sz="6" w:space="0" w:color="auto"/>
              <w:bottom w:val="single" w:sz="6" w:space="0" w:color="auto"/>
              <w:right w:val="single" w:sz="6" w:space="0" w:color="auto"/>
            </w:tcBorders>
            <w:vAlign w:val="center"/>
          </w:tcPr>
          <w:p w14:paraId="35FE2FDA"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1072,2</w:t>
            </w:r>
          </w:p>
          <w:p w14:paraId="737E97E2" w14:textId="77777777" w:rsidR="00233E56" w:rsidRPr="00C77E90" w:rsidRDefault="00233E56" w:rsidP="00233E56">
            <w:pPr>
              <w:spacing w:after="0" w:line="240" w:lineRule="auto"/>
              <w:jc w:val="right"/>
              <w:rPr>
                <w:rFonts w:ascii="Times New Roman" w:hAnsi="Times New Roman"/>
                <w:sz w:val="18"/>
                <w:szCs w:val="18"/>
              </w:rPr>
            </w:pPr>
          </w:p>
        </w:tc>
        <w:tc>
          <w:tcPr>
            <w:tcW w:w="710" w:type="dxa"/>
            <w:tcBorders>
              <w:top w:val="single" w:sz="6" w:space="0" w:color="auto"/>
              <w:left w:val="single" w:sz="6" w:space="0" w:color="auto"/>
              <w:bottom w:val="single" w:sz="6" w:space="0" w:color="auto"/>
              <w:right w:val="single" w:sz="6" w:space="0" w:color="auto"/>
            </w:tcBorders>
            <w:vAlign w:val="center"/>
          </w:tcPr>
          <w:p w14:paraId="5A95A333"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59,8</w:t>
            </w:r>
          </w:p>
        </w:tc>
        <w:tc>
          <w:tcPr>
            <w:tcW w:w="708" w:type="dxa"/>
            <w:tcBorders>
              <w:top w:val="single" w:sz="6" w:space="0" w:color="auto"/>
              <w:left w:val="single" w:sz="6" w:space="0" w:color="auto"/>
              <w:bottom w:val="single" w:sz="6" w:space="0" w:color="auto"/>
              <w:right w:val="single" w:sz="6" w:space="0" w:color="auto"/>
            </w:tcBorders>
            <w:vAlign w:val="center"/>
          </w:tcPr>
          <w:p w14:paraId="39A2BD29"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57,5</w:t>
            </w:r>
          </w:p>
        </w:tc>
        <w:tc>
          <w:tcPr>
            <w:tcW w:w="709" w:type="dxa"/>
            <w:tcBorders>
              <w:top w:val="single" w:sz="6" w:space="0" w:color="auto"/>
              <w:left w:val="single" w:sz="6" w:space="0" w:color="auto"/>
              <w:bottom w:val="single" w:sz="6" w:space="0" w:color="auto"/>
              <w:right w:val="double" w:sz="4" w:space="0" w:color="auto"/>
            </w:tcBorders>
            <w:vAlign w:val="center"/>
          </w:tcPr>
          <w:p w14:paraId="333F9B5F"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63,0</w:t>
            </w:r>
          </w:p>
        </w:tc>
      </w:tr>
      <w:tr w:rsidR="00C77E90" w:rsidRPr="00C77E90" w14:paraId="0D71032C" w14:textId="77777777" w:rsidTr="00C13B51">
        <w:trPr>
          <w:trHeight w:hRule="exact" w:val="255"/>
        </w:trPr>
        <w:tc>
          <w:tcPr>
            <w:tcW w:w="2542" w:type="dxa"/>
            <w:tcBorders>
              <w:top w:val="single" w:sz="6" w:space="0" w:color="auto"/>
              <w:left w:val="double" w:sz="4" w:space="0" w:color="auto"/>
              <w:bottom w:val="single" w:sz="6" w:space="0" w:color="auto"/>
              <w:right w:val="single" w:sz="6" w:space="0" w:color="auto"/>
            </w:tcBorders>
            <w:vAlign w:val="bottom"/>
            <w:hideMark/>
          </w:tcPr>
          <w:p w14:paraId="4F86CB86" w14:textId="77777777" w:rsidR="00233E56" w:rsidRPr="00C77E90" w:rsidRDefault="00233E56" w:rsidP="00233E56">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Минтранс АО</w:t>
            </w:r>
          </w:p>
        </w:tc>
        <w:tc>
          <w:tcPr>
            <w:tcW w:w="840" w:type="dxa"/>
            <w:tcBorders>
              <w:top w:val="single" w:sz="6" w:space="0" w:color="auto"/>
              <w:left w:val="single" w:sz="6" w:space="0" w:color="auto"/>
              <w:bottom w:val="single" w:sz="6" w:space="0" w:color="auto"/>
              <w:right w:val="single" w:sz="6" w:space="0" w:color="auto"/>
            </w:tcBorders>
            <w:vAlign w:val="center"/>
          </w:tcPr>
          <w:p w14:paraId="013AB0D2"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3579,5</w:t>
            </w:r>
          </w:p>
        </w:tc>
        <w:tc>
          <w:tcPr>
            <w:tcW w:w="850" w:type="dxa"/>
            <w:tcBorders>
              <w:top w:val="single" w:sz="6" w:space="0" w:color="auto"/>
              <w:left w:val="single" w:sz="6" w:space="0" w:color="auto"/>
              <w:bottom w:val="single" w:sz="6" w:space="0" w:color="auto"/>
              <w:right w:val="single" w:sz="6" w:space="0" w:color="auto"/>
            </w:tcBorders>
            <w:vAlign w:val="center"/>
          </w:tcPr>
          <w:p w14:paraId="439E134C"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1414,8</w:t>
            </w:r>
          </w:p>
        </w:tc>
        <w:tc>
          <w:tcPr>
            <w:tcW w:w="720" w:type="dxa"/>
            <w:tcBorders>
              <w:top w:val="single" w:sz="6" w:space="0" w:color="auto"/>
              <w:left w:val="single" w:sz="6" w:space="0" w:color="auto"/>
              <w:bottom w:val="single" w:sz="6" w:space="0" w:color="auto"/>
              <w:right w:val="single" w:sz="6" w:space="0" w:color="auto"/>
            </w:tcBorders>
            <w:vAlign w:val="center"/>
          </w:tcPr>
          <w:p w14:paraId="22572E7E"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2164,7</w:t>
            </w:r>
          </w:p>
        </w:tc>
        <w:tc>
          <w:tcPr>
            <w:tcW w:w="851" w:type="dxa"/>
            <w:tcBorders>
              <w:top w:val="single" w:sz="6" w:space="0" w:color="auto"/>
              <w:left w:val="single" w:sz="6" w:space="0" w:color="auto"/>
              <w:bottom w:val="single" w:sz="6" w:space="0" w:color="auto"/>
              <w:right w:val="single" w:sz="6" w:space="0" w:color="auto"/>
            </w:tcBorders>
            <w:vAlign w:val="center"/>
          </w:tcPr>
          <w:p w14:paraId="059F5B96"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2811,9</w:t>
            </w:r>
          </w:p>
        </w:tc>
        <w:tc>
          <w:tcPr>
            <w:tcW w:w="850" w:type="dxa"/>
            <w:tcBorders>
              <w:top w:val="single" w:sz="6" w:space="0" w:color="auto"/>
              <w:left w:val="single" w:sz="6" w:space="0" w:color="auto"/>
              <w:bottom w:val="single" w:sz="6" w:space="0" w:color="auto"/>
              <w:right w:val="single" w:sz="6" w:space="0" w:color="auto"/>
            </w:tcBorders>
            <w:vAlign w:val="center"/>
          </w:tcPr>
          <w:p w14:paraId="4D894BBA"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1328,6</w:t>
            </w:r>
          </w:p>
        </w:tc>
        <w:tc>
          <w:tcPr>
            <w:tcW w:w="850" w:type="dxa"/>
            <w:tcBorders>
              <w:top w:val="single" w:sz="6" w:space="0" w:color="auto"/>
              <w:left w:val="single" w:sz="6" w:space="0" w:color="auto"/>
              <w:bottom w:val="single" w:sz="6" w:space="0" w:color="auto"/>
              <w:right w:val="single" w:sz="6" w:space="0" w:color="auto"/>
            </w:tcBorders>
            <w:vAlign w:val="center"/>
          </w:tcPr>
          <w:p w14:paraId="272B0E4A"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1483,3</w:t>
            </w:r>
          </w:p>
        </w:tc>
        <w:tc>
          <w:tcPr>
            <w:tcW w:w="710" w:type="dxa"/>
            <w:tcBorders>
              <w:top w:val="single" w:sz="6" w:space="0" w:color="auto"/>
              <w:left w:val="single" w:sz="6" w:space="0" w:color="auto"/>
              <w:bottom w:val="single" w:sz="6" w:space="0" w:color="auto"/>
              <w:right w:val="single" w:sz="6" w:space="0" w:color="auto"/>
            </w:tcBorders>
            <w:vAlign w:val="center"/>
          </w:tcPr>
          <w:p w14:paraId="39D0000E"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78,6</w:t>
            </w:r>
          </w:p>
        </w:tc>
        <w:tc>
          <w:tcPr>
            <w:tcW w:w="708" w:type="dxa"/>
            <w:tcBorders>
              <w:top w:val="single" w:sz="6" w:space="0" w:color="auto"/>
              <w:left w:val="single" w:sz="6" w:space="0" w:color="auto"/>
              <w:bottom w:val="single" w:sz="6" w:space="0" w:color="auto"/>
              <w:right w:val="single" w:sz="6" w:space="0" w:color="auto"/>
            </w:tcBorders>
            <w:vAlign w:val="center"/>
          </w:tcPr>
          <w:p w14:paraId="7B9EE463"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93,9</w:t>
            </w:r>
          </w:p>
        </w:tc>
        <w:tc>
          <w:tcPr>
            <w:tcW w:w="709" w:type="dxa"/>
            <w:tcBorders>
              <w:top w:val="single" w:sz="6" w:space="0" w:color="auto"/>
              <w:left w:val="single" w:sz="6" w:space="0" w:color="auto"/>
              <w:bottom w:val="single" w:sz="6" w:space="0" w:color="auto"/>
              <w:right w:val="double" w:sz="4" w:space="0" w:color="auto"/>
            </w:tcBorders>
            <w:vAlign w:val="center"/>
          </w:tcPr>
          <w:p w14:paraId="19AC98DD"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68,5</w:t>
            </w:r>
          </w:p>
        </w:tc>
      </w:tr>
      <w:tr w:rsidR="00C77E90" w:rsidRPr="00C77E90" w14:paraId="51BBA1F9" w14:textId="77777777" w:rsidTr="00C13B51">
        <w:trPr>
          <w:trHeight w:hRule="exact" w:val="255"/>
        </w:trPr>
        <w:tc>
          <w:tcPr>
            <w:tcW w:w="2542" w:type="dxa"/>
            <w:tcBorders>
              <w:top w:val="single" w:sz="6" w:space="0" w:color="auto"/>
              <w:left w:val="double" w:sz="4" w:space="0" w:color="auto"/>
              <w:bottom w:val="single" w:sz="6" w:space="0" w:color="auto"/>
              <w:right w:val="single" w:sz="6" w:space="0" w:color="auto"/>
            </w:tcBorders>
            <w:vAlign w:val="bottom"/>
            <w:hideMark/>
          </w:tcPr>
          <w:p w14:paraId="43935AE4" w14:textId="5B0495C2" w:rsidR="00233E56" w:rsidRPr="00C77E90" w:rsidRDefault="00233E56" w:rsidP="007A203D">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Мин</w:t>
            </w:r>
            <w:r w:rsidR="007A203D" w:rsidRPr="00C77E90">
              <w:rPr>
                <w:rFonts w:ascii="Times New Roman" w:eastAsia="Times New Roman" w:hAnsi="Times New Roman"/>
                <w:sz w:val="18"/>
                <w:szCs w:val="18"/>
                <w:lang w:eastAsia="ru-RU"/>
              </w:rPr>
              <w:t>ТЭК</w:t>
            </w:r>
            <w:r w:rsidRPr="00C77E90">
              <w:rPr>
                <w:rFonts w:ascii="Times New Roman" w:eastAsia="Times New Roman" w:hAnsi="Times New Roman"/>
                <w:sz w:val="18"/>
                <w:szCs w:val="18"/>
                <w:lang w:eastAsia="ru-RU"/>
              </w:rPr>
              <w:t xml:space="preserve"> АО</w:t>
            </w:r>
          </w:p>
        </w:tc>
        <w:tc>
          <w:tcPr>
            <w:tcW w:w="840" w:type="dxa"/>
            <w:tcBorders>
              <w:top w:val="single" w:sz="6" w:space="0" w:color="auto"/>
              <w:left w:val="single" w:sz="6" w:space="0" w:color="auto"/>
              <w:bottom w:val="single" w:sz="6" w:space="0" w:color="auto"/>
              <w:right w:val="single" w:sz="6" w:space="0" w:color="auto"/>
            </w:tcBorders>
            <w:vAlign w:val="center"/>
          </w:tcPr>
          <w:p w14:paraId="0712C79B"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1436,2</w:t>
            </w:r>
          </w:p>
        </w:tc>
        <w:tc>
          <w:tcPr>
            <w:tcW w:w="850" w:type="dxa"/>
            <w:tcBorders>
              <w:top w:val="single" w:sz="6" w:space="0" w:color="auto"/>
              <w:left w:val="single" w:sz="6" w:space="0" w:color="auto"/>
              <w:bottom w:val="single" w:sz="6" w:space="0" w:color="auto"/>
              <w:right w:val="single" w:sz="6" w:space="0" w:color="auto"/>
            </w:tcBorders>
            <w:vAlign w:val="center"/>
          </w:tcPr>
          <w:p w14:paraId="76803290"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1395,2</w:t>
            </w:r>
          </w:p>
        </w:tc>
        <w:tc>
          <w:tcPr>
            <w:tcW w:w="720" w:type="dxa"/>
            <w:tcBorders>
              <w:top w:val="single" w:sz="6" w:space="0" w:color="auto"/>
              <w:left w:val="single" w:sz="6" w:space="0" w:color="auto"/>
              <w:bottom w:val="single" w:sz="6" w:space="0" w:color="auto"/>
              <w:right w:val="single" w:sz="6" w:space="0" w:color="auto"/>
            </w:tcBorders>
            <w:vAlign w:val="center"/>
          </w:tcPr>
          <w:p w14:paraId="2F20B36D"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41,0</w:t>
            </w:r>
          </w:p>
        </w:tc>
        <w:tc>
          <w:tcPr>
            <w:tcW w:w="851" w:type="dxa"/>
            <w:tcBorders>
              <w:top w:val="single" w:sz="6" w:space="0" w:color="auto"/>
              <w:left w:val="single" w:sz="6" w:space="0" w:color="auto"/>
              <w:bottom w:val="single" w:sz="6" w:space="0" w:color="auto"/>
              <w:right w:val="single" w:sz="6" w:space="0" w:color="auto"/>
            </w:tcBorders>
            <w:vAlign w:val="center"/>
          </w:tcPr>
          <w:p w14:paraId="149032D8"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1063,6</w:t>
            </w:r>
          </w:p>
        </w:tc>
        <w:tc>
          <w:tcPr>
            <w:tcW w:w="850" w:type="dxa"/>
            <w:tcBorders>
              <w:top w:val="single" w:sz="6" w:space="0" w:color="auto"/>
              <w:left w:val="single" w:sz="6" w:space="0" w:color="auto"/>
              <w:bottom w:val="single" w:sz="6" w:space="0" w:color="auto"/>
              <w:right w:val="single" w:sz="6" w:space="0" w:color="auto"/>
            </w:tcBorders>
            <w:vAlign w:val="center"/>
          </w:tcPr>
          <w:p w14:paraId="7AFB3E90"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1030,3</w:t>
            </w:r>
          </w:p>
        </w:tc>
        <w:tc>
          <w:tcPr>
            <w:tcW w:w="850" w:type="dxa"/>
            <w:tcBorders>
              <w:top w:val="single" w:sz="6" w:space="0" w:color="auto"/>
              <w:left w:val="single" w:sz="6" w:space="0" w:color="auto"/>
              <w:bottom w:val="single" w:sz="6" w:space="0" w:color="auto"/>
              <w:right w:val="single" w:sz="6" w:space="0" w:color="auto"/>
            </w:tcBorders>
            <w:vAlign w:val="center"/>
          </w:tcPr>
          <w:p w14:paraId="139C2010"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33,3</w:t>
            </w:r>
          </w:p>
        </w:tc>
        <w:tc>
          <w:tcPr>
            <w:tcW w:w="710" w:type="dxa"/>
            <w:tcBorders>
              <w:top w:val="single" w:sz="6" w:space="0" w:color="auto"/>
              <w:left w:val="single" w:sz="6" w:space="0" w:color="auto"/>
              <w:bottom w:val="single" w:sz="6" w:space="0" w:color="auto"/>
              <w:right w:val="single" w:sz="6" w:space="0" w:color="auto"/>
            </w:tcBorders>
            <w:vAlign w:val="center"/>
          </w:tcPr>
          <w:p w14:paraId="6786C221"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74,1</w:t>
            </w:r>
          </w:p>
        </w:tc>
        <w:tc>
          <w:tcPr>
            <w:tcW w:w="708" w:type="dxa"/>
            <w:tcBorders>
              <w:top w:val="single" w:sz="6" w:space="0" w:color="auto"/>
              <w:left w:val="single" w:sz="6" w:space="0" w:color="auto"/>
              <w:bottom w:val="single" w:sz="6" w:space="0" w:color="auto"/>
              <w:right w:val="single" w:sz="6" w:space="0" w:color="auto"/>
            </w:tcBorders>
            <w:vAlign w:val="center"/>
          </w:tcPr>
          <w:p w14:paraId="37D24E4C"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73,8</w:t>
            </w:r>
          </w:p>
        </w:tc>
        <w:tc>
          <w:tcPr>
            <w:tcW w:w="709" w:type="dxa"/>
            <w:tcBorders>
              <w:top w:val="single" w:sz="6" w:space="0" w:color="auto"/>
              <w:left w:val="single" w:sz="6" w:space="0" w:color="auto"/>
              <w:bottom w:val="single" w:sz="6" w:space="0" w:color="auto"/>
              <w:right w:val="double" w:sz="4" w:space="0" w:color="auto"/>
            </w:tcBorders>
            <w:vAlign w:val="center"/>
          </w:tcPr>
          <w:p w14:paraId="1A127914"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81,2</w:t>
            </w:r>
          </w:p>
        </w:tc>
      </w:tr>
      <w:tr w:rsidR="00C77E90" w:rsidRPr="00C77E90" w14:paraId="6A089661" w14:textId="77777777" w:rsidTr="00C13B51">
        <w:trPr>
          <w:trHeight w:hRule="exact" w:val="255"/>
        </w:trPr>
        <w:tc>
          <w:tcPr>
            <w:tcW w:w="2542" w:type="dxa"/>
            <w:tcBorders>
              <w:top w:val="single" w:sz="6" w:space="0" w:color="auto"/>
              <w:left w:val="double" w:sz="4" w:space="0" w:color="auto"/>
              <w:bottom w:val="single" w:sz="6" w:space="0" w:color="auto"/>
              <w:right w:val="single" w:sz="6" w:space="0" w:color="auto"/>
            </w:tcBorders>
            <w:vAlign w:val="bottom"/>
            <w:hideMark/>
          </w:tcPr>
          <w:p w14:paraId="26419FA8" w14:textId="77777777" w:rsidR="00233E56" w:rsidRPr="00C77E90" w:rsidRDefault="00233E56" w:rsidP="00233E56">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Минкульт АО</w:t>
            </w:r>
          </w:p>
        </w:tc>
        <w:tc>
          <w:tcPr>
            <w:tcW w:w="840" w:type="dxa"/>
            <w:tcBorders>
              <w:top w:val="single" w:sz="6" w:space="0" w:color="auto"/>
              <w:left w:val="single" w:sz="6" w:space="0" w:color="auto"/>
              <w:bottom w:val="single" w:sz="6" w:space="0" w:color="auto"/>
              <w:right w:val="single" w:sz="6" w:space="0" w:color="auto"/>
            </w:tcBorders>
            <w:vAlign w:val="center"/>
          </w:tcPr>
          <w:p w14:paraId="3E96AD79"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20,0</w:t>
            </w:r>
          </w:p>
        </w:tc>
        <w:tc>
          <w:tcPr>
            <w:tcW w:w="850" w:type="dxa"/>
            <w:tcBorders>
              <w:top w:val="single" w:sz="6" w:space="0" w:color="auto"/>
              <w:left w:val="single" w:sz="6" w:space="0" w:color="auto"/>
              <w:bottom w:val="single" w:sz="6" w:space="0" w:color="auto"/>
              <w:right w:val="single" w:sz="6" w:space="0" w:color="auto"/>
            </w:tcBorders>
            <w:vAlign w:val="center"/>
          </w:tcPr>
          <w:p w14:paraId="3589D2B3" w14:textId="77777777" w:rsidR="00233E56" w:rsidRPr="00C77E90" w:rsidRDefault="00233E56" w:rsidP="00233E56">
            <w:pPr>
              <w:spacing w:after="0" w:line="240" w:lineRule="auto"/>
              <w:jc w:val="right"/>
              <w:rPr>
                <w:rFonts w:ascii="Times New Roman" w:hAnsi="Times New Roman"/>
                <w:sz w:val="18"/>
                <w:szCs w:val="18"/>
              </w:rPr>
            </w:pPr>
          </w:p>
        </w:tc>
        <w:tc>
          <w:tcPr>
            <w:tcW w:w="720" w:type="dxa"/>
            <w:tcBorders>
              <w:top w:val="single" w:sz="6" w:space="0" w:color="auto"/>
              <w:left w:val="single" w:sz="6" w:space="0" w:color="auto"/>
              <w:bottom w:val="single" w:sz="6" w:space="0" w:color="auto"/>
              <w:right w:val="single" w:sz="6" w:space="0" w:color="auto"/>
            </w:tcBorders>
            <w:vAlign w:val="center"/>
          </w:tcPr>
          <w:p w14:paraId="0364EB68"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20,0</w:t>
            </w:r>
          </w:p>
        </w:tc>
        <w:tc>
          <w:tcPr>
            <w:tcW w:w="851" w:type="dxa"/>
            <w:tcBorders>
              <w:top w:val="single" w:sz="6" w:space="0" w:color="auto"/>
              <w:left w:val="single" w:sz="6" w:space="0" w:color="auto"/>
              <w:bottom w:val="single" w:sz="6" w:space="0" w:color="auto"/>
              <w:right w:val="single" w:sz="6" w:space="0" w:color="auto"/>
            </w:tcBorders>
            <w:vAlign w:val="center"/>
          </w:tcPr>
          <w:p w14:paraId="51A7A81B"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20,0</w:t>
            </w:r>
          </w:p>
        </w:tc>
        <w:tc>
          <w:tcPr>
            <w:tcW w:w="850" w:type="dxa"/>
            <w:tcBorders>
              <w:top w:val="single" w:sz="6" w:space="0" w:color="auto"/>
              <w:left w:val="single" w:sz="6" w:space="0" w:color="auto"/>
              <w:bottom w:val="single" w:sz="6" w:space="0" w:color="auto"/>
              <w:right w:val="single" w:sz="6" w:space="0" w:color="auto"/>
            </w:tcBorders>
            <w:vAlign w:val="center"/>
          </w:tcPr>
          <w:p w14:paraId="27E8FDE9" w14:textId="77777777" w:rsidR="00233E56" w:rsidRPr="00C77E90" w:rsidRDefault="00233E56" w:rsidP="00233E56">
            <w:pPr>
              <w:spacing w:after="0" w:line="240" w:lineRule="auto"/>
              <w:jc w:val="right"/>
              <w:rPr>
                <w:rFonts w:ascii="Times New Roman" w:hAnsi="Times New Roman"/>
                <w:sz w:val="18"/>
                <w:szCs w:val="18"/>
              </w:rPr>
            </w:pPr>
          </w:p>
        </w:tc>
        <w:tc>
          <w:tcPr>
            <w:tcW w:w="850" w:type="dxa"/>
            <w:tcBorders>
              <w:top w:val="single" w:sz="6" w:space="0" w:color="auto"/>
              <w:left w:val="single" w:sz="6" w:space="0" w:color="auto"/>
              <w:bottom w:val="single" w:sz="6" w:space="0" w:color="auto"/>
              <w:right w:val="single" w:sz="6" w:space="0" w:color="auto"/>
            </w:tcBorders>
            <w:vAlign w:val="center"/>
          </w:tcPr>
          <w:p w14:paraId="30618EEA"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20,0</w:t>
            </w:r>
          </w:p>
        </w:tc>
        <w:tc>
          <w:tcPr>
            <w:tcW w:w="710" w:type="dxa"/>
            <w:tcBorders>
              <w:top w:val="single" w:sz="6" w:space="0" w:color="auto"/>
              <w:left w:val="single" w:sz="6" w:space="0" w:color="auto"/>
              <w:bottom w:val="single" w:sz="6" w:space="0" w:color="auto"/>
              <w:right w:val="single" w:sz="6" w:space="0" w:color="auto"/>
            </w:tcBorders>
            <w:vAlign w:val="center"/>
          </w:tcPr>
          <w:p w14:paraId="29B4747C"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100,0</w:t>
            </w:r>
          </w:p>
        </w:tc>
        <w:tc>
          <w:tcPr>
            <w:tcW w:w="708" w:type="dxa"/>
            <w:tcBorders>
              <w:top w:val="single" w:sz="6" w:space="0" w:color="auto"/>
              <w:left w:val="single" w:sz="6" w:space="0" w:color="auto"/>
              <w:bottom w:val="single" w:sz="6" w:space="0" w:color="auto"/>
              <w:right w:val="single" w:sz="6" w:space="0" w:color="auto"/>
            </w:tcBorders>
            <w:vAlign w:val="center"/>
          </w:tcPr>
          <w:p w14:paraId="0AE58BD9"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 </w:t>
            </w:r>
          </w:p>
        </w:tc>
        <w:tc>
          <w:tcPr>
            <w:tcW w:w="709" w:type="dxa"/>
            <w:tcBorders>
              <w:top w:val="single" w:sz="6" w:space="0" w:color="auto"/>
              <w:left w:val="single" w:sz="6" w:space="0" w:color="auto"/>
              <w:bottom w:val="single" w:sz="6" w:space="0" w:color="auto"/>
              <w:right w:val="double" w:sz="4" w:space="0" w:color="auto"/>
            </w:tcBorders>
            <w:vAlign w:val="center"/>
          </w:tcPr>
          <w:p w14:paraId="2332AC4C"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100,0</w:t>
            </w:r>
          </w:p>
        </w:tc>
      </w:tr>
      <w:tr w:rsidR="00C77E90" w:rsidRPr="00C77E90" w14:paraId="66E711A5" w14:textId="77777777" w:rsidTr="00C13B51">
        <w:trPr>
          <w:trHeight w:hRule="exact" w:val="255"/>
        </w:trPr>
        <w:tc>
          <w:tcPr>
            <w:tcW w:w="2542" w:type="dxa"/>
            <w:tcBorders>
              <w:top w:val="single" w:sz="6" w:space="0" w:color="auto"/>
              <w:left w:val="double" w:sz="4" w:space="0" w:color="auto"/>
              <w:bottom w:val="single" w:sz="6" w:space="0" w:color="auto"/>
              <w:right w:val="single" w:sz="6" w:space="0" w:color="auto"/>
            </w:tcBorders>
            <w:vAlign w:val="bottom"/>
            <w:hideMark/>
          </w:tcPr>
          <w:p w14:paraId="667DFEF9" w14:textId="77777777" w:rsidR="00233E56" w:rsidRPr="00C77E90" w:rsidRDefault="00233E56" w:rsidP="00233E56">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Минздрав АО</w:t>
            </w:r>
          </w:p>
        </w:tc>
        <w:tc>
          <w:tcPr>
            <w:tcW w:w="840" w:type="dxa"/>
            <w:tcBorders>
              <w:top w:val="single" w:sz="6" w:space="0" w:color="auto"/>
              <w:left w:val="single" w:sz="6" w:space="0" w:color="auto"/>
              <w:bottom w:val="single" w:sz="6" w:space="0" w:color="auto"/>
              <w:right w:val="single" w:sz="6" w:space="0" w:color="auto"/>
            </w:tcBorders>
            <w:vAlign w:val="center"/>
          </w:tcPr>
          <w:p w14:paraId="0AAB7A57"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54,6</w:t>
            </w:r>
          </w:p>
        </w:tc>
        <w:tc>
          <w:tcPr>
            <w:tcW w:w="850" w:type="dxa"/>
            <w:tcBorders>
              <w:top w:val="single" w:sz="6" w:space="0" w:color="auto"/>
              <w:left w:val="single" w:sz="6" w:space="0" w:color="auto"/>
              <w:bottom w:val="single" w:sz="6" w:space="0" w:color="auto"/>
              <w:right w:val="single" w:sz="6" w:space="0" w:color="auto"/>
            </w:tcBorders>
            <w:vAlign w:val="center"/>
          </w:tcPr>
          <w:p w14:paraId="6F8113F3" w14:textId="77777777" w:rsidR="00233E56" w:rsidRPr="00C77E90" w:rsidRDefault="00233E56" w:rsidP="00233E56">
            <w:pPr>
              <w:spacing w:after="0" w:line="240" w:lineRule="auto"/>
              <w:jc w:val="right"/>
              <w:rPr>
                <w:rFonts w:ascii="Times New Roman" w:hAnsi="Times New Roman"/>
                <w:sz w:val="18"/>
                <w:szCs w:val="18"/>
              </w:rPr>
            </w:pPr>
          </w:p>
        </w:tc>
        <w:tc>
          <w:tcPr>
            <w:tcW w:w="720" w:type="dxa"/>
            <w:tcBorders>
              <w:top w:val="single" w:sz="6" w:space="0" w:color="auto"/>
              <w:left w:val="single" w:sz="6" w:space="0" w:color="auto"/>
              <w:bottom w:val="single" w:sz="6" w:space="0" w:color="auto"/>
              <w:right w:val="single" w:sz="6" w:space="0" w:color="auto"/>
            </w:tcBorders>
            <w:vAlign w:val="center"/>
          </w:tcPr>
          <w:p w14:paraId="45E741E5"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54,6</w:t>
            </w:r>
          </w:p>
        </w:tc>
        <w:tc>
          <w:tcPr>
            <w:tcW w:w="851" w:type="dxa"/>
            <w:tcBorders>
              <w:top w:val="single" w:sz="6" w:space="0" w:color="auto"/>
              <w:left w:val="single" w:sz="6" w:space="0" w:color="auto"/>
              <w:bottom w:val="single" w:sz="6" w:space="0" w:color="auto"/>
              <w:right w:val="single" w:sz="6" w:space="0" w:color="auto"/>
            </w:tcBorders>
            <w:vAlign w:val="center"/>
          </w:tcPr>
          <w:p w14:paraId="53D7C854"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34,9</w:t>
            </w:r>
          </w:p>
        </w:tc>
        <w:tc>
          <w:tcPr>
            <w:tcW w:w="850" w:type="dxa"/>
            <w:tcBorders>
              <w:top w:val="single" w:sz="6" w:space="0" w:color="auto"/>
              <w:left w:val="single" w:sz="6" w:space="0" w:color="auto"/>
              <w:bottom w:val="single" w:sz="6" w:space="0" w:color="auto"/>
              <w:right w:val="single" w:sz="6" w:space="0" w:color="auto"/>
            </w:tcBorders>
            <w:vAlign w:val="center"/>
          </w:tcPr>
          <w:p w14:paraId="182D2C10" w14:textId="77777777" w:rsidR="00233E56" w:rsidRPr="00C77E90" w:rsidRDefault="00233E56" w:rsidP="00233E56">
            <w:pPr>
              <w:spacing w:after="0" w:line="240" w:lineRule="auto"/>
              <w:jc w:val="right"/>
              <w:rPr>
                <w:rFonts w:ascii="Times New Roman" w:hAnsi="Times New Roman"/>
                <w:sz w:val="18"/>
                <w:szCs w:val="18"/>
              </w:rPr>
            </w:pPr>
          </w:p>
        </w:tc>
        <w:tc>
          <w:tcPr>
            <w:tcW w:w="850" w:type="dxa"/>
            <w:tcBorders>
              <w:top w:val="single" w:sz="6" w:space="0" w:color="auto"/>
              <w:left w:val="single" w:sz="6" w:space="0" w:color="auto"/>
              <w:bottom w:val="single" w:sz="6" w:space="0" w:color="auto"/>
              <w:right w:val="single" w:sz="6" w:space="0" w:color="auto"/>
            </w:tcBorders>
            <w:vAlign w:val="center"/>
          </w:tcPr>
          <w:p w14:paraId="18002AB8"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34,9</w:t>
            </w:r>
          </w:p>
        </w:tc>
        <w:tc>
          <w:tcPr>
            <w:tcW w:w="710" w:type="dxa"/>
            <w:tcBorders>
              <w:top w:val="single" w:sz="6" w:space="0" w:color="auto"/>
              <w:left w:val="single" w:sz="6" w:space="0" w:color="auto"/>
              <w:bottom w:val="single" w:sz="6" w:space="0" w:color="auto"/>
              <w:right w:val="single" w:sz="6" w:space="0" w:color="auto"/>
            </w:tcBorders>
            <w:vAlign w:val="center"/>
          </w:tcPr>
          <w:p w14:paraId="5973A491"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63,9</w:t>
            </w:r>
          </w:p>
        </w:tc>
        <w:tc>
          <w:tcPr>
            <w:tcW w:w="708" w:type="dxa"/>
            <w:tcBorders>
              <w:top w:val="single" w:sz="6" w:space="0" w:color="auto"/>
              <w:left w:val="single" w:sz="6" w:space="0" w:color="auto"/>
              <w:bottom w:val="single" w:sz="6" w:space="0" w:color="auto"/>
              <w:right w:val="single" w:sz="6" w:space="0" w:color="auto"/>
            </w:tcBorders>
            <w:vAlign w:val="center"/>
          </w:tcPr>
          <w:p w14:paraId="447D32B5"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 </w:t>
            </w:r>
          </w:p>
        </w:tc>
        <w:tc>
          <w:tcPr>
            <w:tcW w:w="709" w:type="dxa"/>
            <w:tcBorders>
              <w:top w:val="single" w:sz="6" w:space="0" w:color="auto"/>
              <w:left w:val="single" w:sz="6" w:space="0" w:color="auto"/>
              <w:bottom w:val="single" w:sz="6" w:space="0" w:color="auto"/>
              <w:right w:val="double" w:sz="4" w:space="0" w:color="auto"/>
            </w:tcBorders>
            <w:vAlign w:val="center"/>
          </w:tcPr>
          <w:p w14:paraId="120F100A"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63,9</w:t>
            </w:r>
          </w:p>
        </w:tc>
      </w:tr>
      <w:tr w:rsidR="00C77E90" w:rsidRPr="00C77E90" w14:paraId="4702661B" w14:textId="77777777" w:rsidTr="00C13B51">
        <w:trPr>
          <w:trHeight w:hRule="exact" w:val="255"/>
        </w:trPr>
        <w:tc>
          <w:tcPr>
            <w:tcW w:w="2542" w:type="dxa"/>
            <w:tcBorders>
              <w:top w:val="single" w:sz="6" w:space="0" w:color="auto"/>
              <w:left w:val="double" w:sz="4" w:space="0" w:color="auto"/>
              <w:bottom w:val="single" w:sz="6" w:space="0" w:color="auto"/>
              <w:right w:val="single" w:sz="6" w:space="0" w:color="auto"/>
            </w:tcBorders>
            <w:vAlign w:val="bottom"/>
            <w:hideMark/>
          </w:tcPr>
          <w:p w14:paraId="499CC1C1" w14:textId="77777777" w:rsidR="00233E56" w:rsidRPr="00C77E90" w:rsidRDefault="00233E56" w:rsidP="00233E56">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Минприроды АО</w:t>
            </w:r>
          </w:p>
        </w:tc>
        <w:tc>
          <w:tcPr>
            <w:tcW w:w="840" w:type="dxa"/>
            <w:tcBorders>
              <w:top w:val="single" w:sz="6" w:space="0" w:color="auto"/>
              <w:left w:val="single" w:sz="6" w:space="0" w:color="auto"/>
              <w:bottom w:val="single" w:sz="6" w:space="0" w:color="auto"/>
              <w:right w:val="single" w:sz="6" w:space="0" w:color="auto"/>
            </w:tcBorders>
            <w:vAlign w:val="center"/>
          </w:tcPr>
          <w:p w14:paraId="1DC1E8A6"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54,6</w:t>
            </w:r>
          </w:p>
        </w:tc>
        <w:tc>
          <w:tcPr>
            <w:tcW w:w="850" w:type="dxa"/>
            <w:tcBorders>
              <w:top w:val="single" w:sz="6" w:space="0" w:color="auto"/>
              <w:left w:val="single" w:sz="6" w:space="0" w:color="auto"/>
              <w:bottom w:val="single" w:sz="6" w:space="0" w:color="auto"/>
              <w:right w:val="single" w:sz="6" w:space="0" w:color="auto"/>
            </w:tcBorders>
            <w:vAlign w:val="center"/>
          </w:tcPr>
          <w:p w14:paraId="3306F27C" w14:textId="77777777" w:rsidR="00233E56" w:rsidRPr="00C77E90" w:rsidRDefault="00233E56" w:rsidP="00233E56">
            <w:pPr>
              <w:spacing w:after="0" w:line="240" w:lineRule="auto"/>
              <w:jc w:val="right"/>
              <w:rPr>
                <w:rFonts w:ascii="Times New Roman" w:hAnsi="Times New Roman"/>
                <w:sz w:val="18"/>
                <w:szCs w:val="18"/>
              </w:rPr>
            </w:pPr>
          </w:p>
        </w:tc>
        <w:tc>
          <w:tcPr>
            <w:tcW w:w="720" w:type="dxa"/>
            <w:tcBorders>
              <w:top w:val="single" w:sz="6" w:space="0" w:color="auto"/>
              <w:left w:val="single" w:sz="6" w:space="0" w:color="auto"/>
              <w:bottom w:val="single" w:sz="6" w:space="0" w:color="auto"/>
              <w:right w:val="single" w:sz="6" w:space="0" w:color="auto"/>
            </w:tcBorders>
            <w:vAlign w:val="center"/>
          </w:tcPr>
          <w:p w14:paraId="2C915225"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54,6</w:t>
            </w:r>
          </w:p>
        </w:tc>
        <w:tc>
          <w:tcPr>
            <w:tcW w:w="851" w:type="dxa"/>
            <w:tcBorders>
              <w:top w:val="single" w:sz="6" w:space="0" w:color="auto"/>
              <w:left w:val="single" w:sz="6" w:space="0" w:color="auto"/>
              <w:bottom w:val="single" w:sz="6" w:space="0" w:color="auto"/>
              <w:right w:val="single" w:sz="6" w:space="0" w:color="auto"/>
            </w:tcBorders>
            <w:vAlign w:val="center"/>
          </w:tcPr>
          <w:p w14:paraId="5E0919C6"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38,7</w:t>
            </w:r>
          </w:p>
        </w:tc>
        <w:tc>
          <w:tcPr>
            <w:tcW w:w="850" w:type="dxa"/>
            <w:tcBorders>
              <w:top w:val="single" w:sz="6" w:space="0" w:color="auto"/>
              <w:left w:val="single" w:sz="6" w:space="0" w:color="auto"/>
              <w:bottom w:val="single" w:sz="6" w:space="0" w:color="auto"/>
              <w:right w:val="single" w:sz="6" w:space="0" w:color="auto"/>
            </w:tcBorders>
            <w:vAlign w:val="center"/>
          </w:tcPr>
          <w:p w14:paraId="1E2EB3F2" w14:textId="77777777" w:rsidR="00233E56" w:rsidRPr="00C77E90" w:rsidRDefault="00233E56" w:rsidP="00233E56">
            <w:pPr>
              <w:spacing w:after="0" w:line="240" w:lineRule="auto"/>
              <w:jc w:val="right"/>
              <w:rPr>
                <w:rFonts w:ascii="Times New Roman" w:hAnsi="Times New Roman"/>
                <w:sz w:val="18"/>
                <w:szCs w:val="18"/>
              </w:rPr>
            </w:pPr>
          </w:p>
        </w:tc>
        <w:tc>
          <w:tcPr>
            <w:tcW w:w="850" w:type="dxa"/>
            <w:tcBorders>
              <w:top w:val="single" w:sz="6" w:space="0" w:color="auto"/>
              <w:left w:val="single" w:sz="6" w:space="0" w:color="auto"/>
              <w:bottom w:val="single" w:sz="6" w:space="0" w:color="auto"/>
              <w:right w:val="single" w:sz="6" w:space="0" w:color="auto"/>
            </w:tcBorders>
            <w:vAlign w:val="center"/>
          </w:tcPr>
          <w:p w14:paraId="00BA1DCA"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38,7</w:t>
            </w:r>
          </w:p>
        </w:tc>
        <w:tc>
          <w:tcPr>
            <w:tcW w:w="710" w:type="dxa"/>
            <w:tcBorders>
              <w:top w:val="single" w:sz="6" w:space="0" w:color="auto"/>
              <w:left w:val="single" w:sz="6" w:space="0" w:color="auto"/>
              <w:bottom w:val="single" w:sz="6" w:space="0" w:color="auto"/>
              <w:right w:val="single" w:sz="6" w:space="0" w:color="auto"/>
            </w:tcBorders>
            <w:vAlign w:val="center"/>
          </w:tcPr>
          <w:p w14:paraId="7F157DCF"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70,9</w:t>
            </w:r>
          </w:p>
        </w:tc>
        <w:tc>
          <w:tcPr>
            <w:tcW w:w="708" w:type="dxa"/>
            <w:tcBorders>
              <w:top w:val="single" w:sz="6" w:space="0" w:color="auto"/>
              <w:left w:val="single" w:sz="6" w:space="0" w:color="auto"/>
              <w:bottom w:val="single" w:sz="6" w:space="0" w:color="auto"/>
              <w:right w:val="single" w:sz="6" w:space="0" w:color="auto"/>
            </w:tcBorders>
            <w:vAlign w:val="center"/>
          </w:tcPr>
          <w:p w14:paraId="76886D93"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 </w:t>
            </w:r>
          </w:p>
        </w:tc>
        <w:tc>
          <w:tcPr>
            <w:tcW w:w="709" w:type="dxa"/>
            <w:tcBorders>
              <w:top w:val="single" w:sz="6" w:space="0" w:color="auto"/>
              <w:left w:val="single" w:sz="6" w:space="0" w:color="auto"/>
              <w:bottom w:val="single" w:sz="6" w:space="0" w:color="auto"/>
              <w:right w:val="double" w:sz="4" w:space="0" w:color="auto"/>
            </w:tcBorders>
            <w:vAlign w:val="center"/>
          </w:tcPr>
          <w:p w14:paraId="6AE0A40D"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70,9</w:t>
            </w:r>
          </w:p>
        </w:tc>
      </w:tr>
      <w:tr w:rsidR="00C77E90" w:rsidRPr="00C77E90" w14:paraId="29E3864D" w14:textId="77777777" w:rsidTr="00C13B51">
        <w:trPr>
          <w:trHeight w:hRule="exact" w:val="255"/>
        </w:trPr>
        <w:tc>
          <w:tcPr>
            <w:tcW w:w="2542" w:type="dxa"/>
            <w:tcBorders>
              <w:top w:val="single" w:sz="6" w:space="0" w:color="auto"/>
              <w:left w:val="double" w:sz="4" w:space="0" w:color="auto"/>
              <w:bottom w:val="single" w:sz="6" w:space="0" w:color="auto"/>
              <w:right w:val="single" w:sz="6" w:space="0" w:color="auto"/>
            </w:tcBorders>
            <w:vAlign w:val="bottom"/>
          </w:tcPr>
          <w:p w14:paraId="4213FC7D" w14:textId="77777777" w:rsidR="00233E56" w:rsidRPr="00C77E90" w:rsidRDefault="00233E56" w:rsidP="00233E56">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Минтруд АО</w:t>
            </w:r>
          </w:p>
        </w:tc>
        <w:tc>
          <w:tcPr>
            <w:tcW w:w="840" w:type="dxa"/>
            <w:tcBorders>
              <w:top w:val="single" w:sz="6" w:space="0" w:color="auto"/>
              <w:left w:val="single" w:sz="6" w:space="0" w:color="auto"/>
              <w:bottom w:val="single" w:sz="6" w:space="0" w:color="auto"/>
              <w:right w:val="single" w:sz="6" w:space="0" w:color="auto"/>
            </w:tcBorders>
            <w:vAlign w:val="center"/>
          </w:tcPr>
          <w:p w14:paraId="13CA29B8"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23,7</w:t>
            </w:r>
          </w:p>
        </w:tc>
        <w:tc>
          <w:tcPr>
            <w:tcW w:w="850" w:type="dxa"/>
            <w:tcBorders>
              <w:top w:val="single" w:sz="6" w:space="0" w:color="auto"/>
              <w:left w:val="single" w:sz="6" w:space="0" w:color="auto"/>
              <w:bottom w:val="single" w:sz="6" w:space="0" w:color="auto"/>
              <w:right w:val="single" w:sz="6" w:space="0" w:color="auto"/>
            </w:tcBorders>
            <w:vAlign w:val="center"/>
          </w:tcPr>
          <w:p w14:paraId="4DAF374F" w14:textId="77777777" w:rsidR="00233E56" w:rsidRPr="00C77E90" w:rsidRDefault="00233E56" w:rsidP="00233E56">
            <w:pPr>
              <w:spacing w:after="0" w:line="240" w:lineRule="auto"/>
              <w:jc w:val="right"/>
              <w:rPr>
                <w:rFonts w:ascii="Times New Roman" w:hAnsi="Times New Roman"/>
                <w:sz w:val="18"/>
                <w:szCs w:val="18"/>
              </w:rPr>
            </w:pPr>
          </w:p>
        </w:tc>
        <w:tc>
          <w:tcPr>
            <w:tcW w:w="720" w:type="dxa"/>
            <w:tcBorders>
              <w:top w:val="single" w:sz="6" w:space="0" w:color="auto"/>
              <w:left w:val="single" w:sz="6" w:space="0" w:color="auto"/>
              <w:bottom w:val="single" w:sz="6" w:space="0" w:color="auto"/>
              <w:right w:val="single" w:sz="6" w:space="0" w:color="auto"/>
            </w:tcBorders>
            <w:vAlign w:val="center"/>
          </w:tcPr>
          <w:p w14:paraId="55E9A5C5"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23,7</w:t>
            </w:r>
          </w:p>
        </w:tc>
        <w:tc>
          <w:tcPr>
            <w:tcW w:w="851" w:type="dxa"/>
            <w:tcBorders>
              <w:top w:val="single" w:sz="6" w:space="0" w:color="auto"/>
              <w:left w:val="single" w:sz="6" w:space="0" w:color="auto"/>
              <w:bottom w:val="single" w:sz="6" w:space="0" w:color="auto"/>
              <w:right w:val="single" w:sz="6" w:space="0" w:color="auto"/>
            </w:tcBorders>
            <w:vAlign w:val="center"/>
          </w:tcPr>
          <w:p w14:paraId="7F8948C2"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0,0</w:t>
            </w:r>
          </w:p>
        </w:tc>
        <w:tc>
          <w:tcPr>
            <w:tcW w:w="850" w:type="dxa"/>
            <w:tcBorders>
              <w:top w:val="single" w:sz="6" w:space="0" w:color="auto"/>
              <w:left w:val="single" w:sz="6" w:space="0" w:color="auto"/>
              <w:bottom w:val="single" w:sz="6" w:space="0" w:color="auto"/>
              <w:right w:val="single" w:sz="6" w:space="0" w:color="auto"/>
            </w:tcBorders>
            <w:vAlign w:val="center"/>
          </w:tcPr>
          <w:p w14:paraId="50B944A5" w14:textId="77777777" w:rsidR="00233E56" w:rsidRPr="00C77E90" w:rsidRDefault="00233E56" w:rsidP="00233E56">
            <w:pPr>
              <w:spacing w:after="0" w:line="240" w:lineRule="auto"/>
              <w:jc w:val="right"/>
              <w:rPr>
                <w:rFonts w:ascii="Times New Roman" w:hAnsi="Times New Roman"/>
                <w:sz w:val="18"/>
                <w:szCs w:val="18"/>
              </w:rPr>
            </w:pPr>
          </w:p>
        </w:tc>
        <w:tc>
          <w:tcPr>
            <w:tcW w:w="850" w:type="dxa"/>
            <w:tcBorders>
              <w:top w:val="single" w:sz="6" w:space="0" w:color="auto"/>
              <w:left w:val="single" w:sz="6" w:space="0" w:color="auto"/>
              <w:bottom w:val="single" w:sz="6" w:space="0" w:color="auto"/>
              <w:right w:val="single" w:sz="6" w:space="0" w:color="auto"/>
            </w:tcBorders>
            <w:vAlign w:val="center"/>
          </w:tcPr>
          <w:p w14:paraId="6E8B45AE"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0,0</w:t>
            </w:r>
          </w:p>
        </w:tc>
        <w:tc>
          <w:tcPr>
            <w:tcW w:w="710" w:type="dxa"/>
            <w:tcBorders>
              <w:top w:val="single" w:sz="6" w:space="0" w:color="auto"/>
              <w:left w:val="single" w:sz="6" w:space="0" w:color="auto"/>
              <w:bottom w:val="single" w:sz="6" w:space="0" w:color="auto"/>
              <w:right w:val="single" w:sz="6" w:space="0" w:color="auto"/>
            </w:tcBorders>
            <w:vAlign w:val="center"/>
          </w:tcPr>
          <w:p w14:paraId="6FFD18F2"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0,00</w:t>
            </w:r>
          </w:p>
        </w:tc>
        <w:tc>
          <w:tcPr>
            <w:tcW w:w="708" w:type="dxa"/>
            <w:tcBorders>
              <w:top w:val="single" w:sz="6" w:space="0" w:color="auto"/>
              <w:left w:val="single" w:sz="6" w:space="0" w:color="auto"/>
              <w:bottom w:val="single" w:sz="6" w:space="0" w:color="auto"/>
              <w:right w:val="single" w:sz="6" w:space="0" w:color="auto"/>
            </w:tcBorders>
            <w:vAlign w:val="center"/>
          </w:tcPr>
          <w:p w14:paraId="5BB2FC1D"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 </w:t>
            </w:r>
          </w:p>
        </w:tc>
        <w:tc>
          <w:tcPr>
            <w:tcW w:w="709" w:type="dxa"/>
            <w:tcBorders>
              <w:top w:val="single" w:sz="6" w:space="0" w:color="auto"/>
              <w:left w:val="single" w:sz="6" w:space="0" w:color="auto"/>
              <w:bottom w:val="single" w:sz="6" w:space="0" w:color="auto"/>
              <w:right w:val="double" w:sz="4" w:space="0" w:color="auto"/>
            </w:tcBorders>
            <w:vAlign w:val="center"/>
          </w:tcPr>
          <w:p w14:paraId="7C7EDCA4"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0,0</w:t>
            </w:r>
          </w:p>
        </w:tc>
      </w:tr>
      <w:tr w:rsidR="00C77E90" w:rsidRPr="00C77E90" w14:paraId="173AA6F9" w14:textId="77777777" w:rsidTr="00C13B51">
        <w:trPr>
          <w:trHeight w:hRule="exact" w:val="427"/>
        </w:trPr>
        <w:tc>
          <w:tcPr>
            <w:tcW w:w="2542" w:type="dxa"/>
            <w:tcBorders>
              <w:top w:val="single" w:sz="6" w:space="0" w:color="auto"/>
              <w:left w:val="double" w:sz="4" w:space="0" w:color="auto"/>
              <w:bottom w:val="single" w:sz="6" w:space="0" w:color="auto"/>
              <w:right w:val="single" w:sz="6" w:space="0" w:color="auto"/>
            </w:tcBorders>
            <w:vAlign w:val="bottom"/>
          </w:tcPr>
          <w:p w14:paraId="18A4023B" w14:textId="29F0ED92" w:rsidR="00233E56" w:rsidRPr="00C77E90" w:rsidRDefault="00233E56" w:rsidP="00BA02AF">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Администрация </w:t>
            </w:r>
            <w:r w:rsidR="00BA02AF" w:rsidRPr="00C77E90">
              <w:rPr>
                <w:rFonts w:ascii="Times New Roman" w:eastAsia="Times New Roman" w:hAnsi="Times New Roman"/>
                <w:sz w:val="18"/>
                <w:szCs w:val="18"/>
                <w:lang w:eastAsia="ru-RU"/>
              </w:rPr>
              <w:t>Г</w:t>
            </w:r>
            <w:r w:rsidRPr="00C77E90">
              <w:rPr>
                <w:rFonts w:ascii="Times New Roman" w:eastAsia="Times New Roman" w:hAnsi="Times New Roman"/>
                <w:sz w:val="18"/>
                <w:szCs w:val="18"/>
                <w:lang w:eastAsia="ru-RU"/>
              </w:rPr>
              <w:t>убернатора</w:t>
            </w:r>
            <w:r w:rsidR="00BA02AF" w:rsidRPr="00C77E90">
              <w:rPr>
                <w:rFonts w:ascii="Times New Roman" w:eastAsia="Times New Roman" w:hAnsi="Times New Roman"/>
                <w:sz w:val="18"/>
                <w:szCs w:val="18"/>
                <w:lang w:eastAsia="ru-RU"/>
              </w:rPr>
              <w:t xml:space="preserve"> и Правительства</w:t>
            </w:r>
          </w:p>
        </w:tc>
        <w:tc>
          <w:tcPr>
            <w:tcW w:w="840" w:type="dxa"/>
            <w:tcBorders>
              <w:top w:val="single" w:sz="6" w:space="0" w:color="auto"/>
              <w:left w:val="single" w:sz="6" w:space="0" w:color="auto"/>
              <w:bottom w:val="single" w:sz="6" w:space="0" w:color="auto"/>
              <w:right w:val="single" w:sz="6" w:space="0" w:color="auto"/>
            </w:tcBorders>
            <w:vAlign w:val="center"/>
          </w:tcPr>
          <w:p w14:paraId="66F64522"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78,0</w:t>
            </w:r>
          </w:p>
        </w:tc>
        <w:tc>
          <w:tcPr>
            <w:tcW w:w="850" w:type="dxa"/>
            <w:tcBorders>
              <w:top w:val="single" w:sz="6" w:space="0" w:color="auto"/>
              <w:left w:val="single" w:sz="6" w:space="0" w:color="auto"/>
              <w:bottom w:val="single" w:sz="6" w:space="0" w:color="auto"/>
              <w:right w:val="single" w:sz="6" w:space="0" w:color="auto"/>
            </w:tcBorders>
            <w:vAlign w:val="center"/>
          </w:tcPr>
          <w:p w14:paraId="10C70FEE" w14:textId="77777777" w:rsidR="00233E56" w:rsidRPr="00C77E90" w:rsidRDefault="00233E56" w:rsidP="00233E56">
            <w:pPr>
              <w:spacing w:after="0" w:line="240" w:lineRule="auto"/>
              <w:jc w:val="right"/>
              <w:rPr>
                <w:rFonts w:ascii="Times New Roman" w:hAnsi="Times New Roman"/>
                <w:sz w:val="18"/>
                <w:szCs w:val="18"/>
              </w:rPr>
            </w:pPr>
          </w:p>
        </w:tc>
        <w:tc>
          <w:tcPr>
            <w:tcW w:w="720" w:type="dxa"/>
            <w:tcBorders>
              <w:top w:val="single" w:sz="6" w:space="0" w:color="auto"/>
              <w:left w:val="single" w:sz="6" w:space="0" w:color="auto"/>
              <w:bottom w:val="single" w:sz="6" w:space="0" w:color="auto"/>
              <w:right w:val="single" w:sz="6" w:space="0" w:color="auto"/>
            </w:tcBorders>
            <w:vAlign w:val="center"/>
          </w:tcPr>
          <w:p w14:paraId="3FBAEA7D"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78,0</w:t>
            </w:r>
          </w:p>
        </w:tc>
        <w:tc>
          <w:tcPr>
            <w:tcW w:w="851" w:type="dxa"/>
            <w:tcBorders>
              <w:top w:val="single" w:sz="6" w:space="0" w:color="auto"/>
              <w:left w:val="single" w:sz="6" w:space="0" w:color="auto"/>
              <w:bottom w:val="single" w:sz="6" w:space="0" w:color="auto"/>
              <w:right w:val="single" w:sz="6" w:space="0" w:color="auto"/>
            </w:tcBorders>
            <w:vAlign w:val="center"/>
          </w:tcPr>
          <w:p w14:paraId="00C28CC3"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44,0</w:t>
            </w:r>
          </w:p>
        </w:tc>
        <w:tc>
          <w:tcPr>
            <w:tcW w:w="850" w:type="dxa"/>
            <w:tcBorders>
              <w:top w:val="single" w:sz="6" w:space="0" w:color="auto"/>
              <w:left w:val="single" w:sz="6" w:space="0" w:color="auto"/>
              <w:bottom w:val="single" w:sz="6" w:space="0" w:color="auto"/>
              <w:right w:val="single" w:sz="6" w:space="0" w:color="auto"/>
            </w:tcBorders>
            <w:vAlign w:val="center"/>
          </w:tcPr>
          <w:p w14:paraId="429ED607" w14:textId="77777777" w:rsidR="00233E56" w:rsidRPr="00C77E90" w:rsidRDefault="00233E56" w:rsidP="00233E56">
            <w:pPr>
              <w:spacing w:after="0" w:line="240" w:lineRule="auto"/>
              <w:jc w:val="right"/>
              <w:rPr>
                <w:rFonts w:ascii="Times New Roman" w:hAnsi="Times New Roman"/>
                <w:sz w:val="18"/>
                <w:szCs w:val="18"/>
              </w:rPr>
            </w:pPr>
          </w:p>
        </w:tc>
        <w:tc>
          <w:tcPr>
            <w:tcW w:w="850" w:type="dxa"/>
            <w:tcBorders>
              <w:top w:val="single" w:sz="6" w:space="0" w:color="auto"/>
              <w:left w:val="single" w:sz="6" w:space="0" w:color="auto"/>
              <w:bottom w:val="single" w:sz="6" w:space="0" w:color="auto"/>
              <w:right w:val="single" w:sz="6" w:space="0" w:color="auto"/>
            </w:tcBorders>
            <w:vAlign w:val="center"/>
          </w:tcPr>
          <w:p w14:paraId="6285A56E"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44,0</w:t>
            </w:r>
          </w:p>
        </w:tc>
        <w:tc>
          <w:tcPr>
            <w:tcW w:w="710" w:type="dxa"/>
            <w:tcBorders>
              <w:top w:val="single" w:sz="6" w:space="0" w:color="auto"/>
              <w:left w:val="single" w:sz="6" w:space="0" w:color="auto"/>
              <w:bottom w:val="single" w:sz="6" w:space="0" w:color="auto"/>
              <w:right w:val="single" w:sz="6" w:space="0" w:color="auto"/>
            </w:tcBorders>
            <w:vAlign w:val="center"/>
          </w:tcPr>
          <w:p w14:paraId="3C285EED"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56,4</w:t>
            </w:r>
          </w:p>
        </w:tc>
        <w:tc>
          <w:tcPr>
            <w:tcW w:w="708" w:type="dxa"/>
            <w:tcBorders>
              <w:top w:val="single" w:sz="6" w:space="0" w:color="auto"/>
              <w:left w:val="single" w:sz="6" w:space="0" w:color="auto"/>
              <w:bottom w:val="single" w:sz="6" w:space="0" w:color="auto"/>
              <w:right w:val="single" w:sz="6" w:space="0" w:color="auto"/>
            </w:tcBorders>
            <w:vAlign w:val="center"/>
          </w:tcPr>
          <w:p w14:paraId="73CE8E80"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 </w:t>
            </w:r>
          </w:p>
        </w:tc>
        <w:tc>
          <w:tcPr>
            <w:tcW w:w="709" w:type="dxa"/>
            <w:tcBorders>
              <w:top w:val="single" w:sz="6" w:space="0" w:color="auto"/>
              <w:left w:val="single" w:sz="6" w:space="0" w:color="auto"/>
              <w:bottom w:val="single" w:sz="6" w:space="0" w:color="auto"/>
              <w:right w:val="double" w:sz="4" w:space="0" w:color="auto"/>
            </w:tcBorders>
            <w:vAlign w:val="center"/>
          </w:tcPr>
          <w:p w14:paraId="563DADA0"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56,4</w:t>
            </w:r>
          </w:p>
        </w:tc>
      </w:tr>
      <w:tr w:rsidR="00C77E90" w:rsidRPr="00C77E90" w14:paraId="21C6986F" w14:textId="77777777" w:rsidTr="00C13B51">
        <w:trPr>
          <w:trHeight w:hRule="exact" w:val="255"/>
        </w:trPr>
        <w:tc>
          <w:tcPr>
            <w:tcW w:w="2542" w:type="dxa"/>
            <w:tcBorders>
              <w:top w:val="single" w:sz="6" w:space="0" w:color="auto"/>
              <w:left w:val="double" w:sz="4" w:space="0" w:color="auto"/>
              <w:bottom w:val="single" w:sz="6" w:space="0" w:color="auto"/>
              <w:right w:val="single" w:sz="6" w:space="0" w:color="auto"/>
            </w:tcBorders>
            <w:vAlign w:val="bottom"/>
          </w:tcPr>
          <w:p w14:paraId="40245BC0" w14:textId="77777777" w:rsidR="00233E56" w:rsidRPr="00C77E90" w:rsidRDefault="00233E56" w:rsidP="00233E56">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Агентство ГПС и ГЗ АО</w:t>
            </w:r>
          </w:p>
        </w:tc>
        <w:tc>
          <w:tcPr>
            <w:tcW w:w="840" w:type="dxa"/>
            <w:tcBorders>
              <w:top w:val="single" w:sz="6" w:space="0" w:color="auto"/>
              <w:left w:val="single" w:sz="6" w:space="0" w:color="auto"/>
              <w:bottom w:val="single" w:sz="6" w:space="0" w:color="auto"/>
              <w:right w:val="single" w:sz="6" w:space="0" w:color="auto"/>
            </w:tcBorders>
            <w:vAlign w:val="center"/>
          </w:tcPr>
          <w:p w14:paraId="4DE09E8E"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12,9</w:t>
            </w:r>
          </w:p>
        </w:tc>
        <w:tc>
          <w:tcPr>
            <w:tcW w:w="850" w:type="dxa"/>
            <w:tcBorders>
              <w:top w:val="single" w:sz="6" w:space="0" w:color="auto"/>
              <w:left w:val="single" w:sz="6" w:space="0" w:color="auto"/>
              <w:bottom w:val="single" w:sz="6" w:space="0" w:color="auto"/>
              <w:right w:val="single" w:sz="6" w:space="0" w:color="auto"/>
            </w:tcBorders>
            <w:vAlign w:val="center"/>
          </w:tcPr>
          <w:p w14:paraId="3D2F8434" w14:textId="77777777" w:rsidR="00233E56" w:rsidRPr="00C77E90" w:rsidRDefault="00233E56" w:rsidP="00233E56">
            <w:pPr>
              <w:spacing w:after="0" w:line="240" w:lineRule="auto"/>
              <w:jc w:val="right"/>
              <w:rPr>
                <w:rFonts w:ascii="Times New Roman" w:hAnsi="Times New Roman"/>
                <w:sz w:val="18"/>
                <w:szCs w:val="18"/>
              </w:rPr>
            </w:pPr>
          </w:p>
        </w:tc>
        <w:tc>
          <w:tcPr>
            <w:tcW w:w="720" w:type="dxa"/>
            <w:tcBorders>
              <w:top w:val="single" w:sz="6" w:space="0" w:color="auto"/>
              <w:left w:val="single" w:sz="6" w:space="0" w:color="auto"/>
              <w:bottom w:val="single" w:sz="6" w:space="0" w:color="auto"/>
              <w:right w:val="single" w:sz="6" w:space="0" w:color="auto"/>
            </w:tcBorders>
            <w:vAlign w:val="center"/>
          </w:tcPr>
          <w:p w14:paraId="62EF97D4"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12,9</w:t>
            </w:r>
          </w:p>
        </w:tc>
        <w:tc>
          <w:tcPr>
            <w:tcW w:w="851" w:type="dxa"/>
            <w:tcBorders>
              <w:top w:val="single" w:sz="6" w:space="0" w:color="auto"/>
              <w:left w:val="single" w:sz="6" w:space="0" w:color="auto"/>
              <w:bottom w:val="single" w:sz="6" w:space="0" w:color="auto"/>
              <w:right w:val="single" w:sz="6" w:space="0" w:color="auto"/>
            </w:tcBorders>
            <w:vAlign w:val="center"/>
          </w:tcPr>
          <w:p w14:paraId="1CA09129"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6,7</w:t>
            </w:r>
          </w:p>
        </w:tc>
        <w:tc>
          <w:tcPr>
            <w:tcW w:w="850" w:type="dxa"/>
            <w:tcBorders>
              <w:top w:val="single" w:sz="6" w:space="0" w:color="auto"/>
              <w:left w:val="single" w:sz="6" w:space="0" w:color="auto"/>
              <w:bottom w:val="single" w:sz="6" w:space="0" w:color="auto"/>
              <w:right w:val="single" w:sz="6" w:space="0" w:color="auto"/>
            </w:tcBorders>
            <w:vAlign w:val="center"/>
          </w:tcPr>
          <w:p w14:paraId="56ED9002" w14:textId="77777777" w:rsidR="00233E56" w:rsidRPr="00C77E90" w:rsidRDefault="00233E56" w:rsidP="00233E56">
            <w:pPr>
              <w:spacing w:after="0" w:line="240" w:lineRule="auto"/>
              <w:jc w:val="right"/>
              <w:rPr>
                <w:rFonts w:ascii="Times New Roman" w:hAnsi="Times New Roman"/>
                <w:sz w:val="18"/>
                <w:szCs w:val="18"/>
              </w:rPr>
            </w:pPr>
          </w:p>
        </w:tc>
        <w:tc>
          <w:tcPr>
            <w:tcW w:w="850" w:type="dxa"/>
            <w:tcBorders>
              <w:top w:val="single" w:sz="6" w:space="0" w:color="auto"/>
              <w:left w:val="single" w:sz="6" w:space="0" w:color="auto"/>
              <w:bottom w:val="single" w:sz="6" w:space="0" w:color="auto"/>
              <w:right w:val="single" w:sz="6" w:space="0" w:color="auto"/>
            </w:tcBorders>
            <w:vAlign w:val="center"/>
          </w:tcPr>
          <w:p w14:paraId="72BA8CD1"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6,7</w:t>
            </w:r>
          </w:p>
        </w:tc>
        <w:tc>
          <w:tcPr>
            <w:tcW w:w="710" w:type="dxa"/>
            <w:tcBorders>
              <w:top w:val="single" w:sz="6" w:space="0" w:color="auto"/>
              <w:left w:val="single" w:sz="6" w:space="0" w:color="auto"/>
              <w:bottom w:val="single" w:sz="6" w:space="0" w:color="auto"/>
              <w:right w:val="single" w:sz="6" w:space="0" w:color="auto"/>
            </w:tcBorders>
            <w:vAlign w:val="center"/>
          </w:tcPr>
          <w:p w14:paraId="79B923EF"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51,9</w:t>
            </w:r>
          </w:p>
        </w:tc>
        <w:tc>
          <w:tcPr>
            <w:tcW w:w="708" w:type="dxa"/>
            <w:tcBorders>
              <w:top w:val="single" w:sz="6" w:space="0" w:color="auto"/>
              <w:left w:val="single" w:sz="6" w:space="0" w:color="auto"/>
              <w:bottom w:val="single" w:sz="6" w:space="0" w:color="auto"/>
              <w:right w:val="single" w:sz="6" w:space="0" w:color="auto"/>
            </w:tcBorders>
            <w:vAlign w:val="center"/>
          </w:tcPr>
          <w:p w14:paraId="4EA48B53"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 </w:t>
            </w:r>
          </w:p>
        </w:tc>
        <w:tc>
          <w:tcPr>
            <w:tcW w:w="709" w:type="dxa"/>
            <w:tcBorders>
              <w:top w:val="single" w:sz="6" w:space="0" w:color="auto"/>
              <w:left w:val="single" w:sz="6" w:space="0" w:color="auto"/>
              <w:bottom w:val="single" w:sz="6" w:space="0" w:color="auto"/>
              <w:right w:val="double" w:sz="4" w:space="0" w:color="auto"/>
            </w:tcBorders>
            <w:vAlign w:val="center"/>
          </w:tcPr>
          <w:p w14:paraId="1981C09A"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51,9</w:t>
            </w:r>
          </w:p>
        </w:tc>
      </w:tr>
      <w:tr w:rsidR="00233E56" w:rsidRPr="00C77E90" w14:paraId="1AE238A2" w14:textId="77777777" w:rsidTr="00C13B51">
        <w:trPr>
          <w:trHeight w:hRule="exact" w:val="255"/>
        </w:trPr>
        <w:tc>
          <w:tcPr>
            <w:tcW w:w="2542" w:type="dxa"/>
            <w:tcBorders>
              <w:top w:val="single" w:sz="6" w:space="0" w:color="auto"/>
              <w:left w:val="double" w:sz="4" w:space="0" w:color="auto"/>
              <w:bottom w:val="double" w:sz="4" w:space="0" w:color="auto"/>
              <w:right w:val="single" w:sz="6" w:space="0" w:color="auto"/>
            </w:tcBorders>
            <w:vAlign w:val="bottom"/>
            <w:hideMark/>
          </w:tcPr>
          <w:p w14:paraId="5AD28E8C" w14:textId="77777777" w:rsidR="00233E56" w:rsidRPr="00C77E90" w:rsidRDefault="00233E56" w:rsidP="00233E56">
            <w:pPr>
              <w:spacing w:after="0" w:line="240" w:lineRule="auto"/>
              <w:rPr>
                <w:rFonts w:ascii="Times New Roman" w:eastAsia="Times New Roman" w:hAnsi="Times New Roman"/>
                <w:b/>
                <w:bCs/>
                <w:sz w:val="18"/>
                <w:szCs w:val="18"/>
                <w:lang w:eastAsia="ru-RU"/>
              </w:rPr>
            </w:pPr>
            <w:r w:rsidRPr="00C77E90">
              <w:rPr>
                <w:rFonts w:ascii="Times New Roman" w:eastAsia="Times New Roman" w:hAnsi="Times New Roman"/>
                <w:b/>
                <w:bCs/>
                <w:sz w:val="18"/>
                <w:szCs w:val="18"/>
                <w:lang w:eastAsia="ru-RU"/>
              </w:rPr>
              <w:t>Итого</w:t>
            </w:r>
          </w:p>
        </w:tc>
        <w:tc>
          <w:tcPr>
            <w:tcW w:w="840" w:type="dxa"/>
            <w:tcBorders>
              <w:top w:val="single" w:sz="6" w:space="0" w:color="auto"/>
              <w:left w:val="single" w:sz="6" w:space="0" w:color="auto"/>
              <w:bottom w:val="double" w:sz="4" w:space="0" w:color="auto"/>
              <w:right w:val="single" w:sz="6" w:space="0" w:color="auto"/>
            </w:tcBorders>
            <w:vAlign w:val="center"/>
          </w:tcPr>
          <w:p w14:paraId="5AB381DA" w14:textId="77777777" w:rsidR="00233E56" w:rsidRPr="00C77E90" w:rsidRDefault="00233E56" w:rsidP="00233E56">
            <w:pPr>
              <w:spacing w:after="0" w:line="240" w:lineRule="auto"/>
              <w:jc w:val="right"/>
              <w:rPr>
                <w:rFonts w:ascii="Times New Roman" w:hAnsi="Times New Roman"/>
                <w:b/>
                <w:sz w:val="18"/>
                <w:szCs w:val="18"/>
              </w:rPr>
            </w:pPr>
            <w:r w:rsidRPr="00C77E90">
              <w:rPr>
                <w:rFonts w:ascii="Times New Roman" w:hAnsi="Times New Roman"/>
                <w:b/>
                <w:sz w:val="18"/>
                <w:szCs w:val="18"/>
              </w:rPr>
              <w:t>9365,6</w:t>
            </w:r>
          </w:p>
        </w:tc>
        <w:tc>
          <w:tcPr>
            <w:tcW w:w="850" w:type="dxa"/>
            <w:tcBorders>
              <w:top w:val="single" w:sz="6" w:space="0" w:color="auto"/>
              <w:left w:val="single" w:sz="6" w:space="0" w:color="auto"/>
              <w:bottom w:val="double" w:sz="4" w:space="0" w:color="auto"/>
              <w:right w:val="single" w:sz="6" w:space="0" w:color="auto"/>
            </w:tcBorders>
            <w:vAlign w:val="center"/>
          </w:tcPr>
          <w:p w14:paraId="33895EBD" w14:textId="77777777" w:rsidR="00233E56" w:rsidRPr="00C77E90" w:rsidRDefault="00233E56" w:rsidP="00233E56">
            <w:pPr>
              <w:spacing w:after="0" w:line="240" w:lineRule="auto"/>
              <w:jc w:val="right"/>
              <w:rPr>
                <w:rFonts w:ascii="Times New Roman" w:hAnsi="Times New Roman"/>
                <w:b/>
                <w:sz w:val="18"/>
                <w:szCs w:val="18"/>
              </w:rPr>
            </w:pPr>
            <w:r w:rsidRPr="00C77E90">
              <w:rPr>
                <w:rFonts w:ascii="Times New Roman" w:hAnsi="Times New Roman"/>
                <w:b/>
                <w:sz w:val="18"/>
                <w:szCs w:val="18"/>
              </w:rPr>
              <w:t>5214,6</w:t>
            </w:r>
          </w:p>
        </w:tc>
        <w:tc>
          <w:tcPr>
            <w:tcW w:w="720" w:type="dxa"/>
            <w:tcBorders>
              <w:top w:val="single" w:sz="6" w:space="0" w:color="auto"/>
              <w:left w:val="single" w:sz="6" w:space="0" w:color="auto"/>
              <w:bottom w:val="double" w:sz="4" w:space="0" w:color="auto"/>
              <w:right w:val="single" w:sz="6" w:space="0" w:color="auto"/>
            </w:tcBorders>
            <w:vAlign w:val="center"/>
          </w:tcPr>
          <w:p w14:paraId="38044AA2" w14:textId="77777777" w:rsidR="00233E56" w:rsidRPr="00C77E90" w:rsidRDefault="00233E56" w:rsidP="00233E56">
            <w:pPr>
              <w:spacing w:after="0" w:line="240" w:lineRule="auto"/>
              <w:jc w:val="right"/>
              <w:rPr>
                <w:rFonts w:ascii="Times New Roman" w:hAnsi="Times New Roman"/>
                <w:b/>
                <w:sz w:val="18"/>
                <w:szCs w:val="18"/>
              </w:rPr>
            </w:pPr>
            <w:r w:rsidRPr="00C77E90">
              <w:rPr>
                <w:rFonts w:ascii="Times New Roman" w:hAnsi="Times New Roman"/>
                <w:b/>
                <w:sz w:val="18"/>
                <w:szCs w:val="18"/>
              </w:rPr>
              <w:t>4151,0</w:t>
            </w:r>
          </w:p>
        </w:tc>
        <w:tc>
          <w:tcPr>
            <w:tcW w:w="851" w:type="dxa"/>
            <w:tcBorders>
              <w:top w:val="single" w:sz="6" w:space="0" w:color="auto"/>
              <w:left w:val="single" w:sz="6" w:space="0" w:color="auto"/>
              <w:bottom w:val="double" w:sz="4" w:space="0" w:color="auto"/>
              <w:right w:val="single" w:sz="6" w:space="0" w:color="auto"/>
            </w:tcBorders>
            <w:vAlign w:val="center"/>
          </w:tcPr>
          <w:p w14:paraId="17AFF7C1" w14:textId="77777777" w:rsidR="00233E56" w:rsidRPr="00C77E90" w:rsidRDefault="00233E56" w:rsidP="00233E56">
            <w:pPr>
              <w:spacing w:after="0" w:line="240" w:lineRule="auto"/>
              <w:jc w:val="right"/>
              <w:rPr>
                <w:rFonts w:ascii="Times New Roman" w:hAnsi="Times New Roman"/>
                <w:b/>
                <w:sz w:val="18"/>
                <w:szCs w:val="18"/>
              </w:rPr>
            </w:pPr>
            <w:r w:rsidRPr="00C77E90">
              <w:rPr>
                <w:rFonts w:ascii="Times New Roman" w:hAnsi="Times New Roman"/>
                <w:b/>
                <w:sz w:val="18"/>
                <w:szCs w:val="18"/>
              </w:rPr>
              <w:t>6474,4</w:t>
            </w:r>
          </w:p>
        </w:tc>
        <w:tc>
          <w:tcPr>
            <w:tcW w:w="850" w:type="dxa"/>
            <w:tcBorders>
              <w:top w:val="single" w:sz="6" w:space="0" w:color="auto"/>
              <w:left w:val="single" w:sz="6" w:space="0" w:color="auto"/>
              <w:bottom w:val="double" w:sz="4" w:space="0" w:color="auto"/>
              <w:right w:val="single" w:sz="6" w:space="0" w:color="auto"/>
            </w:tcBorders>
            <w:vAlign w:val="center"/>
          </w:tcPr>
          <w:p w14:paraId="54C064DA" w14:textId="77777777" w:rsidR="00233E56" w:rsidRPr="00C77E90" w:rsidRDefault="00233E56" w:rsidP="00233E56">
            <w:pPr>
              <w:spacing w:after="0" w:line="240" w:lineRule="auto"/>
              <w:jc w:val="right"/>
              <w:rPr>
                <w:rFonts w:ascii="Times New Roman" w:hAnsi="Times New Roman"/>
                <w:b/>
                <w:sz w:val="18"/>
                <w:szCs w:val="18"/>
              </w:rPr>
            </w:pPr>
            <w:r w:rsidRPr="00C77E90">
              <w:rPr>
                <w:rFonts w:ascii="Times New Roman" w:hAnsi="Times New Roman"/>
                <w:b/>
                <w:sz w:val="18"/>
                <w:szCs w:val="18"/>
              </w:rPr>
              <w:t>3741,3</w:t>
            </w:r>
          </w:p>
        </w:tc>
        <w:tc>
          <w:tcPr>
            <w:tcW w:w="850" w:type="dxa"/>
            <w:tcBorders>
              <w:top w:val="single" w:sz="6" w:space="0" w:color="auto"/>
              <w:left w:val="single" w:sz="6" w:space="0" w:color="auto"/>
              <w:bottom w:val="double" w:sz="4" w:space="0" w:color="auto"/>
              <w:right w:val="single" w:sz="6" w:space="0" w:color="auto"/>
            </w:tcBorders>
            <w:vAlign w:val="center"/>
          </w:tcPr>
          <w:p w14:paraId="73E9F2CF" w14:textId="77777777" w:rsidR="00233E56" w:rsidRPr="00C77E90" w:rsidRDefault="00233E56" w:rsidP="00233E56">
            <w:pPr>
              <w:spacing w:after="0" w:line="240" w:lineRule="auto"/>
              <w:jc w:val="right"/>
              <w:rPr>
                <w:rFonts w:ascii="Times New Roman" w:hAnsi="Times New Roman"/>
                <w:b/>
                <w:sz w:val="18"/>
                <w:szCs w:val="18"/>
              </w:rPr>
            </w:pPr>
            <w:r w:rsidRPr="00C77E90">
              <w:rPr>
                <w:rFonts w:ascii="Times New Roman" w:hAnsi="Times New Roman"/>
                <w:b/>
                <w:sz w:val="18"/>
                <w:szCs w:val="18"/>
              </w:rPr>
              <w:t>2733,1</w:t>
            </w:r>
          </w:p>
        </w:tc>
        <w:tc>
          <w:tcPr>
            <w:tcW w:w="710" w:type="dxa"/>
            <w:tcBorders>
              <w:top w:val="single" w:sz="6" w:space="0" w:color="auto"/>
              <w:left w:val="single" w:sz="6" w:space="0" w:color="auto"/>
              <w:bottom w:val="double" w:sz="4" w:space="0" w:color="auto"/>
              <w:right w:val="single" w:sz="6" w:space="0" w:color="auto"/>
            </w:tcBorders>
            <w:vAlign w:val="center"/>
          </w:tcPr>
          <w:p w14:paraId="7114D373" w14:textId="77777777" w:rsidR="00233E56" w:rsidRPr="00C77E90" w:rsidRDefault="00233E56" w:rsidP="00233E56">
            <w:pPr>
              <w:spacing w:after="0" w:line="240" w:lineRule="auto"/>
              <w:jc w:val="right"/>
              <w:rPr>
                <w:rFonts w:ascii="Times New Roman" w:hAnsi="Times New Roman"/>
                <w:b/>
                <w:sz w:val="18"/>
                <w:szCs w:val="18"/>
              </w:rPr>
            </w:pPr>
            <w:r w:rsidRPr="00C77E90">
              <w:rPr>
                <w:rFonts w:ascii="Times New Roman" w:hAnsi="Times New Roman"/>
                <w:b/>
                <w:sz w:val="18"/>
                <w:szCs w:val="18"/>
              </w:rPr>
              <w:t>69,1</w:t>
            </w:r>
          </w:p>
        </w:tc>
        <w:tc>
          <w:tcPr>
            <w:tcW w:w="708" w:type="dxa"/>
            <w:tcBorders>
              <w:top w:val="single" w:sz="6" w:space="0" w:color="auto"/>
              <w:left w:val="single" w:sz="6" w:space="0" w:color="auto"/>
              <w:bottom w:val="double" w:sz="4" w:space="0" w:color="auto"/>
              <w:right w:val="single" w:sz="6" w:space="0" w:color="auto"/>
            </w:tcBorders>
            <w:vAlign w:val="center"/>
          </w:tcPr>
          <w:p w14:paraId="4700E47A" w14:textId="77777777" w:rsidR="00233E56" w:rsidRPr="00C77E90" w:rsidRDefault="00233E56" w:rsidP="00233E56">
            <w:pPr>
              <w:spacing w:after="0" w:line="240" w:lineRule="auto"/>
              <w:jc w:val="right"/>
              <w:rPr>
                <w:rFonts w:ascii="Times New Roman" w:hAnsi="Times New Roman"/>
                <w:b/>
                <w:sz w:val="18"/>
                <w:szCs w:val="18"/>
              </w:rPr>
            </w:pPr>
            <w:r w:rsidRPr="00C77E90">
              <w:rPr>
                <w:rFonts w:ascii="Times New Roman" w:hAnsi="Times New Roman"/>
                <w:b/>
                <w:sz w:val="18"/>
                <w:szCs w:val="18"/>
              </w:rPr>
              <w:t>71,7</w:t>
            </w:r>
          </w:p>
        </w:tc>
        <w:tc>
          <w:tcPr>
            <w:tcW w:w="709" w:type="dxa"/>
            <w:tcBorders>
              <w:top w:val="single" w:sz="6" w:space="0" w:color="auto"/>
              <w:left w:val="single" w:sz="6" w:space="0" w:color="auto"/>
              <w:bottom w:val="double" w:sz="4" w:space="0" w:color="auto"/>
              <w:right w:val="double" w:sz="4" w:space="0" w:color="auto"/>
            </w:tcBorders>
            <w:vAlign w:val="center"/>
          </w:tcPr>
          <w:p w14:paraId="084A0659" w14:textId="77777777" w:rsidR="00233E56" w:rsidRPr="00C77E90" w:rsidRDefault="00233E56" w:rsidP="00233E56">
            <w:pPr>
              <w:spacing w:after="0" w:line="240" w:lineRule="auto"/>
              <w:jc w:val="right"/>
              <w:rPr>
                <w:rFonts w:ascii="Times New Roman" w:hAnsi="Times New Roman"/>
                <w:b/>
                <w:sz w:val="18"/>
                <w:szCs w:val="18"/>
              </w:rPr>
            </w:pPr>
            <w:r w:rsidRPr="00C77E90">
              <w:rPr>
                <w:rFonts w:ascii="Times New Roman" w:hAnsi="Times New Roman"/>
                <w:b/>
                <w:sz w:val="18"/>
                <w:szCs w:val="18"/>
              </w:rPr>
              <w:t>65,8</w:t>
            </w:r>
          </w:p>
        </w:tc>
      </w:tr>
    </w:tbl>
    <w:p w14:paraId="73A37072" w14:textId="77777777" w:rsidR="00233E56" w:rsidRPr="00C77E90" w:rsidRDefault="00233E56" w:rsidP="00233E56">
      <w:pPr>
        <w:spacing w:after="0" w:line="240" w:lineRule="exact"/>
        <w:ind w:firstLine="851"/>
        <w:jc w:val="both"/>
        <w:rPr>
          <w:rFonts w:ascii="Times New Roman" w:hAnsi="Times New Roman"/>
          <w:sz w:val="28"/>
          <w:szCs w:val="28"/>
        </w:rPr>
      </w:pPr>
    </w:p>
    <w:p w14:paraId="601DBE32" w14:textId="77777777" w:rsidR="00233E56" w:rsidRPr="00C77E90" w:rsidRDefault="00233E56" w:rsidP="00D86900">
      <w:pPr>
        <w:spacing w:after="0" w:line="240" w:lineRule="auto"/>
        <w:ind w:firstLine="709"/>
        <w:jc w:val="both"/>
        <w:rPr>
          <w:rFonts w:ascii="Times New Roman" w:hAnsi="Times New Roman"/>
          <w:sz w:val="28"/>
          <w:szCs w:val="28"/>
        </w:rPr>
      </w:pPr>
      <w:r w:rsidRPr="00C77E90">
        <w:rPr>
          <w:rFonts w:ascii="Times New Roman" w:hAnsi="Times New Roman"/>
          <w:sz w:val="28"/>
          <w:szCs w:val="28"/>
        </w:rPr>
        <w:t>Соответственно, профильным министерством (минстрой АО), чья деятельность напрямую связана со строительством и иными направлениями расходования средств в части капитальных вложений, за 9 месяцев 2023 года израсходовано около 60 % от годового объема средств, запланированных ему на осуществление капитальных вложений.</w:t>
      </w:r>
    </w:p>
    <w:p w14:paraId="70167CDF" w14:textId="729B221A" w:rsidR="00233E56" w:rsidRPr="00C77E90" w:rsidRDefault="00233E56" w:rsidP="00D86900">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В ОАИП на 2023 год предусмотрены капитальные вложения в строительство (приобретение, реконструкцию) 124 объекта, в том числе в рамках федеральных проектов (далее – ФП) - 27 объектов (таблица </w:t>
      </w:r>
      <w:r w:rsidR="00C13B51" w:rsidRPr="00C77E90">
        <w:rPr>
          <w:rFonts w:ascii="Times New Roman" w:hAnsi="Times New Roman"/>
          <w:sz w:val="28"/>
          <w:szCs w:val="28"/>
        </w:rPr>
        <w:t>40</w:t>
      </w:r>
      <w:r w:rsidRPr="00C77E90">
        <w:rPr>
          <w:rFonts w:ascii="Times New Roman" w:hAnsi="Times New Roman"/>
          <w:sz w:val="28"/>
          <w:szCs w:val="28"/>
        </w:rPr>
        <w:t>).</w:t>
      </w:r>
    </w:p>
    <w:p w14:paraId="29C168C1" w14:textId="77777777" w:rsidR="00233E56" w:rsidRPr="00C77E90" w:rsidRDefault="00233E56" w:rsidP="00233E56">
      <w:pPr>
        <w:spacing w:after="0" w:line="240" w:lineRule="auto"/>
        <w:ind w:firstLine="851"/>
        <w:jc w:val="both"/>
        <w:rPr>
          <w:rFonts w:ascii="Times New Roman" w:hAnsi="Times New Roman"/>
          <w:sz w:val="28"/>
          <w:szCs w:val="28"/>
          <w:highlight w:val="cyan"/>
        </w:rPr>
      </w:pPr>
    </w:p>
    <w:p w14:paraId="7BDC83C2" w14:textId="77777777" w:rsidR="00233E56" w:rsidRPr="00C77E90" w:rsidRDefault="00233E56" w:rsidP="00233E56">
      <w:pPr>
        <w:pStyle w:val="aff0"/>
        <w:keepNext/>
        <w:spacing w:after="0" w:line="240" w:lineRule="auto"/>
        <w:rPr>
          <w:rFonts w:ascii="Times New Roman" w:hAnsi="Times New Roman"/>
          <w:b w:val="0"/>
          <w:sz w:val="24"/>
          <w:szCs w:val="24"/>
        </w:rPr>
      </w:pPr>
      <w:r w:rsidRPr="00C77E90">
        <w:rPr>
          <w:rFonts w:ascii="Times New Roman" w:hAnsi="Times New Roman"/>
          <w:b w:val="0"/>
          <w:sz w:val="24"/>
          <w:szCs w:val="24"/>
        </w:rPr>
        <w:t xml:space="preserve">Таблица </w:t>
      </w:r>
      <w:r w:rsidRPr="00C77E90">
        <w:rPr>
          <w:rFonts w:ascii="Times New Roman" w:hAnsi="Times New Roman"/>
          <w:b w:val="0"/>
          <w:sz w:val="24"/>
          <w:szCs w:val="24"/>
        </w:rPr>
        <w:fldChar w:fldCharType="begin"/>
      </w:r>
      <w:r w:rsidRPr="00C77E90">
        <w:rPr>
          <w:rFonts w:ascii="Times New Roman" w:hAnsi="Times New Roman"/>
          <w:b w:val="0"/>
          <w:sz w:val="24"/>
          <w:szCs w:val="24"/>
        </w:rPr>
        <w:instrText xml:space="preserve"> SEQ Таблица \* ARABIC </w:instrText>
      </w:r>
      <w:r w:rsidRPr="00C77E90">
        <w:rPr>
          <w:rFonts w:ascii="Times New Roman" w:hAnsi="Times New Roman"/>
          <w:b w:val="0"/>
          <w:sz w:val="24"/>
          <w:szCs w:val="24"/>
        </w:rPr>
        <w:fldChar w:fldCharType="separate"/>
      </w:r>
      <w:r w:rsidR="00C13B51" w:rsidRPr="00C77E90">
        <w:rPr>
          <w:rFonts w:ascii="Times New Roman" w:hAnsi="Times New Roman"/>
          <w:b w:val="0"/>
          <w:noProof/>
          <w:sz w:val="24"/>
          <w:szCs w:val="24"/>
        </w:rPr>
        <w:t>40</w:t>
      </w:r>
      <w:r w:rsidRPr="00C77E90">
        <w:rPr>
          <w:rFonts w:ascii="Times New Roman" w:hAnsi="Times New Roman"/>
          <w:b w:val="0"/>
          <w:sz w:val="24"/>
          <w:szCs w:val="24"/>
        </w:rPr>
        <w:fldChar w:fldCharType="end"/>
      </w:r>
      <w:r w:rsidRPr="00C77E90">
        <w:rPr>
          <w:rFonts w:ascii="Times New Roman" w:hAnsi="Times New Roman"/>
          <w:b w:val="0"/>
          <w:sz w:val="24"/>
          <w:szCs w:val="24"/>
        </w:rPr>
        <w:t>. Количество объектов капитального строительства, включенных в ОАИП на 2023 год, в том числе в рамках федеральных проектов</w:t>
      </w:r>
    </w:p>
    <w:tbl>
      <w:tblPr>
        <w:tblW w:w="9478" w:type="dxa"/>
        <w:tblInd w:w="-5"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4952"/>
        <w:gridCol w:w="2258"/>
        <w:gridCol w:w="2268"/>
      </w:tblGrid>
      <w:tr w:rsidR="00C77E90" w:rsidRPr="00C77E90" w14:paraId="6C1BC880" w14:textId="77777777" w:rsidTr="00DD1562">
        <w:trPr>
          <w:trHeight w:hRule="exact" w:val="255"/>
          <w:tblHeader/>
        </w:trPr>
        <w:tc>
          <w:tcPr>
            <w:tcW w:w="4952" w:type="dxa"/>
            <w:vAlign w:val="center"/>
          </w:tcPr>
          <w:p w14:paraId="55B7ACE6" w14:textId="77777777" w:rsidR="00233E56" w:rsidRPr="00C77E90" w:rsidRDefault="00233E56" w:rsidP="00233E56">
            <w:pPr>
              <w:spacing w:after="0" w:line="240" w:lineRule="auto"/>
              <w:jc w:val="center"/>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ГРБС</w:t>
            </w:r>
          </w:p>
        </w:tc>
        <w:tc>
          <w:tcPr>
            <w:tcW w:w="2258" w:type="dxa"/>
          </w:tcPr>
          <w:p w14:paraId="0270E47A" w14:textId="77777777" w:rsidR="00233E56" w:rsidRPr="00C77E90" w:rsidRDefault="00233E56" w:rsidP="00233E56">
            <w:pPr>
              <w:spacing w:after="0" w:line="240" w:lineRule="auto"/>
              <w:jc w:val="center"/>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Количество ОКС, всего</w:t>
            </w:r>
          </w:p>
        </w:tc>
        <w:tc>
          <w:tcPr>
            <w:tcW w:w="2268" w:type="dxa"/>
          </w:tcPr>
          <w:p w14:paraId="3FF9C588" w14:textId="77777777" w:rsidR="00233E56" w:rsidRPr="00C77E90" w:rsidRDefault="00233E56" w:rsidP="00233E56">
            <w:pPr>
              <w:spacing w:after="0" w:line="240" w:lineRule="auto"/>
              <w:jc w:val="center"/>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В том числе в рамках ФП</w:t>
            </w:r>
          </w:p>
        </w:tc>
      </w:tr>
      <w:tr w:rsidR="00C77E90" w:rsidRPr="00C77E90" w14:paraId="38F3FA49" w14:textId="77777777" w:rsidTr="00DD1562">
        <w:trPr>
          <w:trHeight w:hRule="exact" w:val="255"/>
        </w:trPr>
        <w:tc>
          <w:tcPr>
            <w:tcW w:w="4952" w:type="dxa"/>
            <w:hideMark/>
          </w:tcPr>
          <w:p w14:paraId="00E7BC08" w14:textId="77777777" w:rsidR="00233E56" w:rsidRPr="00C77E90" w:rsidRDefault="00233E56" w:rsidP="00DD1562">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Минстрой АО</w:t>
            </w:r>
          </w:p>
        </w:tc>
        <w:tc>
          <w:tcPr>
            <w:tcW w:w="2258" w:type="dxa"/>
          </w:tcPr>
          <w:p w14:paraId="5525372D" w14:textId="77777777" w:rsidR="00233E56" w:rsidRPr="00C77E90" w:rsidRDefault="00233E56" w:rsidP="00233E56">
            <w:pPr>
              <w:spacing w:after="0" w:line="240" w:lineRule="auto"/>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48</w:t>
            </w:r>
          </w:p>
        </w:tc>
        <w:tc>
          <w:tcPr>
            <w:tcW w:w="2268" w:type="dxa"/>
          </w:tcPr>
          <w:p w14:paraId="0FC2A300" w14:textId="77777777" w:rsidR="00233E56" w:rsidRPr="00C77E90" w:rsidRDefault="00233E56" w:rsidP="00233E56">
            <w:pPr>
              <w:spacing w:after="0" w:line="240" w:lineRule="auto"/>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14</w:t>
            </w:r>
          </w:p>
        </w:tc>
      </w:tr>
      <w:tr w:rsidR="00C77E90" w:rsidRPr="00C77E90" w14:paraId="359F6C29" w14:textId="77777777" w:rsidTr="00DD1562">
        <w:trPr>
          <w:trHeight w:hRule="exact" w:val="255"/>
        </w:trPr>
        <w:tc>
          <w:tcPr>
            <w:tcW w:w="4952" w:type="dxa"/>
            <w:hideMark/>
          </w:tcPr>
          <w:p w14:paraId="02D5A0B5" w14:textId="77777777" w:rsidR="00233E56" w:rsidRPr="00C77E90" w:rsidRDefault="00233E56" w:rsidP="00DD1562">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Минтранс АО</w:t>
            </w:r>
          </w:p>
        </w:tc>
        <w:tc>
          <w:tcPr>
            <w:tcW w:w="2258" w:type="dxa"/>
          </w:tcPr>
          <w:p w14:paraId="5882FF97" w14:textId="77777777" w:rsidR="00233E56" w:rsidRPr="00C77E90" w:rsidRDefault="00233E56" w:rsidP="00233E56">
            <w:pPr>
              <w:spacing w:after="0" w:line="240" w:lineRule="auto"/>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11</w:t>
            </w:r>
          </w:p>
        </w:tc>
        <w:tc>
          <w:tcPr>
            <w:tcW w:w="2268" w:type="dxa"/>
          </w:tcPr>
          <w:p w14:paraId="34943AC5" w14:textId="77777777" w:rsidR="00233E56" w:rsidRPr="00C77E90" w:rsidRDefault="00233E56" w:rsidP="00233E56">
            <w:pPr>
              <w:spacing w:after="0" w:line="240" w:lineRule="auto"/>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 1</w:t>
            </w:r>
          </w:p>
        </w:tc>
      </w:tr>
      <w:tr w:rsidR="00C77E90" w:rsidRPr="00C77E90" w14:paraId="5F25D8C6" w14:textId="77777777" w:rsidTr="00DD1562">
        <w:trPr>
          <w:trHeight w:hRule="exact" w:val="255"/>
        </w:trPr>
        <w:tc>
          <w:tcPr>
            <w:tcW w:w="4952" w:type="dxa"/>
            <w:hideMark/>
          </w:tcPr>
          <w:p w14:paraId="40053D82" w14:textId="0E444335" w:rsidR="00233E56" w:rsidRPr="00C77E90" w:rsidRDefault="00233E56" w:rsidP="007A203D">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Мин</w:t>
            </w:r>
            <w:r w:rsidR="007A203D" w:rsidRPr="00C77E90">
              <w:rPr>
                <w:rFonts w:ascii="Times New Roman" w:eastAsia="Times New Roman" w:hAnsi="Times New Roman"/>
                <w:sz w:val="18"/>
                <w:szCs w:val="18"/>
                <w:lang w:eastAsia="ru-RU"/>
              </w:rPr>
              <w:t>ТЭК</w:t>
            </w:r>
            <w:r w:rsidRPr="00C77E90">
              <w:rPr>
                <w:rFonts w:ascii="Times New Roman" w:eastAsia="Times New Roman" w:hAnsi="Times New Roman"/>
                <w:sz w:val="18"/>
                <w:szCs w:val="18"/>
                <w:lang w:eastAsia="ru-RU"/>
              </w:rPr>
              <w:t xml:space="preserve"> АО</w:t>
            </w:r>
          </w:p>
        </w:tc>
        <w:tc>
          <w:tcPr>
            <w:tcW w:w="2258" w:type="dxa"/>
          </w:tcPr>
          <w:p w14:paraId="24156B30" w14:textId="77777777" w:rsidR="00233E56" w:rsidRPr="00C77E90" w:rsidRDefault="00233E56" w:rsidP="00233E56">
            <w:pPr>
              <w:spacing w:after="0" w:line="240" w:lineRule="auto"/>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22</w:t>
            </w:r>
          </w:p>
        </w:tc>
        <w:tc>
          <w:tcPr>
            <w:tcW w:w="2268" w:type="dxa"/>
          </w:tcPr>
          <w:p w14:paraId="64BDC470" w14:textId="77777777" w:rsidR="00233E56" w:rsidRPr="00C77E90" w:rsidRDefault="00233E56" w:rsidP="00233E56">
            <w:pPr>
              <w:spacing w:after="0" w:line="240" w:lineRule="auto"/>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12</w:t>
            </w:r>
          </w:p>
        </w:tc>
      </w:tr>
      <w:tr w:rsidR="00C77E90" w:rsidRPr="00C77E90" w14:paraId="0AC200FC" w14:textId="77777777" w:rsidTr="00DD1562">
        <w:trPr>
          <w:trHeight w:hRule="exact" w:val="255"/>
        </w:trPr>
        <w:tc>
          <w:tcPr>
            <w:tcW w:w="4952" w:type="dxa"/>
            <w:hideMark/>
          </w:tcPr>
          <w:p w14:paraId="49FA06D6" w14:textId="77777777" w:rsidR="00233E56" w:rsidRPr="00C77E90" w:rsidRDefault="00233E56" w:rsidP="00DD1562">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Минкульт АО</w:t>
            </w:r>
          </w:p>
        </w:tc>
        <w:tc>
          <w:tcPr>
            <w:tcW w:w="2258" w:type="dxa"/>
          </w:tcPr>
          <w:p w14:paraId="17E51098" w14:textId="77777777" w:rsidR="00233E56" w:rsidRPr="00C77E90" w:rsidRDefault="00233E56" w:rsidP="00233E56">
            <w:pPr>
              <w:spacing w:after="0" w:line="240" w:lineRule="auto"/>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1</w:t>
            </w:r>
          </w:p>
        </w:tc>
        <w:tc>
          <w:tcPr>
            <w:tcW w:w="2268" w:type="dxa"/>
          </w:tcPr>
          <w:p w14:paraId="49BA4A52" w14:textId="77777777" w:rsidR="00233E56" w:rsidRPr="00C77E90" w:rsidRDefault="00233E56" w:rsidP="00233E56">
            <w:pPr>
              <w:spacing w:after="0" w:line="240" w:lineRule="auto"/>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w:t>
            </w:r>
          </w:p>
        </w:tc>
      </w:tr>
      <w:tr w:rsidR="00C77E90" w:rsidRPr="00C77E90" w14:paraId="7AAA8542" w14:textId="77777777" w:rsidTr="00DD1562">
        <w:trPr>
          <w:trHeight w:hRule="exact" w:val="255"/>
        </w:trPr>
        <w:tc>
          <w:tcPr>
            <w:tcW w:w="4952" w:type="dxa"/>
            <w:hideMark/>
          </w:tcPr>
          <w:p w14:paraId="4FAC8B2D" w14:textId="77777777" w:rsidR="00233E56" w:rsidRPr="00C77E90" w:rsidRDefault="00233E56" w:rsidP="00DD1562">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Минздрав АО</w:t>
            </w:r>
          </w:p>
        </w:tc>
        <w:tc>
          <w:tcPr>
            <w:tcW w:w="2258" w:type="dxa"/>
          </w:tcPr>
          <w:p w14:paraId="29643011" w14:textId="77777777" w:rsidR="00233E56" w:rsidRPr="00C77E90" w:rsidRDefault="00233E56" w:rsidP="00233E56">
            <w:pPr>
              <w:spacing w:after="0" w:line="240" w:lineRule="auto"/>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33</w:t>
            </w:r>
          </w:p>
        </w:tc>
        <w:tc>
          <w:tcPr>
            <w:tcW w:w="2268" w:type="dxa"/>
          </w:tcPr>
          <w:p w14:paraId="0394B32D" w14:textId="77777777" w:rsidR="00233E56" w:rsidRPr="00C77E90" w:rsidRDefault="00233E56" w:rsidP="00233E56">
            <w:pPr>
              <w:spacing w:after="0" w:line="240" w:lineRule="auto"/>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w:t>
            </w:r>
          </w:p>
        </w:tc>
      </w:tr>
      <w:tr w:rsidR="00C77E90" w:rsidRPr="00C77E90" w14:paraId="744C5F15" w14:textId="77777777" w:rsidTr="00DD1562">
        <w:trPr>
          <w:trHeight w:hRule="exact" w:val="255"/>
        </w:trPr>
        <w:tc>
          <w:tcPr>
            <w:tcW w:w="4952" w:type="dxa"/>
            <w:hideMark/>
          </w:tcPr>
          <w:p w14:paraId="7AC732DA" w14:textId="77777777" w:rsidR="00233E56" w:rsidRPr="00C77E90" w:rsidRDefault="00233E56" w:rsidP="00DD1562">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Минприроды АО</w:t>
            </w:r>
          </w:p>
        </w:tc>
        <w:tc>
          <w:tcPr>
            <w:tcW w:w="2258" w:type="dxa"/>
          </w:tcPr>
          <w:p w14:paraId="46F6DB64" w14:textId="77777777" w:rsidR="00233E56" w:rsidRPr="00C77E90" w:rsidRDefault="00233E56" w:rsidP="00233E56">
            <w:pPr>
              <w:spacing w:after="0" w:line="240" w:lineRule="auto"/>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1</w:t>
            </w:r>
          </w:p>
        </w:tc>
        <w:tc>
          <w:tcPr>
            <w:tcW w:w="2268" w:type="dxa"/>
          </w:tcPr>
          <w:p w14:paraId="074B7176" w14:textId="77777777" w:rsidR="00233E56" w:rsidRPr="00C77E90" w:rsidRDefault="00233E56" w:rsidP="00233E56">
            <w:pPr>
              <w:spacing w:after="0" w:line="240" w:lineRule="auto"/>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w:t>
            </w:r>
          </w:p>
        </w:tc>
      </w:tr>
      <w:tr w:rsidR="00C77E90" w:rsidRPr="00C77E90" w14:paraId="7A77785B" w14:textId="77777777" w:rsidTr="00DD1562">
        <w:trPr>
          <w:trHeight w:hRule="exact" w:val="255"/>
        </w:trPr>
        <w:tc>
          <w:tcPr>
            <w:tcW w:w="4952" w:type="dxa"/>
          </w:tcPr>
          <w:p w14:paraId="30E890B5" w14:textId="77777777" w:rsidR="00233E56" w:rsidRPr="00C77E90" w:rsidRDefault="00233E56" w:rsidP="00DD1562">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Минтруд АО</w:t>
            </w:r>
          </w:p>
        </w:tc>
        <w:tc>
          <w:tcPr>
            <w:tcW w:w="2258" w:type="dxa"/>
          </w:tcPr>
          <w:p w14:paraId="65042EC4" w14:textId="77777777" w:rsidR="00233E56" w:rsidRPr="00C77E90" w:rsidRDefault="00233E56" w:rsidP="00233E56">
            <w:pPr>
              <w:spacing w:after="0" w:line="240" w:lineRule="auto"/>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2</w:t>
            </w:r>
          </w:p>
        </w:tc>
        <w:tc>
          <w:tcPr>
            <w:tcW w:w="2268" w:type="dxa"/>
          </w:tcPr>
          <w:p w14:paraId="6C830C30" w14:textId="77777777" w:rsidR="00233E56" w:rsidRPr="00C77E90" w:rsidRDefault="00233E56" w:rsidP="00233E56">
            <w:pPr>
              <w:spacing w:after="0" w:line="240" w:lineRule="auto"/>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w:t>
            </w:r>
          </w:p>
        </w:tc>
      </w:tr>
      <w:tr w:rsidR="00C77E90" w:rsidRPr="00C77E90" w14:paraId="338FBAE3" w14:textId="77777777" w:rsidTr="00DD1562">
        <w:trPr>
          <w:trHeight w:hRule="exact" w:val="255"/>
        </w:trPr>
        <w:tc>
          <w:tcPr>
            <w:tcW w:w="4952" w:type="dxa"/>
          </w:tcPr>
          <w:p w14:paraId="5451430D" w14:textId="6E210C41" w:rsidR="00233E56" w:rsidRPr="00C77E90" w:rsidRDefault="00233E56" w:rsidP="00DD1562">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Администрация </w:t>
            </w:r>
            <w:r w:rsidR="00DD1562" w:rsidRPr="00C77E90">
              <w:rPr>
                <w:rFonts w:ascii="Times New Roman" w:eastAsia="Times New Roman" w:hAnsi="Times New Roman"/>
                <w:sz w:val="18"/>
                <w:szCs w:val="18"/>
                <w:lang w:eastAsia="ru-RU"/>
              </w:rPr>
              <w:t>Г</w:t>
            </w:r>
            <w:r w:rsidRPr="00C77E90">
              <w:rPr>
                <w:rFonts w:ascii="Times New Roman" w:eastAsia="Times New Roman" w:hAnsi="Times New Roman"/>
                <w:sz w:val="18"/>
                <w:szCs w:val="18"/>
                <w:lang w:eastAsia="ru-RU"/>
              </w:rPr>
              <w:t>убернатора</w:t>
            </w:r>
            <w:r w:rsidR="00DD1562" w:rsidRPr="00C77E90">
              <w:rPr>
                <w:rFonts w:ascii="Times New Roman" w:eastAsia="Times New Roman" w:hAnsi="Times New Roman"/>
                <w:sz w:val="18"/>
                <w:szCs w:val="18"/>
                <w:lang w:eastAsia="ru-RU"/>
              </w:rPr>
              <w:t xml:space="preserve"> и Правительства</w:t>
            </w:r>
          </w:p>
        </w:tc>
        <w:tc>
          <w:tcPr>
            <w:tcW w:w="2258" w:type="dxa"/>
          </w:tcPr>
          <w:p w14:paraId="4C863DA3" w14:textId="77777777" w:rsidR="00233E56" w:rsidRPr="00C77E90" w:rsidRDefault="00233E56" w:rsidP="00233E56">
            <w:pPr>
              <w:spacing w:after="0" w:line="240" w:lineRule="auto"/>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3</w:t>
            </w:r>
          </w:p>
        </w:tc>
        <w:tc>
          <w:tcPr>
            <w:tcW w:w="2268" w:type="dxa"/>
          </w:tcPr>
          <w:p w14:paraId="54F76FFA" w14:textId="77777777" w:rsidR="00233E56" w:rsidRPr="00C77E90" w:rsidRDefault="00233E56" w:rsidP="00233E56">
            <w:pPr>
              <w:spacing w:after="0" w:line="240" w:lineRule="auto"/>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w:t>
            </w:r>
          </w:p>
        </w:tc>
      </w:tr>
      <w:tr w:rsidR="00C77E90" w:rsidRPr="00C77E90" w14:paraId="2BD6B710" w14:textId="77777777" w:rsidTr="00DD1562">
        <w:trPr>
          <w:trHeight w:hRule="exact" w:val="255"/>
        </w:trPr>
        <w:tc>
          <w:tcPr>
            <w:tcW w:w="4952" w:type="dxa"/>
          </w:tcPr>
          <w:p w14:paraId="2C0173FA" w14:textId="77777777" w:rsidR="00233E56" w:rsidRPr="00C77E90" w:rsidRDefault="00233E56" w:rsidP="00DD1562">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Агентство ГПС и ГЗ АО</w:t>
            </w:r>
          </w:p>
        </w:tc>
        <w:tc>
          <w:tcPr>
            <w:tcW w:w="2258" w:type="dxa"/>
          </w:tcPr>
          <w:p w14:paraId="4ECB0BAC" w14:textId="77777777" w:rsidR="00233E56" w:rsidRPr="00C77E90" w:rsidRDefault="00233E56" w:rsidP="00233E56">
            <w:pPr>
              <w:spacing w:after="0" w:line="240" w:lineRule="auto"/>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3</w:t>
            </w:r>
          </w:p>
        </w:tc>
        <w:tc>
          <w:tcPr>
            <w:tcW w:w="2268" w:type="dxa"/>
          </w:tcPr>
          <w:p w14:paraId="5E8B94C2" w14:textId="77777777" w:rsidR="00233E56" w:rsidRPr="00C77E90" w:rsidRDefault="00233E56" w:rsidP="00233E56">
            <w:pPr>
              <w:spacing w:after="0" w:line="240" w:lineRule="auto"/>
              <w:jc w:val="right"/>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w:t>
            </w:r>
          </w:p>
        </w:tc>
      </w:tr>
      <w:tr w:rsidR="00233E56" w:rsidRPr="00C77E90" w14:paraId="6AB68F09" w14:textId="77777777" w:rsidTr="00DD1562">
        <w:trPr>
          <w:trHeight w:hRule="exact" w:val="255"/>
        </w:trPr>
        <w:tc>
          <w:tcPr>
            <w:tcW w:w="4952" w:type="dxa"/>
            <w:hideMark/>
          </w:tcPr>
          <w:p w14:paraId="67399975" w14:textId="77777777" w:rsidR="00233E56" w:rsidRPr="00C77E90" w:rsidRDefault="00233E56" w:rsidP="00DD1562">
            <w:pPr>
              <w:spacing w:after="0" w:line="240" w:lineRule="auto"/>
              <w:rPr>
                <w:rFonts w:ascii="Times New Roman" w:eastAsia="Times New Roman" w:hAnsi="Times New Roman"/>
                <w:b/>
                <w:bCs/>
                <w:sz w:val="18"/>
                <w:szCs w:val="18"/>
                <w:lang w:eastAsia="ru-RU"/>
              </w:rPr>
            </w:pPr>
            <w:r w:rsidRPr="00C77E90">
              <w:rPr>
                <w:rFonts w:ascii="Times New Roman" w:eastAsia="Times New Roman" w:hAnsi="Times New Roman"/>
                <w:b/>
                <w:bCs/>
                <w:sz w:val="18"/>
                <w:szCs w:val="18"/>
                <w:lang w:eastAsia="ru-RU"/>
              </w:rPr>
              <w:t>Итого</w:t>
            </w:r>
          </w:p>
        </w:tc>
        <w:tc>
          <w:tcPr>
            <w:tcW w:w="2258" w:type="dxa"/>
          </w:tcPr>
          <w:p w14:paraId="27C103A2" w14:textId="77777777" w:rsidR="00233E56" w:rsidRPr="00C77E90" w:rsidRDefault="00233E56" w:rsidP="00233E56">
            <w:pPr>
              <w:spacing w:after="0" w:line="240" w:lineRule="auto"/>
              <w:jc w:val="right"/>
              <w:rPr>
                <w:rFonts w:ascii="Times New Roman" w:eastAsia="Times New Roman" w:hAnsi="Times New Roman"/>
                <w:b/>
                <w:bCs/>
                <w:sz w:val="18"/>
                <w:szCs w:val="18"/>
                <w:lang w:eastAsia="ru-RU"/>
              </w:rPr>
            </w:pPr>
            <w:r w:rsidRPr="00C77E90">
              <w:rPr>
                <w:rFonts w:ascii="Times New Roman" w:eastAsia="Times New Roman" w:hAnsi="Times New Roman"/>
                <w:b/>
                <w:bCs/>
                <w:sz w:val="18"/>
                <w:szCs w:val="18"/>
                <w:lang w:eastAsia="ru-RU"/>
              </w:rPr>
              <w:t>124</w:t>
            </w:r>
          </w:p>
        </w:tc>
        <w:tc>
          <w:tcPr>
            <w:tcW w:w="2268" w:type="dxa"/>
          </w:tcPr>
          <w:p w14:paraId="32B5276F" w14:textId="77777777" w:rsidR="00233E56" w:rsidRPr="00C77E90" w:rsidRDefault="00233E56" w:rsidP="00233E56">
            <w:pPr>
              <w:spacing w:after="0" w:line="240" w:lineRule="auto"/>
              <w:jc w:val="right"/>
              <w:rPr>
                <w:rFonts w:ascii="Times New Roman" w:eastAsia="Times New Roman" w:hAnsi="Times New Roman"/>
                <w:b/>
                <w:bCs/>
                <w:sz w:val="18"/>
                <w:szCs w:val="18"/>
                <w:lang w:eastAsia="ru-RU"/>
              </w:rPr>
            </w:pPr>
            <w:r w:rsidRPr="00C77E90">
              <w:rPr>
                <w:rFonts w:ascii="Times New Roman" w:eastAsia="Times New Roman" w:hAnsi="Times New Roman"/>
                <w:b/>
                <w:bCs/>
                <w:sz w:val="18"/>
                <w:szCs w:val="18"/>
                <w:lang w:eastAsia="ru-RU"/>
              </w:rPr>
              <w:t>27</w:t>
            </w:r>
          </w:p>
        </w:tc>
      </w:tr>
    </w:tbl>
    <w:p w14:paraId="7D81A57C" w14:textId="77777777" w:rsidR="009E1F16" w:rsidRPr="00C77E90" w:rsidRDefault="009E1F16" w:rsidP="00233E56">
      <w:pPr>
        <w:spacing w:after="0" w:line="240" w:lineRule="auto"/>
        <w:ind w:firstLine="851"/>
        <w:jc w:val="both"/>
        <w:rPr>
          <w:rFonts w:ascii="Times New Roman" w:hAnsi="Times New Roman"/>
          <w:sz w:val="28"/>
          <w:szCs w:val="28"/>
        </w:rPr>
      </w:pPr>
    </w:p>
    <w:p w14:paraId="789A3192" w14:textId="72D7FFBB" w:rsidR="00233E56" w:rsidRPr="00C77E90" w:rsidRDefault="00233E56" w:rsidP="009E1F16">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Расходование запланированных средств на строительство объектов, входящих в ФП, характеризуется следующим образом (таблица </w:t>
      </w:r>
      <w:r w:rsidR="00C13B51" w:rsidRPr="00C77E90">
        <w:rPr>
          <w:rFonts w:ascii="Times New Roman" w:hAnsi="Times New Roman"/>
          <w:sz w:val="28"/>
          <w:szCs w:val="28"/>
        </w:rPr>
        <w:t>41</w:t>
      </w:r>
      <w:r w:rsidRPr="00C77E90">
        <w:rPr>
          <w:rFonts w:ascii="Times New Roman" w:hAnsi="Times New Roman"/>
          <w:sz w:val="28"/>
          <w:szCs w:val="28"/>
        </w:rPr>
        <w:t>).</w:t>
      </w:r>
    </w:p>
    <w:p w14:paraId="4E6C9E0E" w14:textId="77777777" w:rsidR="00233E56" w:rsidRPr="00C77E90" w:rsidRDefault="00233E56" w:rsidP="00233E56">
      <w:pPr>
        <w:spacing w:after="0" w:line="240" w:lineRule="auto"/>
        <w:ind w:firstLine="851"/>
        <w:jc w:val="both"/>
        <w:rPr>
          <w:rFonts w:ascii="Times New Roman" w:hAnsi="Times New Roman"/>
          <w:sz w:val="28"/>
          <w:szCs w:val="28"/>
        </w:rPr>
      </w:pPr>
    </w:p>
    <w:p w14:paraId="37F86E35" w14:textId="77777777" w:rsidR="00233E56" w:rsidRPr="00C77E90" w:rsidRDefault="00233E56" w:rsidP="00233E56">
      <w:pPr>
        <w:pStyle w:val="aff0"/>
        <w:keepNext/>
        <w:spacing w:after="0" w:line="240" w:lineRule="auto"/>
        <w:rPr>
          <w:rFonts w:ascii="Times New Roman" w:hAnsi="Times New Roman"/>
          <w:b w:val="0"/>
          <w:sz w:val="24"/>
          <w:szCs w:val="24"/>
        </w:rPr>
      </w:pPr>
      <w:r w:rsidRPr="00C77E90">
        <w:rPr>
          <w:rFonts w:ascii="Times New Roman" w:hAnsi="Times New Roman"/>
          <w:b w:val="0"/>
          <w:sz w:val="24"/>
          <w:szCs w:val="24"/>
        </w:rPr>
        <w:t xml:space="preserve">Таблица </w:t>
      </w:r>
      <w:r w:rsidRPr="00C77E90">
        <w:rPr>
          <w:rFonts w:ascii="Times New Roman" w:hAnsi="Times New Roman"/>
          <w:b w:val="0"/>
          <w:sz w:val="24"/>
          <w:szCs w:val="24"/>
        </w:rPr>
        <w:fldChar w:fldCharType="begin"/>
      </w:r>
      <w:r w:rsidRPr="00C77E90">
        <w:rPr>
          <w:rFonts w:ascii="Times New Roman" w:hAnsi="Times New Roman"/>
          <w:b w:val="0"/>
          <w:sz w:val="24"/>
          <w:szCs w:val="24"/>
        </w:rPr>
        <w:instrText xml:space="preserve"> SEQ Таблица \* ARABIC </w:instrText>
      </w:r>
      <w:r w:rsidRPr="00C77E90">
        <w:rPr>
          <w:rFonts w:ascii="Times New Roman" w:hAnsi="Times New Roman"/>
          <w:b w:val="0"/>
          <w:sz w:val="24"/>
          <w:szCs w:val="24"/>
        </w:rPr>
        <w:fldChar w:fldCharType="separate"/>
      </w:r>
      <w:r w:rsidR="00C13B51" w:rsidRPr="00C77E90">
        <w:rPr>
          <w:rFonts w:ascii="Times New Roman" w:hAnsi="Times New Roman"/>
          <w:b w:val="0"/>
          <w:noProof/>
          <w:sz w:val="24"/>
          <w:szCs w:val="24"/>
        </w:rPr>
        <w:t>41</w:t>
      </w:r>
      <w:r w:rsidRPr="00C77E90">
        <w:rPr>
          <w:rFonts w:ascii="Times New Roman" w:hAnsi="Times New Roman"/>
          <w:b w:val="0"/>
          <w:sz w:val="24"/>
          <w:szCs w:val="24"/>
        </w:rPr>
        <w:fldChar w:fldCharType="end"/>
      </w:r>
      <w:r w:rsidRPr="00C77E90">
        <w:rPr>
          <w:rFonts w:ascii="Times New Roman" w:hAnsi="Times New Roman"/>
          <w:b w:val="0"/>
          <w:sz w:val="24"/>
          <w:szCs w:val="24"/>
        </w:rPr>
        <w:t>. Исполнение показателей областного бюджета по капитальным вложениям за 9 месяцев 2023 года в рамках федеральных проектов, млн.руб.</w:t>
      </w:r>
    </w:p>
    <w:tbl>
      <w:tblPr>
        <w:tblW w:w="9346" w:type="dxa"/>
        <w:tblInd w:w="-5"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2127"/>
        <w:gridCol w:w="840"/>
        <w:gridCol w:w="850"/>
        <w:gridCol w:w="851"/>
        <w:gridCol w:w="851"/>
        <w:gridCol w:w="850"/>
        <w:gridCol w:w="850"/>
        <w:gridCol w:w="710"/>
        <w:gridCol w:w="708"/>
        <w:gridCol w:w="709"/>
      </w:tblGrid>
      <w:tr w:rsidR="00C77E90" w:rsidRPr="00C77E90" w14:paraId="7F1C8DD7" w14:textId="77777777" w:rsidTr="00233E56">
        <w:trPr>
          <w:trHeight w:val="300"/>
          <w:tblHeader/>
        </w:trPr>
        <w:tc>
          <w:tcPr>
            <w:tcW w:w="2127" w:type="dxa"/>
            <w:vMerge w:val="restart"/>
            <w:tcBorders>
              <w:top w:val="double" w:sz="4" w:space="0" w:color="auto"/>
              <w:left w:val="double" w:sz="4" w:space="0" w:color="auto"/>
              <w:bottom w:val="single" w:sz="6" w:space="0" w:color="auto"/>
              <w:right w:val="single" w:sz="6" w:space="0" w:color="auto"/>
            </w:tcBorders>
            <w:vAlign w:val="bottom"/>
            <w:hideMark/>
          </w:tcPr>
          <w:p w14:paraId="50A8A90A" w14:textId="77777777" w:rsidR="00233E56" w:rsidRPr="00C77E90" w:rsidRDefault="00233E56" w:rsidP="00233E56">
            <w:pPr>
              <w:spacing w:after="0" w:line="240" w:lineRule="auto"/>
              <w:jc w:val="center"/>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ГРБС</w:t>
            </w:r>
          </w:p>
        </w:tc>
        <w:tc>
          <w:tcPr>
            <w:tcW w:w="2541" w:type="dxa"/>
            <w:gridSpan w:val="3"/>
            <w:tcBorders>
              <w:top w:val="double" w:sz="4" w:space="0" w:color="auto"/>
              <w:left w:val="single" w:sz="6" w:space="0" w:color="auto"/>
              <w:bottom w:val="single" w:sz="6" w:space="0" w:color="auto"/>
              <w:right w:val="single" w:sz="6" w:space="0" w:color="auto"/>
            </w:tcBorders>
            <w:vAlign w:val="bottom"/>
            <w:hideMark/>
          </w:tcPr>
          <w:p w14:paraId="7169D0E7" w14:textId="77777777" w:rsidR="00233E56" w:rsidRPr="00C77E90" w:rsidRDefault="00233E56" w:rsidP="00233E56">
            <w:pPr>
              <w:spacing w:after="0" w:line="240" w:lineRule="auto"/>
              <w:jc w:val="center"/>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Бюджетные ассигнования, млн.руб.</w:t>
            </w:r>
          </w:p>
        </w:tc>
        <w:tc>
          <w:tcPr>
            <w:tcW w:w="2551" w:type="dxa"/>
            <w:gridSpan w:val="3"/>
            <w:tcBorders>
              <w:top w:val="double" w:sz="4" w:space="0" w:color="auto"/>
              <w:left w:val="single" w:sz="6" w:space="0" w:color="auto"/>
              <w:bottom w:val="single" w:sz="6" w:space="0" w:color="auto"/>
              <w:right w:val="single" w:sz="6" w:space="0" w:color="auto"/>
            </w:tcBorders>
            <w:vAlign w:val="bottom"/>
            <w:hideMark/>
          </w:tcPr>
          <w:p w14:paraId="038019D2" w14:textId="77777777" w:rsidR="00233E56" w:rsidRPr="00C77E90" w:rsidRDefault="00233E56" w:rsidP="00233E56">
            <w:pPr>
              <w:spacing w:after="0" w:line="240" w:lineRule="auto"/>
              <w:jc w:val="center"/>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Кассовое исполнение, млн.руб.</w:t>
            </w:r>
          </w:p>
        </w:tc>
        <w:tc>
          <w:tcPr>
            <w:tcW w:w="2127" w:type="dxa"/>
            <w:gridSpan w:val="3"/>
            <w:tcBorders>
              <w:top w:val="double" w:sz="4" w:space="0" w:color="auto"/>
              <w:left w:val="single" w:sz="6" w:space="0" w:color="auto"/>
              <w:bottom w:val="single" w:sz="6" w:space="0" w:color="auto"/>
              <w:right w:val="double" w:sz="4" w:space="0" w:color="auto"/>
            </w:tcBorders>
            <w:vAlign w:val="bottom"/>
            <w:hideMark/>
          </w:tcPr>
          <w:p w14:paraId="646B2FFB" w14:textId="77777777" w:rsidR="00233E56" w:rsidRPr="00C77E90" w:rsidRDefault="00233E56" w:rsidP="00233E56">
            <w:pPr>
              <w:spacing w:after="0" w:line="240" w:lineRule="auto"/>
              <w:jc w:val="center"/>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Процент исполнения, %</w:t>
            </w:r>
          </w:p>
        </w:tc>
      </w:tr>
      <w:tr w:rsidR="00C77E90" w:rsidRPr="00C77E90" w14:paraId="5BABFDD2" w14:textId="77777777" w:rsidTr="00233E56">
        <w:trPr>
          <w:trHeight w:val="144"/>
          <w:tblHeader/>
        </w:trPr>
        <w:tc>
          <w:tcPr>
            <w:tcW w:w="2127" w:type="dxa"/>
            <w:vMerge/>
            <w:tcBorders>
              <w:top w:val="double" w:sz="4" w:space="0" w:color="auto"/>
              <w:left w:val="double" w:sz="4" w:space="0" w:color="auto"/>
              <w:bottom w:val="single" w:sz="6" w:space="0" w:color="auto"/>
              <w:right w:val="single" w:sz="6" w:space="0" w:color="auto"/>
            </w:tcBorders>
            <w:vAlign w:val="center"/>
            <w:hideMark/>
          </w:tcPr>
          <w:p w14:paraId="057A7343" w14:textId="77777777" w:rsidR="00233E56" w:rsidRPr="00C77E90" w:rsidRDefault="00233E56" w:rsidP="00233E56">
            <w:pPr>
              <w:spacing w:after="0" w:line="240" w:lineRule="auto"/>
              <w:rPr>
                <w:rFonts w:ascii="Times New Roman" w:eastAsia="Times New Roman" w:hAnsi="Times New Roman"/>
                <w:sz w:val="18"/>
                <w:szCs w:val="18"/>
                <w:lang w:eastAsia="ru-RU"/>
              </w:rPr>
            </w:pPr>
          </w:p>
        </w:tc>
        <w:tc>
          <w:tcPr>
            <w:tcW w:w="840" w:type="dxa"/>
            <w:vMerge w:val="restart"/>
            <w:tcBorders>
              <w:top w:val="single" w:sz="6" w:space="0" w:color="auto"/>
              <w:left w:val="single" w:sz="6" w:space="0" w:color="auto"/>
              <w:bottom w:val="single" w:sz="6" w:space="0" w:color="auto"/>
              <w:right w:val="single" w:sz="6" w:space="0" w:color="auto"/>
            </w:tcBorders>
            <w:vAlign w:val="bottom"/>
            <w:hideMark/>
          </w:tcPr>
          <w:p w14:paraId="45A47215" w14:textId="77777777" w:rsidR="00233E56" w:rsidRPr="00C77E90" w:rsidRDefault="00233E56" w:rsidP="00233E56">
            <w:pPr>
              <w:spacing w:after="0" w:line="240" w:lineRule="auto"/>
              <w:jc w:val="center"/>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всего</w:t>
            </w:r>
          </w:p>
        </w:tc>
        <w:tc>
          <w:tcPr>
            <w:tcW w:w="1701" w:type="dxa"/>
            <w:gridSpan w:val="2"/>
            <w:tcBorders>
              <w:top w:val="single" w:sz="6" w:space="0" w:color="auto"/>
              <w:left w:val="single" w:sz="6" w:space="0" w:color="auto"/>
              <w:bottom w:val="single" w:sz="6" w:space="0" w:color="auto"/>
              <w:right w:val="single" w:sz="6" w:space="0" w:color="auto"/>
            </w:tcBorders>
            <w:vAlign w:val="bottom"/>
            <w:hideMark/>
          </w:tcPr>
          <w:p w14:paraId="50B977EE" w14:textId="77777777" w:rsidR="00233E56" w:rsidRPr="00C77E90" w:rsidRDefault="00233E56" w:rsidP="00233E56">
            <w:pPr>
              <w:spacing w:after="0" w:line="240" w:lineRule="auto"/>
              <w:jc w:val="center"/>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в том числе</w:t>
            </w:r>
          </w:p>
        </w:tc>
        <w:tc>
          <w:tcPr>
            <w:tcW w:w="851" w:type="dxa"/>
            <w:vMerge w:val="restart"/>
            <w:tcBorders>
              <w:top w:val="single" w:sz="6" w:space="0" w:color="auto"/>
              <w:left w:val="single" w:sz="6" w:space="0" w:color="auto"/>
              <w:bottom w:val="single" w:sz="6" w:space="0" w:color="auto"/>
              <w:right w:val="single" w:sz="6" w:space="0" w:color="auto"/>
            </w:tcBorders>
            <w:vAlign w:val="bottom"/>
            <w:hideMark/>
          </w:tcPr>
          <w:p w14:paraId="763AB94D" w14:textId="77777777" w:rsidR="00233E56" w:rsidRPr="00C77E90" w:rsidRDefault="00233E56" w:rsidP="00233E56">
            <w:pPr>
              <w:spacing w:after="0" w:line="240" w:lineRule="auto"/>
              <w:jc w:val="center"/>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всего</w:t>
            </w:r>
          </w:p>
        </w:tc>
        <w:tc>
          <w:tcPr>
            <w:tcW w:w="1700" w:type="dxa"/>
            <w:gridSpan w:val="2"/>
            <w:tcBorders>
              <w:top w:val="single" w:sz="6" w:space="0" w:color="auto"/>
              <w:left w:val="single" w:sz="6" w:space="0" w:color="auto"/>
              <w:bottom w:val="single" w:sz="6" w:space="0" w:color="auto"/>
              <w:right w:val="single" w:sz="6" w:space="0" w:color="auto"/>
            </w:tcBorders>
            <w:vAlign w:val="bottom"/>
            <w:hideMark/>
          </w:tcPr>
          <w:p w14:paraId="45E3C8FE" w14:textId="77777777" w:rsidR="00233E56" w:rsidRPr="00C77E90" w:rsidRDefault="00233E56" w:rsidP="00233E56">
            <w:pPr>
              <w:spacing w:after="0" w:line="240" w:lineRule="auto"/>
              <w:jc w:val="center"/>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в том числе</w:t>
            </w:r>
          </w:p>
        </w:tc>
        <w:tc>
          <w:tcPr>
            <w:tcW w:w="710" w:type="dxa"/>
            <w:vMerge w:val="restart"/>
            <w:tcBorders>
              <w:top w:val="single" w:sz="6" w:space="0" w:color="auto"/>
              <w:left w:val="single" w:sz="6" w:space="0" w:color="auto"/>
              <w:bottom w:val="single" w:sz="6" w:space="0" w:color="auto"/>
              <w:right w:val="single" w:sz="6" w:space="0" w:color="auto"/>
            </w:tcBorders>
            <w:vAlign w:val="bottom"/>
            <w:hideMark/>
          </w:tcPr>
          <w:p w14:paraId="4EA2823A" w14:textId="77777777" w:rsidR="00233E56" w:rsidRPr="00C77E90" w:rsidRDefault="00233E56" w:rsidP="00233E56">
            <w:pPr>
              <w:spacing w:after="0" w:line="240" w:lineRule="auto"/>
              <w:jc w:val="center"/>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всего</w:t>
            </w:r>
          </w:p>
        </w:tc>
        <w:tc>
          <w:tcPr>
            <w:tcW w:w="1417" w:type="dxa"/>
            <w:gridSpan w:val="2"/>
            <w:tcBorders>
              <w:top w:val="single" w:sz="6" w:space="0" w:color="auto"/>
              <w:left w:val="single" w:sz="6" w:space="0" w:color="auto"/>
              <w:bottom w:val="single" w:sz="6" w:space="0" w:color="auto"/>
              <w:right w:val="double" w:sz="4" w:space="0" w:color="auto"/>
            </w:tcBorders>
            <w:vAlign w:val="bottom"/>
            <w:hideMark/>
          </w:tcPr>
          <w:p w14:paraId="4B6ACFA0" w14:textId="77777777" w:rsidR="00233E56" w:rsidRPr="00C77E90" w:rsidRDefault="00233E56" w:rsidP="00233E56">
            <w:pPr>
              <w:spacing w:after="0" w:line="240" w:lineRule="auto"/>
              <w:jc w:val="center"/>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в том числе</w:t>
            </w:r>
          </w:p>
        </w:tc>
      </w:tr>
      <w:tr w:rsidR="00C77E90" w:rsidRPr="00C77E90" w14:paraId="5BF05F24" w14:textId="77777777" w:rsidTr="00DD1562">
        <w:trPr>
          <w:trHeight w:val="217"/>
          <w:tblHeader/>
        </w:trPr>
        <w:tc>
          <w:tcPr>
            <w:tcW w:w="2127" w:type="dxa"/>
            <w:vMerge/>
            <w:tcBorders>
              <w:top w:val="double" w:sz="4" w:space="0" w:color="auto"/>
              <w:left w:val="double" w:sz="4" w:space="0" w:color="auto"/>
              <w:bottom w:val="single" w:sz="4" w:space="0" w:color="auto"/>
              <w:right w:val="single" w:sz="6" w:space="0" w:color="auto"/>
            </w:tcBorders>
            <w:vAlign w:val="center"/>
            <w:hideMark/>
          </w:tcPr>
          <w:p w14:paraId="7035532D" w14:textId="77777777" w:rsidR="00233E56" w:rsidRPr="00C77E90" w:rsidRDefault="00233E56" w:rsidP="00233E56">
            <w:pPr>
              <w:spacing w:after="0" w:line="240" w:lineRule="auto"/>
              <w:rPr>
                <w:rFonts w:ascii="Times New Roman" w:eastAsia="Times New Roman" w:hAnsi="Times New Roman"/>
                <w:sz w:val="18"/>
                <w:szCs w:val="18"/>
                <w:lang w:eastAsia="ru-RU"/>
              </w:rPr>
            </w:pPr>
          </w:p>
        </w:tc>
        <w:tc>
          <w:tcPr>
            <w:tcW w:w="840" w:type="dxa"/>
            <w:vMerge/>
            <w:tcBorders>
              <w:top w:val="single" w:sz="6" w:space="0" w:color="auto"/>
              <w:left w:val="single" w:sz="6" w:space="0" w:color="auto"/>
              <w:bottom w:val="single" w:sz="4" w:space="0" w:color="auto"/>
              <w:right w:val="single" w:sz="6" w:space="0" w:color="auto"/>
            </w:tcBorders>
            <w:vAlign w:val="center"/>
            <w:hideMark/>
          </w:tcPr>
          <w:p w14:paraId="48C4E925" w14:textId="77777777" w:rsidR="00233E56" w:rsidRPr="00C77E90" w:rsidRDefault="00233E56" w:rsidP="00233E56">
            <w:pPr>
              <w:spacing w:after="0" w:line="240" w:lineRule="auto"/>
              <w:rPr>
                <w:rFonts w:ascii="Times New Roman" w:eastAsia="Times New Roman" w:hAnsi="Times New Roman"/>
                <w:sz w:val="18"/>
                <w:szCs w:val="18"/>
                <w:lang w:eastAsia="ru-RU"/>
              </w:rPr>
            </w:pPr>
          </w:p>
        </w:tc>
        <w:tc>
          <w:tcPr>
            <w:tcW w:w="850" w:type="dxa"/>
            <w:tcBorders>
              <w:top w:val="single" w:sz="6" w:space="0" w:color="auto"/>
              <w:left w:val="single" w:sz="6" w:space="0" w:color="auto"/>
              <w:bottom w:val="single" w:sz="4" w:space="0" w:color="auto"/>
              <w:right w:val="single" w:sz="6" w:space="0" w:color="auto"/>
            </w:tcBorders>
            <w:vAlign w:val="bottom"/>
            <w:hideMark/>
          </w:tcPr>
          <w:p w14:paraId="45311DC3" w14:textId="77777777" w:rsidR="00233E56" w:rsidRPr="00C77E90" w:rsidRDefault="00233E56" w:rsidP="00233E56">
            <w:pPr>
              <w:spacing w:after="0" w:line="240" w:lineRule="auto"/>
              <w:jc w:val="center"/>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ФБ</w:t>
            </w:r>
          </w:p>
        </w:tc>
        <w:tc>
          <w:tcPr>
            <w:tcW w:w="851" w:type="dxa"/>
            <w:tcBorders>
              <w:top w:val="single" w:sz="6" w:space="0" w:color="auto"/>
              <w:left w:val="single" w:sz="6" w:space="0" w:color="auto"/>
              <w:bottom w:val="single" w:sz="4" w:space="0" w:color="auto"/>
              <w:right w:val="single" w:sz="6" w:space="0" w:color="auto"/>
            </w:tcBorders>
            <w:vAlign w:val="bottom"/>
            <w:hideMark/>
          </w:tcPr>
          <w:p w14:paraId="084F9C35" w14:textId="77777777" w:rsidR="00233E56" w:rsidRPr="00C77E90" w:rsidRDefault="00233E56" w:rsidP="00233E56">
            <w:pPr>
              <w:spacing w:after="0" w:line="240" w:lineRule="auto"/>
              <w:jc w:val="center"/>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ОБ</w:t>
            </w:r>
          </w:p>
        </w:tc>
        <w:tc>
          <w:tcPr>
            <w:tcW w:w="851" w:type="dxa"/>
            <w:vMerge/>
            <w:tcBorders>
              <w:top w:val="single" w:sz="6" w:space="0" w:color="auto"/>
              <w:left w:val="single" w:sz="6" w:space="0" w:color="auto"/>
              <w:bottom w:val="single" w:sz="4" w:space="0" w:color="auto"/>
              <w:right w:val="single" w:sz="6" w:space="0" w:color="auto"/>
            </w:tcBorders>
            <w:vAlign w:val="center"/>
            <w:hideMark/>
          </w:tcPr>
          <w:p w14:paraId="712852FA" w14:textId="77777777" w:rsidR="00233E56" w:rsidRPr="00C77E90" w:rsidRDefault="00233E56" w:rsidP="00233E56">
            <w:pPr>
              <w:spacing w:after="0" w:line="240" w:lineRule="auto"/>
              <w:rPr>
                <w:rFonts w:ascii="Times New Roman" w:eastAsia="Times New Roman" w:hAnsi="Times New Roman"/>
                <w:sz w:val="18"/>
                <w:szCs w:val="18"/>
                <w:lang w:eastAsia="ru-RU"/>
              </w:rPr>
            </w:pPr>
          </w:p>
        </w:tc>
        <w:tc>
          <w:tcPr>
            <w:tcW w:w="850" w:type="dxa"/>
            <w:tcBorders>
              <w:top w:val="single" w:sz="6" w:space="0" w:color="auto"/>
              <w:left w:val="single" w:sz="6" w:space="0" w:color="auto"/>
              <w:bottom w:val="single" w:sz="4" w:space="0" w:color="auto"/>
              <w:right w:val="single" w:sz="6" w:space="0" w:color="auto"/>
            </w:tcBorders>
            <w:vAlign w:val="bottom"/>
            <w:hideMark/>
          </w:tcPr>
          <w:p w14:paraId="330423BA" w14:textId="77777777" w:rsidR="00233E56" w:rsidRPr="00C77E90" w:rsidRDefault="00233E56" w:rsidP="00233E56">
            <w:pPr>
              <w:spacing w:after="0" w:line="240" w:lineRule="auto"/>
              <w:jc w:val="center"/>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ФБ</w:t>
            </w:r>
          </w:p>
        </w:tc>
        <w:tc>
          <w:tcPr>
            <w:tcW w:w="850" w:type="dxa"/>
            <w:tcBorders>
              <w:top w:val="single" w:sz="6" w:space="0" w:color="auto"/>
              <w:left w:val="single" w:sz="6" w:space="0" w:color="auto"/>
              <w:bottom w:val="single" w:sz="4" w:space="0" w:color="auto"/>
              <w:right w:val="single" w:sz="6" w:space="0" w:color="auto"/>
            </w:tcBorders>
            <w:vAlign w:val="bottom"/>
            <w:hideMark/>
          </w:tcPr>
          <w:p w14:paraId="40DB676B" w14:textId="77777777" w:rsidR="00233E56" w:rsidRPr="00C77E90" w:rsidRDefault="00233E56" w:rsidP="00233E56">
            <w:pPr>
              <w:spacing w:after="0" w:line="240" w:lineRule="auto"/>
              <w:jc w:val="center"/>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ОБ</w:t>
            </w:r>
          </w:p>
        </w:tc>
        <w:tc>
          <w:tcPr>
            <w:tcW w:w="710" w:type="dxa"/>
            <w:vMerge/>
            <w:tcBorders>
              <w:top w:val="single" w:sz="6" w:space="0" w:color="auto"/>
              <w:left w:val="single" w:sz="6" w:space="0" w:color="auto"/>
              <w:bottom w:val="single" w:sz="4" w:space="0" w:color="auto"/>
              <w:right w:val="single" w:sz="6" w:space="0" w:color="auto"/>
            </w:tcBorders>
            <w:vAlign w:val="center"/>
            <w:hideMark/>
          </w:tcPr>
          <w:p w14:paraId="3C1B4D56" w14:textId="77777777" w:rsidR="00233E56" w:rsidRPr="00C77E90" w:rsidRDefault="00233E56" w:rsidP="00233E56">
            <w:pPr>
              <w:spacing w:after="0" w:line="240" w:lineRule="auto"/>
              <w:rPr>
                <w:rFonts w:ascii="Times New Roman" w:eastAsia="Times New Roman" w:hAnsi="Times New Roman"/>
                <w:sz w:val="18"/>
                <w:szCs w:val="18"/>
                <w:lang w:eastAsia="ru-RU"/>
              </w:rPr>
            </w:pPr>
          </w:p>
        </w:tc>
        <w:tc>
          <w:tcPr>
            <w:tcW w:w="708" w:type="dxa"/>
            <w:tcBorders>
              <w:top w:val="single" w:sz="6" w:space="0" w:color="auto"/>
              <w:left w:val="single" w:sz="6" w:space="0" w:color="auto"/>
              <w:bottom w:val="single" w:sz="4" w:space="0" w:color="auto"/>
              <w:right w:val="single" w:sz="6" w:space="0" w:color="auto"/>
            </w:tcBorders>
            <w:vAlign w:val="bottom"/>
            <w:hideMark/>
          </w:tcPr>
          <w:p w14:paraId="7E72B16F" w14:textId="77777777" w:rsidR="00233E56" w:rsidRPr="00C77E90" w:rsidRDefault="00233E56" w:rsidP="00233E56">
            <w:pPr>
              <w:spacing w:after="0" w:line="240" w:lineRule="auto"/>
              <w:jc w:val="center"/>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ФБ</w:t>
            </w:r>
          </w:p>
        </w:tc>
        <w:tc>
          <w:tcPr>
            <w:tcW w:w="709" w:type="dxa"/>
            <w:tcBorders>
              <w:top w:val="single" w:sz="6" w:space="0" w:color="auto"/>
              <w:left w:val="single" w:sz="6" w:space="0" w:color="auto"/>
              <w:bottom w:val="single" w:sz="4" w:space="0" w:color="auto"/>
              <w:right w:val="double" w:sz="4" w:space="0" w:color="auto"/>
            </w:tcBorders>
            <w:vAlign w:val="bottom"/>
            <w:hideMark/>
          </w:tcPr>
          <w:p w14:paraId="110DDD52" w14:textId="77777777" w:rsidR="00233E56" w:rsidRPr="00C77E90" w:rsidRDefault="00233E56" w:rsidP="00233E56">
            <w:pPr>
              <w:spacing w:after="0" w:line="240" w:lineRule="auto"/>
              <w:jc w:val="center"/>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ОБ</w:t>
            </w:r>
          </w:p>
        </w:tc>
      </w:tr>
      <w:tr w:rsidR="00C77E90" w:rsidRPr="00C77E90" w14:paraId="39C7BE3F" w14:textId="77777777" w:rsidTr="00DD1562">
        <w:trPr>
          <w:trHeight w:val="217"/>
          <w:tblHeader/>
        </w:trPr>
        <w:tc>
          <w:tcPr>
            <w:tcW w:w="9346" w:type="dxa"/>
            <w:gridSpan w:val="10"/>
            <w:tcBorders>
              <w:top w:val="single" w:sz="4" w:space="0" w:color="auto"/>
              <w:left w:val="double" w:sz="4" w:space="0" w:color="auto"/>
              <w:bottom w:val="single" w:sz="6" w:space="0" w:color="auto"/>
              <w:right w:val="double" w:sz="4" w:space="0" w:color="auto"/>
            </w:tcBorders>
            <w:vAlign w:val="center"/>
          </w:tcPr>
          <w:p w14:paraId="2F7EC571" w14:textId="77777777" w:rsidR="00233E56" w:rsidRPr="00C77E90" w:rsidRDefault="00233E56" w:rsidP="00233E56">
            <w:pPr>
              <w:spacing w:after="0" w:line="240" w:lineRule="auto"/>
              <w:jc w:val="center"/>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ГП «Развитие здравоохранения Архангельской области» </w:t>
            </w:r>
          </w:p>
          <w:p w14:paraId="2D693FF7" w14:textId="77777777" w:rsidR="00233E56" w:rsidRPr="00C77E90" w:rsidRDefault="00233E56" w:rsidP="00233E56">
            <w:pPr>
              <w:spacing w:after="0" w:line="240" w:lineRule="auto"/>
              <w:jc w:val="center"/>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 xml:space="preserve">ФП «Модернизация первичного звена здравоохранения Российской Федерации» (далее – </w:t>
            </w:r>
            <w:r w:rsidRPr="00C77E90">
              <w:rPr>
                <w:rFonts w:ascii="Times New Roman" w:eastAsia="Times New Roman" w:hAnsi="Times New Roman"/>
                <w:sz w:val="18"/>
                <w:szCs w:val="18"/>
                <w:lang w:val="en-US" w:eastAsia="ru-RU"/>
              </w:rPr>
              <w:t>N</w:t>
            </w:r>
            <w:r w:rsidRPr="00C77E90">
              <w:rPr>
                <w:rFonts w:ascii="Times New Roman" w:eastAsia="Times New Roman" w:hAnsi="Times New Roman"/>
                <w:sz w:val="18"/>
                <w:szCs w:val="18"/>
                <w:lang w:eastAsia="ru-RU"/>
              </w:rPr>
              <w:t>9)</w:t>
            </w:r>
          </w:p>
        </w:tc>
      </w:tr>
      <w:tr w:rsidR="00C77E90" w:rsidRPr="00C77E90" w14:paraId="034DA57E" w14:textId="77777777" w:rsidTr="00233E56">
        <w:trPr>
          <w:trHeight w:hRule="exact" w:val="215"/>
        </w:trPr>
        <w:tc>
          <w:tcPr>
            <w:tcW w:w="2127" w:type="dxa"/>
            <w:tcBorders>
              <w:top w:val="single" w:sz="6" w:space="0" w:color="auto"/>
              <w:left w:val="double" w:sz="4" w:space="0" w:color="auto"/>
              <w:bottom w:val="single" w:sz="6" w:space="0" w:color="auto"/>
              <w:right w:val="single" w:sz="6" w:space="0" w:color="auto"/>
            </w:tcBorders>
            <w:vAlign w:val="bottom"/>
            <w:hideMark/>
          </w:tcPr>
          <w:p w14:paraId="3EDA56B8" w14:textId="77777777" w:rsidR="00233E56" w:rsidRPr="00C77E90" w:rsidRDefault="00233E56" w:rsidP="00233E56">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Минстрой АО</w:t>
            </w:r>
          </w:p>
        </w:tc>
        <w:tc>
          <w:tcPr>
            <w:tcW w:w="840" w:type="dxa"/>
            <w:tcBorders>
              <w:top w:val="single" w:sz="6" w:space="0" w:color="auto"/>
              <w:left w:val="single" w:sz="6" w:space="0" w:color="auto"/>
              <w:bottom w:val="single" w:sz="6" w:space="0" w:color="auto"/>
              <w:right w:val="single" w:sz="6" w:space="0" w:color="auto"/>
            </w:tcBorders>
            <w:vAlign w:val="center"/>
          </w:tcPr>
          <w:p w14:paraId="593DB6E5" w14:textId="77777777" w:rsidR="00233E56" w:rsidRPr="00C77E90" w:rsidRDefault="00233E56" w:rsidP="00233E56">
            <w:pPr>
              <w:spacing w:after="0" w:line="240" w:lineRule="auto"/>
              <w:jc w:val="right"/>
              <w:rPr>
                <w:rFonts w:ascii="Times New Roman" w:eastAsia="Times New Roman" w:hAnsi="Times New Roman"/>
                <w:sz w:val="18"/>
                <w:szCs w:val="18"/>
              </w:rPr>
            </w:pPr>
            <w:r w:rsidRPr="00C77E90">
              <w:rPr>
                <w:rFonts w:ascii="Times New Roman" w:eastAsia="Times New Roman" w:hAnsi="Times New Roman"/>
                <w:sz w:val="18"/>
                <w:szCs w:val="18"/>
              </w:rPr>
              <w:t>734,2</w:t>
            </w:r>
          </w:p>
        </w:tc>
        <w:tc>
          <w:tcPr>
            <w:tcW w:w="850" w:type="dxa"/>
            <w:tcBorders>
              <w:top w:val="single" w:sz="6" w:space="0" w:color="auto"/>
              <w:left w:val="single" w:sz="6" w:space="0" w:color="auto"/>
              <w:bottom w:val="single" w:sz="6" w:space="0" w:color="auto"/>
              <w:right w:val="single" w:sz="6" w:space="0" w:color="auto"/>
            </w:tcBorders>
            <w:vAlign w:val="center"/>
          </w:tcPr>
          <w:p w14:paraId="2F9E582B"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646,2</w:t>
            </w:r>
          </w:p>
        </w:tc>
        <w:tc>
          <w:tcPr>
            <w:tcW w:w="851" w:type="dxa"/>
            <w:tcBorders>
              <w:top w:val="single" w:sz="6" w:space="0" w:color="auto"/>
              <w:left w:val="single" w:sz="6" w:space="0" w:color="auto"/>
              <w:bottom w:val="single" w:sz="6" w:space="0" w:color="auto"/>
              <w:right w:val="single" w:sz="6" w:space="0" w:color="auto"/>
            </w:tcBorders>
            <w:vAlign w:val="center"/>
          </w:tcPr>
          <w:p w14:paraId="68A92F74"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88,0</w:t>
            </w:r>
          </w:p>
        </w:tc>
        <w:tc>
          <w:tcPr>
            <w:tcW w:w="851" w:type="dxa"/>
            <w:tcBorders>
              <w:top w:val="single" w:sz="6" w:space="0" w:color="auto"/>
              <w:left w:val="single" w:sz="6" w:space="0" w:color="auto"/>
              <w:bottom w:val="single" w:sz="6" w:space="0" w:color="auto"/>
              <w:right w:val="single" w:sz="6" w:space="0" w:color="auto"/>
            </w:tcBorders>
            <w:vAlign w:val="center"/>
          </w:tcPr>
          <w:p w14:paraId="3D8E5A12"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426,1</w:t>
            </w:r>
          </w:p>
        </w:tc>
        <w:tc>
          <w:tcPr>
            <w:tcW w:w="850" w:type="dxa"/>
            <w:tcBorders>
              <w:top w:val="single" w:sz="6" w:space="0" w:color="auto"/>
              <w:left w:val="single" w:sz="6" w:space="0" w:color="auto"/>
              <w:bottom w:val="single" w:sz="6" w:space="0" w:color="auto"/>
              <w:right w:val="single" w:sz="6" w:space="0" w:color="auto"/>
            </w:tcBorders>
            <w:vAlign w:val="center"/>
          </w:tcPr>
          <w:p w14:paraId="192231B8"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383,0</w:t>
            </w:r>
          </w:p>
        </w:tc>
        <w:tc>
          <w:tcPr>
            <w:tcW w:w="850" w:type="dxa"/>
            <w:tcBorders>
              <w:top w:val="single" w:sz="6" w:space="0" w:color="auto"/>
              <w:left w:val="single" w:sz="6" w:space="0" w:color="auto"/>
              <w:bottom w:val="single" w:sz="6" w:space="0" w:color="auto"/>
              <w:right w:val="single" w:sz="6" w:space="0" w:color="auto"/>
            </w:tcBorders>
            <w:vAlign w:val="center"/>
          </w:tcPr>
          <w:p w14:paraId="4FDA16C4"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43,1</w:t>
            </w:r>
          </w:p>
        </w:tc>
        <w:tc>
          <w:tcPr>
            <w:tcW w:w="710" w:type="dxa"/>
            <w:tcBorders>
              <w:top w:val="single" w:sz="6" w:space="0" w:color="auto"/>
              <w:left w:val="single" w:sz="6" w:space="0" w:color="auto"/>
              <w:bottom w:val="single" w:sz="6" w:space="0" w:color="auto"/>
              <w:right w:val="single" w:sz="6" w:space="0" w:color="auto"/>
            </w:tcBorders>
            <w:vAlign w:val="center"/>
          </w:tcPr>
          <w:p w14:paraId="7CA83C82"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58,0</w:t>
            </w:r>
          </w:p>
        </w:tc>
        <w:tc>
          <w:tcPr>
            <w:tcW w:w="708" w:type="dxa"/>
            <w:tcBorders>
              <w:top w:val="single" w:sz="6" w:space="0" w:color="auto"/>
              <w:left w:val="single" w:sz="6" w:space="0" w:color="auto"/>
              <w:bottom w:val="single" w:sz="6" w:space="0" w:color="auto"/>
              <w:right w:val="single" w:sz="6" w:space="0" w:color="auto"/>
            </w:tcBorders>
            <w:vAlign w:val="center"/>
          </w:tcPr>
          <w:p w14:paraId="5D26493A"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59,3</w:t>
            </w:r>
          </w:p>
        </w:tc>
        <w:tc>
          <w:tcPr>
            <w:tcW w:w="709" w:type="dxa"/>
            <w:tcBorders>
              <w:top w:val="single" w:sz="6" w:space="0" w:color="auto"/>
              <w:left w:val="single" w:sz="6" w:space="0" w:color="auto"/>
              <w:bottom w:val="single" w:sz="6" w:space="0" w:color="auto"/>
              <w:right w:val="double" w:sz="4" w:space="0" w:color="auto"/>
            </w:tcBorders>
            <w:vAlign w:val="center"/>
          </w:tcPr>
          <w:p w14:paraId="20D4159B"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49,0</w:t>
            </w:r>
          </w:p>
        </w:tc>
      </w:tr>
      <w:tr w:rsidR="00C77E90" w:rsidRPr="00C77E90" w14:paraId="013C11F9" w14:textId="77777777" w:rsidTr="00DD1562">
        <w:trPr>
          <w:trHeight w:hRule="exact" w:val="534"/>
        </w:trPr>
        <w:tc>
          <w:tcPr>
            <w:tcW w:w="9346" w:type="dxa"/>
            <w:gridSpan w:val="10"/>
            <w:tcBorders>
              <w:top w:val="single" w:sz="6" w:space="0" w:color="auto"/>
              <w:left w:val="double" w:sz="4" w:space="0" w:color="auto"/>
              <w:bottom w:val="single" w:sz="6" w:space="0" w:color="auto"/>
              <w:right w:val="double" w:sz="4" w:space="0" w:color="auto"/>
            </w:tcBorders>
            <w:vAlign w:val="bottom"/>
          </w:tcPr>
          <w:p w14:paraId="54D27F81" w14:textId="77777777" w:rsidR="00233E56" w:rsidRPr="00C77E90" w:rsidRDefault="00233E56" w:rsidP="00233E56">
            <w:pPr>
              <w:spacing w:after="0" w:line="240" w:lineRule="auto"/>
              <w:jc w:val="center"/>
              <w:rPr>
                <w:rFonts w:ascii="Times New Roman" w:hAnsi="Times New Roman"/>
                <w:sz w:val="18"/>
                <w:szCs w:val="18"/>
              </w:rPr>
            </w:pPr>
            <w:r w:rsidRPr="00C77E90">
              <w:rPr>
                <w:rFonts w:ascii="Times New Roman" w:hAnsi="Times New Roman"/>
                <w:sz w:val="18"/>
                <w:szCs w:val="18"/>
              </w:rPr>
              <w:t xml:space="preserve">ГП «Развитие образования и науки Архангельской области» </w:t>
            </w:r>
          </w:p>
          <w:p w14:paraId="2A726291" w14:textId="77777777" w:rsidR="00233E56" w:rsidRPr="00C77E90" w:rsidRDefault="00233E56" w:rsidP="00233E56">
            <w:pPr>
              <w:spacing w:after="0" w:line="240" w:lineRule="auto"/>
              <w:jc w:val="center"/>
              <w:rPr>
                <w:rFonts w:ascii="Times New Roman" w:hAnsi="Times New Roman"/>
                <w:sz w:val="18"/>
                <w:szCs w:val="18"/>
              </w:rPr>
            </w:pPr>
            <w:r w:rsidRPr="00C77E90">
              <w:rPr>
                <w:rFonts w:ascii="Times New Roman" w:hAnsi="Times New Roman"/>
                <w:sz w:val="18"/>
                <w:szCs w:val="18"/>
              </w:rPr>
              <w:t>ФП «Современная школа» (далее – Е1)</w:t>
            </w:r>
          </w:p>
        </w:tc>
      </w:tr>
      <w:tr w:rsidR="00C77E90" w:rsidRPr="00C77E90" w14:paraId="12A929B2" w14:textId="77777777" w:rsidTr="00233E56">
        <w:trPr>
          <w:trHeight w:hRule="exact" w:val="255"/>
        </w:trPr>
        <w:tc>
          <w:tcPr>
            <w:tcW w:w="2127" w:type="dxa"/>
            <w:tcBorders>
              <w:top w:val="single" w:sz="6" w:space="0" w:color="auto"/>
              <w:left w:val="double" w:sz="4" w:space="0" w:color="auto"/>
              <w:bottom w:val="single" w:sz="6" w:space="0" w:color="auto"/>
              <w:right w:val="single" w:sz="6" w:space="0" w:color="auto"/>
            </w:tcBorders>
            <w:vAlign w:val="bottom"/>
            <w:hideMark/>
          </w:tcPr>
          <w:p w14:paraId="788A20E5" w14:textId="0B98D60D" w:rsidR="00233E56" w:rsidRPr="00C77E90" w:rsidRDefault="00233E56" w:rsidP="00DD1562">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Минстрой АО</w:t>
            </w:r>
          </w:p>
        </w:tc>
        <w:tc>
          <w:tcPr>
            <w:tcW w:w="840" w:type="dxa"/>
            <w:tcBorders>
              <w:top w:val="single" w:sz="6" w:space="0" w:color="auto"/>
              <w:left w:val="single" w:sz="6" w:space="0" w:color="auto"/>
              <w:bottom w:val="single" w:sz="6" w:space="0" w:color="auto"/>
              <w:right w:val="single" w:sz="6" w:space="0" w:color="auto"/>
            </w:tcBorders>
            <w:vAlign w:val="center"/>
          </w:tcPr>
          <w:p w14:paraId="661CEE2C"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1036,5</w:t>
            </w:r>
          </w:p>
        </w:tc>
        <w:tc>
          <w:tcPr>
            <w:tcW w:w="850" w:type="dxa"/>
            <w:tcBorders>
              <w:top w:val="single" w:sz="6" w:space="0" w:color="auto"/>
              <w:left w:val="single" w:sz="6" w:space="0" w:color="auto"/>
              <w:bottom w:val="single" w:sz="6" w:space="0" w:color="auto"/>
              <w:right w:val="single" w:sz="6" w:space="0" w:color="auto"/>
            </w:tcBorders>
            <w:vAlign w:val="center"/>
          </w:tcPr>
          <w:p w14:paraId="7EE9F276"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745,0</w:t>
            </w:r>
          </w:p>
        </w:tc>
        <w:tc>
          <w:tcPr>
            <w:tcW w:w="851" w:type="dxa"/>
            <w:tcBorders>
              <w:top w:val="single" w:sz="6" w:space="0" w:color="auto"/>
              <w:left w:val="single" w:sz="6" w:space="0" w:color="auto"/>
              <w:bottom w:val="single" w:sz="6" w:space="0" w:color="auto"/>
              <w:right w:val="single" w:sz="6" w:space="0" w:color="auto"/>
            </w:tcBorders>
            <w:vAlign w:val="center"/>
          </w:tcPr>
          <w:p w14:paraId="700788F5"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291,5</w:t>
            </w:r>
          </w:p>
        </w:tc>
        <w:tc>
          <w:tcPr>
            <w:tcW w:w="851" w:type="dxa"/>
            <w:tcBorders>
              <w:top w:val="single" w:sz="6" w:space="0" w:color="auto"/>
              <w:left w:val="single" w:sz="6" w:space="0" w:color="auto"/>
              <w:bottom w:val="single" w:sz="6" w:space="0" w:color="auto"/>
              <w:right w:val="single" w:sz="6" w:space="0" w:color="auto"/>
            </w:tcBorders>
            <w:vAlign w:val="center"/>
          </w:tcPr>
          <w:p w14:paraId="6C1E1503"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541,2</w:t>
            </w:r>
          </w:p>
        </w:tc>
        <w:tc>
          <w:tcPr>
            <w:tcW w:w="850" w:type="dxa"/>
            <w:tcBorders>
              <w:top w:val="single" w:sz="6" w:space="0" w:color="auto"/>
              <w:left w:val="single" w:sz="6" w:space="0" w:color="auto"/>
              <w:bottom w:val="single" w:sz="6" w:space="0" w:color="auto"/>
              <w:right w:val="single" w:sz="6" w:space="0" w:color="auto"/>
            </w:tcBorders>
            <w:vAlign w:val="center"/>
          </w:tcPr>
          <w:p w14:paraId="59191796"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489,2</w:t>
            </w:r>
          </w:p>
        </w:tc>
        <w:tc>
          <w:tcPr>
            <w:tcW w:w="850" w:type="dxa"/>
            <w:tcBorders>
              <w:top w:val="single" w:sz="6" w:space="0" w:color="auto"/>
              <w:left w:val="single" w:sz="6" w:space="0" w:color="auto"/>
              <w:bottom w:val="single" w:sz="6" w:space="0" w:color="auto"/>
              <w:right w:val="single" w:sz="6" w:space="0" w:color="auto"/>
            </w:tcBorders>
            <w:vAlign w:val="center"/>
          </w:tcPr>
          <w:p w14:paraId="32AACD4E"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52,0</w:t>
            </w:r>
          </w:p>
        </w:tc>
        <w:tc>
          <w:tcPr>
            <w:tcW w:w="710" w:type="dxa"/>
            <w:tcBorders>
              <w:top w:val="single" w:sz="6" w:space="0" w:color="auto"/>
              <w:left w:val="single" w:sz="6" w:space="0" w:color="auto"/>
              <w:bottom w:val="single" w:sz="6" w:space="0" w:color="auto"/>
              <w:right w:val="single" w:sz="6" w:space="0" w:color="auto"/>
            </w:tcBorders>
            <w:vAlign w:val="center"/>
          </w:tcPr>
          <w:p w14:paraId="5D92EDD2"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52,2</w:t>
            </w:r>
          </w:p>
        </w:tc>
        <w:tc>
          <w:tcPr>
            <w:tcW w:w="708" w:type="dxa"/>
            <w:tcBorders>
              <w:top w:val="single" w:sz="6" w:space="0" w:color="auto"/>
              <w:left w:val="single" w:sz="6" w:space="0" w:color="auto"/>
              <w:bottom w:val="single" w:sz="6" w:space="0" w:color="auto"/>
              <w:right w:val="single" w:sz="6" w:space="0" w:color="auto"/>
            </w:tcBorders>
            <w:vAlign w:val="center"/>
          </w:tcPr>
          <w:p w14:paraId="68BA6BE0"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65,7</w:t>
            </w:r>
          </w:p>
        </w:tc>
        <w:tc>
          <w:tcPr>
            <w:tcW w:w="709" w:type="dxa"/>
            <w:tcBorders>
              <w:top w:val="single" w:sz="6" w:space="0" w:color="auto"/>
              <w:left w:val="single" w:sz="6" w:space="0" w:color="auto"/>
              <w:bottom w:val="single" w:sz="6" w:space="0" w:color="auto"/>
              <w:right w:val="double" w:sz="4" w:space="0" w:color="auto"/>
            </w:tcBorders>
            <w:vAlign w:val="center"/>
          </w:tcPr>
          <w:p w14:paraId="52C9615E"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17,8</w:t>
            </w:r>
          </w:p>
        </w:tc>
      </w:tr>
      <w:tr w:rsidR="00C77E90" w:rsidRPr="00C77E90" w14:paraId="3E09FBB2" w14:textId="77777777" w:rsidTr="00233E56">
        <w:trPr>
          <w:trHeight w:hRule="exact" w:val="478"/>
        </w:trPr>
        <w:tc>
          <w:tcPr>
            <w:tcW w:w="9346" w:type="dxa"/>
            <w:gridSpan w:val="10"/>
            <w:tcBorders>
              <w:top w:val="single" w:sz="6" w:space="0" w:color="auto"/>
              <w:left w:val="double" w:sz="4" w:space="0" w:color="auto"/>
              <w:bottom w:val="single" w:sz="6" w:space="0" w:color="auto"/>
              <w:right w:val="double" w:sz="4" w:space="0" w:color="auto"/>
            </w:tcBorders>
            <w:vAlign w:val="bottom"/>
          </w:tcPr>
          <w:p w14:paraId="7EB13D45" w14:textId="77777777" w:rsidR="00233E56" w:rsidRPr="00C77E90" w:rsidRDefault="00233E56" w:rsidP="00233E56">
            <w:pPr>
              <w:spacing w:after="0" w:line="240" w:lineRule="auto"/>
              <w:jc w:val="center"/>
              <w:rPr>
                <w:rFonts w:ascii="Times New Roman" w:hAnsi="Times New Roman"/>
                <w:sz w:val="18"/>
                <w:szCs w:val="18"/>
              </w:rPr>
            </w:pPr>
            <w:r w:rsidRPr="00C77E90">
              <w:rPr>
                <w:rFonts w:ascii="Times New Roman" w:hAnsi="Times New Roman"/>
                <w:sz w:val="18"/>
                <w:szCs w:val="18"/>
              </w:rPr>
              <w:t>ГП «Культура Русского Севера»</w:t>
            </w:r>
          </w:p>
          <w:p w14:paraId="70887554" w14:textId="77777777" w:rsidR="00233E56" w:rsidRPr="00C77E90" w:rsidRDefault="00233E56" w:rsidP="00233E56">
            <w:pPr>
              <w:spacing w:after="0" w:line="240" w:lineRule="auto"/>
              <w:jc w:val="center"/>
              <w:rPr>
                <w:rFonts w:ascii="Times New Roman" w:hAnsi="Times New Roman"/>
                <w:sz w:val="18"/>
                <w:szCs w:val="18"/>
              </w:rPr>
            </w:pPr>
            <w:r w:rsidRPr="00C77E90">
              <w:rPr>
                <w:rFonts w:ascii="Times New Roman" w:hAnsi="Times New Roman"/>
                <w:sz w:val="18"/>
                <w:szCs w:val="18"/>
              </w:rPr>
              <w:t>ФП «Обеспечение качественно нового уровня развития инфраструктуры культуры» (далее – А1)</w:t>
            </w:r>
          </w:p>
        </w:tc>
      </w:tr>
      <w:tr w:rsidR="00C77E90" w:rsidRPr="00C77E90" w14:paraId="5EA8754A" w14:textId="77777777" w:rsidTr="00233E56">
        <w:trPr>
          <w:trHeight w:hRule="exact" w:val="255"/>
        </w:trPr>
        <w:tc>
          <w:tcPr>
            <w:tcW w:w="2127" w:type="dxa"/>
            <w:tcBorders>
              <w:top w:val="single" w:sz="6" w:space="0" w:color="auto"/>
              <w:left w:val="double" w:sz="4" w:space="0" w:color="auto"/>
              <w:bottom w:val="single" w:sz="6" w:space="0" w:color="auto"/>
              <w:right w:val="single" w:sz="6" w:space="0" w:color="auto"/>
            </w:tcBorders>
            <w:vAlign w:val="bottom"/>
            <w:hideMark/>
          </w:tcPr>
          <w:p w14:paraId="2009AFF6" w14:textId="77777777" w:rsidR="00233E56" w:rsidRPr="00C77E90" w:rsidRDefault="00233E56" w:rsidP="00233E56">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Минстрой АО</w:t>
            </w:r>
          </w:p>
        </w:tc>
        <w:tc>
          <w:tcPr>
            <w:tcW w:w="840" w:type="dxa"/>
            <w:tcBorders>
              <w:top w:val="single" w:sz="6" w:space="0" w:color="auto"/>
              <w:left w:val="single" w:sz="6" w:space="0" w:color="auto"/>
              <w:bottom w:val="single" w:sz="6" w:space="0" w:color="auto"/>
              <w:right w:val="single" w:sz="6" w:space="0" w:color="auto"/>
            </w:tcBorders>
            <w:vAlign w:val="center"/>
          </w:tcPr>
          <w:p w14:paraId="2EB0311B"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32,9</w:t>
            </w:r>
          </w:p>
        </w:tc>
        <w:tc>
          <w:tcPr>
            <w:tcW w:w="850" w:type="dxa"/>
            <w:tcBorders>
              <w:top w:val="single" w:sz="6" w:space="0" w:color="auto"/>
              <w:left w:val="single" w:sz="6" w:space="0" w:color="auto"/>
              <w:bottom w:val="single" w:sz="6" w:space="0" w:color="auto"/>
              <w:right w:val="single" w:sz="6" w:space="0" w:color="auto"/>
            </w:tcBorders>
            <w:vAlign w:val="center"/>
          </w:tcPr>
          <w:p w14:paraId="3858B040"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29,6</w:t>
            </w:r>
          </w:p>
        </w:tc>
        <w:tc>
          <w:tcPr>
            <w:tcW w:w="851" w:type="dxa"/>
            <w:tcBorders>
              <w:top w:val="single" w:sz="6" w:space="0" w:color="auto"/>
              <w:left w:val="single" w:sz="6" w:space="0" w:color="auto"/>
              <w:bottom w:val="single" w:sz="6" w:space="0" w:color="auto"/>
              <w:right w:val="single" w:sz="6" w:space="0" w:color="auto"/>
            </w:tcBorders>
            <w:vAlign w:val="center"/>
          </w:tcPr>
          <w:p w14:paraId="3D6E601E"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3,3</w:t>
            </w:r>
          </w:p>
        </w:tc>
        <w:tc>
          <w:tcPr>
            <w:tcW w:w="851" w:type="dxa"/>
            <w:tcBorders>
              <w:top w:val="single" w:sz="6" w:space="0" w:color="auto"/>
              <w:left w:val="single" w:sz="6" w:space="0" w:color="auto"/>
              <w:bottom w:val="single" w:sz="6" w:space="0" w:color="auto"/>
              <w:right w:val="single" w:sz="6" w:space="0" w:color="auto"/>
            </w:tcBorders>
            <w:vAlign w:val="center"/>
          </w:tcPr>
          <w:p w14:paraId="4E6A22B5"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23,0</w:t>
            </w:r>
          </w:p>
        </w:tc>
        <w:tc>
          <w:tcPr>
            <w:tcW w:w="850" w:type="dxa"/>
            <w:tcBorders>
              <w:top w:val="single" w:sz="6" w:space="0" w:color="auto"/>
              <w:left w:val="single" w:sz="6" w:space="0" w:color="auto"/>
              <w:bottom w:val="single" w:sz="6" w:space="0" w:color="auto"/>
              <w:right w:val="single" w:sz="6" w:space="0" w:color="auto"/>
            </w:tcBorders>
            <w:vAlign w:val="center"/>
          </w:tcPr>
          <w:p w14:paraId="58C2625A"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20,7</w:t>
            </w:r>
          </w:p>
        </w:tc>
        <w:tc>
          <w:tcPr>
            <w:tcW w:w="850" w:type="dxa"/>
            <w:tcBorders>
              <w:top w:val="single" w:sz="6" w:space="0" w:color="auto"/>
              <w:left w:val="single" w:sz="6" w:space="0" w:color="auto"/>
              <w:bottom w:val="single" w:sz="6" w:space="0" w:color="auto"/>
              <w:right w:val="single" w:sz="6" w:space="0" w:color="auto"/>
            </w:tcBorders>
            <w:vAlign w:val="center"/>
          </w:tcPr>
          <w:p w14:paraId="3444066A"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2,3</w:t>
            </w:r>
          </w:p>
        </w:tc>
        <w:tc>
          <w:tcPr>
            <w:tcW w:w="710" w:type="dxa"/>
            <w:tcBorders>
              <w:top w:val="single" w:sz="6" w:space="0" w:color="auto"/>
              <w:left w:val="single" w:sz="6" w:space="0" w:color="auto"/>
              <w:bottom w:val="single" w:sz="6" w:space="0" w:color="auto"/>
              <w:right w:val="single" w:sz="6" w:space="0" w:color="auto"/>
            </w:tcBorders>
            <w:vAlign w:val="center"/>
          </w:tcPr>
          <w:p w14:paraId="30B6E3AE"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69,9</w:t>
            </w:r>
          </w:p>
        </w:tc>
        <w:tc>
          <w:tcPr>
            <w:tcW w:w="708" w:type="dxa"/>
            <w:tcBorders>
              <w:top w:val="single" w:sz="6" w:space="0" w:color="auto"/>
              <w:left w:val="single" w:sz="6" w:space="0" w:color="auto"/>
              <w:bottom w:val="single" w:sz="6" w:space="0" w:color="auto"/>
              <w:right w:val="single" w:sz="6" w:space="0" w:color="auto"/>
            </w:tcBorders>
            <w:vAlign w:val="center"/>
          </w:tcPr>
          <w:p w14:paraId="73495583"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69,9</w:t>
            </w:r>
          </w:p>
        </w:tc>
        <w:tc>
          <w:tcPr>
            <w:tcW w:w="709" w:type="dxa"/>
            <w:tcBorders>
              <w:top w:val="single" w:sz="6" w:space="0" w:color="auto"/>
              <w:left w:val="single" w:sz="6" w:space="0" w:color="auto"/>
              <w:bottom w:val="single" w:sz="6" w:space="0" w:color="auto"/>
              <w:right w:val="double" w:sz="4" w:space="0" w:color="auto"/>
            </w:tcBorders>
            <w:vAlign w:val="center"/>
          </w:tcPr>
          <w:p w14:paraId="5F62717B"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69,7</w:t>
            </w:r>
          </w:p>
        </w:tc>
      </w:tr>
      <w:tr w:rsidR="00C77E90" w:rsidRPr="00C77E90" w14:paraId="6E1E6D43" w14:textId="77777777" w:rsidTr="00233E56">
        <w:trPr>
          <w:trHeight w:hRule="exact" w:val="446"/>
        </w:trPr>
        <w:tc>
          <w:tcPr>
            <w:tcW w:w="9346" w:type="dxa"/>
            <w:gridSpan w:val="10"/>
            <w:tcBorders>
              <w:top w:val="single" w:sz="6" w:space="0" w:color="auto"/>
              <w:left w:val="double" w:sz="4" w:space="0" w:color="auto"/>
              <w:bottom w:val="single" w:sz="6" w:space="0" w:color="auto"/>
              <w:right w:val="double" w:sz="4" w:space="0" w:color="auto"/>
            </w:tcBorders>
            <w:vAlign w:val="bottom"/>
          </w:tcPr>
          <w:p w14:paraId="7FA89084" w14:textId="77777777" w:rsidR="00233E56" w:rsidRPr="00C77E90" w:rsidRDefault="00233E56" w:rsidP="00233E56">
            <w:pPr>
              <w:spacing w:after="0" w:line="240" w:lineRule="auto"/>
              <w:jc w:val="center"/>
              <w:rPr>
                <w:rFonts w:ascii="Times New Roman" w:hAnsi="Times New Roman"/>
                <w:sz w:val="18"/>
                <w:szCs w:val="18"/>
              </w:rPr>
            </w:pPr>
            <w:r w:rsidRPr="00C77E90">
              <w:rPr>
                <w:rFonts w:ascii="Times New Roman" w:hAnsi="Times New Roman"/>
                <w:sz w:val="18"/>
                <w:szCs w:val="18"/>
              </w:rPr>
              <w:t xml:space="preserve">ГП «Развитие энергетики и жилищно-коммунального хозяйства Архангельской области» </w:t>
            </w:r>
          </w:p>
          <w:p w14:paraId="00BD02BB" w14:textId="77777777" w:rsidR="00233E56" w:rsidRPr="00C77E90" w:rsidRDefault="00233E56" w:rsidP="00233E56">
            <w:pPr>
              <w:spacing w:after="0" w:line="240" w:lineRule="auto"/>
              <w:jc w:val="center"/>
              <w:rPr>
                <w:rFonts w:ascii="Times New Roman" w:hAnsi="Times New Roman"/>
                <w:sz w:val="18"/>
                <w:szCs w:val="18"/>
              </w:rPr>
            </w:pPr>
            <w:r w:rsidRPr="00C77E90">
              <w:rPr>
                <w:rFonts w:ascii="Times New Roman" w:hAnsi="Times New Roman"/>
                <w:sz w:val="18"/>
                <w:szCs w:val="18"/>
              </w:rPr>
              <w:t xml:space="preserve">ФП «Чистая вода» (далее – </w:t>
            </w:r>
            <w:r w:rsidRPr="00C77E90">
              <w:rPr>
                <w:rFonts w:ascii="Times New Roman" w:hAnsi="Times New Roman"/>
                <w:sz w:val="18"/>
                <w:szCs w:val="18"/>
                <w:lang w:val="en-US"/>
              </w:rPr>
              <w:t>F</w:t>
            </w:r>
            <w:r w:rsidRPr="00C77E90">
              <w:rPr>
                <w:rFonts w:ascii="Times New Roman" w:hAnsi="Times New Roman"/>
                <w:sz w:val="18"/>
                <w:szCs w:val="18"/>
              </w:rPr>
              <w:t>5)</w:t>
            </w:r>
          </w:p>
        </w:tc>
      </w:tr>
      <w:tr w:rsidR="00C77E90" w:rsidRPr="00C77E90" w14:paraId="3E4AB789" w14:textId="77777777" w:rsidTr="00233E56">
        <w:trPr>
          <w:trHeight w:val="117"/>
        </w:trPr>
        <w:tc>
          <w:tcPr>
            <w:tcW w:w="2127" w:type="dxa"/>
            <w:tcBorders>
              <w:top w:val="single" w:sz="6" w:space="0" w:color="auto"/>
              <w:left w:val="double" w:sz="4" w:space="0" w:color="auto"/>
              <w:bottom w:val="single" w:sz="6" w:space="0" w:color="auto"/>
              <w:right w:val="single" w:sz="6" w:space="0" w:color="auto"/>
            </w:tcBorders>
            <w:vAlign w:val="bottom"/>
            <w:hideMark/>
          </w:tcPr>
          <w:p w14:paraId="20529F6D" w14:textId="6903688F" w:rsidR="00233E56" w:rsidRPr="00C77E90" w:rsidRDefault="00233E56" w:rsidP="007A203D">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Мин</w:t>
            </w:r>
            <w:r w:rsidR="007A203D" w:rsidRPr="00C77E90">
              <w:rPr>
                <w:rFonts w:ascii="Times New Roman" w:eastAsia="Times New Roman" w:hAnsi="Times New Roman"/>
                <w:sz w:val="18"/>
                <w:szCs w:val="18"/>
                <w:lang w:eastAsia="ru-RU"/>
              </w:rPr>
              <w:t>ТЭК</w:t>
            </w:r>
            <w:r w:rsidRPr="00C77E90">
              <w:rPr>
                <w:rFonts w:ascii="Times New Roman" w:eastAsia="Times New Roman" w:hAnsi="Times New Roman"/>
                <w:sz w:val="18"/>
                <w:szCs w:val="18"/>
                <w:lang w:eastAsia="ru-RU"/>
              </w:rPr>
              <w:t xml:space="preserve"> АО</w:t>
            </w:r>
          </w:p>
        </w:tc>
        <w:tc>
          <w:tcPr>
            <w:tcW w:w="840" w:type="dxa"/>
            <w:tcBorders>
              <w:top w:val="single" w:sz="6" w:space="0" w:color="auto"/>
              <w:left w:val="single" w:sz="6" w:space="0" w:color="auto"/>
              <w:bottom w:val="single" w:sz="6" w:space="0" w:color="auto"/>
              <w:right w:val="single" w:sz="6" w:space="0" w:color="auto"/>
            </w:tcBorders>
            <w:vAlign w:val="center"/>
          </w:tcPr>
          <w:p w14:paraId="1CBACFD3"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895,5</w:t>
            </w:r>
          </w:p>
        </w:tc>
        <w:tc>
          <w:tcPr>
            <w:tcW w:w="850" w:type="dxa"/>
            <w:tcBorders>
              <w:top w:val="single" w:sz="6" w:space="0" w:color="auto"/>
              <w:left w:val="single" w:sz="6" w:space="0" w:color="auto"/>
              <w:bottom w:val="single" w:sz="6" w:space="0" w:color="auto"/>
              <w:right w:val="single" w:sz="6" w:space="0" w:color="auto"/>
            </w:tcBorders>
            <w:vAlign w:val="center"/>
          </w:tcPr>
          <w:p w14:paraId="45C3801C"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877,6</w:t>
            </w:r>
          </w:p>
        </w:tc>
        <w:tc>
          <w:tcPr>
            <w:tcW w:w="851" w:type="dxa"/>
            <w:tcBorders>
              <w:top w:val="single" w:sz="6" w:space="0" w:color="auto"/>
              <w:left w:val="single" w:sz="6" w:space="0" w:color="auto"/>
              <w:bottom w:val="single" w:sz="6" w:space="0" w:color="auto"/>
              <w:right w:val="single" w:sz="6" w:space="0" w:color="auto"/>
            </w:tcBorders>
            <w:vAlign w:val="center"/>
          </w:tcPr>
          <w:p w14:paraId="78167D52"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17,9</w:t>
            </w:r>
          </w:p>
        </w:tc>
        <w:tc>
          <w:tcPr>
            <w:tcW w:w="851" w:type="dxa"/>
            <w:tcBorders>
              <w:top w:val="single" w:sz="6" w:space="0" w:color="auto"/>
              <w:left w:val="single" w:sz="6" w:space="0" w:color="auto"/>
              <w:bottom w:val="single" w:sz="6" w:space="0" w:color="auto"/>
              <w:right w:val="single" w:sz="6" w:space="0" w:color="auto"/>
            </w:tcBorders>
            <w:vAlign w:val="center"/>
          </w:tcPr>
          <w:p w14:paraId="11D2BA1D"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525,2</w:t>
            </w:r>
          </w:p>
        </w:tc>
        <w:tc>
          <w:tcPr>
            <w:tcW w:w="850" w:type="dxa"/>
            <w:tcBorders>
              <w:top w:val="single" w:sz="6" w:space="0" w:color="auto"/>
              <w:left w:val="single" w:sz="6" w:space="0" w:color="auto"/>
              <w:bottom w:val="single" w:sz="6" w:space="0" w:color="auto"/>
              <w:right w:val="single" w:sz="6" w:space="0" w:color="auto"/>
            </w:tcBorders>
            <w:vAlign w:val="center"/>
          </w:tcPr>
          <w:p w14:paraId="5C3A9FCF"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514,7</w:t>
            </w:r>
          </w:p>
        </w:tc>
        <w:tc>
          <w:tcPr>
            <w:tcW w:w="850" w:type="dxa"/>
            <w:tcBorders>
              <w:top w:val="single" w:sz="6" w:space="0" w:color="auto"/>
              <w:left w:val="single" w:sz="6" w:space="0" w:color="auto"/>
              <w:bottom w:val="single" w:sz="6" w:space="0" w:color="auto"/>
              <w:right w:val="single" w:sz="6" w:space="0" w:color="auto"/>
            </w:tcBorders>
            <w:vAlign w:val="center"/>
          </w:tcPr>
          <w:p w14:paraId="5011A7A8"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10,5</w:t>
            </w:r>
          </w:p>
        </w:tc>
        <w:tc>
          <w:tcPr>
            <w:tcW w:w="710" w:type="dxa"/>
            <w:tcBorders>
              <w:top w:val="single" w:sz="6" w:space="0" w:color="auto"/>
              <w:left w:val="single" w:sz="6" w:space="0" w:color="auto"/>
              <w:bottom w:val="single" w:sz="6" w:space="0" w:color="auto"/>
              <w:right w:val="single" w:sz="6" w:space="0" w:color="auto"/>
            </w:tcBorders>
            <w:vAlign w:val="center"/>
          </w:tcPr>
          <w:p w14:paraId="5059C19B"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58,6</w:t>
            </w:r>
          </w:p>
        </w:tc>
        <w:tc>
          <w:tcPr>
            <w:tcW w:w="708" w:type="dxa"/>
            <w:tcBorders>
              <w:top w:val="single" w:sz="6" w:space="0" w:color="auto"/>
              <w:left w:val="single" w:sz="6" w:space="0" w:color="auto"/>
              <w:bottom w:val="single" w:sz="6" w:space="0" w:color="auto"/>
              <w:right w:val="single" w:sz="6" w:space="0" w:color="auto"/>
            </w:tcBorders>
            <w:vAlign w:val="center"/>
          </w:tcPr>
          <w:p w14:paraId="1E652E87"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58,6</w:t>
            </w:r>
          </w:p>
        </w:tc>
        <w:tc>
          <w:tcPr>
            <w:tcW w:w="709" w:type="dxa"/>
            <w:tcBorders>
              <w:top w:val="single" w:sz="6" w:space="0" w:color="auto"/>
              <w:left w:val="single" w:sz="6" w:space="0" w:color="auto"/>
              <w:bottom w:val="single" w:sz="6" w:space="0" w:color="auto"/>
              <w:right w:val="double" w:sz="4" w:space="0" w:color="auto"/>
            </w:tcBorders>
            <w:vAlign w:val="center"/>
          </w:tcPr>
          <w:p w14:paraId="2AB6B501"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58,6</w:t>
            </w:r>
          </w:p>
        </w:tc>
      </w:tr>
      <w:tr w:rsidR="00C77E90" w:rsidRPr="00C77E90" w14:paraId="78FB3775" w14:textId="77777777" w:rsidTr="00233E56">
        <w:trPr>
          <w:trHeight w:hRule="exact" w:val="484"/>
        </w:trPr>
        <w:tc>
          <w:tcPr>
            <w:tcW w:w="9346" w:type="dxa"/>
            <w:gridSpan w:val="10"/>
            <w:tcBorders>
              <w:top w:val="single" w:sz="6" w:space="0" w:color="auto"/>
              <w:left w:val="double" w:sz="4" w:space="0" w:color="auto"/>
              <w:bottom w:val="single" w:sz="6" w:space="0" w:color="auto"/>
              <w:right w:val="double" w:sz="4" w:space="0" w:color="auto"/>
            </w:tcBorders>
            <w:vAlign w:val="bottom"/>
          </w:tcPr>
          <w:p w14:paraId="536FEA3F" w14:textId="77777777" w:rsidR="00233E56" w:rsidRPr="00C77E90" w:rsidRDefault="00233E56" w:rsidP="00233E56">
            <w:pPr>
              <w:spacing w:after="0" w:line="240" w:lineRule="auto"/>
              <w:jc w:val="center"/>
              <w:rPr>
                <w:rFonts w:ascii="Times New Roman" w:hAnsi="Times New Roman"/>
                <w:sz w:val="18"/>
                <w:szCs w:val="18"/>
              </w:rPr>
            </w:pPr>
            <w:r w:rsidRPr="00C77E90">
              <w:rPr>
                <w:rFonts w:ascii="Times New Roman" w:hAnsi="Times New Roman"/>
                <w:sz w:val="18"/>
                <w:szCs w:val="18"/>
              </w:rPr>
              <w:t xml:space="preserve">ГП «Развитие транспортной системы Архангельской области» </w:t>
            </w:r>
          </w:p>
          <w:p w14:paraId="077A46CF" w14:textId="77777777" w:rsidR="00233E56" w:rsidRPr="00C77E90" w:rsidRDefault="00233E56" w:rsidP="00233E56">
            <w:pPr>
              <w:spacing w:after="0" w:line="240" w:lineRule="auto"/>
              <w:jc w:val="center"/>
              <w:rPr>
                <w:rFonts w:ascii="Times New Roman" w:hAnsi="Times New Roman"/>
                <w:sz w:val="18"/>
                <w:szCs w:val="18"/>
              </w:rPr>
            </w:pPr>
            <w:r w:rsidRPr="00C77E90">
              <w:rPr>
                <w:rFonts w:ascii="Times New Roman" w:hAnsi="Times New Roman"/>
                <w:sz w:val="18"/>
                <w:szCs w:val="18"/>
              </w:rPr>
              <w:t xml:space="preserve">ФП «Региональная и местная дорожная сеть» (далее – </w:t>
            </w:r>
            <w:r w:rsidRPr="00C77E90">
              <w:rPr>
                <w:rFonts w:ascii="Times New Roman" w:hAnsi="Times New Roman"/>
                <w:sz w:val="18"/>
                <w:szCs w:val="18"/>
                <w:lang w:val="en-US"/>
              </w:rPr>
              <w:t>R</w:t>
            </w:r>
            <w:r w:rsidRPr="00C77E90">
              <w:rPr>
                <w:rFonts w:ascii="Times New Roman" w:hAnsi="Times New Roman"/>
                <w:sz w:val="18"/>
                <w:szCs w:val="18"/>
              </w:rPr>
              <w:t>1)</w:t>
            </w:r>
          </w:p>
        </w:tc>
      </w:tr>
      <w:tr w:rsidR="00C77E90" w:rsidRPr="00C77E90" w14:paraId="70082808" w14:textId="77777777" w:rsidTr="00233E56">
        <w:trPr>
          <w:trHeight w:hRule="exact" w:val="255"/>
        </w:trPr>
        <w:tc>
          <w:tcPr>
            <w:tcW w:w="2127" w:type="dxa"/>
            <w:tcBorders>
              <w:top w:val="single" w:sz="6" w:space="0" w:color="auto"/>
              <w:left w:val="double" w:sz="4" w:space="0" w:color="auto"/>
              <w:bottom w:val="single" w:sz="6" w:space="0" w:color="auto"/>
              <w:right w:val="single" w:sz="6" w:space="0" w:color="auto"/>
            </w:tcBorders>
            <w:vAlign w:val="bottom"/>
          </w:tcPr>
          <w:p w14:paraId="588B6F8D" w14:textId="77777777" w:rsidR="00233E56" w:rsidRPr="00C77E90" w:rsidRDefault="00233E56" w:rsidP="00233E56">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Минтранс АО</w:t>
            </w:r>
          </w:p>
        </w:tc>
        <w:tc>
          <w:tcPr>
            <w:tcW w:w="840" w:type="dxa"/>
            <w:tcBorders>
              <w:top w:val="single" w:sz="6" w:space="0" w:color="auto"/>
              <w:left w:val="single" w:sz="6" w:space="0" w:color="auto"/>
              <w:bottom w:val="single" w:sz="6" w:space="0" w:color="auto"/>
              <w:right w:val="single" w:sz="6" w:space="0" w:color="auto"/>
            </w:tcBorders>
            <w:vAlign w:val="center"/>
          </w:tcPr>
          <w:p w14:paraId="78434B5C"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1491,1</w:t>
            </w:r>
          </w:p>
        </w:tc>
        <w:tc>
          <w:tcPr>
            <w:tcW w:w="850" w:type="dxa"/>
            <w:tcBorders>
              <w:top w:val="single" w:sz="6" w:space="0" w:color="auto"/>
              <w:left w:val="single" w:sz="6" w:space="0" w:color="auto"/>
              <w:bottom w:val="single" w:sz="6" w:space="0" w:color="auto"/>
              <w:right w:val="single" w:sz="6" w:space="0" w:color="auto"/>
            </w:tcBorders>
            <w:vAlign w:val="center"/>
          </w:tcPr>
          <w:p w14:paraId="48AF1224"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1383,1</w:t>
            </w:r>
          </w:p>
        </w:tc>
        <w:tc>
          <w:tcPr>
            <w:tcW w:w="851" w:type="dxa"/>
            <w:tcBorders>
              <w:top w:val="single" w:sz="6" w:space="0" w:color="auto"/>
              <w:left w:val="single" w:sz="6" w:space="0" w:color="auto"/>
              <w:bottom w:val="single" w:sz="6" w:space="0" w:color="auto"/>
              <w:right w:val="single" w:sz="6" w:space="0" w:color="auto"/>
            </w:tcBorders>
            <w:vAlign w:val="center"/>
          </w:tcPr>
          <w:p w14:paraId="7F57C385"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108,0</w:t>
            </w:r>
          </w:p>
        </w:tc>
        <w:tc>
          <w:tcPr>
            <w:tcW w:w="851" w:type="dxa"/>
            <w:tcBorders>
              <w:top w:val="single" w:sz="6" w:space="0" w:color="auto"/>
              <w:left w:val="single" w:sz="6" w:space="0" w:color="auto"/>
              <w:bottom w:val="single" w:sz="6" w:space="0" w:color="auto"/>
              <w:right w:val="single" w:sz="6" w:space="0" w:color="auto"/>
            </w:tcBorders>
            <w:vAlign w:val="center"/>
          </w:tcPr>
          <w:p w14:paraId="64F4BA5A"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1306,6</w:t>
            </w:r>
          </w:p>
        </w:tc>
        <w:tc>
          <w:tcPr>
            <w:tcW w:w="850" w:type="dxa"/>
            <w:tcBorders>
              <w:top w:val="single" w:sz="6" w:space="0" w:color="auto"/>
              <w:left w:val="single" w:sz="6" w:space="0" w:color="auto"/>
              <w:bottom w:val="single" w:sz="6" w:space="0" w:color="auto"/>
              <w:right w:val="single" w:sz="6" w:space="0" w:color="auto"/>
            </w:tcBorders>
            <w:vAlign w:val="center"/>
          </w:tcPr>
          <w:p w14:paraId="1B9E0469"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1306,6</w:t>
            </w:r>
          </w:p>
        </w:tc>
        <w:tc>
          <w:tcPr>
            <w:tcW w:w="850" w:type="dxa"/>
            <w:tcBorders>
              <w:top w:val="single" w:sz="6" w:space="0" w:color="auto"/>
              <w:left w:val="single" w:sz="6" w:space="0" w:color="auto"/>
              <w:bottom w:val="single" w:sz="6" w:space="0" w:color="auto"/>
              <w:right w:val="single" w:sz="6" w:space="0" w:color="auto"/>
            </w:tcBorders>
            <w:vAlign w:val="center"/>
          </w:tcPr>
          <w:p w14:paraId="181BF156"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0,0</w:t>
            </w:r>
          </w:p>
        </w:tc>
        <w:tc>
          <w:tcPr>
            <w:tcW w:w="710" w:type="dxa"/>
            <w:tcBorders>
              <w:top w:val="single" w:sz="6" w:space="0" w:color="auto"/>
              <w:left w:val="single" w:sz="6" w:space="0" w:color="auto"/>
              <w:bottom w:val="single" w:sz="6" w:space="0" w:color="auto"/>
              <w:right w:val="single" w:sz="6" w:space="0" w:color="auto"/>
            </w:tcBorders>
            <w:vAlign w:val="center"/>
          </w:tcPr>
          <w:p w14:paraId="030624C5"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87,6</w:t>
            </w:r>
          </w:p>
        </w:tc>
        <w:tc>
          <w:tcPr>
            <w:tcW w:w="708" w:type="dxa"/>
            <w:tcBorders>
              <w:top w:val="single" w:sz="6" w:space="0" w:color="auto"/>
              <w:left w:val="single" w:sz="6" w:space="0" w:color="auto"/>
              <w:bottom w:val="single" w:sz="6" w:space="0" w:color="auto"/>
              <w:right w:val="single" w:sz="6" w:space="0" w:color="auto"/>
            </w:tcBorders>
            <w:vAlign w:val="center"/>
          </w:tcPr>
          <w:p w14:paraId="1DBD59B5"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94,5</w:t>
            </w:r>
          </w:p>
        </w:tc>
        <w:tc>
          <w:tcPr>
            <w:tcW w:w="709" w:type="dxa"/>
            <w:tcBorders>
              <w:top w:val="single" w:sz="6" w:space="0" w:color="auto"/>
              <w:left w:val="single" w:sz="6" w:space="0" w:color="auto"/>
              <w:bottom w:val="single" w:sz="6" w:space="0" w:color="auto"/>
              <w:right w:val="double" w:sz="4" w:space="0" w:color="auto"/>
            </w:tcBorders>
            <w:vAlign w:val="center"/>
          </w:tcPr>
          <w:p w14:paraId="04273AD1"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0,0</w:t>
            </w:r>
          </w:p>
        </w:tc>
      </w:tr>
      <w:tr w:rsidR="00C77E90" w:rsidRPr="00C77E90" w14:paraId="52B0B5A0" w14:textId="77777777" w:rsidTr="00233E56">
        <w:trPr>
          <w:trHeight w:hRule="exact" w:val="466"/>
        </w:trPr>
        <w:tc>
          <w:tcPr>
            <w:tcW w:w="9346" w:type="dxa"/>
            <w:gridSpan w:val="10"/>
            <w:tcBorders>
              <w:top w:val="single" w:sz="6" w:space="0" w:color="auto"/>
              <w:left w:val="double" w:sz="4" w:space="0" w:color="auto"/>
              <w:bottom w:val="single" w:sz="6" w:space="0" w:color="auto"/>
              <w:right w:val="double" w:sz="4" w:space="0" w:color="auto"/>
            </w:tcBorders>
            <w:vAlign w:val="bottom"/>
          </w:tcPr>
          <w:p w14:paraId="03F4BF62" w14:textId="77777777" w:rsidR="00233E56" w:rsidRPr="00C77E90" w:rsidRDefault="00233E56" w:rsidP="00233E56">
            <w:pPr>
              <w:spacing w:after="0" w:line="240" w:lineRule="auto"/>
              <w:jc w:val="center"/>
              <w:rPr>
                <w:rFonts w:ascii="Times New Roman" w:hAnsi="Times New Roman"/>
                <w:sz w:val="18"/>
                <w:szCs w:val="18"/>
              </w:rPr>
            </w:pPr>
            <w:r w:rsidRPr="00C77E90">
              <w:rPr>
                <w:rFonts w:ascii="Times New Roman" w:hAnsi="Times New Roman"/>
                <w:sz w:val="18"/>
                <w:szCs w:val="18"/>
              </w:rPr>
              <w:t xml:space="preserve">ГП «Развитие инфраструктуры Соловецкого архипелага» </w:t>
            </w:r>
          </w:p>
          <w:p w14:paraId="5F5ECB78" w14:textId="77777777" w:rsidR="00233E56" w:rsidRPr="00C77E90" w:rsidRDefault="00233E56" w:rsidP="00233E56">
            <w:pPr>
              <w:spacing w:after="0" w:line="240" w:lineRule="auto"/>
              <w:jc w:val="center"/>
              <w:rPr>
                <w:rFonts w:ascii="Times New Roman" w:hAnsi="Times New Roman"/>
                <w:sz w:val="18"/>
                <w:szCs w:val="18"/>
              </w:rPr>
            </w:pPr>
            <w:r w:rsidRPr="00C77E90">
              <w:rPr>
                <w:rFonts w:ascii="Times New Roman" w:hAnsi="Times New Roman"/>
                <w:sz w:val="18"/>
                <w:szCs w:val="18"/>
              </w:rPr>
              <w:t xml:space="preserve">ФП «Развитие региональных аэропортов и маршрутов» (далее – </w:t>
            </w:r>
            <w:r w:rsidRPr="00C77E90">
              <w:rPr>
                <w:rFonts w:ascii="Times New Roman" w:hAnsi="Times New Roman"/>
                <w:sz w:val="18"/>
                <w:szCs w:val="18"/>
                <w:lang w:val="en-US"/>
              </w:rPr>
              <w:t>V</w:t>
            </w:r>
            <w:r w:rsidRPr="00C77E90">
              <w:rPr>
                <w:rFonts w:ascii="Times New Roman" w:hAnsi="Times New Roman"/>
                <w:sz w:val="18"/>
                <w:szCs w:val="18"/>
              </w:rPr>
              <w:t>7)</w:t>
            </w:r>
          </w:p>
        </w:tc>
      </w:tr>
      <w:tr w:rsidR="00C77E90" w:rsidRPr="00C77E90" w14:paraId="2AC8843E" w14:textId="77777777" w:rsidTr="00233E56">
        <w:trPr>
          <w:trHeight w:hRule="exact" w:val="277"/>
        </w:trPr>
        <w:tc>
          <w:tcPr>
            <w:tcW w:w="2127" w:type="dxa"/>
            <w:tcBorders>
              <w:top w:val="single" w:sz="6" w:space="0" w:color="auto"/>
              <w:left w:val="double" w:sz="4" w:space="0" w:color="auto"/>
              <w:bottom w:val="single" w:sz="6" w:space="0" w:color="auto"/>
              <w:right w:val="single" w:sz="6" w:space="0" w:color="auto"/>
            </w:tcBorders>
            <w:vAlign w:val="bottom"/>
          </w:tcPr>
          <w:p w14:paraId="60349EB4" w14:textId="77777777" w:rsidR="00233E56" w:rsidRPr="00C77E90" w:rsidRDefault="00233E56" w:rsidP="00233E56">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Минстрой АО</w:t>
            </w:r>
          </w:p>
        </w:tc>
        <w:tc>
          <w:tcPr>
            <w:tcW w:w="840" w:type="dxa"/>
            <w:tcBorders>
              <w:top w:val="single" w:sz="6" w:space="0" w:color="auto"/>
              <w:left w:val="single" w:sz="6" w:space="0" w:color="auto"/>
              <w:bottom w:val="single" w:sz="6" w:space="0" w:color="auto"/>
              <w:right w:val="single" w:sz="6" w:space="0" w:color="auto"/>
            </w:tcBorders>
            <w:vAlign w:val="center"/>
          </w:tcPr>
          <w:p w14:paraId="5DB94897"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332,3</w:t>
            </w:r>
          </w:p>
        </w:tc>
        <w:tc>
          <w:tcPr>
            <w:tcW w:w="850" w:type="dxa"/>
            <w:tcBorders>
              <w:top w:val="single" w:sz="6" w:space="0" w:color="auto"/>
              <w:left w:val="single" w:sz="6" w:space="0" w:color="auto"/>
              <w:bottom w:val="single" w:sz="6" w:space="0" w:color="auto"/>
              <w:right w:val="single" w:sz="6" w:space="0" w:color="auto"/>
            </w:tcBorders>
            <w:vAlign w:val="center"/>
          </w:tcPr>
          <w:p w14:paraId="2822A398"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299,1</w:t>
            </w:r>
          </w:p>
        </w:tc>
        <w:tc>
          <w:tcPr>
            <w:tcW w:w="851" w:type="dxa"/>
            <w:tcBorders>
              <w:top w:val="single" w:sz="6" w:space="0" w:color="auto"/>
              <w:left w:val="single" w:sz="6" w:space="0" w:color="auto"/>
              <w:bottom w:val="single" w:sz="6" w:space="0" w:color="auto"/>
              <w:right w:val="single" w:sz="6" w:space="0" w:color="auto"/>
            </w:tcBorders>
            <w:vAlign w:val="center"/>
          </w:tcPr>
          <w:p w14:paraId="53EAD6C8"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33,2</w:t>
            </w:r>
          </w:p>
        </w:tc>
        <w:tc>
          <w:tcPr>
            <w:tcW w:w="851" w:type="dxa"/>
            <w:tcBorders>
              <w:top w:val="single" w:sz="6" w:space="0" w:color="auto"/>
              <w:left w:val="single" w:sz="6" w:space="0" w:color="auto"/>
              <w:bottom w:val="single" w:sz="6" w:space="0" w:color="auto"/>
              <w:right w:val="single" w:sz="6" w:space="0" w:color="auto"/>
            </w:tcBorders>
            <w:vAlign w:val="center"/>
          </w:tcPr>
          <w:p w14:paraId="733EAB51"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0,0</w:t>
            </w:r>
          </w:p>
        </w:tc>
        <w:tc>
          <w:tcPr>
            <w:tcW w:w="850" w:type="dxa"/>
            <w:tcBorders>
              <w:top w:val="single" w:sz="6" w:space="0" w:color="auto"/>
              <w:left w:val="single" w:sz="6" w:space="0" w:color="auto"/>
              <w:bottom w:val="single" w:sz="6" w:space="0" w:color="auto"/>
              <w:right w:val="single" w:sz="6" w:space="0" w:color="auto"/>
            </w:tcBorders>
            <w:vAlign w:val="center"/>
          </w:tcPr>
          <w:p w14:paraId="463F3B83"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0,0</w:t>
            </w:r>
          </w:p>
        </w:tc>
        <w:tc>
          <w:tcPr>
            <w:tcW w:w="850" w:type="dxa"/>
            <w:tcBorders>
              <w:top w:val="single" w:sz="6" w:space="0" w:color="auto"/>
              <w:left w:val="single" w:sz="6" w:space="0" w:color="auto"/>
              <w:bottom w:val="single" w:sz="6" w:space="0" w:color="auto"/>
              <w:right w:val="single" w:sz="6" w:space="0" w:color="auto"/>
            </w:tcBorders>
            <w:vAlign w:val="center"/>
          </w:tcPr>
          <w:p w14:paraId="02DAD873"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0,0</w:t>
            </w:r>
          </w:p>
        </w:tc>
        <w:tc>
          <w:tcPr>
            <w:tcW w:w="710" w:type="dxa"/>
            <w:tcBorders>
              <w:top w:val="single" w:sz="6" w:space="0" w:color="auto"/>
              <w:left w:val="single" w:sz="6" w:space="0" w:color="auto"/>
              <w:bottom w:val="single" w:sz="6" w:space="0" w:color="auto"/>
              <w:right w:val="single" w:sz="6" w:space="0" w:color="auto"/>
            </w:tcBorders>
            <w:vAlign w:val="center"/>
          </w:tcPr>
          <w:p w14:paraId="20AE6EAC"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0,0</w:t>
            </w:r>
          </w:p>
        </w:tc>
        <w:tc>
          <w:tcPr>
            <w:tcW w:w="708" w:type="dxa"/>
            <w:tcBorders>
              <w:top w:val="single" w:sz="6" w:space="0" w:color="auto"/>
              <w:left w:val="single" w:sz="6" w:space="0" w:color="auto"/>
              <w:bottom w:val="single" w:sz="6" w:space="0" w:color="auto"/>
              <w:right w:val="single" w:sz="6" w:space="0" w:color="auto"/>
            </w:tcBorders>
            <w:vAlign w:val="center"/>
          </w:tcPr>
          <w:p w14:paraId="5ED88D7C"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0,0</w:t>
            </w:r>
          </w:p>
        </w:tc>
        <w:tc>
          <w:tcPr>
            <w:tcW w:w="709" w:type="dxa"/>
            <w:tcBorders>
              <w:top w:val="single" w:sz="6" w:space="0" w:color="auto"/>
              <w:left w:val="single" w:sz="6" w:space="0" w:color="auto"/>
              <w:bottom w:val="single" w:sz="6" w:space="0" w:color="auto"/>
              <w:right w:val="double" w:sz="4" w:space="0" w:color="auto"/>
            </w:tcBorders>
            <w:vAlign w:val="center"/>
          </w:tcPr>
          <w:p w14:paraId="34B8A617"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0,0</w:t>
            </w:r>
          </w:p>
        </w:tc>
      </w:tr>
      <w:tr w:rsidR="00C77E90" w:rsidRPr="00C77E90" w14:paraId="3D4DD067" w14:textId="77777777" w:rsidTr="00233E56">
        <w:trPr>
          <w:trHeight w:hRule="exact" w:val="832"/>
        </w:trPr>
        <w:tc>
          <w:tcPr>
            <w:tcW w:w="9346" w:type="dxa"/>
            <w:gridSpan w:val="10"/>
            <w:tcBorders>
              <w:top w:val="single" w:sz="6" w:space="0" w:color="auto"/>
              <w:left w:val="double" w:sz="4" w:space="0" w:color="auto"/>
              <w:bottom w:val="single" w:sz="6" w:space="0" w:color="auto"/>
              <w:right w:val="double" w:sz="4" w:space="0" w:color="auto"/>
            </w:tcBorders>
            <w:vAlign w:val="bottom"/>
          </w:tcPr>
          <w:p w14:paraId="698607BA" w14:textId="77777777" w:rsidR="00233E56" w:rsidRPr="00C77E90" w:rsidRDefault="00233E56" w:rsidP="00233E56">
            <w:pPr>
              <w:spacing w:after="0" w:line="240" w:lineRule="auto"/>
              <w:jc w:val="center"/>
              <w:rPr>
                <w:rFonts w:ascii="Times New Roman" w:hAnsi="Times New Roman"/>
                <w:sz w:val="18"/>
                <w:szCs w:val="18"/>
              </w:rPr>
            </w:pPr>
            <w:r w:rsidRPr="00C77E90">
              <w:rPr>
                <w:rFonts w:ascii="Times New Roman" w:hAnsi="Times New Roman"/>
                <w:sz w:val="18"/>
                <w:szCs w:val="18"/>
              </w:rPr>
              <w:t xml:space="preserve">ГП «Развитие физической культуры» </w:t>
            </w:r>
          </w:p>
          <w:p w14:paraId="55E3562B" w14:textId="77777777" w:rsidR="00233E56" w:rsidRPr="00C77E90" w:rsidRDefault="00233E56" w:rsidP="00233E56">
            <w:pPr>
              <w:spacing w:after="0" w:line="240" w:lineRule="auto"/>
              <w:jc w:val="center"/>
              <w:rPr>
                <w:rFonts w:ascii="Times New Roman" w:hAnsi="Times New Roman"/>
                <w:sz w:val="18"/>
                <w:szCs w:val="18"/>
              </w:rPr>
            </w:pPr>
            <w:r w:rsidRPr="00C77E90">
              <w:rPr>
                <w:rFonts w:ascii="Times New Roman" w:hAnsi="Times New Roman"/>
                <w:sz w:val="18"/>
                <w:szCs w:val="18"/>
              </w:rPr>
              <w:t>ФП «Создание для всех категорий и групп населения условий для занятий физической культурой и спортом, массовым спортом, в том числе повышение уровня обеспеченности населения объектами спорта, а также подготовка спортивного резерва» (далее – Р5)</w:t>
            </w:r>
          </w:p>
          <w:p w14:paraId="0D6D832B" w14:textId="77777777" w:rsidR="00233E56" w:rsidRPr="00C77E90" w:rsidRDefault="00233E56" w:rsidP="00233E56">
            <w:pPr>
              <w:spacing w:after="0" w:line="240" w:lineRule="auto"/>
              <w:jc w:val="center"/>
              <w:rPr>
                <w:rFonts w:ascii="Times New Roman" w:hAnsi="Times New Roman"/>
                <w:sz w:val="18"/>
                <w:szCs w:val="18"/>
              </w:rPr>
            </w:pPr>
          </w:p>
        </w:tc>
      </w:tr>
      <w:tr w:rsidR="00C77E90" w:rsidRPr="00C77E90" w14:paraId="18FE9006" w14:textId="77777777" w:rsidTr="00233E56">
        <w:trPr>
          <w:trHeight w:hRule="exact" w:val="255"/>
        </w:trPr>
        <w:tc>
          <w:tcPr>
            <w:tcW w:w="2127" w:type="dxa"/>
            <w:tcBorders>
              <w:top w:val="single" w:sz="6" w:space="0" w:color="auto"/>
              <w:left w:val="double" w:sz="4" w:space="0" w:color="auto"/>
              <w:bottom w:val="single" w:sz="6" w:space="0" w:color="auto"/>
              <w:right w:val="single" w:sz="6" w:space="0" w:color="auto"/>
            </w:tcBorders>
            <w:vAlign w:val="bottom"/>
          </w:tcPr>
          <w:p w14:paraId="6D40D9B4" w14:textId="77777777" w:rsidR="00233E56" w:rsidRPr="00C77E90" w:rsidRDefault="00233E56" w:rsidP="00233E56">
            <w:pPr>
              <w:spacing w:after="0" w:line="240" w:lineRule="auto"/>
              <w:rPr>
                <w:rFonts w:ascii="Times New Roman" w:eastAsia="Times New Roman" w:hAnsi="Times New Roman"/>
                <w:sz w:val="18"/>
                <w:szCs w:val="18"/>
                <w:lang w:eastAsia="ru-RU"/>
              </w:rPr>
            </w:pPr>
            <w:r w:rsidRPr="00C77E90">
              <w:rPr>
                <w:rFonts w:ascii="Times New Roman" w:eastAsia="Times New Roman" w:hAnsi="Times New Roman"/>
                <w:sz w:val="18"/>
                <w:szCs w:val="18"/>
                <w:lang w:eastAsia="ru-RU"/>
              </w:rPr>
              <w:t>Минстрой АО</w:t>
            </w:r>
          </w:p>
        </w:tc>
        <w:tc>
          <w:tcPr>
            <w:tcW w:w="840" w:type="dxa"/>
            <w:tcBorders>
              <w:top w:val="single" w:sz="6" w:space="0" w:color="auto"/>
              <w:left w:val="single" w:sz="6" w:space="0" w:color="auto"/>
              <w:bottom w:val="single" w:sz="6" w:space="0" w:color="auto"/>
              <w:right w:val="single" w:sz="6" w:space="0" w:color="auto"/>
            </w:tcBorders>
            <w:vAlign w:val="center"/>
          </w:tcPr>
          <w:p w14:paraId="6BECC9DF"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0,6</w:t>
            </w:r>
          </w:p>
        </w:tc>
        <w:tc>
          <w:tcPr>
            <w:tcW w:w="850" w:type="dxa"/>
            <w:tcBorders>
              <w:top w:val="single" w:sz="6" w:space="0" w:color="auto"/>
              <w:left w:val="single" w:sz="6" w:space="0" w:color="auto"/>
              <w:bottom w:val="single" w:sz="6" w:space="0" w:color="auto"/>
              <w:right w:val="single" w:sz="6" w:space="0" w:color="auto"/>
            </w:tcBorders>
            <w:vAlign w:val="center"/>
          </w:tcPr>
          <w:p w14:paraId="76095709" w14:textId="77777777" w:rsidR="00233E56" w:rsidRPr="00C77E90" w:rsidRDefault="00233E56" w:rsidP="00233E56">
            <w:pPr>
              <w:spacing w:after="0" w:line="240" w:lineRule="auto"/>
              <w:jc w:val="right"/>
              <w:rPr>
                <w:rFonts w:ascii="Times New Roman" w:hAnsi="Times New Roman"/>
                <w:sz w:val="18"/>
                <w:szCs w:val="18"/>
              </w:rPr>
            </w:pPr>
          </w:p>
        </w:tc>
        <w:tc>
          <w:tcPr>
            <w:tcW w:w="851" w:type="dxa"/>
            <w:tcBorders>
              <w:top w:val="single" w:sz="6" w:space="0" w:color="auto"/>
              <w:left w:val="single" w:sz="6" w:space="0" w:color="auto"/>
              <w:bottom w:val="single" w:sz="6" w:space="0" w:color="auto"/>
              <w:right w:val="single" w:sz="6" w:space="0" w:color="auto"/>
            </w:tcBorders>
            <w:vAlign w:val="center"/>
          </w:tcPr>
          <w:p w14:paraId="5F5CEB2E"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0,6</w:t>
            </w:r>
          </w:p>
        </w:tc>
        <w:tc>
          <w:tcPr>
            <w:tcW w:w="851" w:type="dxa"/>
            <w:tcBorders>
              <w:top w:val="single" w:sz="6" w:space="0" w:color="auto"/>
              <w:left w:val="single" w:sz="6" w:space="0" w:color="auto"/>
              <w:bottom w:val="single" w:sz="6" w:space="0" w:color="auto"/>
              <w:right w:val="single" w:sz="6" w:space="0" w:color="auto"/>
            </w:tcBorders>
            <w:vAlign w:val="center"/>
          </w:tcPr>
          <w:p w14:paraId="0AB727BE"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0,6</w:t>
            </w:r>
          </w:p>
        </w:tc>
        <w:tc>
          <w:tcPr>
            <w:tcW w:w="850" w:type="dxa"/>
            <w:tcBorders>
              <w:top w:val="single" w:sz="6" w:space="0" w:color="auto"/>
              <w:left w:val="single" w:sz="6" w:space="0" w:color="auto"/>
              <w:bottom w:val="single" w:sz="6" w:space="0" w:color="auto"/>
              <w:right w:val="single" w:sz="6" w:space="0" w:color="auto"/>
            </w:tcBorders>
            <w:vAlign w:val="center"/>
          </w:tcPr>
          <w:p w14:paraId="2F7C6A4F" w14:textId="77777777" w:rsidR="00233E56" w:rsidRPr="00C77E90" w:rsidRDefault="00233E56" w:rsidP="00233E56">
            <w:pPr>
              <w:spacing w:after="0" w:line="240" w:lineRule="auto"/>
              <w:jc w:val="right"/>
              <w:rPr>
                <w:rFonts w:ascii="Times New Roman" w:hAnsi="Times New Roman"/>
                <w:sz w:val="18"/>
                <w:szCs w:val="18"/>
              </w:rPr>
            </w:pPr>
          </w:p>
        </w:tc>
        <w:tc>
          <w:tcPr>
            <w:tcW w:w="850" w:type="dxa"/>
            <w:tcBorders>
              <w:top w:val="single" w:sz="6" w:space="0" w:color="auto"/>
              <w:left w:val="single" w:sz="6" w:space="0" w:color="auto"/>
              <w:bottom w:val="single" w:sz="6" w:space="0" w:color="auto"/>
              <w:right w:val="single" w:sz="6" w:space="0" w:color="auto"/>
            </w:tcBorders>
            <w:vAlign w:val="center"/>
          </w:tcPr>
          <w:p w14:paraId="53071AB6"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0,6</w:t>
            </w:r>
          </w:p>
        </w:tc>
        <w:tc>
          <w:tcPr>
            <w:tcW w:w="710" w:type="dxa"/>
            <w:tcBorders>
              <w:top w:val="single" w:sz="6" w:space="0" w:color="auto"/>
              <w:left w:val="single" w:sz="6" w:space="0" w:color="auto"/>
              <w:bottom w:val="single" w:sz="6" w:space="0" w:color="auto"/>
              <w:right w:val="single" w:sz="6" w:space="0" w:color="auto"/>
            </w:tcBorders>
            <w:vAlign w:val="center"/>
          </w:tcPr>
          <w:p w14:paraId="529892EE"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100,0</w:t>
            </w:r>
          </w:p>
        </w:tc>
        <w:tc>
          <w:tcPr>
            <w:tcW w:w="708" w:type="dxa"/>
            <w:tcBorders>
              <w:top w:val="single" w:sz="6" w:space="0" w:color="auto"/>
              <w:left w:val="single" w:sz="6" w:space="0" w:color="auto"/>
              <w:bottom w:val="single" w:sz="6" w:space="0" w:color="auto"/>
              <w:right w:val="single" w:sz="6" w:space="0" w:color="auto"/>
            </w:tcBorders>
            <w:vAlign w:val="center"/>
          </w:tcPr>
          <w:p w14:paraId="424993FF" w14:textId="77777777" w:rsidR="00233E56" w:rsidRPr="00C77E90" w:rsidRDefault="00233E56" w:rsidP="00233E56">
            <w:pPr>
              <w:spacing w:after="0" w:line="240" w:lineRule="auto"/>
              <w:jc w:val="right"/>
              <w:rPr>
                <w:rFonts w:ascii="Times New Roman" w:hAnsi="Times New Roman"/>
                <w:sz w:val="18"/>
                <w:szCs w:val="18"/>
              </w:rPr>
            </w:pPr>
          </w:p>
        </w:tc>
        <w:tc>
          <w:tcPr>
            <w:tcW w:w="709" w:type="dxa"/>
            <w:tcBorders>
              <w:top w:val="single" w:sz="6" w:space="0" w:color="auto"/>
              <w:left w:val="single" w:sz="6" w:space="0" w:color="auto"/>
              <w:bottom w:val="single" w:sz="6" w:space="0" w:color="auto"/>
              <w:right w:val="double" w:sz="4" w:space="0" w:color="auto"/>
            </w:tcBorders>
            <w:vAlign w:val="center"/>
          </w:tcPr>
          <w:p w14:paraId="1BBF67D1" w14:textId="77777777" w:rsidR="00233E56" w:rsidRPr="00C77E90" w:rsidRDefault="00233E56" w:rsidP="00233E56">
            <w:pPr>
              <w:spacing w:after="0" w:line="240" w:lineRule="auto"/>
              <w:jc w:val="right"/>
              <w:rPr>
                <w:rFonts w:ascii="Times New Roman" w:hAnsi="Times New Roman"/>
                <w:sz w:val="18"/>
                <w:szCs w:val="18"/>
              </w:rPr>
            </w:pPr>
            <w:r w:rsidRPr="00C77E90">
              <w:rPr>
                <w:rFonts w:ascii="Times New Roman" w:hAnsi="Times New Roman"/>
                <w:sz w:val="18"/>
                <w:szCs w:val="18"/>
              </w:rPr>
              <w:t>100,0</w:t>
            </w:r>
          </w:p>
        </w:tc>
      </w:tr>
      <w:tr w:rsidR="00233E56" w:rsidRPr="00C77E90" w14:paraId="41DA65D9" w14:textId="77777777" w:rsidTr="00DA0D9D">
        <w:trPr>
          <w:trHeight w:hRule="exact" w:val="235"/>
        </w:trPr>
        <w:tc>
          <w:tcPr>
            <w:tcW w:w="2127" w:type="dxa"/>
            <w:tcBorders>
              <w:top w:val="single" w:sz="6" w:space="0" w:color="auto"/>
              <w:left w:val="double" w:sz="4" w:space="0" w:color="auto"/>
              <w:bottom w:val="double" w:sz="4" w:space="0" w:color="auto"/>
              <w:right w:val="single" w:sz="6" w:space="0" w:color="auto"/>
            </w:tcBorders>
            <w:vAlign w:val="bottom"/>
            <w:hideMark/>
          </w:tcPr>
          <w:p w14:paraId="78E7FA83" w14:textId="77777777" w:rsidR="00233E56" w:rsidRPr="00C77E90" w:rsidRDefault="00233E56" w:rsidP="00233E56">
            <w:pPr>
              <w:spacing w:after="0" w:line="240" w:lineRule="auto"/>
              <w:rPr>
                <w:rFonts w:ascii="Times New Roman" w:eastAsia="Times New Roman" w:hAnsi="Times New Roman"/>
                <w:b/>
                <w:bCs/>
                <w:sz w:val="18"/>
                <w:szCs w:val="18"/>
                <w:lang w:eastAsia="ru-RU"/>
              </w:rPr>
            </w:pPr>
            <w:r w:rsidRPr="00C77E90">
              <w:rPr>
                <w:rFonts w:ascii="Times New Roman" w:eastAsia="Times New Roman" w:hAnsi="Times New Roman"/>
                <w:b/>
                <w:bCs/>
                <w:sz w:val="18"/>
                <w:szCs w:val="18"/>
                <w:lang w:eastAsia="ru-RU"/>
              </w:rPr>
              <w:t>Итого</w:t>
            </w:r>
          </w:p>
        </w:tc>
        <w:tc>
          <w:tcPr>
            <w:tcW w:w="840" w:type="dxa"/>
            <w:tcBorders>
              <w:top w:val="single" w:sz="6" w:space="0" w:color="auto"/>
              <w:left w:val="single" w:sz="6" w:space="0" w:color="auto"/>
              <w:bottom w:val="double" w:sz="4" w:space="0" w:color="auto"/>
              <w:right w:val="single" w:sz="6" w:space="0" w:color="auto"/>
            </w:tcBorders>
            <w:vAlign w:val="center"/>
          </w:tcPr>
          <w:p w14:paraId="7682669A" w14:textId="77777777" w:rsidR="00233E56" w:rsidRPr="00C77E90" w:rsidRDefault="00233E56" w:rsidP="00233E56">
            <w:pPr>
              <w:spacing w:after="0" w:line="240" w:lineRule="auto"/>
              <w:jc w:val="right"/>
              <w:rPr>
                <w:rFonts w:ascii="Times New Roman" w:hAnsi="Times New Roman"/>
                <w:b/>
                <w:sz w:val="18"/>
                <w:szCs w:val="18"/>
              </w:rPr>
            </w:pPr>
            <w:r w:rsidRPr="00C77E90">
              <w:rPr>
                <w:rFonts w:ascii="Times New Roman" w:hAnsi="Times New Roman"/>
                <w:b/>
                <w:sz w:val="18"/>
                <w:szCs w:val="18"/>
              </w:rPr>
              <w:t>4523,1</w:t>
            </w:r>
          </w:p>
        </w:tc>
        <w:tc>
          <w:tcPr>
            <w:tcW w:w="850" w:type="dxa"/>
            <w:tcBorders>
              <w:top w:val="single" w:sz="6" w:space="0" w:color="auto"/>
              <w:left w:val="single" w:sz="6" w:space="0" w:color="auto"/>
              <w:bottom w:val="double" w:sz="4" w:space="0" w:color="auto"/>
              <w:right w:val="single" w:sz="6" w:space="0" w:color="auto"/>
            </w:tcBorders>
            <w:vAlign w:val="center"/>
          </w:tcPr>
          <w:p w14:paraId="03A71B42" w14:textId="77777777" w:rsidR="00233E56" w:rsidRPr="00C77E90" w:rsidRDefault="00233E56" w:rsidP="00233E56">
            <w:pPr>
              <w:spacing w:after="0" w:line="240" w:lineRule="auto"/>
              <w:jc w:val="right"/>
              <w:rPr>
                <w:rFonts w:ascii="Times New Roman" w:hAnsi="Times New Roman"/>
                <w:b/>
                <w:sz w:val="18"/>
                <w:szCs w:val="18"/>
              </w:rPr>
            </w:pPr>
            <w:r w:rsidRPr="00C77E90">
              <w:rPr>
                <w:rFonts w:ascii="Times New Roman" w:hAnsi="Times New Roman"/>
                <w:b/>
                <w:sz w:val="18"/>
                <w:szCs w:val="18"/>
              </w:rPr>
              <w:t>3980,6</w:t>
            </w:r>
          </w:p>
        </w:tc>
        <w:tc>
          <w:tcPr>
            <w:tcW w:w="851" w:type="dxa"/>
            <w:tcBorders>
              <w:top w:val="single" w:sz="6" w:space="0" w:color="auto"/>
              <w:left w:val="single" w:sz="6" w:space="0" w:color="auto"/>
              <w:bottom w:val="double" w:sz="4" w:space="0" w:color="auto"/>
              <w:right w:val="single" w:sz="6" w:space="0" w:color="auto"/>
            </w:tcBorders>
            <w:vAlign w:val="center"/>
          </w:tcPr>
          <w:p w14:paraId="3CCD6973" w14:textId="77777777" w:rsidR="00233E56" w:rsidRPr="00C77E90" w:rsidRDefault="00233E56" w:rsidP="00233E56">
            <w:pPr>
              <w:spacing w:after="0" w:line="240" w:lineRule="auto"/>
              <w:jc w:val="right"/>
              <w:rPr>
                <w:rFonts w:ascii="Times New Roman" w:hAnsi="Times New Roman"/>
                <w:b/>
                <w:sz w:val="18"/>
                <w:szCs w:val="18"/>
              </w:rPr>
            </w:pPr>
            <w:r w:rsidRPr="00C77E90">
              <w:rPr>
                <w:rFonts w:ascii="Times New Roman" w:hAnsi="Times New Roman"/>
                <w:b/>
                <w:sz w:val="18"/>
                <w:szCs w:val="18"/>
              </w:rPr>
              <w:t>542,5</w:t>
            </w:r>
          </w:p>
        </w:tc>
        <w:tc>
          <w:tcPr>
            <w:tcW w:w="851" w:type="dxa"/>
            <w:tcBorders>
              <w:top w:val="single" w:sz="6" w:space="0" w:color="auto"/>
              <w:left w:val="single" w:sz="6" w:space="0" w:color="auto"/>
              <w:bottom w:val="double" w:sz="4" w:space="0" w:color="auto"/>
              <w:right w:val="single" w:sz="6" w:space="0" w:color="auto"/>
            </w:tcBorders>
            <w:vAlign w:val="center"/>
          </w:tcPr>
          <w:p w14:paraId="2F533CA4" w14:textId="77777777" w:rsidR="00233E56" w:rsidRPr="00C77E90" w:rsidRDefault="00233E56" w:rsidP="00233E56">
            <w:pPr>
              <w:spacing w:after="0" w:line="240" w:lineRule="auto"/>
              <w:jc w:val="right"/>
              <w:rPr>
                <w:rFonts w:ascii="Times New Roman" w:hAnsi="Times New Roman"/>
                <w:b/>
                <w:sz w:val="18"/>
                <w:szCs w:val="18"/>
              </w:rPr>
            </w:pPr>
            <w:r w:rsidRPr="00C77E90">
              <w:rPr>
                <w:rFonts w:ascii="Times New Roman" w:hAnsi="Times New Roman"/>
                <w:b/>
                <w:sz w:val="18"/>
                <w:szCs w:val="18"/>
              </w:rPr>
              <w:t>2822,7</w:t>
            </w:r>
          </w:p>
        </w:tc>
        <w:tc>
          <w:tcPr>
            <w:tcW w:w="850" w:type="dxa"/>
            <w:tcBorders>
              <w:top w:val="single" w:sz="6" w:space="0" w:color="auto"/>
              <w:left w:val="single" w:sz="6" w:space="0" w:color="auto"/>
              <w:bottom w:val="double" w:sz="4" w:space="0" w:color="auto"/>
              <w:right w:val="single" w:sz="6" w:space="0" w:color="auto"/>
            </w:tcBorders>
            <w:vAlign w:val="center"/>
          </w:tcPr>
          <w:p w14:paraId="274A2D95" w14:textId="77777777" w:rsidR="00233E56" w:rsidRPr="00C77E90" w:rsidRDefault="00233E56" w:rsidP="00233E56">
            <w:pPr>
              <w:spacing w:after="0" w:line="240" w:lineRule="auto"/>
              <w:jc w:val="right"/>
              <w:rPr>
                <w:rFonts w:ascii="Times New Roman" w:hAnsi="Times New Roman"/>
                <w:b/>
                <w:sz w:val="18"/>
                <w:szCs w:val="18"/>
              </w:rPr>
            </w:pPr>
            <w:r w:rsidRPr="00C77E90">
              <w:rPr>
                <w:rFonts w:ascii="Times New Roman" w:hAnsi="Times New Roman"/>
                <w:b/>
                <w:sz w:val="18"/>
                <w:szCs w:val="18"/>
              </w:rPr>
              <w:t>2714,2</w:t>
            </w:r>
          </w:p>
        </w:tc>
        <w:tc>
          <w:tcPr>
            <w:tcW w:w="850" w:type="dxa"/>
            <w:tcBorders>
              <w:top w:val="single" w:sz="6" w:space="0" w:color="auto"/>
              <w:left w:val="single" w:sz="6" w:space="0" w:color="auto"/>
              <w:bottom w:val="double" w:sz="4" w:space="0" w:color="auto"/>
              <w:right w:val="single" w:sz="6" w:space="0" w:color="auto"/>
            </w:tcBorders>
            <w:vAlign w:val="center"/>
          </w:tcPr>
          <w:p w14:paraId="63C363F9" w14:textId="77777777" w:rsidR="00233E56" w:rsidRPr="00C77E90" w:rsidRDefault="00233E56" w:rsidP="00233E56">
            <w:pPr>
              <w:spacing w:after="0" w:line="240" w:lineRule="auto"/>
              <w:jc w:val="right"/>
              <w:rPr>
                <w:rFonts w:ascii="Times New Roman" w:hAnsi="Times New Roman"/>
                <w:b/>
                <w:sz w:val="18"/>
                <w:szCs w:val="18"/>
              </w:rPr>
            </w:pPr>
            <w:r w:rsidRPr="00C77E90">
              <w:rPr>
                <w:rFonts w:ascii="Times New Roman" w:hAnsi="Times New Roman"/>
                <w:b/>
                <w:sz w:val="18"/>
                <w:szCs w:val="18"/>
              </w:rPr>
              <w:t>108,5</w:t>
            </w:r>
          </w:p>
        </w:tc>
        <w:tc>
          <w:tcPr>
            <w:tcW w:w="710" w:type="dxa"/>
            <w:tcBorders>
              <w:top w:val="single" w:sz="6" w:space="0" w:color="auto"/>
              <w:left w:val="single" w:sz="6" w:space="0" w:color="auto"/>
              <w:bottom w:val="double" w:sz="4" w:space="0" w:color="auto"/>
              <w:right w:val="single" w:sz="6" w:space="0" w:color="auto"/>
            </w:tcBorders>
            <w:vAlign w:val="center"/>
          </w:tcPr>
          <w:p w14:paraId="59DF4629" w14:textId="77777777" w:rsidR="00233E56" w:rsidRPr="00C77E90" w:rsidRDefault="00233E56" w:rsidP="00233E56">
            <w:pPr>
              <w:spacing w:after="0" w:line="240" w:lineRule="auto"/>
              <w:jc w:val="right"/>
              <w:rPr>
                <w:rFonts w:ascii="Times New Roman" w:hAnsi="Times New Roman"/>
                <w:b/>
                <w:sz w:val="18"/>
                <w:szCs w:val="18"/>
              </w:rPr>
            </w:pPr>
            <w:r w:rsidRPr="00C77E90">
              <w:rPr>
                <w:rFonts w:ascii="Times New Roman" w:hAnsi="Times New Roman"/>
                <w:b/>
                <w:sz w:val="18"/>
                <w:szCs w:val="18"/>
              </w:rPr>
              <w:t>62,4</w:t>
            </w:r>
          </w:p>
        </w:tc>
        <w:tc>
          <w:tcPr>
            <w:tcW w:w="708" w:type="dxa"/>
            <w:tcBorders>
              <w:top w:val="single" w:sz="6" w:space="0" w:color="auto"/>
              <w:left w:val="single" w:sz="6" w:space="0" w:color="auto"/>
              <w:bottom w:val="double" w:sz="4" w:space="0" w:color="auto"/>
              <w:right w:val="single" w:sz="6" w:space="0" w:color="auto"/>
            </w:tcBorders>
            <w:vAlign w:val="center"/>
          </w:tcPr>
          <w:p w14:paraId="659372A7" w14:textId="77777777" w:rsidR="00233E56" w:rsidRPr="00C77E90" w:rsidRDefault="00233E56" w:rsidP="00233E56">
            <w:pPr>
              <w:spacing w:after="0" w:line="240" w:lineRule="auto"/>
              <w:jc w:val="right"/>
              <w:rPr>
                <w:rFonts w:ascii="Times New Roman" w:hAnsi="Times New Roman"/>
                <w:b/>
                <w:sz w:val="18"/>
                <w:szCs w:val="18"/>
              </w:rPr>
            </w:pPr>
            <w:r w:rsidRPr="00C77E90">
              <w:rPr>
                <w:rFonts w:ascii="Times New Roman" w:hAnsi="Times New Roman"/>
                <w:b/>
                <w:sz w:val="18"/>
                <w:szCs w:val="18"/>
              </w:rPr>
              <w:t>68,2</w:t>
            </w:r>
          </w:p>
        </w:tc>
        <w:tc>
          <w:tcPr>
            <w:tcW w:w="709" w:type="dxa"/>
            <w:tcBorders>
              <w:top w:val="single" w:sz="6" w:space="0" w:color="auto"/>
              <w:left w:val="single" w:sz="6" w:space="0" w:color="auto"/>
              <w:bottom w:val="double" w:sz="4" w:space="0" w:color="auto"/>
              <w:right w:val="double" w:sz="4" w:space="0" w:color="auto"/>
            </w:tcBorders>
            <w:vAlign w:val="center"/>
          </w:tcPr>
          <w:p w14:paraId="64A24FC0" w14:textId="77777777" w:rsidR="00233E56" w:rsidRPr="00C77E90" w:rsidRDefault="00233E56" w:rsidP="00233E56">
            <w:pPr>
              <w:spacing w:after="0" w:line="240" w:lineRule="auto"/>
              <w:jc w:val="right"/>
              <w:rPr>
                <w:rFonts w:ascii="Times New Roman" w:hAnsi="Times New Roman"/>
                <w:b/>
                <w:sz w:val="18"/>
                <w:szCs w:val="18"/>
              </w:rPr>
            </w:pPr>
            <w:r w:rsidRPr="00C77E90">
              <w:rPr>
                <w:rFonts w:ascii="Times New Roman" w:hAnsi="Times New Roman"/>
                <w:b/>
                <w:sz w:val="18"/>
                <w:szCs w:val="18"/>
              </w:rPr>
              <w:t>20,0</w:t>
            </w:r>
          </w:p>
        </w:tc>
      </w:tr>
    </w:tbl>
    <w:p w14:paraId="7281FB4A" w14:textId="77777777" w:rsidR="00233E56" w:rsidRPr="00C77E90" w:rsidRDefault="00233E56" w:rsidP="009E1F16">
      <w:pPr>
        <w:spacing w:after="0" w:line="240" w:lineRule="auto"/>
        <w:ind w:firstLine="709"/>
        <w:jc w:val="both"/>
        <w:rPr>
          <w:rFonts w:ascii="Times New Roman" w:hAnsi="Times New Roman"/>
          <w:sz w:val="28"/>
          <w:szCs w:val="28"/>
        </w:rPr>
      </w:pPr>
    </w:p>
    <w:p w14:paraId="07CB2C5E" w14:textId="77777777" w:rsidR="008C7B8B" w:rsidRPr="00C77E90" w:rsidRDefault="008C7B8B" w:rsidP="008C7B8B">
      <w:pPr>
        <w:spacing w:after="0" w:line="240" w:lineRule="auto"/>
        <w:ind w:firstLine="709"/>
        <w:jc w:val="both"/>
        <w:rPr>
          <w:rFonts w:ascii="Times New Roman" w:hAnsi="Times New Roman"/>
          <w:sz w:val="28"/>
          <w:szCs w:val="28"/>
        </w:rPr>
      </w:pPr>
      <w:r w:rsidRPr="00C77E90">
        <w:rPr>
          <w:rFonts w:ascii="Times New Roman" w:hAnsi="Times New Roman"/>
          <w:sz w:val="28"/>
          <w:szCs w:val="28"/>
        </w:rPr>
        <w:t>Анализ расходов областного бюджета в части капитальных вложений, финансирование которых осуществляется по ФП, показал, что существуют риски не достижения целевых показателей по следующим ФП:</w:t>
      </w:r>
    </w:p>
    <w:p w14:paraId="1871CA1F" w14:textId="25A8975E" w:rsidR="008C7B8B" w:rsidRPr="00C77E90" w:rsidRDefault="008C7B8B" w:rsidP="008C7B8B">
      <w:pPr>
        <w:spacing w:after="0" w:line="240" w:lineRule="auto"/>
        <w:ind w:firstLine="709"/>
        <w:jc w:val="both"/>
        <w:rPr>
          <w:rFonts w:ascii="Times New Roman" w:hAnsi="Times New Roman"/>
          <w:sz w:val="28"/>
          <w:szCs w:val="28"/>
        </w:rPr>
      </w:pPr>
      <w:r w:rsidRPr="00C77E90">
        <w:rPr>
          <w:rFonts w:ascii="Times New Roman" w:hAnsi="Times New Roman"/>
          <w:sz w:val="28"/>
          <w:szCs w:val="28"/>
          <w:u w:val="single"/>
        </w:rPr>
        <w:t>– Е1</w:t>
      </w:r>
      <w:r w:rsidRPr="00C77E90">
        <w:rPr>
          <w:rFonts w:ascii="Times New Roman" w:hAnsi="Times New Roman"/>
          <w:sz w:val="28"/>
          <w:szCs w:val="28"/>
        </w:rPr>
        <w:t xml:space="preserve"> -   заключенный госконтракт от 05.05.2022 № 0124200000622001633 по объекту «Строительство средней общеобразовательной школы на 240 мест в поселке Оксовский Плесецкого района Архангельской области» </w:t>
      </w:r>
      <w:r w:rsidRPr="00C77E90">
        <w:rPr>
          <w:rStyle w:val="11"/>
          <w:rFonts w:ascii="Times New Roman" w:eastAsia="Calibri" w:hAnsi="Times New Roman"/>
          <w:b w:val="0"/>
          <w:color w:val="auto"/>
          <w:sz w:val="28"/>
          <w:szCs w:val="28"/>
        </w:rPr>
        <w:t>на основании</w:t>
      </w:r>
      <w:r w:rsidRPr="00C77E90">
        <w:rPr>
          <w:rStyle w:val="11"/>
          <w:rFonts w:ascii="Times New Roman" w:eastAsia="Calibri" w:hAnsi="Times New Roman"/>
          <w:color w:val="auto"/>
          <w:sz w:val="28"/>
          <w:szCs w:val="28"/>
        </w:rPr>
        <w:t xml:space="preserve"> р</w:t>
      </w:r>
      <w:r w:rsidRPr="00C77E90">
        <w:rPr>
          <w:rStyle w:val="sectioninfo"/>
          <w:rFonts w:ascii="Times New Roman" w:hAnsi="Times New Roman"/>
          <w:sz w:val="28"/>
          <w:szCs w:val="28"/>
        </w:rPr>
        <w:t>ешения заказчика (</w:t>
      </w:r>
      <w:r w:rsidRPr="00C77E90">
        <w:rPr>
          <w:rFonts w:ascii="Times New Roman" w:hAnsi="Times New Roman"/>
          <w:sz w:val="28"/>
          <w:szCs w:val="28"/>
        </w:rPr>
        <w:t>Управление муниципального имущества Администрации Плесецкого МО АО)</w:t>
      </w:r>
      <w:r w:rsidRPr="00C77E90">
        <w:rPr>
          <w:rStyle w:val="sectioninfo"/>
          <w:rFonts w:ascii="Times New Roman" w:hAnsi="Times New Roman"/>
          <w:sz w:val="28"/>
          <w:szCs w:val="28"/>
        </w:rPr>
        <w:t xml:space="preserve"> от 22.09.2023 расторгнут в одностороннем порядке. </w:t>
      </w:r>
      <w:r w:rsidRPr="00C77E90">
        <w:rPr>
          <w:rFonts w:ascii="Times New Roman" w:hAnsi="Times New Roman"/>
          <w:sz w:val="28"/>
          <w:szCs w:val="28"/>
        </w:rPr>
        <w:t xml:space="preserve">Согласно данным ЕИС в сфере закупок </w:t>
      </w:r>
      <w:r w:rsidRPr="00C77E90">
        <w:rPr>
          <w:rStyle w:val="sectioninfo"/>
          <w:rFonts w:ascii="Times New Roman" w:hAnsi="Times New Roman"/>
          <w:sz w:val="28"/>
          <w:szCs w:val="28"/>
        </w:rPr>
        <w:t xml:space="preserve">к моменту расторжения контракта </w:t>
      </w:r>
      <w:r w:rsidRPr="00C77E90">
        <w:rPr>
          <w:rFonts w:ascii="Times New Roman" w:hAnsi="Times New Roman"/>
          <w:sz w:val="28"/>
          <w:szCs w:val="28"/>
        </w:rPr>
        <w:t xml:space="preserve">стоимость выполненных работ составила 26,7 млн.руб. (6,2 % от </w:t>
      </w:r>
      <w:r w:rsidR="00BC1A95" w:rsidRPr="00C77E90">
        <w:rPr>
          <w:rFonts w:ascii="Times New Roman" w:hAnsi="Times New Roman"/>
          <w:sz w:val="28"/>
          <w:szCs w:val="28"/>
        </w:rPr>
        <w:t>цены контракта</w:t>
      </w:r>
      <w:r w:rsidRPr="00C77E90">
        <w:rPr>
          <w:rFonts w:ascii="Times New Roman" w:hAnsi="Times New Roman"/>
          <w:sz w:val="28"/>
          <w:szCs w:val="28"/>
        </w:rPr>
        <w:t xml:space="preserve">), оплата проведена в сумме 140,4 млн.руб. Требование о возврате неотработанного аванса в сумме 113,7 млн.руб. направлено подрядчику, однако, по состоянию на 15.11.2023 </w:t>
      </w:r>
      <w:r w:rsidRPr="00C77E90">
        <w:rPr>
          <w:rStyle w:val="sectioninfo"/>
          <w:rFonts w:ascii="Times New Roman" w:hAnsi="Times New Roman"/>
          <w:sz w:val="28"/>
          <w:szCs w:val="28"/>
        </w:rPr>
        <w:t xml:space="preserve">АО «Авиапромстрой» денежные средства не возвратило. Кроме того, </w:t>
      </w:r>
      <w:r w:rsidRPr="00C77E90">
        <w:rPr>
          <w:rFonts w:ascii="Times New Roman" w:hAnsi="Times New Roman"/>
          <w:sz w:val="28"/>
          <w:szCs w:val="28"/>
        </w:rPr>
        <w:t>определением Арбитражного суда г. Москвы от 07.06.2023 г. в отношении АО «Авиапромстрой» (ИНН 7708728600 ОГРН 1107746834140) введена процедура наблюдения.</w:t>
      </w:r>
    </w:p>
    <w:p w14:paraId="28AA72A0" w14:textId="751A847F" w:rsidR="00233E56" w:rsidRPr="00C77E90" w:rsidRDefault="00233E56" w:rsidP="00233E56">
      <w:pPr>
        <w:spacing w:after="0" w:line="240" w:lineRule="auto"/>
        <w:ind w:firstLine="709"/>
        <w:jc w:val="both"/>
        <w:rPr>
          <w:rFonts w:ascii="Times New Roman" w:hAnsi="Times New Roman"/>
          <w:snapToGrid w:val="0"/>
          <w:sz w:val="28"/>
          <w:szCs w:val="28"/>
        </w:rPr>
      </w:pPr>
      <w:r w:rsidRPr="00C77E90">
        <w:rPr>
          <w:rFonts w:ascii="Times New Roman" w:hAnsi="Times New Roman"/>
          <w:sz w:val="28"/>
          <w:szCs w:val="28"/>
        </w:rPr>
        <w:t xml:space="preserve">По следующим объектам отмечается просрочка исполнения условий контрактов в части </w:t>
      </w:r>
      <w:r w:rsidRPr="00C77E90">
        <w:rPr>
          <w:rFonts w:ascii="Times New Roman" w:hAnsi="Times New Roman"/>
          <w:snapToGrid w:val="0"/>
          <w:sz w:val="28"/>
          <w:szCs w:val="28"/>
        </w:rPr>
        <w:t xml:space="preserve">предоставления подрядчиками проектных документаций с положительными заключениями государственной экспертизы (таблица </w:t>
      </w:r>
      <w:r w:rsidR="00BC1A95" w:rsidRPr="00C77E90">
        <w:rPr>
          <w:rFonts w:ascii="Times New Roman" w:hAnsi="Times New Roman"/>
          <w:snapToGrid w:val="0"/>
          <w:sz w:val="28"/>
          <w:szCs w:val="28"/>
        </w:rPr>
        <w:t>42</w:t>
      </w:r>
      <w:r w:rsidRPr="00C77E90">
        <w:rPr>
          <w:rFonts w:ascii="Times New Roman" w:hAnsi="Times New Roman"/>
          <w:snapToGrid w:val="0"/>
          <w:sz w:val="28"/>
          <w:szCs w:val="28"/>
        </w:rPr>
        <w:t>).</w:t>
      </w:r>
    </w:p>
    <w:p w14:paraId="2DFC2D68" w14:textId="77777777" w:rsidR="00233E56" w:rsidRPr="00C77E90" w:rsidRDefault="00233E56" w:rsidP="00233E56">
      <w:pPr>
        <w:spacing w:after="0" w:line="240" w:lineRule="auto"/>
        <w:ind w:firstLine="709"/>
        <w:jc w:val="both"/>
        <w:rPr>
          <w:rFonts w:ascii="Times New Roman" w:hAnsi="Times New Roman"/>
          <w:snapToGrid w:val="0"/>
          <w:sz w:val="28"/>
          <w:szCs w:val="28"/>
        </w:rPr>
      </w:pPr>
    </w:p>
    <w:p w14:paraId="3E66BAFC" w14:textId="77777777" w:rsidR="00233E56" w:rsidRPr="00C77E90" w:rsidRDefault="00233E56" w:rsidP="00233E56">
      <w:pPr>
        <w:pStyle w:val="aff0"/>
        <w:keepNext/>
        <w:spacing w:after="0" w:line="240" w:lineRule="auto"/>
        <w:rPr>
          <w:rFonts w:ascii="Times New Roman" w:hAnsi="Times New Roman"/>
          <w:b w:val="0"/>
          <w:sz w:val="24"/>
          <w:szCs w:val="24"/>
        </w:rPr>
      </w:pPr>
      <w:r w:rsidRPr="00C77E90">
        <w:rPr>
          <w:rFonts w:ascii="Times New Roman" w:hAnsi="Times New Roman"/>
          <w:b w:val="0"/>
          <w:sz w:val="24"/>
          <w:szCs w:val="24"/>
        </w:rPr>
        <w:t xml:space="preserve">Таблица </w:t>
      </w:r>
      <w:r w:rsidRPr="00C77E90">
        <w:rPr>
          <w:rFonts w:ascii="Times New Roman" w:hAnsi="Times New Roman"/>
          <w:b w:val="0"/>
          <w:sz w:val="24"/>
          <w:szCs w:val="24"/>
        </w:rPr>
        <w:fldChar w:fldCharType="begin"/>
      </w:r>
      <w:r w:rsidRPr="00C77E90">
        <w:rPr>
          <w:rFonts w:ascii="Times New Roman" w:hAnsi="Times New Roman"/>
          <w:b w:val="0"/>
          <w:sz w:val="24"/>
          <w:szCs w:val="24"/>
        </w:rPr>
        <w:instrText xml:space="preserve"> SEQ Таблица \* ARABIC </w:instrText>
      </w:r>
      <w:r w:rsidRPr="00C77E90">
        <w:rPr>
          <w:rFonts w:ascii="Times New Roman" w:hAnsi="Times New Roman"/>
          <w:b w:val="0"/>
          <w:sz w:val="24"/>
          <w:szCs w:val="24"/>
        </w:rPr>
        <w:fldChar w:fldCharType="separate"/>
      </w:r>
      <w:r w:rsidR="00BC1A95" w:rsidRPr="00C77E90">
        <w:rPr>
          <w:rFonts w:ascii="Times New Roman" w:hAnsi="Times New Roman"/>
          <w:b w:val="0"/>
          <w:noProof/>
          <w:sz w:val="24"/>
          <w:szCs w:val="24"/>
        </w:rPr>
        <w:t>42</w:t>
      </w:r>
      <w:r w:rsidRPr="00C77E90">
        <w:rPr>
          <w:rFonts w:ascii="Times New Roman" w:hAnsi="Times New Roman"/>
          <w:b w:val="0"/>
          <w:sz w:val="24"/>
          <w:szCs w:val="24"/>
        </w:rPr>
        <w:fldChar w:fldCharType="end"/>
      </w:r>
      <w:r w:rsidRPr="00C77E90">
        <w:rPr>
          <w:rFonts w:ascii="Times New Roman" w:hAnsi="Times New Roman"/>
          <w:b w:val="0"/>
          <w:sz w:val="24"/>
          <w:szCs w:val="24"/>
        </w:rPr>
        <w:t>. Информации о контрактах, по которым не исполнен срок предоставления проектной документации</w:t>
      </w:r>
    </w:p>
    <w:tbl>
      <w:tblPr>
        <w:tblStyle w:val="a7"/>
        <w:tblW w:w="9580"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3813"/>
        <w:gridCol w:w="1985"/>
        <w:gridCol w:w="1700"/>
        <w:gridCol w:w="1041"/>
        <w:gridCol w:w="1041"/>
      </w:tblGrid>
      <w:tr w:rsidR="00C77E90" w:rsidRPr="00C77E90" w14:paraId="34B833AA" w14:textId="77777777" w:rsidTr="009E1F10">
        <w:trPr>
          <w:trHeight w:val="843"/>
        </w:trPr>
        <w:tc>
          <w:tcPr>
            <w:tcW w:w="3813" w:type="dxa"/>
            <w:tcBorders>
              <w:top w:val="double" w:sz="4" w:space="0" w:color="auto"/>
              <w:left w:val="double" w:sz="4" w:space="0" w:color="auto"/>
              <w:bottom w:val="single" w:sz="6" w:space="0" w:color="auto"/>
              <w:right w:val="single" w:sz="6" w:space="0" w:color="auto"/>
            </w:tcBorders>
            <w:hideMark/>
          </w:tcPr>
          <w:p w14:paraId="062024FA" w14:textId="77777777" w:rsidR="00233E56" w:rsidRPr="00C77E90" w:rsidRDefault="00233E56" w:rsidP="009E1F10">
            <w:pPr>
              <w:spacing w:after="0" w:line="240" w:lineRule="auto"/>
              <w:jc w:val="center"/>
              <w:rPr>
                <w:rFonts w:ascii="Times New Roman" w:hAnsi="Times New Roman"/>
                <w:sz w:val="18"/>
                <w:szCs w:val="18"/>
              </w:rPr>
            </w:pPr>
            <w:r w:rsidRPr="00C77E90">
              <w:rPr>
                <w:rFonts w:ascii="Times New Roman" w:hAnsi="Times New Roman"/>
                <w:sz w:val="18"/>
                <w:szCs w:val="18"/>
              </w:rPr>
              <w:t>Объект капитального строительства</w:t>
            </w:r>
          </w:p>
        </w:tc>
        <w:tc>
          <w:tcPr>
            <w:tcW w:w="1985" w:type="dxa"/>
            <w:tcBorders>
              <w:top w:val="double" w:sz="4" w:space="0" w:color="auto"/>
              <w:left w:val="single" w:sz="6" w:space="0" w:color="auto"/>
              <w:bottom w:val="single" w:sz="6" w:space="0" w:color="auto"/>
              <w:right w:val="single" w:sz="6" w:space="0" w:color="auto"/>
            </w:tcBorders>
            <w:hideMark/>
          </w:tcPr>
          <w:p w14:paraId="1A372C9E" w14:textId="77777777" w:rsidR="00233E56" w:rsidRPr="00C77E90" w:rsidRDefault="00233E56" w:rsidP="009E1F10">
            <w:pPr>
              <w:spacing w:after="0" w:line="240" w:lineRule="auto"/>
              <w:jc w:val="center"/>
              <w:rPr>
                <w:rFonts w:ascii="Times New Roman" w:hAnsi="Times New Roman"/>
                <w:sz w:val="18"/>
                <w:szCs w:val="18"/>
              </w:rPr>
            </w:pPr>
            <w:r w:rsidRPr="00C77E90">
              <w:rPr>
                <w:rFonts w:ascii="Times New Roman" w:hAnsi="Times New Roman"/>
                <w:sz w:val="18"/>
                <w:szCs w:val="18"/>
              </w:rPr>
              <w:t>Контракт</w:t>
            </w:r>
          </w:p>
        </w:tc>
        <w:tc>
          <w:tcPr>
            <w:tcW w:w="1700" w:type="dxa"/>
            <w:tcBorders>
              <w:top w:val="double" w:sz="4" w:space="0" w:color="auto"/>
              <w:left w:val="single" w:sz="6" w:space="0" w:color="auto"/>
              <w:bottom w:val="single" w:sz="6" w:space="0" w:color="auto"/>
              <w:right w:val="single" w:sz="6" w:space="0" w:color="auto"/>
            </w:tcBorders>
            <w:hideMark/>
          </w:tcPr>
          <w:p w14:paraId="51B759CD" w14:textId="77777777" w:rsidR="00233E56" w:rsidRPr="00C77E90" w:rsidRDefault="00233E56" w:rsidP="009E1F10">
            <w:pPr>
              <w:spacing w:after="0" w:line="240" w:lineRule="auto"/>
              <w:jc w:val="center"/>
              <w:rPr>
                <w:rFonts w:ascii="Times New Roman" w:hAnsi="Times New Roman"/>
                <w:sz w:val="18"/>
                <w:szCs w:val="18"/>
              </w:rPr>
            </w:pPr>
            <w:r w:rsidRPr="00C77E90">
              <w:rPr>
                <w:rFonts w:ascii="Times New Roman" w:hAnsi="Times New Roman"/>
                <w:sz w:val="18"/>
                <w:szCs w:val="18"/>
              </w:rPr>
              <w:t>Подрядчик</w:t>
            </w:r>
          </w:p>
        </w:tc>
        <w:tc>
          <w:tcPr>
            <w:tcW w:w="1041" w:type="dxa"/>
            <w:tcBorders>
              <w:top w:val="double" w:sz="4" w:space="0" w:color="auto"/>
              <w:left w:val="single" w:sz="6" w:space="0" w:color="auto"/>
              <w:bottom w:val="single" w:sz="6" w:space="0" w:color="auto"/>
              <w:right w:val="single" w:sz="6" w:space="0" w:color="auto"/>
            </w:tcBorders>
            <w:hideMark/>
          </w:tcPr>
          <w:p w14:paraId="01FCF45A" w14:textId="5EB7F034" w:rsidR="00233E56" w:rsidRPr="00C77E90" w:rsidRDefault="00233E56" w:rsidP="009E1F10">
            <w:pPr>
              <w:spacing w:after="0" w:line="240" w:lineRule="auto"/>
              <w:jc w:val="center"/>
              <w:rPr>
                <w:rFonts w:ascii="Times New Roman" w:hAnsi="Times New Roman"/>
                <w:sz w:val="18"/>
                <w:szCs w:val="18"/>
              </w:rPr>
            </w:pPr>
            <w:r w:rsidRPr="00C77E90">
              <w:rPr>
                <w:rFonts w:ascii="Times New Roman" w:hAnsi="Times New Roman"/>
                <w:sz w:val="18"/>
                <w:szCs w:val="18"/>
              </w:rPr>
              <w:t>Срок окончания работ по 1 этапу</w:t>
            </w:r>
          </w:p>
        </w:tc>
        <w:tc>
          <w:tcPr>
            <w:tcW w:w="1041" w:type="dxa"/>
            <w:tcBorders>
              <w:top w:val="double" w:sz="4" w:space="0" w:color="auto"/>
              <w:left w:val="single" w:sz="6" w:space="0" w:color="auto"/>
              <w:bottom w:val="single" w:sz="6" w:space="0" w:color="auto"/>
              <w:right w:val="double" w:sz="4" w:space="0" w:color="auto"/>
            </w:tcBorders>
            <w:hideMark/>
          </w:tcPr>
          <w:p w14:paraId="6036E33B" w14:textId="77777777" w:rsidR="00233E56" w:rsidRPr="00C77E90" w:rsidRDefault="00233E56" w:rsidP="009E1F10">
            <w:pPr>
              <w:spacing w:after="0" w:line="240" w:lineRule="auto"/>
              <w:jc w:val="center"/>
              <w:rPr>
                <w:rFonts w:ascii="Times New Roman" w:hAnsi="Times New Roman"/>
                <w:sz w:val="18"/>
                <w:szCs w:val="18"/>
              </w:rPr>
            </w:pPr>
            <w:r w:rsidRPr="00C77E90">
              <w:rPr>
                <w:rFonts w:ascii="Times New Roman" w:hAnsi="Times New Roman"/>
                <w:sz w:val="18"/>
                <w:szCs w:val="18"/>
              </w:rPr>
              <w:t>Период просрочки</w:t>
            </w:r>
          </w:p>
        </w:tc>
      </w:tr>
      <w:tr w:rsidR="00C77E90" w:rsidRPr="00C77E90" w14:paraId="0DDA2AD7" w14:textId="77777777" w:rsidTr="009E1F10">
        <w:tc>
          <w:tcPr>
            <w:tcW w:w="3813" w:type="dxa"/>
            <w:tcBorders>
              <w:top w:val="single" w:sz="6" w:space="0" w:color="auto"/>
              <w:left w:val="double" w:sz="4" w:space="0" w:color="auto"/>
              <w:bottom w:val="single" w:sz="6" w:space="0" w:color="auto"/>
              <w:right w:val="single" w:sz="6" w:space="0" w:color="auto"/>
            </w:tcBorders>
            <w:hideMark/>
          </w:tcPr>
          <w:p w14:paraId="19A2DA73" w14:textId="77777777" w:rsidR="00233E56" w:rsidRPr="00C77E90" w:rsidRDefault="00233E56" w:rsidP="00233E56">
            <w:pPr>
              <w:autoSpaceDE w:val="0"/>
              <w:autoSpaceDN w:val="0"/>
              <w:adjustRightInd w:val="0"/>
              <w:spacing w:after="0" w:line="240" w:lineRule="auto"/>
              <w:rPr>
                <w:rFonts w:ascii="Times New Roman" w:hAnsi="Times New Roman"/>
                <w:sz w:val="18"/>
                <w:szCs w:val="18"/>
              </w:rPr>
            </w:pPr>
            <w:r w:rsidRPr="00C77E90">
              <w:rPr>
                <w:rFonts w:ascii="Times New Roman" w:eastAsiaTheme="minorHAnsi" w:hAnsi="Times New Roman"/>
                <w:sz w:val="18"/>
                <w:szCs w:val="18"/>
              </w:rPr>
              <w:t>Школа на 320 мест в дер. Горка-Муравьевская Вельского района</w:t>
            </w:r>
          </w:p>
        </w:tc>
        <w:tc>
          <w:tcPr>
            <w:tcW w:w="1985" w:type="dxa"/>
            <w:tcBorders>
              <w:top w:val="single" w:sz="6" w:space="0" w:color="auto"/>
              <w:left w:val="single" w:sz="6" w:space="0" w:color="auto"/>
              <w:bottom w:val="single" w:sz="6" w:space="0" w:color="auto"/>
              <w:right w:val="single" w:sz="6" w:space="0" w:color="auto"/>
            </w:tcBorders>
            <w:vAlign w:val="center"/>
            <w:hideMark/>
          </w:tcPr>
          <w:p w14:paraId="17A33184" w14:textId="77777777" w:rsidR="00233E56" w:rsidRPr="00C77E90" w:rsidRDefault="00233E56" w:rsidP="00233E56">
            <w:pPr>
              <w:spacing w:after="0" w:line="240" w:lineRule="auto"/>
              <w:jc w:val="center"/>
              <w:rPr>
                <w:rFonts w:ascii="Times New Roman" w:hAnsi="Times New Roman"/>
                <w:sz w:val="18"/>
                <w:szCs w:val="18"/>
              </w:rPr>
            </w:pPr>
            <w:r w:rsidRPr="00C77E90">
              <w:rPr>
                <w:rFonts w:ascii="Times New Roman" w:hAnsi="Times New Roman"/>
                <w:sz w:val="18"/>
                <w:szCs w:val="18"/>
              </w:rPr>
              <w:t>16.01.2023 № 0124200000622008034</w:t>
            </w:r>
          </w:p>
        </w:tc>
        <w:tc>
          <w:tcPr>
            <w:tcW w:w="1700" w:type="dxa"/>
            <w:tcBorders>
              <w:top w:val="single" w:sz="6" w:space="0" w:color="auto"/>
              <w:left w:val="single" w:sz="6" w:space="0" w:color="auto"/>
              <w:bottom w:val="single" w:sz="6" w:space="0" w:color="auto"/>
              <w:right w:val="single" w:sz="6" w:space="0" w:color="auto"/>
            </w:tcBorders>
            <w:vAlign w:val="center"/>
            <w:hideMark/>
          </w:tcPr>
          <w:p w14:paraId="6AAF5038" w14:textId="77777777" w:rsidR="00233E56" w:rsidRPr="00C77E90" w:rsidRDefault="00233E56" w:rsidP="00233E56">
            <w:pPr>
              <w:spacing w:after="0" w:line="240" w:lineRule="auto"/>
              <w:jc w:val="center"/>
              <w:rPr>
                <w:rFonts w:ascii="Times New Roman" w:hAnsi="Times New Roman"/>
                <w:sz w:val="18"/>
                <w:szCs w:val="18"/>
              </w:rPr>
            </w:pPr>
            <w:r w:rsidRPr="00C77E90">
              <w:rPr>
                <w:rFonts w:ascii="Times New Roman" w:hAnsi="Times New Roman"/>
                <w:sz w:val="18"/>
                <w:szCs w:val="18"/>
              </w:rPr>
              <w:t>ООО «АСК»</w:t>
            </w:r>
          </w:p>
        </w:tc>
        <w:tc>
          <w:tcPr>
            <w:tcW w:w="1041" w:type="dxa"/>
            <w:tcBorders>
              <w:top w:val="single" w:sz="6" w:space="0" w:color="auto"/>
              <w:left w:val="single" w:sz="6" w:space="0" w:color="auto"/>
              <w:bottom w:val="single" w:sz="6" w:space="0" w:color="auto"/>
              <w:right w:val="single" w:sz="6" w:space="0" w:color="auto"/>
            </w:tcBorders>
            <w:vAlign w:val="center"/>
            <w:hideMark/>
          </w:tcPr>
          <w:p w14:paraId="62A5682E" w14:textId="77777777" w:rsidR="00233E56" w:rsidRPr="00C77E90" w:rsidRDefault="00233E56" w:rsidP="00233E56">
            <w:pPr>
              <w:spacing w:after="0" w:line="240" w:lineRule="auto"/>
              <w:jc w:val="center"/>
              <w:rPr>
                <w:rFonts w:ascii="Times New Roman" w:hAnsi="Times New Roman"/>
                <w:sz w:val="18"/>
                <w:szCs w:val="18"/>
              </w:rPr>
            </w:pPr>
            <w:r w:rsidRPr="00C77E90">
              <w:rPr>
                <w:rFonts w:ascii="Times New Roman" w:hAnsi="Times New Roman"/>
                <w:sz w:val="18"/>
                <w:szCs w:val="18"/>
              </w:rPr>
              <w:t>30.08.2023</w:t>
            </w:r>
          </w:p>
        </w:tc>
        <w:tc>
          <w:tcPr>
            <w:tcW w:w="1041" w:type="dxa"/>
            <w:tcBorders>
              <w:top w:val="single" w:sz="6" w:space="0" w:color="auto"/>
              <w:left w:val="single" w:sz="6" w:space="0" w:color="auto"/>
              <w:bottom w:val="single" w:sz="6" w:space="0" w:color="auto"/>
              <w:right w:val="double" w:sz="4" w:space="0" w:color="auto"/>
            </w:tcBorders>
            <w:vAlign w:val="center"/>
            <w:hideMark/>
          </w:tcPr>
          <w:p w14:paraId="7E9AA5DE" w14:textId="77777777" w:rsidR="00233E56" w:rsidRPr="00C77E90" w:rsidRDefault="00233E56" w:rsidP="00233E56">
            <w:pPr>
              <w:spacing w:after="0" w:line="240" w:lineRule="auto"/>
              <w:jc w:val="center"/>
              <w:rPr>
                <w:rFonts w:ascii="Times New Roman" w:hAnsi="Times New Roman"/>
                <w:sz w:val="18"/>
                <w:szCs w:val="18"/>
              </w:rPr>
            </w:pPr>
            <w:r w:rsidRPr="00C77E90">
              <w:rPr>
                <w:rFonts w:ascii="Times New Roman" w:hAnsi="Times New Roman"/>
                <w:sz w:val="18"/>
                <w:szCs w:val="18"/>
              </w:rPr>
              <w:t>86</w:t>
            </w:r>
          </w:p>
        </w:tc>
      </w:tr>
      <w:tr w:rsidR="00C77E90" w:rsidRPr="00C77E90" w14:paraId="45817DB8" w14:textId="77777777" w:rsidTr="009E1F10">
        <w:tc>
          <w:tcPr>
            <w:tcW w:w="3813" w:type="dxa"/>
            <w:tcBorders>
              <w:top w:val="single" w:sz="6" w:space="0" w:color="auto"/>
              <w:left w:val="double" w:sz="4" w:space="0" w:color="auto"/>
              <w:bottom w:val="single" w:sz="6" w:space="0" w:color="auto"/>
              <w:right w:val="single" w:sz="6" w:space="0" w:color="auto"/>
            </w:tcBorders>
            <w:vAlign w:val="center"/>
            <w:hideMark/>
          </w:tcPr>
          <w:p w14:paraId="05AA30E2" w14:textId="77777777" w:rsidR="00233E56" w:rsidRPr="00C77E90" w:rsidRDefault="00233E56" w:rsidP="00233E56">
            <w:pPr>
              <w:autoSpaceDE w:val="0"/>
              <w:autoSpaceDN w:val="0"/>
              <w:adjustRightInd w:val="0"/>
              <w:spacing w:after="0" w:line="240" w:lineRule="auto"/>
              <w:rPr>
                <w:rFonts w:ascii="Times New Roman" w:hAnsi="Times New Roman"/>
                <w:sz w:val="18"/>
                <w:szCs w:val="18"/>
              </w:rPr>
            </w:pPr>
            <w:r w:rsidRPr="00C77E90">
              <w:rPr>
                <w:rFonts w:ascii="Times New Roman" w:eastAsiaTheme="minorHAnsi" w:hAnsi="Times New Roman"/>
                <w:sz w:val="18"/>
                <w:szCs w:val="18"/>
              </w:rPr>
              <w:t>Школа на 320 мест в г. Няндома Няндомского района</w:t>
            </w:r>
          </w:p>
        </w:tc>
        <w:tc>
          <w:tcPr>
            <w:tcW w:w="1985" w:type="dxa"/>
            <w:tcBorders>
              <w:top w:val="single" w:sz="6" w:space="0" w:color="auto"/>
              <w:left w:val="single" w:sz="6" w:space="0" w:color="auto"/>
              <w:bottom w:val="single" w:sz="6" w:space="0" w:color="auto"/>
              <w:right w:val="single" w:sz="6" w:space="0" w:color="auto"/>
            </w:tcBorders>
            <w:vAlign w:val="center"/>
            <w:hideMark/>
          </w:tcPr>
          <w:p w14:paraId="6D21F91C" w14:textId="77777777" w:rsidR="00233E56" w:rsidRPr="00C77E90" w:rsidRDefault="00233E56" w:rsidP="00233E56">
            <w:pPr>
              <w:spacing w:after="0" w:line="240" w:lineRule="auto"/>
              <w:jc w:val="center"/>
              <w:rPr>
                <w:rFonts w:ascii="Times New Roman" w:hAnsi="Times New Roman"/>
                <w:sz w:val="18"/>
                <w:szCs w:val="18"/>
              </w:rPr>
            </w:pPr>
            <w:r w:rsidRPr="00C77E90">
              <w:rPr>
                <w:rFonts w:ascii="Times New Roman" w:hAnsi="Times New Roman"/>
                <w:sz w:val="18"/>
                <w:szCs w:val="18"/>
              </w:rPr>
              <w:t xml:space="preserve">28.03.2023 № </w:t>
            </w:r>
            <w:r w:rsidRPr="00C77E90">
              <w:rPr>
                <w:rStyle w:val="sectioninfo"/>
                <w:rFonts w:ascii="Times New Roman" w:hAnsi="Times New Roman"/>
                <w:sz w:val="18"/>
                <w:szCs w:val="18"/>
              </w:rPr>
              <w:t>0124200000623000530</w:t>
            </w:r>
          </w:p>
        </w:tc>
        <w:tc>
          <w:tcPr>
            <w:tcW w:w="1700" w:type="dxa"/>
            <w:tcBorders>
              <w:top w:val="single" w:sz="6" w:space="0" w:color="auto"/>
              <w:left w:val="single" w:sz="6" w:space="0" w:color="auto"/>
              <w:bottom w:val="single" w:sz="6" w:space="0" w:color="auto"/>
              <w:right w:val="single" w:sz="6" w:space="0" w:color="auto"/>
            </w:tcBorders>
            <w:vAlign w:val="center"/>
            <w:hideMark/>
          </w:tcPr>
          <w:p w14:paraId="4B5E8B0D" w14:textId="77777777" w:rsidR="00233E56" w:rsidRPr="00C77E90" w:rsidRDefault="00233E56" w:rsidP="00233E56">
            <w:pPr>
              <w:spacing w:after="0" w:line="240" w:lineRule="auto"/>
              <w:jc w:val="center"/>
              <w:rPr>
                <w:rFonts w:ascii="Times New Roman" w:hAnsi="Times New Roman"/>
                <w:sz w:val="18"/>
                <w:szCs w:val="18"/>
              </w:rPr>
            </w:pPr>
            <w:r w:rsidRPr="00C77E90">
              <w:rPr>
                <w:rFonts w:ascii="Times New Roman" w:hAnsi="Times New Roman"/>
                <w:sz w:val="18"/>
                <w:szCs w:val="18"/>
              </w:rPr>
              <w:t>АО «Проммонтаж-строй»</w:t>
            </w:r>
          </w:p>
        </w:tc>
        <w:tc>
          <w:tcPr>
            <w:tcW w:w="1041" w:type="dxa"/>
            <w:tcBorders>
              <w:top w:val="single" w:sz="6" w:space="0" w:color="auto"/>
              <w:left w:val="single" w:sz="6" w:space="0" w:color="auto"/>
              <w:bottom w:val="single" w:sz="6" w:space="0" w:color="auto"/>
              <w:right w:val="single" w:sz="6" w:space="0" w:color="auto"/>
            </w:tcBorders>
            <w:vAlign w:val="center"/>
            <w:hideMark/>
          </w:tcPr>
          <w:p w14:paraId="05095083" w14:textId="77777777" w:rsidR="00233E56" w:rsidRPr="00C77E90" w:rsidRDefault="00233E56" w:rsidP="00233E56">
            <w:pPr>
              <w:spacing w:after="0" w:line="240" w:lineRule="auto"/>
              <w:jc w:val="center"/>
              <w:rPr>
                <w:rFonts w:ascii="Times New Roman" w:hAnsi="Times New Roman"/>
                <w:sz w:val="18"/>
                <w:szCs w:val="18"/>
              </w:rPr>
            </w:pPr>
            <w:r w:rsidRPr="00C77E90">
              <w:rPr>
                <w:rFonts w:ascii="Times New Roman" w:hAnsi="Times New Roman"/>
                <w:sz w:val="18"/>
                <w:szCs w:val="18"/>
              </w:rPr>
              <w:t>30.07.2023</w:t>
            </w:r>
          </w:p>
        </w:tc>
        <w:tc>
          <w:tcPr>
            <w:tcW w:w="1041" w:type="dxa"/>
            <w:tcBorders>
              <w:top w:val="single" w:sz="6" w:space="0" w:color="auto"/>
              <w:left w:val="single" w:sz="6" w:space="0" w:color="auto"/>
              <w:bottom w:val="single" w:sz="6" w:space="0" w:color="auto"/>
              <w:right w:val="double" w:sz="4" w:space="0" w:color="auto"/>
            </w:tcBorders>
            <w:vAlign w:val="center"/>
            <w:hideMark/>
          </w:tcPr>
          <w:p w14:paraId="51625C73" w14:textId="77777777" w:rsidR="00233E56" w:rsidRPr="00C77E90" w:rsidRDefault="00233E56" w:rsidP="00233E56">
            <w:pPr>
              <w:spacing w:after="0" w:line="240" w:lineRule="auto"/>
              <w:jc w:val="center"/>
              <w:rPr>
                <w:rFonts w:ascii="Times New Roman" w:hAnsi="Times New Roman"/>
                <w:sz w:val="18"/>
                <w:szCs w:val="18"/>
              </w:rPr>
            </w:pPr>
            <w:r w:rsidRPr="00C77E90">
              <w:rPr>
                <w:rFonts w:ascii="Times New Roman" w:hAnsi="Times New Roman"/>
                <w:sz w:val="18"/>
                <w:szCs w:val="18"/>
              </w:rPr>
              <w:t>117</w:t>
            </w:r>
          </w:p>
        </w:tc>
      </w:tr>
      <w:tr w:rsidR="00C77E90" w:rsidRPr="00C77E90" w14:paraId="6DAAE896" w14:textId="77777777" w:rsidTr="009E1F10">
        <w:tc>
          <w:tcPr>
            <w:tcW w:w="3813" w:type="dxa"/>
            <w:tcBorders>
              <w:top w:val="single" w:sz="6" w:space="0" w:color="auto"/>
              <w:left w:val="double" w:sz="4" w:space="0" w:color="auto"/>
              <w:bottom w:val="single" w:sz="6" w:space="0" w:color="auto"/>
              <w:right w:val="single" w:sz="6" w:space="0" w:color="auto"/>
            </w:tcBorders>
            <w:vAlign w:val="center"/>
            <w:hideMark/>
          </w:tcPr>
          <w:p w14:paraId="13C0E2CC" w14:textId="77777777" w:rsidR="00233E56" w:rsidRPr="00C77E90" w:rsidRDefault="00233E56" w:rsidP="00233E56">
            <w:pPr>
              <w:autoSpaceDE w:val="0"/>
              <w:autoSpaceDN w:val="0"/>
              <w:adjustRightInd w:val="0"/>
              <w:spacing w:after="0" w:line="240" w:lineRule="auto"/>
              <w:rPr>
                <w:rFonts w:ascii="Times New Roman" w:eastAsiaTheme="minorHAnsi" w:hAnsi="Times New Roman"/>
                <w:sz w:val="18"/>
                <w:szCs w:val="18"/>
              </w:rPr>
            </w:pPr>
            <w:r w:rsidRPr="00C77E90">
              <w:rPr>
                <w:rFonts w:ascii="Times New Roman" w:eastAsiaTheme="minorHAnsi" w:hAnsi="Times New Roman"/>
                <w:sz w:val="18"/>
                <w:szCs w:val="18"/>
              </w:rPr>
              <w:t>Школа на 320 мест в г. Каргополе</w:t>
            </w:r>
          </w:p>
        </w:tc>
        <w:tc>
          <w:tcPr>
            <w:tcW w:w="1985" w:type="dxa"/>
            <w:tcBorders>
              <w:top w:val="single" w:sz="6" w:space="0" w:color="auto"/>
              <w:left w:val="single" w:sz="6" w:space="0" w:color="auto"/>
              <w:bottom w:val="single" w:sz="6" w:space="0" w:color="auto"/>
              <w:right w:val="single" w:sz="6" w:space="0" w:color="auto"/>
            </w:tcBorders>
            <w:vAlign w:val="center"/>
            <w:hideMark/>
          </w:tcPr>
          <w:p w14:paraId="69C9759D" w14:textId="77777777" w:rsidR="00233E56" w:rsidRPr="00C77E90" w:rsidRDefault="00233E56" w:rsidP="00233E56">
            <w:pPr>
              <w:spacing w:after="0" w:line="240" w:lineRule="auto"/>
              <w:jc w:val="center"/>
              <w:rPr>
                <w:rFonts w:ascii="Times New Roman" w:hAnsi="Times New Roman"/>
                <w:sz w:val="18"/>
                <w:szCs w:val="18"/>
              </w:rPr>
            </w:pPr>
            <w:r w:rsidRPr="00C77E90">
              <w:rPr>
                <w:rFonts w:ascii="Times New Roman" w:hAnsi="Times New Roman"/>
                <w:sz w:val="18"/>
                <w:szCs w:val="18"/>
              </w:rPr>
              <w:t>27.01.2023 № 0124200000622008304</w:t>
            </w:r>
          </w:p>
        </w:tc>
        <w:tc>
          <w:tcPr>
            <w:tcW w:w="1700" w:type="dxa"/>
            <w:tcBorders>
              <w:top w:val="single" w:sz="6" w:space="0" w:color="auto"/>
              <w:left w:val="single" w:sz="6" w:space="0" w:color="auto"/>
              <w:bottom w:val="single" w:sz="6" w:space="0" w:color="auto"/>
              <w:right w:val="single" w:sz="6" w:space="0" w:color="auto"/>
            </w:tcBorders>
            <w:vAlign w:val="center"/>
            <w:hideMark/>
          </w:tcPr>
          <w:p w14:paraId="70B1E924" w14:textId="77777777" w:rsidR="00233E56" w:rsidRPr="00C77E90" w:rsidRDefault="00233E56" w:rsidP="00233E56">
            <w:pPr>
              <w:spacing w:after="0" w:line="240" w:lineRule="auto"/>
              <w:jc w:val="center"/>
              <w:rPr>
                <w:rFonts w:ascii="Times New Roman" w:hAnsi="Times New Roman"/>
                <w:sz w:val="18"/>
                <w:szCs w:val="18"/>
              </w:rPr>
            </w:pPr>
            <w:r w:rsidRPr="00C77E90">
              <w:rPr>
                <w:rFonts w:ascii="Times New Roman" w:hAnsi="Times New Roman"/>
                <w:sz w:val="18"/>
                <w:szCs w:val="18"/>
              </w:rPr>
              <w:t>ООО «РК-инвест»</w:t>
            </w:r>
          </w:p>
        </w:tc>
        <w:tc>
          <w:tcPr>
            <w:tcW w:w="1041" w:type="dxa"/>
            <w:tcBorders>
              <w:top w:val="single" w:sz="6" w:space="0" w:color="auto"/>
              <w:left w:val="single" w:sz="6" w:space="0" w:color="auto"/>
              <w:bottom w:val="single" w:sz="6" w:space="0" w:color="auto"/>
              <w:right w:val="single" w:sz="6" w:space="0" w:color="auto"/>
            </w:tcBorders>
            <w:vAlign w:val="center"/>
            <w:hideMark/>
          </w:tcPr>
          <w:p w14:paraId="7449F380" w14:textId="77777777" w:rsidR="00233E56" w:rsidRPr="00C77E90" w:rsidRDefault="00233E56" w:rsidP="00233E56">
            <w:pPr>
              <w:spacing w:after="0" w:line="240" w:lineRule="auto"/>
              <w:jc w:val="center"/>
              <w:rPr>
                <w:rFonts w:ascii="Times New Roman" w:hAnsi="Times New Roman"/>
                <w:sz w:val="18"/>
                <w:szCs w:val="18"/>
              </w:rPr>
            </w:pPr>
            <w:r w:rsidRPr="00C77E90">
              <w:rPr>
                <w:rFonts w:ascii="Times New Roman" w:hAnsi="Times New Roman"/>
                <w:sz w:val="18"/>
                <w:szCs w:val="18"/>
              </w:rPr>
              <w:t>30.08.2023</w:t>
            </w:r>
          </w:p>
        </w:tc>
        <w:tc>
          <w:tcPr>
            <w:tcW w:w="1041" w:type="dxa"/>
            <w:tcBorders>
              <w:top w:val="single" w:sz="6" w:space="0" w:color="auto"/>
              <w:left w:val="single" w:sz="6" w:space="0" w:color="auto"/>
              <w:bottom w:val="single" w:sz="6" w:space="0" w:color="auto"/>
              <w:right w:val="double" w:sz="4" w:space="0" w:color="auto"/>
            </w:tcBorders>
            <w:vAlign w:val="center"/>
            <w:hideMark/>
          </w:tcPr>
          <w:p w14:paraId="540F6538" w14:textId="77777777" w:rsidR="00233E56" w:rsidRPr="00C77E90" w:rsidRDefault="00233E56" w:rsidP="00233E56">
            <w:pPr>
              <w:spacing w:after="0" w:line="240" w:lineRule="auto"/>
              <w:jc w:val="center"/>
              <w:rPr>
                <w:rFonts w:ascii="Times New Roman" w:hAnsi="Times New Roman"/>
                <w:sz w:val="18"/>
                <w:szCs w:val="18"/>
              </w:rPr>
            </w:pPr>
            <w:r w:rsidRPr="00C77E90">
              <w:rPr>
                <w:rFonts w:ascii="Times New Roman" w:hAnsi="Times New Roman"/>
                <w:sz w:val="18"/>
                <w:szCs w:val="18"/>
              </w:rPr>
              <w:t>86</w:t>
            </w:r>
          </w:p>
        </w:tc>
      </w:tr>
      <w:tr w:rsidR="00C77E90" w:rsidRPr="00C77E90" w14:paraId="396534FB" w14:textId="77777777" w:rsidTr="009E1F10">
        <w:tc>
          <w:tcPr>
            <w:tcW w:w="3813" w:type="dxa"/>
            <w:tcBorders>
              <w:top w:val="single" w:sz="6" w:space="0" w:color="auto"/>
              <w:left w:val="double" w:sz="4" w:space="0" w:color="auto"/>
              <w:bottom w:val="single" w:sz="6" w:space="0" w:color="auto"/>
              <w:right w:val="single" w:sz="6" w:space="0" w:color="auto"/>
            </w:tcBorders>
            <w:vAlign w:val="center"/>
            <w:hideMark/>
          </w:tcPr>
          <w:p w14:paraId="50A9BB20" w14:textId="77777777" w:rsidR="00233E56" w:rsidRPr="00C77E90" w:rsidRDefault="00233E56" w:rsidP="00233E56">
            <w:pPr>
              <w:autoSpaceDE w:val="0"/>
              <w:autoSpaceDN w:val="0"/>
              <w:adjustRightInd w:val="0"/>
              <w:spacing w:after="0" w:line="240" w:lineRule="auto"/>
              <w:rPr>
                <w:rFonts w:ascii="Times New Roman" w:eastAsiaTheme="minorHAnsi" w:hAnsi="Times New Roman"/>
                <w:sz w:val="18"/>
                <w:szCs w:val="18"/>
              </w:rPr>
            </w:pPr>
            <w:r w:rsidRPr="00C77E90">
              <w:rPr>
                <w:rFonts w:ascii="Times New Roman" w:eastAsiaTheme="minorHAnsi" w:hAnsi="Times New Roman"/>
                <w:sz w:val="18"/>
                <w:szCs w:val="18"/>
              </w:rPr>
              <w:t>Школа на 320 мест в пос. Катунино Приморского района</w:t>
            </w:r>
          </w:p>
        </w:tc>
        <w:tc>
          <w:tcPr>
            <w:tcW w:w="1985" w:type="dxa"/>
            <w:tcBorders>
              <w:top w:val="single" w:sz="6" w:space="0" w:color="auto"/>
              <w:left w:val="single" w:sz="6" w:space="0" w:color="auto"/>
              <w:bottom w:val="single" w:sz="6" w:space="0" w:color="auto"/>
              <w:right w:val="single" w:sz="6" w:space="0" w:color="auto"/>
            </w:tcBorders>
            <w:vAlign w:val="center"/>
            <w:hideMark/>
          </w:tcPr>
          <w:p w14:paraId="1A7CA58D" w14:textId="77777777" w:rsidR="00233E56" w:rsidRPr="00C77E90" w:rsidRDefault="00233E56" w:rsidP="00233E56">
            <w:pPr>
              <w:spacing w:after="0" w:line="240" w:lineRule="auto"/>
              <w:jc w:val="center"/>
              <w:rPr>
                <w:rFonts w:ascii="Times New Roman" w:hAnsi="Times New Roman"/>
                <w:sz w:val="18"/>
                <w:szCs w:val="18"/>
              </w:rPr>
            </w:pPr>
            <w:r w:rsidRPr="00C77E90">
              <w:rPr>
                <w:rFonts w:ascii="Times New Roman" w:hAnsi="Times New Roman"/>
                <w:sz w:val="18"/>
                <w:szCs w:val="18"/>
              </w:rPr>
              <w:t>30.01.2023 № 0124200000622008334</w:t>
            </w:r>
          </w:p>
        </w:tc>
        <w:tc>
          <w:tcPr>
            <w:tcW w:w="1700" w:type="dxa"/>
            <w:tcBorders>
              <w:top w:val="single" w:sz="6" w:space="0" w:color="auto"/>
              <w:left w:val="single" w:sz="6" w:space="0" w:color="auto"/>
              <w:bottom w:val="single" w:sz="6" w:space="0" w:color="auto"/>
              <w:right w:val="single" w:sz="6" w:space="0" w:color="auto"/>
            </w:tcBorders>
            <w:vAlign w:val="center"/>
            <w:hideMark/>
          </w:tcPr>
          <w:p w14:paraId="3AE7CD6B" w14:textId="77777777" w:rsidR="00233E56" w:rsidRPr="00C77E90" w:rsidRDefault="00233E56" w:rsidP="00233E56">
            <w:pPr>
              <w:spacing w:after="0" w:line="240" w:lineRule="auto"/>
              <w:jc w:val="center"/>
              <w:rPr>
                <w:rFonts w:ascii="Times New Roman" w:hAnsi="Times New Roman"/>
                <w:sz w:val="18"/>
                <w:szCs w:val="18"/>
              </w:rPr>
            </w:pPr>
            <w:r w:rsidRPr="00C77E90">
              <w:rPr>
                <w:rFonts w:ascii="Times New Roman" w:hAnsi="Times New Roman"/>
                <w:sz w:val="18"/>
                <w:szCs w:val="18"/>
              </w:rPr>
              <w:t>ООО «Строй центр»</w:t>
            </w:r>
          </w:p>
        </w:tc>
        <w:tc>
          <w:tcPr>
            <w:tcW w:w="1041" w:type="dxa"/>
            <w:tcBorders>
              <w:top w:val="single" w:sz="6" w:space="0" w:color="auto"/>
              <w:left w:val="single" w:sz="6" w:space="0" w:color="auto"/>
              <w:bottom w:val="single" w:sz="6" w:space="0" w:color="auto"/>
              <w:right w:val="single" w:sz="6" w:space="0" w:color="auto"/>
            </w:tcBorders>
            <w:vAlign w:val="center"/>
            <w:hideMark/>
          </w:tcPr>
          <w:p w14:paraId="69C04860" w14:textId="77777777" w:rsidR="00233E56" w:rsidRPr="00C77E90" w:rsidRDefault="00233E56" w:rsidP="00233E56">
            <w:pPr>
              <w:spacing w:after="0" w:line="240" w:lineRule="auto"/>
              <w:jc w:val="center"/>
              <w:rPr>
                <w:rFonts w:ascii="Times New Roman" w:hAnsi="Times New Roman"/>
                <w:sz w:val="18"/>
                <w:szCs w:val="18"/>
              </w:rPr>
            </w:pPr>
            <w:r w:rsidRPr="00C77E90">
              <w:rPr>
                <w:rFonts w:ascii="Times New Roman" w:hAnsi="Times New Roman"/>
                <w:sz w:val="18"/>
                <w:szCs w:val="18"/>
              </w:rPr>
              <w:t>30.08.2023</w:t>
            </w:r>
          </w:p>
        </w:tc>
        <w:tc>
          <w:tcPr>
            <w:tcW w:w="1041" w:type="dxa"/>
            <w:tcBorders>
              <w:top w:val="single" w:sz="6" w:space="0" w:color="auto"/>
              <w:left w:val="single" w:sz="6" w:space="0" w:color="auto"/>
              <w:bottom w:val="single" w:sz="6" w:space="0" w:color="auto"/>
              <w:right w:val="double" w:sz="4" w:space="0" w:color="auto"/>
            </w:tcBorders>
            <w:vAlign w:val="center"/>
            <w:hideMark/>
          </w:tcPr>
          <w:p w14:paraId="10A58829" w14:textId="77777777" w:rsidR="00233E56" w:rsidRPr="00C77E90" w:rsidRDefault="00233E56" w:rsidP="00233E56">
            <w:pPr>
              <w:spacing w:after="0" w:line="240" w:lineRule="auto"/>
              <w:jc w:val="center"/>
              <w:rPr>
                <w:rFonts w:ascii="Times New Roman" w:hAnsi="Times New Roman"/>
                <w:sz w:val="18"/>
                <w:szCs w:val="18"/>
              </w:rPr>
            </w:pPr>
            <w:r w:rsidRPr="00C77E90">
              <w:rPr>
                <w:rFonts w:ascii="Times New Roman" w:hAnsi="Times New Roman"/>
                <w:sz w:val="18"/>
                <w:szCs w:val="18"/>
              </w:rPr>
              <w:t>86</w:t>
            </w:r>
          </w:p>
        </w:tc>
      </w:tr>
      <w:tr w:rsidR="00233E56" w:rsidRPr="00C77E90" w14:paraId="1F58BA53" w14:textId="77777777" w:rsidTr="009E1F10">
        <w:tc>
          <w:tcPr>
            <w:tcW w:w="3813" w:type="dxa"/>
            <w:tcBorders>
              <w:top w:val="single" w:sz="6" w:space="0" w:color="auto"/>
              <w:left w:val="double" w:sz="4" w:space="0" w:color="auto"/>
              <w:bottom w:val="double" w:sz="4" w:space="0" w:color="auto"/>
              <w:right w:val="single" w:sz="6" w:space="0" w:color="auto"/>
            </w:tcBorders>
            <w:vAlign w:val="center"/>
            <w:hideMark/>
          </w:tcPr>
          <w:p w14:paraId="7AAE61D6" w14:textId="77777777" w:rsidR="00233E56" w:rsidRPr="00C77E90" w:rsidRDefault="00233E56" w:rsidP="00233E56">
            <w:pPr>
              <w:autoSpaceDE w:val="0"/>
              <w:autoSpaceDN w:val="0"/>
              <w:adjustRightInd w:val="0"/>
              <w:spacing w:after="0" w:line="240" w:lineRule="auto"/>
              <w:rPr>
                <w:rFonts w:ascii="Times New Roman" w:eastAsiaTheme="minorHAnsi" w:hAnsi="Times New Roman"/>
                <w:sz w:val="18"/>
                <w:szCs w:val="18"/>
              </w:rPr>
            </w:pPr>
            <w:r w:rsidRPr="00C77E90">
              <w:rPr>
                <w:rFonts w:ascii="Times New Roman" w:eastAsiaTheme="minorHAnsi" w:hAnsi="Times New Roman"/>
                <w:sz w:val="18"/>
                <w:szCs w:val="18"/>
              </w:rPr>
              <w:t>Школа на 320 мест в п. Коноша Коношского района</w:t>
            </w:r>
          </w:p>
        </w:tc>
        <w:tc>
          <w:tcPr>
            <w:tcW w:w="1985" w:type="dxa"/>
            <w:tcBorders>
              <w:top w:val="single" w:sz="6" w:space="0" w:color="auto"/>
              <w:left w:val="single" w:sz="6" w:space="0" w:color="auto"/>
              <w:bottom w:val="double" w:sz="4" w:space="0" w:color="auto"/>
              <w:right w:val="single" w:sz="6" w:space="0" w:color="auto"/>
            </w:tcBorders>
            <w:vAlign w:val="center"/>
            <w:hideMark/>
          </w:tcPr>
          <w:p w14:paraId="0EEC5B16" w14:textId="77777777" w:rsidR="00233E56" w:rsidRPr="00C77E90" w:rsidRDefault="00233E56" w:rsidP="00233E56">
            <w:pPr>
              <w:spacing w:after="0" w:line="240" w:lineRule="auto"/>
              <w:jc w:val="center"/>
              <w:rPr>
                <w:rFonts w:ascii="Times New Roman" w:hAnsi="Times New Roman"/>
                <w:sz w:val="18"/>
                <w:szCs w:val="18"/>
              </w:rPr>
            </w:pPr>
            <w:r w:rsidRPr="00C77E90">
              <w:rPr>
                <w:rFonts w:ascii="Times New Roman" w:hAnsi="Times New Roman"/>
                <w:sz w:val="18"/>
                <w:szCs w:val="18"/>
              </w:rPr>
              <w:t xml:space="preserve">30.01.2023 № 0124200000622008314 </w:t>
            </w:r>
          </w:p>
        </w:tc>
        <w:tc>
          <w:tcPr>
            <w:tcW w:w="1700" w:type="dxa"/>
            <w:tcBorders>
              <w:top w:val="single" w:sz="6" w:space="0" w:color="auto"/>
              <w:left w:val="single" w:sz="6" w:space="0" w:color="auto"/>
              <w:bottom w:val="double" w:sz="4" w:space="0" w:color="auto"/>
              <w:right w:val="single" w:sz="6" w:space="0" w:color="auto"/>
            </w:tcBorders>
            <w:vAlign w:val="center"/>
            <w:hideMark/>
          </w:tcPr>
          <w:p w14:paraId="1C6F16B6" w14:textId="77777777" w:rsidR="00233E56" w:rsidRPr="00C77E90" w:rsidRDefault="00233E56" w:rsidP="00233E56">
            <w:pPr>
              <w:spacing w:after="0" w:line="240" w:lineRule="auto"/>
              <w:jc w:val="center"/>
              <w:rPr>
                <w:rFonts w:ascii="Times New Roman" w:hAnsi="Times New Roman"/>
                <w:sz w:val="18"/>
                <w:szCs w:val="18"/>
              </w:rPr>
            </w:pPr>
            <w:r w:rsidRPr="00C77E90">
              <w:rPr>
                <w:rFonts w:ascii="Times New Roman" w:hAnsi="Times New Roman"/>
                <w:sz w:val="18"/>
                <w:szCs w:val="18"/>
              </w:rPr>
              <w:t>ООО «РК-инвест»</w:t>
            </w:r>
          </w:p>
        </w:tc>
        <w:tc>
          <w:tcPr>
            <w:tcW w:w="1041" w:type="dxa"/>
            <w:tcBorders>
              <w:top w:val="single" w:sz="6" w:space="0" w:color="auto"/>
              <w:left w:val="single" w:sz="6" w:space="0" w:color="auto"/>
              <w:bottom w:val="double" w:sz="4" w:space="0" w:color="auto"/>
              <w:right w:val="single" w:sz="6" w:space="0" w:color="auto"/>
            </w:tcBorders>
            <w:vAlign w:val="center"/>
            <w:hideMark/>
          </w:tcPr>
          <w:p w14:paraId="6CC7150A" w14:textId="77777777" w:rsidR="00233E56" w:rsidRPr="00C77E90" w:rsidRDefault="00233E56" w:rsidP="00233E56">
            <w:pPr>
              <w:spacing w:after="0" w:line="240" w:lineRule="auto"/>
              <w:jc w:val="center"/>
              <w:rPr>
                <w:rFonts w:ascii="Times New Roman" w:hAnsi="Times New Roman"/>
                <w:sz w:val="18"/>
                <w:szCs w:val="18"/>
              </w:rPr>
            </w:pPr>
            <w:r w:rsidRPr="00C77E90">
              <w:rPr>
                <w:rFonts w:ascii="Times New Roman" w:hAnsi="Times New Roman"/>
                <w:sz w:val="18"/>
                <w:szCs w:val="18"/>
              </w:rPr>
              <w:t>30.08.2023</w:t>
            </w:r>
          </w:p>
        </w:tc>
        <w:tc>
          <w:tcPr>
            <w:tcW w:w="1041" w:type="dxa"/>
            <w:tcBorders>
              <w:top w:val="single" w:sz="6" w:space="0" w:color="auto"/>
              <w:left w:val="single" w:sz="6" w:space="0" w:color="auto"/>
              <w:bottom w:val="double" w:sz="4" w:space="0" w:color="auto"/>
              <w:right w:val="double" w:sz="4" w:space="0" w:color="auto"/>
            </w:tcBorders>
            <w:vAlign w:val="center"/>
            <w:hideMark/>
          </w:tcPr>
          <w:p w14:paraId="2C7F0111" w14:textId="77777777" w:rsidR="00233E56" w:rsidRPr="00C77E90" w:rsidRDefault="00233E56" w:rsidP="00233E56">
            <w:pPr>
              <w:spacing w:after="0" w:line="240" w:lineRule="auto"/>
              <w:jc w:val="center"/>
              <w:rPr>
                <w:rFonts w:ascii="Times New Roman" w:hAnsi="Times New Roman"/>
                <w:sz w:val="18"/>
                <w:szCs w:val="18"/>
              </w:rPr>
            </w:pPr>
            <w:r w:rsidRPr="00C77E90">
              <w:rPr>
                <w:rFonts w:ascii="Times New Roman" w:hAnsi="Times New Roman"/>
                <w:sz w:val="18"/>
                <w:szCs w:val="18"/>
              </w:rPr>
              <w:t>86</w:t>
            </w:r>
          </w:p>
        </w:tc>
      </w:tr>
    </w:tbl>
    <w:p w14:paraId="29F0D121" w14:textId="77777777" w:rsidR="00233E56" w:rsidRPr="00C77E90" w:rsidRDefault="00233E56" w:rsidP="00233E56">
      <w:pPr>
        <w:spacing w:after="0" w:line="240" w:lineRule="exact"/>
        <w:ind w:firstLine="709"/>
        <w:jc w:val="both"/>
        <w:rPr>
          <w:rFonts w:ascii="Times New Roman" w:hAnsi="Times New Roman"/>
          <w:sz w:val="28"/>
          <w:szCs w:val="28"/>
        </w:rPr>
      </w:pPr>
    </w:p>
    <w:p w14:paraId="1693A3B3" w14:textId="7C95E929" w:rsidR="00233E56" w:rsidRPr="00C77E90" w:rsidRDefault="00233E56" w:rsidP="00233E56">
      <w:pPr>
        <w:spacing w:after="0" w:line="240" w:lineRule="auto"/>
        <w:ind w:firstLine="709"/>
        <w:jc w:val="both"/>
        <w:rPr>
          <w:rFonts w:ascii="Times New Roman" w:hAnsi="Times New Roman"/>
          <w:sz w:val="28"/>
          <w:szCs w:val="28"/>
        </w:rPr>
      </w:pPr>
      <w:r w:rsidRPr="00C77E90">
        <w:rPr>
          <w:rFonts w:ascii="Times New Roman" w:hAnsi="Times New Roman"/>
          <w:sz w:val="28"/>
          <w:szCs w:val="28"/>
        </w:rPr>
        <w:t>Поскольку все 5 объектов финансируются за счет средств федерального проекта «Современная школа», то учитывая сложившееся на 24.11.2023 нарушение сроков разработки проектной документации, существует риск не достижения целевых показателей федерального проекта по созданию 1600 новых мест в общеобразовательных орг</w:t>
      </w:r>
      <w:r w:rsidR="009E1F10" w:rsidRPr="00C77E90">
        <w:rPr>
          <w:rFonts w:ascii="Times New Roman" w:hAnsi="Times New Roman"/>
          <w:sz w:val="28"/>
          <w:szCs w:val="28"/>
        </w:rPr>
        <w:t>анизациях на 31.12.2024.</w:t>
      </w:r>
    </w:p>
    <w:p w14:paraId="38FBD328" w14:textId="00C7B1FE" w:rsidR="00233E56" w:rsidRPr="00C77E90" w:rsidRDefault="00233E56" w:rsidP="008962CD">
      <w:pPr>
        <w:spacing w:after="0" w:line="240" w:lineRule="auto"/>
        <w:ind w:firstLine="709"/>
        <w:jc w:val="both"/>
        <w:rPr>
          <w:rFonts w:ascii="Times New Roman" w:hAnsi="Times New Roman"/>
          <w:sz w:val="28"/>
          <w:szCs w:val="28"/>
          <w:shd w:val="clear" w:color="auto" w:fill="F3F4F4"/>
        </w:rPr>
      </w:pPr>
      <w:r w:rsidRPr="00C77E90">
        <w:rPr>
          <w:rStyle w:val="sectioninfo"/>
          <w:rFonts w:ascii="Times New Roman" w:hAnsi="Times New Roman"/>
          <w:sz w:val="28"/>
          <w:szCs w:val="28"/>
          <w:u w:val="single"/>
        </w:rPr>
        <w:t xml:space="preserve">– </w:t>
      </w:r>
      <w:r w:rsidRPr="00C77E90">
        <w:rPr>
          <w:rStyle w:val="sectioninfo"/>
          <w:rFonts w:ascii="Times New Roman" w:hAnsi="Times New Roman"/>
          <w:sz w:val="28"/>
          <w:szCs w:val="28"/>
          <w:u w:val="single"/>
          <w:lang w:val="en-US"/>
        </w:rPr>
        <w:t>N</w:t>
      </w:r>
      <w:r w:rsidRPr="00C77E90">
        <w:rPr>
          <w:rStyle w:val="sectioninfo"/>
          <w:rFonts w:ascii="Times New Roman" w:hAnsi="Times New Roman"/>
          <w:sz w:val="28"/>
          <w:szCs w:val="28"/>
          <w:u w:val="single"/>
        </w:rPr>
        <w:t>9</w:t>
      </w:r>
      <w:r w:rsidRPr="00C77E90">
        <w:rPr>
          <w:rStyle w:val="sectioninfo"/>
          <w:rFonts w:ascii="Times New Roman" w:hAnsi="Times New Roman"/>
          <w:sz w:val="28"/>
          <w:szCs w:val="28"/>
        </w:rPr>
        <w:t xml:space="preserve"> – по заключенному с АО «Авиапромстрой» госконтракту от 08.08.2022 № </w:t>
      </w:r>
      <w:r w:rsidRPr="00C77E90">
        <w:rPr>
          <w:rFonts w:ascii="Times New Roman" w:hAnsi="Times New Roman"/>
          <w:sz w:val="28"/>
          <w:szCs w:val="28"/>
          <w:shd w:val="clear" w:color="auto" w:fill="F3F4F4"/>
        </w:rPr>
        <w:t xml:space="preserve">0124200000622003924 </w:t>
      </w:r>
      <w:r w:rsidRPr="00C77E90">
        <w:rPr>
          <w:rFonts w:ascii="Times New Roman" w:hAnsi="Times New Roman"/>
          <w:sz w:val="28"/>
          <w:szCs w:val="28"/>
        </w:rPr>
        <w:t>по объекту</w:t>
      </w:r>
      <w:r w:rsidRPr="00C77E90">
        <w:rPr>
          <w:rStyle w:val="sectioninfo"/>
          <w:rFonts w:ascii="Times New Roman" w:hAnsi="Times New Roman"/>
          <w:sz w:val="28"/>
          <w:szCs w:val="28"/>
        </w:rPr>
        <w:t xml:space="preserve"> «Проектирование и строительство врачебной амбулатории в с. Сура, Пинежского района Архангельской области (для ГБУЗ АО «Карпогорская центральная районная больница»)» </w:t>
      </w:r>
      <w:r w:rsidRPr="00C77E90">
        <w:rPr>
          <w:rFonts w:ascii="Times New Roman" w:hAnsi="Times New Roman"/>
          <w:sz w:val="28"/>
          <w:szCs w:val="28"/>
          <w:shd w:val="clear" w:color="auto" w:fill="F3F4F4"/>
        </w:rPr>
        <w:t>по состоянию на 30.09.20</w:t>
      </w:r>
      <w:r w:rsidR="008962CD" w:rsidRPr="00C77E90">
        <w:rPr>
          <w:rFonts w:ascii="Times New Roman" w:hAnsi="Times New Roman"/>
          <w:sz w:val="28"/>
          <w:szCs w:val="28"/>
          <w:shd w:val="clear" w:color="auto" w:fill="F3F4F4"/>
        </w:rPr>
        <w:t>23 выполнено работ на 15,2 млн.</w:t>
      </w:r>
      <w:r w:rsidRPr="00C77E90">
        <w:rPr>
          <w:rFonts w:ascii="Times New Roman" w:hAnsi="Times New Roman"/>
          <w:sz w:val="28"/>
          <w:szCs w:val="28"/>
          <w:shd w:val="clear" w:color="auto" w:fill="F3F4F4"/>
        </w:rPr>
        <w:t>руб. (20,1</w:t>
      </w:r>
      <w:r w:rsidR="008962CD" w:rsidRPr="00C77E90">
        <w:rPr>
          <w:rFonts w:ascii="Times New Roman" w:hAnsi="Times New Roman"/>
          <w:sz w:val="28"/>
          <w:szCs w:val="28"/>
          <w:shd w:val="clear" w:color="auto" w:fill="F3F4F4"/>
        </w:rPr>
        <w:t> </w:t>
      </w:r>
      <w:r w:rsidRPr="00C77E90">
        <w:rPr>
          <w:rFonts w:ascii="Times New Roman" w:hAnsi="Times New Roman"/>
          <w:sz w:val="28"/>
          <w:szCs w:val="28"/>
          <w:shd w:val="clear" w:color="auto" w:fill="F3F4F4"/>
        </w:rPr>
        <w:t>% о ЦК), при этом срок окончания работ – 29.09.2023. Кроме того, по состоянию на 15.11.2023 согласно данным ЕИС в сфере закупок по данному контракту также имеет место неотраб</w:t>
      </w:r>
      <w:r w:rsidR="008962CD" w:rsidRPr="00C77E90">
        <w:rPr>
          <w:rFonts w:ascii="Times New Roman" w:hAnsi="Times New Roman"/>
          <w:sz w:val="28"/>
          <w:szCs w:val="28"/>
          <w:shd w:val="clear" w:color="auto" w:fill="F3F4F4"/>
        </w:rPr>
        <w:t>отанный аванс в сумме 17,5 млн.</w:t>
      </w:r>
      <w:r w:rsidRPr="00C77E90">
        <w:rPr>
          <w:rFonts w:ascii="Times New Roman" w:hAnsi="Times New Roman"/>
          <w:sz w:val="28"/>
          <w:szCs w:val="28"/>
          <w:shd w:val="clear" w:color="auto" w:fill="F3F4F4"/>
        </w:rPr>
        <w:t>руб.;</w:t>
      </w:r>
    </w:p>
    <w:p w14:paraId="2FE08A29" w14:textId="77777777" w:rsidR="00233E56" w:rsidRPr="00C77E90" w:rsidRDefault="00233E56" w:rsidP="008962CD">
      <w:pPr>
        <w:spacing w:after="0" w:line="240" w:lineRule="auto"/>
        <w:ind w:firstLine="709"/>
        <w:jc w:val="both"/>
        <w:rPr>
          <w:rFonts w:ascii="Times New Roman" w:hAnsi="Times New Roman"/>
          <w:sz w:val="28"/>
          <w:szCs w:val="28"/>
        </w:rPr>
      </w:pPr>
      <w:r w:rsidRPr="00C77E90">
        <w:rPr>
          <w:rFonts w:ascii="Times New Roman" w:hAnsi="Times New Roman"/>
          <w:sz w:val="28"/>
          <w:szCs w:val="28"/>
          <w:u w:val="single"/>
          <w:shd w:val="clear" w:color="auto" w:fill="F3F4F4"/>
        </w:rPr>
        <w:t xml:space="preserve">– </w:t>
      </w:r>
      <w:r w:rsidRPr="00C77E90">
        <w:rPr>
          <w:rFonts w:ascii="Times New Roman" w:hAnsi="Times New Roman"/>
          <w:sz w:val="28"/>
          <w:szCs w:val="28"/>
          <w:u w:val="single"/>
          <w:shd w:val="clear" w:color="auto" w:fill="F3F4F4"/>
          <w:lang w:val="en-US"/>
        </w:rPr>
        <w:t>V</w:t>
      </w:r>
      <w:r w:rsidRPr="00C77E90">
        <w:rPr>
          <w:rFonts w:ascii="Times New Roman" w:hAnsi="Times New Roman"/>
          <w:sz w:val="28"/>
          <w:szCs w:val="28"/>
          <w:u w:val="single"/>
          <w:shd w:val="clear" w:color="auto" w:fill="F3F4F4"/>
        </w:rPr>
        <w:t>7</w:t>
      </w:r>
      <w:r w:rsidRPr="00C77E90">
        <w:rPr>
          <w:rFonts w:ascii="Times New Roman" w:hAnsi="Times New Roman"/>
          <w:sz w:val="28"/>
          <w:szCs w:val="28"/>
          <w:shd w:val="clear" w:color="auto" w:fill="F3F4F4"/>
        </w:rPr>
        <w:t xml:space="preserve"> – в отношении объекта «Реконструкция аэропортового комплекса «Соловки» о. Соловецкий, Архангельская область» по состоянию на 22.11.2023 не заключен контракт на завершение его строительства, поскольку не завершена корректировка ПСД. Заключенный </w:t>
      </w:r>
      <w:r w:rsidRPr="00C77E90">
        <w:rPr>
          <w:rFonts w:ascii="Times New Roman" w:hAnsi="Times New Roman"/>
          <w:sz w:val="28"/>
          <w:szCs w:val="28"/>
        </w:rPr>
        <w:t xml:space="preserve">с ООО «АТ-СТРОЙ» </w:t>
      </w:r>
      <w:r w:rsidRPr="00C77E90">
        <w:rPr>
          <w:rFonts w:ascii="Times New Roman" w:hAnsi="Times New Roman"/>
          <w:sz w:val="28"/>
          <w:szCs w:val="28"/>
          <w:shd w:val="clear" w:color="auto" w:fill="F3F4F4"/>
        </w:rPr>
        <w:t>госконтракт</w:t>
      </w:r>
      <w:r w:rsidRPr="00C77E90">
        <w:rPr>
          <w:rFonts w:ascii="Times New Roman" w:hAnsi="Times New Roman"/>
          <w:sz w:val="28"/>
          <w:szCs w:val="28"/>
        </w:rPr>
        <w:t xml:space="preserve"> от 23.06.2020 № 0124200000620002710 на корректировку проектной документации объекта расторгнут заказчиком (ГКУ АО «ГУКС») в одностороннем порядке (письмо от 18.10.2023 № 5286);</w:t>
      </w:r>
    </w:p>
    <w:p w14:paraId="54211E8F" w14:textId="77777777" w:rsidR="00233E56" w:rsidRPr="00C77E90" w:rsidRDefault="00233E56" w:rsidP="00751CD8">
      <w:pPr>
        <w:spacing w:after="0" w:line="240" w:lineRule="auto"/>
        <w:ind w:firstLine="709"/>
        <w:jc w:val="both"/>
        <w:rPr>
          <w:rFonts w:ascii="Times New Roman" w:eastAsiaTheme="minorHAnsi" w:hAnsi="Times New Roman"/>
          <w:sz w:val="28"/>
          <w:szCs w:val="28"/>
        </w:rPr>
      </w:pPr>
      <w:r w:rsidRPr="00C77E90">
        <w:rPr>
          <w:rFonts w:ascii="Times New Roman" w:hAnsi="Times New Roman"/>
          <w:sz w:val="28"/>
          <w:szCs w:val="28"/>
          <w:u w:val="single"/>
        </w:rPr>
        <w:t xml:space="preserve">– </w:t>
      </w:r>
      <w:r w:rsidRPr="00C77E90">
        <w:rPr>
          <w:rFonts w:ascii="Times New Roman" w:hAnsi="Times New Roman"/>
          <w:sz w:val="28"/>
          <w:szCs w:val="28"/>
          <w:u w:val="single"/>
          <w:lang w:val="en-US"/>
        </w:rPr>
        <w:t>F</w:t>
      </w:r>
      <w:r w:rsidRPr="00C77E90">
        <w:rPr>
          <w:rFonts w:ascii="Times New Roman" w:hAnsi="Times New Roman"/>
          <w:sz w:val="28"/>
          <w:szCs w:val="28"/>
          <w:u w:val="single"/>
        </w:rPr>
        <w:t>5</w:t>
      </w:r>
      <w:r w:rsidRPr="00C77E90">
        <w:rPr>
          <w:rFonts w:ascii="Times New Roman" w:hAnsi="Times New Roman"/>
          <w:sz w:val="28"/>
          <w:szCs w:val="28"/>
        </w:rPr>
        <w:t xml:space="preserve"> – окончание строительства 5 объектов, предусмотренное изначальными условиями контрактов в 2023 году, на основании заключенных дополнительных соглашений перенесено на 2 полугодие 2024 года. По объекту «</w:t>
      </w:r>
      <w:r w:rsidRPr="00C77E90">
        <w:rPr>
          <w:rFonts w:ascii="Times New Roman" w:eastAsiaTheme="minorHAnsi" w:hAnsi="Times New Roman"/>
          <w:sz w:val="28"/>
          <w:szCs w:val="28"/>
        </w:rPr>
        <w:t>Водоснабжение правобережной части города Каргополя Каргопольского муниципального округа Архангельской области» допущено нарушение сроков окончания строительства на 387 календарных дней (по состоянию на 24.11.2023).</w:t>
      </w:r>
    </w:p>
    <w:p w14:paraId="159E41B9" w14:textId="77777777" w:rsidR="00233E56" w:rsidRPr="00C77E90" w:rsidRDefault="00233E56" w:rsidP="00751CD8">
      <w:pPr>
        <w:spacing w:after="0" w:line="240" w:lineRule="auto"/>
        <w:ind w:firstLine="709"/>
        <w:jc w:val="both"/>
        <w:rPr>
          <w:rFonts w:ascii="Times New Roman" w:hAnsi="Times New Roman"/>
          <w:sz w:val="28"/>
          <w:szCs w:val="28"/>
        </w:rPr>
      </w:pPr>
    </w:p>
    <w:p w14:paraId="734C0DA7" w14:textId="77777777" w:rsidR="00233E56" w:rsidRPr="00C77E90" w:rsidRDefault="00233E56" w:rsidP="00233E56">
      <w:pPr>
        <w:spacing w:after="0" w:line="240" w:lineRule="auto"/>
        <w:ind w:firstLine="709"/>
        <w:jc w:val="both"/>
        <w:rPr>
          <w:rFonts w:ascii="Times New Roman" w:hAnsi="Times New Roman"/>
          <w:sz w:val="28"/>
          <w:szCs w:val="28"/>
        </w:rPr>
      </w:pPr>
      <w:r w:rsidRPr="00C77E90">
        <w:rPr>
          <w:rFonts w:ascii="Times New Roman" w:hAnsi="Times New Roman"/>
          <w:sz w:val="28"/>
          <w:szCs w:val="28"/>
        </w:rPr>
        <w:t>Анализ исполнения ОАИП за 9 месяцев 2023 года в разрезе государственных программ показал следующее:</w:t>
      </w:r>
    </w:p>
    <w:p w14:paraId="47B4A964" w14:textId="77777777" w:rsidR="00233E56" w:rsidRPr="00C77E90" w:rsidRDefault="00233E56" w:rsidP="00233E56">
      <w:pPr>
        <w:spacing w:after="0" w:line="240" w:lineRule="auto"/>
        <w:ind w:firstLine="709"/>
        <w:jc w:val="both"/>
        <w:rPr>
          <w:rFonts w:ascii="Times New Roman" w:eastAsia="Times New Roman" w:hAnsi="Times New Roman"/>
          <w:sz w:val="28"/>
          <w:szCs w:val="28"/>
          <w:u w:val="single"/>
          <w:lang w:eastAsia="ru-RU"/>
        </w:rPr>
      </w:pPr>
      <w:r w:rsidRPr="00C77E90">
        <w:rPr>
          <w:rFonts w:ascii="Times New Roman" w:hAnsi="Times New Roman"/>
          <w:sz w:val="28"/>
          <w:szCs w:val="28"/>
          <w:u w:val="single"/>
        </w:rPr>
        <w:t>1. ГП «</w:t>
      </w:r>
      <w:r w:rsidRPr="00C77E90">
        <w:rPr>
          <w:rFonts w:ascii="Times New Roman" w:eastAsia="Times New Roman" w:hAnsi="Times New Roman"/>
          <w:sz w:val="28"/>
          <w:szCs w:val="28"/>
          <w:u w:val="single"/>
          <w:lang w:eastAsia="ru-RU"/>
        </w:rPr>
        <w:t>Развитие инфраструктуры Соловецкого архипелага»</w:t>
      </w:r>
    </w:p>
    <w:p w14:paraId="78D3468E" w14:textId="77777777" w:rsidR="00233E56" w:rsidRPr="00C77E90" w:rsidRDefault="00233E56" w:rsidP="00233E56">
      <w:pPr>
        <w:spacing w:after="0" w:line="240" w:lineRule="auto"/>
        <w:ind w:firstLine="709"/>
        <w:jc w:val="both"/>
        <w:rPr>
          <w:rFonts w:ascii="Times New Roman" w:hAnsi="Times New Roman"/>
          <w:sz w:val="28"/>
          <w:szCs w:val="28"/>
        </w:rPr>
      </w:pPr>
      <w:r w:rsidRPr="00C77E90">
        <w:rPr>
          <w:rFonts w:ascii="Times New Roman" w:hAnsi="Times New Roman"/>
          <w:sz w:val="28"/>
          <w:szCs w:val="28"/>
        </w:rPr>
        <w:t>В рамках госпрограммы на 2023 год предусмотрены средства на 3 объекта:</w:t>
      </w:r>
    </w:p>
    <w:p w14:paraId="5C469EA2" w14:textId="77777777" w:rsidR="00233E56" w:rsidRPr="00C77E90" w:rsidRDefault="00233E56" w:rsidP="00233E56">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 «Реконструкция аэропортового комплекса «Соловки» о. Соловецкий, Архангельская область» (в рамках федерального проекта </w:t>
      </w:r>
      <w:r w:rsidRPr="00C77E90">
        <w:rPr>
          <w:rFonts w:ascii="Times New Roman" w:hAnsi="Times New Roman"/>
          <w:sz w:val="28"/>
          <w:szCs w:val="28"/>
          <w:lang w:val="en-US"/>
        </w:rPr>
        <w:t>V</w:t>
      </w:r>
      <w:r w:rsidRPr="00C77E90">
        <w:rPr>
          <w:rFonts w:ascii="Times New Roman" w:hAnsi="Times New Roman"/>
          <w:sz w:val="28"/>
          <w:szCs w:val="28"/>
        </w:rPr>
        <w:t>7);</w:t>
      </w:r>
    </w:p>
    <w:p w14:paraId="1C40A02B" w14:textId="77777777" w:rsidR="00233E56" w:rsidRPr="00C77E90" w:rsidRDefault="00233E56" w:rsidP="00233E56">
      <w:pPr>
        <w:spacing w:after="0" w:line="240" w:lineRule="auto"/>
        <w:ind w:firstLine="709"/>
        <w:jc w:val="both"/>
        <w:rPr>
          <w:rFonts w:ascii="Times New Roman" w:hAnsi="Times New Roman"/>
          <w:sz w:val="28"/>
          <w:szCs w:val="28"/>
        </w:rPr>
      </w:pPr>
      <w:r w:rsidRPr="00C77E90">
        <w:rPr>
          <w:rFonts w:ascii="Times New Roman" w:hAnsi="Times New Roman"/>
          <w:sz w:val="28"/>
          <w:szCs w:val="28"/>
        </w:rPr>
        <w:t>– «Строительство и реконструкция системы водоснабжения поселка Соловецкий, корректировка проектно-сметной документации, экспертиза проекта»;</w:t>
      </w:r>
    </w:p>
    <w:p w14:paraId="764D5A00" w14:textId="77777777" w:rsidR="00233E56" w:rsidRPr="00C77E90" w:rsidRDefault="00233E56" w:rsidP="00233E56">
      <w:pPr>
        <w:spacing w:after="0" w:line="240" w:lineRule="auto"/>
        <w:ind w:firstLine="709"/>
        <w:jc w:val="both"/>
        <w:rPr>
          <w:rFonts w:ascii="Times New Roman" w:hAnsi="Times New Roman"/>
          <w:sz w:val="28"/>
          <w:szCs w:val="28"/>
        </w:rPr>
      </w:pPr>
      <w:r w:rsidRPr="00C77E90">
        <w:rPr>
          <w:rFonts w:ascii="Times New Roman" w:hAnsi="Times New Roman"/>
          <w:sz w:val="28"/>
          <w:szCs w:val="28"/>
        </w:rPr>
        <w:t>– «Строительство канализационных сетей и коллекторов, канализационных очистных сооружений поселка Соловецкий, корректировка проектно-сметной документации, экспертиза проекта».</w:t>
      </w:r>
    </w:p>
    <w:p w14:paraId="10829DAD" w14:textId="6A791AB4" w:rsidR="00233E56" w:rsidRPr="00C77E90" w:rsidRDefault="00233E56" w:rsidP="00233E56">
      <w:pPr>
        <w:spacing w:after="0" w:line="240" w:lineRule="auto"/>
        <w:ind w:firstLine="709"/>
        <w:jc w:val="both"/>
        <w:rPr>
          <w:rFonts w:ascii="Times New Roman" w:hAnsi="Times New Roman"/>
          <w:sz w:val="28"/>
          <w:szCs w:val="28"/>
        </w:rPr>
      </w:pPr>
      <w:r w:rsidRPr="00C77E90">
        <w:rPr>
          <w:rFonts w:ascii="Times New Roman" w:hAnsi="Times New Roman"/>
          <w:sz w:val="28"/>
          <w:szCs w:val="28"/>
        </w:rPr>
        <w:t>По итогам 9 месяцев 2023 года отмечается крайне низкий процент исполнения, кассовые ра</w:t>
      </w:r>
      <w:r w:rsidR="003E3057" w:rsidRPr="00C77E90">
        <w:rPr>
          <w:rFonts w:ascii="Times New Roman" w:hAnsi="Times New Roman"/>
          <w:sz w:val="28"/>
          <w:szCs w:val="28"/>
        </w:rPr>
        <w:t>сходы составили всего 0,04 млн.</w:t>
      </w:r>
      <w:r w:rsidRPr="00C77E90">
        <w:rPr>
          <w:rFonts w:ascii="Times New Roman" w:hAnsi="Times New Roman"/>
          <w:sz w:val="28"/>
          <w:szCs w:val="28"/>
        </w:rPr>
        <w:t>руб. или 0,0</w:t>
      </w:r>
      <w:r w:rsidR="003E3057" w:rsidRPr="00C77E90">
        <w:rPr>
          <w:rFonts w:ascii="Times New Roman" w:hAnsi="Times New Roman"/>
          <w:sz w:val="28"/>
          <w:szCs w:val="28"/>
        </w:rPr>
        <w:t xml:space="preserve"> </w:t>
      </w:r>
      <w:r w:rsidRPr="00C77E90">
        <w:rPr>
          <w:rFonts w:ascii="Times New Roman" w:hAnsi="Times New Roman"/>
          <w:sz w:val="28"/>
          <w:szCs w:val="28"/>
        </w:rPr>
        <w:t>% от уточненной СБР.</w:t>
      </w:r>
    </w:p>
    <w:p w14:paraId="484A1E4F" w14:textId="0E8078EE" w:rsidR="00F526F7" w:rsidRPr="00C77E90" w:rsidRDefault="00F526F7" w:rsidP="00F526F7">
      <w:pPr>
        <w:spacing w:after="0" w:line="240" w:lineRule="auto"/>
        <w:ind w:firstLine="709"/>
        <w:jc w:val="both"/>
        <w:rPr>
          <w:rFonts w:ascii="Times New Roman" w:hAnsi="Times New Roman"/>
          <w:sz w:val="28"/>
          <w:szCs w:val="28"/>
        </w:rPr>
      </w:pPr>
      <w:r w:rsidRPr="00C77E90">
        <w:rPr>
          <w:rFonts w:ascii="Times New Roman" w:hAnsi="Times New Roman"/>
          <w:sz w:val="28"/>
          <w:szCs w:val="28"/>
        </w:rPr>
        <w:t>КСП АО считает необходимым отметить, что, начиная с 2014 года на территории п. Соловецкий осуществлялось строительство (реконструкция) объектов капитального строительства, однако в настоящее время ни один из них не введен в эксплуатацию, при этом объем произведенных в эти объекты капитальных вложений составил около 4 млрд. руб.</w:t>
      </w:r>
      <w:r w:rsidRPr="00C77E90">
        <w:rPr>
          <w:rFonts w:ascii="Times New Roman" w:hAnsi="Times New Roman"/>
          <w:b/>
          <w:sz w:val="28"/>
          <w:szCs w:val="28"/>
        </w:rPr>
        <w:t xml:space="preserve"> </w:t>
      </w:r>
      <w:r w:rsidRPr="00C77E90">
        <w:rPr>
          <w:rFonts w:ascii="Times New Roman" w:hAnsi="Times New Roman"/>
          <w:sz w:val="28"/>
          <w:szCs w:val="28"/>
        </w:rPr>
        <w:t xml:space="preserve">(таблица </w:t>
      </w:r>
      <w:r w:rsidR="00BC1A95" w:rsidRPr="00C77E90">
        <w:rPr>
          <w:rFonts w:ascii="Times New Roman" w:hAnsi="Times New Roman"/>
          <w:sz w:val="28"/>
          <w:szCs w:val="28"/>
        </w:rPr>
        <w:t>43</w:t>
      </w:r>
      <w:r w:rsidRPr="00C77E90">
        <w:rPr>
          <w:rFonts w:ascii="Times New Roman" w:hAnsi="Times New Roman"/>
          <w:sz w:val="28"/>
          <w:szCs w:val="28"/>
        </w:rPr>
        <w:t>).</w:t>
      </w:r>
    </w:p>
    <w:p w14:paraId="5E798BD2" w14:textId="77777777" w:rsidR="00F526F7" w:rsidRPr="00C77E90" w:rsidRDefault="00F526F7" w:rsidP="00F526F7">
      <w:pPr>
        <w:spacing w:after="0" w:line="240" w:lineRule="auto"/>
        <w:ind w:firstLine="709"/>
        <w:jc w:val="both"/>
        <w:rPr>
          <w:rFonts w:ascii="Times New Roman" w:hAnsi="Times New Roman"/>
          <w:sz w:val="24"/>
          <w:szCs w:val="24"/>
        </w:rPr>
      </w:pPr>
    </w:p>
    <w:p w14:paraId="7B67E8F2" w14:textId="0239C793" w:rsidR="00233E56" w:rsidRPr="00C77E90" w:rsidRDefault="00233E56" w:rsidP="00233E56">
      <w:pPr>
        <w:pStyle w:val="aff0"/>
        <w:keepNext/>
        <w:spacing w:after="0" w:line="240" w:lineRule="auto"/>
        <w:rPr>
          <w:rFonts w:ascii="Times New Roman" w:hAnsi="Times New Roman"/>
          <w:b w:val="0"/>
          <w:sz w:val="24"/>
          <w:szCs w:val="24"/>
        </w:rPr>
      </w:pPr>
      <w:r w:rsidRPr="00C77E90">
        <w:rPr>
          <w:rFonts w:ascii="Times New Roman" w:hAnsi="Times New Roman"/>
          <w:b w:val="0"/>
          <w:sz w:val="24"/>
          <w:szCs w:val="24"/>
        </w:rPr>
        <w:t xml:space="preserve">Таблица </w:t>
      </w:r>
      <w:r w:rsidRPr="00C77E90">
        <w:rPr>
          <w:rFonts w:ascii="Times New Roman" w:hAnsi="Times New Roman"/>
          <w:b w:val="0"/>
          <w:sz w:val="24"/>
          <w:szCs w:val="24"/>
        </w:rPr>
        <w:fldChar w:fldCharType="begin"/>
      </w:r>
      <w:r w:rsidRPr="00C77E90">
        <w:rPr>
          <w:rFonts w:ascii="Times New Roman" w:hAnsi="Times New Roman"/>
          <w:b w:val="0"/>
          <w:sz w:val="24"/>
          <w:szCs w:val="24"/>
        </w:rPr>
        <w:instrText xml:space="preserve"> SEQ Таблица \* ARABIC </w:instrText>
      </w:r>
      <w:r w:rsidRPr="00C77E90">
        <w:rPr>
          <w:rFonts w:ascii="Times New Roman" w:hAnsi="Times New Roman"/>
          <w:b w:val="0"/>
          <w:sz w:val="24"/>
          <w:szCs w:val="24"/>
        </w:rPr>
        <w:fldChar w:fldCharType="separate"/>
      </w:r>
      <w:r w:rsidR="00BC1A95" w:rsidRPr="00C77E90">
        <w:rPr>
          <w:rFonts w:ascii="Times New Roman" w:hAnsi="Times New Roman"/>
          <w:b w:val="0"/>
          <w:noProof/>
          <w:sz w:val="24"/>
          <w:szCs w:val="24"/>
        </w:rPr>
        <w:t>43</w:t>
      </w:r>
      <w:r w:rsidRPr="00C77E90">
        <w:rPr>
          <w:rFonts w:ascii="Times New Roman" w:hAnsi="Times New Roman"/>
          <w:b w:val="0"/>
          <w:sz w:val="24"/>
          <w:szCs w:val="24"/>
        </w:rPr>
        <w:fldChar w:fldCharType="end"/>
      </w:r>
      <w:r w:rsidRPr="00C77E90">
        <w:rPr>
          <w:rFonts w:ascii="Times New Roman" w:hAnsi="Times New Roman"/>
          <w:b w:val="0"/>
          <w:sz w:val="24"/>
          <w:szCs w:val="24"/>
        </w:rPr>
        <w:t>. Информация о стоимости работ, предъявленных подрядчиками при строительстве (реконструкции) объектов капитального строительства в п. Соловецкий за 2014</w:t>
      </w:r>
      <w:r w:rsidR="00BC1A95" w:rsidRPr="00C77E90">
        <w:rPr>
          <w:rFonts w:ascii="Times New Roman" w:hAnsi="Times New Roman"/>
          <w:b w:val="0"/>
          <w:sz w:val="24"/>
          <w:szCs w:val="24"/>
        </w:rPr>
        <w:t xml:space="preserve"> – </w:t>
      </w:r>
      <w:r w:rsidRPr="00C77E90">
        <w:rPr>
          <w:rFonts w:ascii="Times New Roman" w:hAnsi="Times New Roman"/>
          <w:b w:val="0"/>
          <w:sz w:val="24"/>
          <w:szCs w:val="24"/>
        </w:rPr>
        <w:t>2023 годы</w:t>
      </w:r>
    </w:p>
    <w:tbl>
      <w:tblPr>
        <w:tblW w:w="948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4947"/>
        <w:gridCol w:w="739"/>
        <w:gridCol w:w="811"/>
        <w:gridCol w:w="851"/>
        <w:gridCol w:w="709"/>
        <w:gridCol w:w="567"/>
        <w:gridCol w:w="859"/>
      </w:tblGrid>
      <w:tr w:rsidR="00C77E90" w:rsidRPr="00C77E90" w14:paraId="0A9B07A7" w14:textId="77777777" w:rsidTr="003E3057">
        <w:trPr>
          <w:trHeight w:val="300"/>
          <w:tblHeader/>
        </w:trPr>
        <w:tc>
          <w:tcPr>
            <w:tcW w:w="4947" w:type="dxa"/>
            <w:vMerge w:val="restart"/>
            <w:shd w:val="clear" w:color="auto" w:fill="auto"/>
            <w:vAlign w:val="center"/>
            <w:hideMark/>
          </w:tcPr>
          <w:p w14:paraId="5C60843F" w14:textId="77777777" w:rsidR="00233E56" w:rsidRPr="00C77E90" w:rsidRDefault="00233E56" w:rsidP="003E305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Объект</w:t>
            </w:r>
          </w:p>
        </w:tc>
        <w:tc>
          <w:tcPr>
            <w:tcW w:w="4536" w:type="dxa"/>
            <w:gridSpan w:val="6"/>
            <w:shd w:val="clear" w:color="auto" w:fill="auto"/>
            <w:vAlign w:val="center"/>
            <w:hideMark/>
          </w:tcPr>
          <w:p w14:paraId="7DBE5A4C" w14:textId="7E9C3B50" w:rsidR="00233E56" w:rsidRPr="00C77E90" w:rsidRDefault="00233E56" w:rsidP="003E305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Стоимость работ (услуг), выполненных</w:t>
            </w:r>
            <w:r w:rsidR="00BC1A95" w:rsidRPr="00C77E90">
              <w:rPr>
                <w:rFonts w:ascii="Times New Roman" w:eastAsia="Times New Roman" w:hAnsi="Times New Roman"/>
                <w:sz w:val="20"/>
                <w:szCs w:val="20"/>
                <w:lang w:eastAsia="ru-RU"/>
              </w:rPr>
              <w:t xml:space="preserve"> подрядными организациями, млн.</w:t>
            </w:r>
            <w:r w:rsidRPr="00C77E90">
              <w:rPr>
                <w:rFonts w:ascii="Times New Roman" w:eastAsia="Times New Roman" w:hAnsi="Times New Roman"/>
                <w:sz w:val="20"/>
                <w:szCs w:val="20"/>
                <w:lang w:eastAsia="ru-RU"/>
              </w:rPr>
              <w:t>руб.</w:t>
            </w:r>
          </w:p>
        </w:tc>
      </w:tr>
      <w:tr w:rsidR="00C77E90" w:rsidRPr="00C77E90" w14:paraId="51E79DFF" w14:textId="77777777" w:rsidTr="003E3057">
        <w:trPr>
          <w:cantSplit/>
          <w:trHeight w:val="1383"/>
          <w:tblHeader/>
        </w:trPr>
        <w:tc>
          <w:tcPr>
            <w:tcW w:w="4947" w:type="dxa"/>
            <w:vMerge/>
            <w:vAlign w:val="center"/>
            <w:hideMark/>
          </w:tcPr>
          <w:p w14:paraId="788156D3" w14:textId="77777777" w:rsidR="00233E56" w:rsidRPr="00C77E90" w:rsidRDefault="00233E56" w:rsidP="003E3057">
            <w:pPr>
              <w:spacing w:after="0" w:line="240" w:lineRule="auto"/>
              <w:jc w:val="center"/>
              <w:rPr>
                <w:rFonts w:ascii="Times New Roman" w:eastAsia="Times New Roman" w:hAnsi="Times New Roman"/>
                <w:sz w:val="20"/>
                <w:szCs w:val="20"/>
                <w:lang w:eastAsia="ru-RU"/>
              </w:rPr>
            </w:pPr>
          </w:p>
        </w:tc>
        <w:tc>
          <w:tcPr>
            <w:tcW w:w="739" w:type="dxa"/>
            <w:shd w:val="clear" w:color="auto" w:fill="auto"/>
            <w:textDirection w:val="btLr"/>
            <w:vAlign w:val="center"/>
            <w:hideMark/>
          </w:tcPr>
          <w:p w14:paraId="14ECCF98" w14:textId="77777777" w:rsidR="00233E56" w:rsidRPr="00C77E90" w:rsidRDefault="00233E56" w:rsidP="003E3057">
            <w:pPr>
              <w:spacing w:after="0" w:line="240" w:lineRule="auto"/>
              <w:ind w:left="113" w:right="113"/>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ПСД</w:t>
            </w:r>
          </w:p>
        </w:tc>
        <w:tc>
          <w:tcPr>
            <w:tcW w:w="811" w:type="dxa"/>
            <w:shd w:val="clear" w:color="auto" w:fill="auto"/>
            <w:textDirection w:val="btLr"/>
            <w:vAlign w:val="center"/>
            <w:hideMark/>
          </w:tcPr>
          <w:p w14:paraId="5BE4C645" w14:textId="77777777" w:rsidR="00233E56" w:rsidRPr="00C77E90" w:rsidRDefault="00233E56" w:rsidP="003E3057">
            <w:pPr>
              <w:spacing w:after="0" w:line="240" w:lineRule="auto"/>
              <w:ind w:left="113" w:right="113"/>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корректиро-вка ПСД + экспертиза</w:t>
            </w:r>
          </w:p>
        </w:tc>
        <w:tc>
          <w:tcPr>
            <w:tcW w:w="851" w:type="dxa"/>
            <w:shd w:val="clear" w:color="auto" w:fill="auto"/>
            <w:textDirection w:val="btLr"/>
            <w:vAlign w:val="center"/>
            <w:hideMark/>
          </w:tcPr>
          <w:p w14:paraId="72972CEA" w14:textId="77777777" w:rsidR="00233E56" w:rsidRPr="00C77E90" w:rsidRDefault="00233E56" w:rsidP="003E3057">
            <w:pPr>
              <w:spacing w:after="0" w:line="240" w:lineRule="auto"/>
              <w:ind w:left="113" w:right="113"/>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строительно-монтажные работы</w:t>
            </w:r>
          </w:p>
        </w:tc>
        <w:tc>
          <w:tcPr>
            <w:tcW w:w="709" w:type="dxa"/>
            <w:shd w:val="clear" w:color="auto" w:fill="auto"/>
            <w:textDirection w:val="btLr"/>
            <w:vAlign w:val="center"/>
            <w:hideMark/>
          </w:tcPr>
          <w:p w14:paraId="2CA303C5" w14:textId="77777777" w:rsidR="00233E56" w:rsidRPr="00C77E90" w:rsidRDefault="00233E56" w:rsidP="003E3057">
            <w:pPr>
              <w:spacing w:after="0" w:line="240" w:lineRule="auto"/>
              <w:ind w:left="113" w:right="113"/>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техприсо-единение</w:t>
            </w:r>
          </w:p>
        </w:tc>
        <w:tc>
          <w:tcPr>
            <w:tcW w:w="567" w:type="dxa"/>
            <w:shd w:val="clear" w:color="auto" w:fill="auto"/>
            <w:textDirection w:val="btLr"/>
            <w:vAlign w:val="center"/>
            <w:hideMark/>
          </w:tcPr>
          <w:p w14:paraId="04D472AA" w14:textId="77777777" w:rsidR="00233E56" w:rsidRPr="00C77E90" w:rsidRDefault="00233E56" w:rsidP="003E3057">
            <w:pPr>
              <w:spacing w:after="0" w:line="240" w:lineRule="auto"/>
              <w:ind w:left="113" w:right="113"/>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прочие</w:t>
            </w:r>
          </w:p>
        </w:tc>
        <w:tc>
          <w:tcPr>
            <w:tcW w:w="859" w:type="dxa"/>
            <w:shd w:val="clear" w:color="auto" w:fill="auto"/>
            <w:textDirection w:val="btLr"/>
            <w:vAlign w:val="center"/>
            <w:hideMark/>
          </w:tcPr>
          <w:p w14:paraId="653F8BEB" w14:textId="77777777" w:rsidR="00233E56" w:rsidRPr="00C77E90" w:rsidRDefault="00233E56" w:rsidP="003E3057">
            <w:pPr>
              <w:spacing w:after="0" w:line="240" w:lineRule="auto"/>
              <w:ind w:left="113" w:right="113"/>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всего</w:t>
            </w:r>
          </w:p>
        </w:tc>
      </w:tr>
      <w:tr w:rsidR="00C77E90" w:rsidRPr="00C77E90" w14:paraId="7669766F" w14:textId="77777777" w:rsidTr="002B133A">
        <w:trPr>
          <w:trHeight w:val="223"/>
        </w:trPr>
        <w:tc>
          <w:tcPr>
            <w:tcW w:w="4947" w:type="dxa"/>
            <w:shd w:val="clear" w:color="auto" w:fill="auto"/>
            <w:vAlign w:val="bottom"/>
            <w:hideMark/>
          </w:tcPr>
          <w:p w14:paraId="3DA5217E" w14:textId="77777777" w:rsidR="00233E56" w:rsidRPr="00C77E90" w:rsidRDefault="00233E56" w:rsidP="00233E56">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Реконструкция аэропортового комплекса «Соловки»</w:t>
            </w:r>
          </w:p>
        </w:tc>
        <w:tc>
          <w:tcPr>
            <w:tcW w:w="739" w:type="dxa"/>
            <w:shd w:val="clear" w:color="auto" w:fill="auto"/>
            <w:hideMark/>
          </w:tcPr>
          <w:p w14:paraId="0302C129" w14:textId="77777777" w:rsidR="00233E56" w:rsidRPr="00C77E90" w:rsidRDefault="00233E56" w:rsidP="002B133A">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106,0</w:t>
            </w:r>
          </w:p>
        </w:tc>
        <w:tc>
          <w:tcPr>
            <w:tcW w:w="811" w:type="dxa"/>
            <w:shd w:val="clear" w:color="auto" w:fill="auto"/>
            <w:hideMark/>
          </w:tcPr>
          <w:p w14:paraId="1BB8E1F7" w14:textId="77777777" w:rsidR="00233E56" w:rsidRPr="00C77E90" w:rsidRDefault="00233E56" w:rsidP="002B133A">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6,3</w:t>
            </w:r>
          </w:p>
        </w:tc>
        <w:tc>
          <w:tcPr>
            <w:tcW w:w="851" w:type="dxa"/>
            <w:shd w:val="clear" w:color="auto" w:fill="auto"/>
            <w:hideMark/>
          </w:tcPr>
          <w:p w14:paraId="1EC190AF" w14:textId="77777777" w:rsidR="00233E56" w:rsidRPr="00C77E90" w:rsidRDefault="00233E56" w:rsidP="002B133A">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2552,8</w:t>
            </w:r>
          </w:p>
        </w:tc>
        <w:tc>
          <w:tcPr>
            <w:tcW w:w="709" w:type="dxa"/>
            <w:shd w:val="clear" w:color="auto" w:fill="auto"/>
            <w:hideMark/>
          </w:tcPr>
          <w:p w14:paraId="02D84CCA" w14:textId="77777777" w:rsidR="00233E56" w:rsidRPr="00C77E90" w:rsidRDefault="00233E56" w:rsidP="002B133A">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73,7</w:t>
            </w:r>
          </w:p>
        </w:tc>
        <w:tc>
          <w:tcPr>
            <w:tcW w:w="567" w:type="dxa"/>
            <w:shd w:val="clear" w:color="auto" w:fill="auto"/>
            <w:hideMark/>
          </w:tcPr>
          <w:p w14:paraId="3F06923D" w14:textId="77777777" w:rsidR="00233E56" w:rsidRPr="00C77E90" w:rsidRDefault="00233E56" w:rsidP="002B133A">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3,8</w:t>
            </w:r>
          </w:p>
        </w:tc>
        <w:tc>
          <w:tcPr>
            <w:tcW w:w="859" w:type="dxa"/>
            <w:shd w:val="clear" w:color="auto" w:fill="auto"/>
            <w:hideMark/>
          </w:tcPr>
          <w:p w14:paraId="7A24F21F" w14:textId="77777777" w:rsidR="00233E56" w:rsidRPr="00C77E90" w:rsidRDefault="00233E56" w:rsidP="002B133A">
            <w:pPr>
              <w:spacing w:after="0" w:line="240" w:lineRule="auto"/>
              <w:jc w:val="right"/>
              <w:rPr>
                <w:rFonts w:ascii="Times New Roman" w:eastAsia="Times New Roman" w:hAnsi="Times New Roman"/>
                <w:b/>
                <w:sz w:val="20"/>
                <w:szCs w:val="20"/>
                <w:lang w:eastAsia="ru-RU"/>
              </w:rPr>
            </w:pPr>
            <w:r w:rsidRPr="00C77E90">
              <w:rPr>
                <w:rFonts w:ascii="Times New Roman" w:eastAsia="Times New Roman" w:hAnsi="Times New Roman"/>
                <w:b/>
                <w:sz w:val="20"/>
                <w:szCs w:val="20"/>
                <w:lang w:eastAsia="ru-RU"/>
              </w:rPr>
              <w:t>2742,6</w:t>
            </w:r>
          </w:p>
        </w:tc>
      </w:tr>
      <w:tr w:rsidR="00C77E90" w:rsidRPr="00C77E90" w14:paraId="3DCA02DE" w14:textId="77777777" w:rsidTr="002B133A">
        <w:trPr>
          <w:trHeight w:val="315"/>
        </w:trPr>
        <w:tc>
          <w:tcPr>
            <w:tcW w:w="4947" w:type="dxa"/>
            <w:shd w:val="clear" w:color="auto" w:fill="auto"/>
            <w:vAlign w:val="bottom"/>
            <w:hideMark/>
          </w:tcPr>
          <w:p w14:paraId="46F1852C" w14:textId="5C0206CF" w:rsidR="00233E56" w:rsidRPr="00C77E90" w:rsidRDefault="00233E56" w:rsidP="002B133A">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Здание участковой больницы на 40 посещений и стационаром на 10 коек в поселке Соловецкий</w:t>
            </w:r>
          </w:p>
        </w:tc>
        <w:tc>
          <w:tcPr>
            <w:tcW w:w="739" w:type="dxa"/>
            <w:shd w:val="clear" w:color="auto" w:fill="auto"/>
            <w:hideMark/>
          </w:tcPr>
          <w:p w14:paraId="3A8EC4C6" w14:textId="77777777" w:rsidR="00233E56" w:rsidRPr="00C77E90" w:rsidRDefault="00233E56" w:rsidP="002B133A">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w:t>
            </w:r>
          </w:p>
        </w:tc>
        <w:tc>
          <w:tcPr>
            <w:tcW w:w="811" w:type="dxa"/>
            <w:shd w:val="clear" w:color="auto" w:fill="auto"/>
            <w:hideMark/>
          </w:tcPr>
          <w:p w14:paraId="121FA6F7" w14:textId="77777777" w:rsidR="00233E56" w:rsidRPr="00C77E90" w:rsidRDefault="00233E56" w:rsidP="002B133A">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3,0</w:t>
            </w:r>
          </w:p>
        </w:tc>
        <w:tc>
          <w:tcPr>
            <w:tcW w:w="851" w:type="dxa"/>
            <w:shd w:val="clear" w:color="auto" w:fill="auto"/>
            <w:hideMark/>
          </w:tcPr>
          <w:p w14:paraId="63550CB2" w14:textId="77777777" w:rsidR="00233E56" w:rsidRPr="00C77E90" w:rsidRDefault="00233E56" w:rsidP="002B133A">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392,7</w:t>
            </w:r>
          </w:p>
        </w:tc>
        <w:tc>
          <w:tcPr>
            <w:tcW w:w="709" w:type="dxa"/>
            <w:shd w:val="clear" w:color="auto" w:fill="auto"/>
            <w:hideMark/>
          </w:tcPr>
          <w:p w14:paraId="50D506FE" w14:textId="77777777" w:rsidR="00233E56" w:rsidRPr="00C77E90" w:rsidRDefault="00233E56" w:rsidP="002B133A">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w:t>
            </w:r>
          </w:p>
        </w:tc>
        <w:tc>
          <w:tcPr>
            <w:tcW w:w="567" w:type="dxa"/>
            <w:shd w:val="clear" w:color="auto" w:fill="auto"/>
            <w:hideMark/>
          </w:tcPr>
          <w:p w14:paraId="177A218E" w14:textId="77777777" w:rsidR="00233E56" w:rsidRPr="00C77E90" w:rsidRDefault="00233E56" w:rsidP="002B133A">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1,3</w:t>
            </w:r>
          </w:p>
        </w:tc>
        <w:tc>
          <w:tcPr>
            <w:tcW w:w="859" w:type="dxa"/>
            <w:shd w:val="clear" w:color="auto" w:fill="auto"/>
            <w:hideMark/>
          </w:tcPr>
          <w:p w14:paraId="436611E9" w14:textId="77777777" w:rsidR="00233E56" w:rsidRPr="00C77E90" w:rsidRDefault="00233E56" w:rsidP="002B133A">
            <w:pPr>
              <w:spacing w:after="0" w:line="240" w:lineRule="auto"/>
              <w:jc w:val="right"/>
              <w:rPr>
                <w:rFonts w:ascii="Times New Roman" w:eastAsia="Times New Roman" w:hAnsi="Times New Roman"/>
                <w:b/>
                <w:sz w:val="20"/>
                <w:szCs w:val="20"/>
                <w:lang w:eastAsia="ru-RU"/>
              </w:rPr>
            </w:pPr>
            <w:r w:rsidRPr="00C77E90">
              <w:rPr>
                <w:rFonts w:ascii="Times New Roman" w:eastAsia="Times New Roman" w:hAnsi="Times New Roman"/>
                <w:b/>
                <w:sz w:val="20"/>
                <w:szCs w:val="20"/>
                <w:lang w:eastAsia="ru-RU"/>
              </w:rPr>
              <w:t>397,0</w:t>
            </w:r>
          </w:p>
        </w:tc>
      </w:tr>
      <w:tr w:rsidR="00C77E90" w:rsidRPr="00C77E90" w14:paraId="3A188481" w14:textId="77777777" w:rsidTr="002B133A">
        <w:trPr>
          <w:trHeight w:val="139"/>
        </w:trPr>
        <w:tc>
          <w:tcPr>
            <w:tcW w:w="4947" w:type="dxa"/>
            <w:shd w:val="clear" w:color="auto" w:fill="auto"/>
            <w:vAlign w:val="bottom"/>
            <w:hideMark/>
          </w:tcPr>
          <w:p w14:paraId="09DCD5B8" w14:textId="77777777" w:rsidR="00233E56" w:rsidRPr="00C77E90" w:rsidRDefault="00233E56" w:rsidP="00233E56">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Система водоснабжения поселка Соловецкий</w:t>
            </w:r>
          </w:p>
        </w:tc>
        <w:tc>
          <w:tcPr>
            <w:tcW w:w="739" w:type="dxa"/>
            <w:shd w:val="clear" w:color="auto" w:fill="auto"/>
            <w:hideMark/>
          </w:tcPr>
          <w:p w14:paraId="77FFA9DD" w14:textId="77777777" w:rsidR="00233E56" w:rsidRPr="00C77E90" w:rsidRDefault="00233E56" w:rsidP="002B133A">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11,4</w:t>
            </w:r>
          </w:p>
        </w:tc>
        <w:tc>
          <w:tcPr>
            <w:tcW w:w="811" w:type="dxa"/>
            <w:shd w:val="clear" w:color="auto" w:fill="auto"/>
            <w:hideMark/>
          </w:tcPr>
          <w:p w14:paraId="26248211" w14:textId="77777777" w:rsidR="00233E56" w:rsidRPr="00C77E90" w:rsidRDefault="00233E56" w:rsidP="002B133A">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27,3</w:t>
            </w:r>
          </w:p>
        </w:tc>
        <w:tc>
          <w:tcPr>
            <w:tcW w:w="851" w:type="dxa"/>
            <w:shd w:val="clear" w:color="auto" w:fill="auto"/>
            <w:hideMark/>
          </w:tcPr>
          <w:p w14:paraId="619E868A" w14:textId="77777777" w:rsidR="00233E56" w:rsidRPr="00C77E90" w:rsidRDefault="00233E56" w:rsidP="002B133A">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142</w:t>
            </w:r>
          </w:p>
        </w:tc>
        <w:tc>
          <w:tcPr>
            <w:tcW w:w="709" w:type="dxa"/>
            <w:shd w:val="clear" w:color="auto" w:fill="auto"/>
            <w:hideMark/>
          </w:tcPr>
          <w:p w14:paraId="199C3719" w14:textId="77777777" w:rsidR="00233E56" w:rsidRPr="00C77E90" w:rsidRDefault="00233E56" w:rsidP="002B133A">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w:t>
            </w:r>
          </w:p>
        </w:tc>
        <w:tc>
          <w:tcPr>
            <w:tcW w:w="567" w:type="dxa"/>
            <w:shd w:val="clear" w:color="auto" w:fill="auto"/>
            <w:hideMark/>
          </w:tcPr>
          <w:p w14:paraId="18FA8131" w14:textId="77777777" w:rsidR="00233E56" w:rsidRPr="00C77E90" w:rsidRDefault="00233E56" w:rsidP="002B133A">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w:t>
            </w:r>
          </w:p>
        </w:tc>
        <w:tc>
          <w:tcPr>
            <w:tcW w:w="859" w:type="dxa"/>
            <w:shd w:val="clear" w:color="auto" w:fill="auto"/>
            <w:hideMark/>
          </w:tcPr>
          <w:p w14:paraId="5D3AF6BC" w14:textId="77777777" w:rsidR="00233E56" w:rsidRPr="00C77E90" w:rsidRDefault="00233E56" w:rsidP="002B133A">
            <w:pPr>
              <w:spacing w:after="0" w:line="240" w:lineRule="auto"/>
              <w:jc w:val="right"/>
              <w:rPr>
                <w:rFonts w:ascii="Times New Roman" w:eastAsia="Times New Roman" w:hAnsi="Times New Roman"/>
                <w:b/>
                <w:sz w:val="20"/>
                <w:szCs w:val="20"/>
                <w:lang w:eastAsia="ru-RU"/>
              </w:rPr>
            </w:pPr>
            <w:r w:rsidRPr="00C77E90">
              <w:rPr>
                <w:rFonts w:ascii="Times New Roman" w:eastAsia="Times New Roman" w:hAnsi="Times New Roman"/>
                <w:b/>
                <w:sz w:val="20"/>
                <w:szCs w:val="20"/>
                <w:lang w:eastAsia="ru-RU"/>
              </w:rPr>
              <w:t>180,7</w:t>
            </w:r>
          </w:p>
        </w:tc>
      </w:tr>
      <w:tr w:rsidR="00C77E90" w:rsidRPr="00C77E90" w14:paraId="125AE2E2" w14:textId="77777777" w:rsidTr="002B133A">
        <w:trPr>
          <w:trHeight w:val="455"/>
        </w:trPr>
        <w:tc>
          <w:tcPr>
            <w:tcW w:w="4947" w:type="dxa"/>
            <w:shd w:val="clear" w:color="auto" w:fill="auto"/>
            <w:vAlign w:val="bottom"/>
            <w:hideMark/>
          </w:tcPr>
          <w:p w14:paraId="59A02C84" w14:textId="77777777" w:rsidR="00233E56" w:rsidRPr="00C77E90" w:rsidRDefault="00233E56" w:rsidP="00233E56">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Канализационные сети и коллекторы, канализационные очистные сооружения поселка Соловецкий</w:t>
            </w:r>
          </w:p>
        </w:tc>
        <w:tc>
          <w:tcPr>
            <w:tcW w:w="739" w:type="dxa"/>
            <w:shd w:val="clear" w:color="auto" w:fill="auto"/>
            <w:hideMark/>
          </w:tcPr>
          <w:p w14:paraId="70D8B41E" w14:textId="77777777" w:rsidR="00233E56" w:rsidRPr="00C77E90" w:rsidRDefault="00233E56" w:rsidP="002B133A">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8,5</w:t>
            </w:r>
          </w:p>
        </w:tc>
        <w:tc>
          <w:tcPr>
            <w:tcW w:w="811" w:type="dxa"/>
            <w:shd w:val="clear" w:color="auto" w:fill="auto"/>
            <w:hideMark/>
          </w:tcPr>
          <w:p w14:paraId="4482DFE1" w14:textId="77777777" w:rsidR="00233E56" w:rsidRPr="00C77E90" w:rsidRDefault="00233E56" w:rsidP="002B133A">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w:t>
            </w:r>
          </w:p>
        </w:tc>
        <w:tc>
          <w:tcPr>
            <w:tcW w:w="851" w:type="dxa"/>
            <w:shd w:val="clear" w:color="auto" w:fill="auto"/>
            <w:hideMark/>
          </w:tcPr>
          <w:p w14:paraId="6BD393AD" w14:textId="77777777" w:rsidR="00233E56" w:rsidRPr="00C77E90" w:rsidRDefault="00233E56" w:rsidP="002B133A">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525,8</w:t>
            </w:r>
          </w:p>
        </w:tc>
        <w:tc>
          <w:tcPr>
            <w:tcW w:w="709" w:type="dxa"/>
            <w:shd w:val="clear" w:color="auto" w:fill="auto"/>
            <w:hideMark/>
          </w:tcPr>
          <w:p w14:paraId="2ED544FE" w14:textId="77777777" w:rsidR="00233E56" w:rsidRPr="00C77E90" w:rsidRDefault="00233E56" w:rsidP="002B133A">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w:t>
            </w:r>
          </w:p>
        </w:tc>
        <w:tc>
          <w:tcPr>
            <w:tcW w:w="567" w:type="dxa"/>
            <w:shd w:val="clear" w:color="auto" w:fill="auto"/>
            <w:hideMark/>
          </w:tcPr>
          <w:p w14:paraId="46C4828A" w14:textId="77777777" w:rsidR="00233E56" w:rsidRPr="00C77E90" w:rsidRDefault="00233E56" w:rsidP="002B133A">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17,8</w:t>
            </w:r>
          </w:p>
        </w:tc>
        <w:tc>
          <w:tcPr>
            <w:tcW w:w="859" w:type="dxa"/>
            <w:shd w:val="clear" w:color="auto" w:fill="auto"/>
            <w:hideMark/>
          </w:tcPr>
          <w:p w14:paraId="7BD0BFCC" w14:textId="77777777" w:rsidR="00233E56" w:rsidRPr="00C77E90" w:rsidRDefault="00233E56" w:rsidP="002B133A">
            <w:pPr>
              <w:spacing w:after="0" w:line="240" w:lineRule="auto"/>
              <w:jc w:val="right"/>
              <w:rPr>
                <w:rFonts w:ascii="Times New Roman" w:eastAsia="Times New Roman" w:hAnsi="Times New Roman"/>
                <w:b/>
                <w:sz w:val="20"/>
                <w:szCs w:val="20"/>
                <w:lang w:eastAsia="ru-RU"/>
              </w:rPr>
            </w:pPr>
            <w:r w:rsidRPr="00C77E90">
              <w:rPr>
                <w:rFonts w:ascii="Times New Roman" w:eastAsia="Times New Roman" w:hAnsi="Times New Roman"/>
                <w:b/>
                <w:sz w:val="20"/>
                <w:szCs w:val="20"/>
                <w:lang w:eastAsia="ru-RU"/>
              </w:rPr>
              <w:t>552,1</w:t>
            </w:r>
          </w:p>
        </w:tc>
      </w:tr>
      <w:tr w:rsidR="00233E56" w:rsidRPr="00C77E90" w14:paraId="196E06CD" w14:textId="77777777" w:rsidTr="002B133A">
        <w:trPr>
          <w:trHeight w:val="137"/>
        </w:trPr>
        <w:tc>
          <w:tcPr>
            <w:tcW w:w="4947" w:type="dxa"/>
            <w:shd w:val="clear" w:color="auto" w:fill="auto"/>
            <w:vAlign w:val="bottom"/>
            <w:hideMark/>
          </w:tcPr>
          <w:p w14:paraId="43BEAFA0" w14:textId="77777777" w:rsidR="00233E56" w:rsidRPr="00C77E90" w:rsidRDefault="00233E56" w:rsidP="00233E56">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Итого</w:t>
            </w:r>
          </w:p>
        </w:tc>
        <w:tc>
          <w:tcPr>
            <w:tcW w:w="739" w:type="dxa"/>
            <w:shd w:val="clear" w:color="auto" w:fill="auto"/>
            <w:hideMark/>
          </w:tcPr>
          <w:p w14:paraId="05645775" w14:textId="77777777" w:rsidR="00233E56" w:rsidRPr="00C77E90" w:rsidRDefault="00233E56" w:rsidP="002B133A">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125,9</w:t>
            </w:r>
          </w:p>
        </w:tc>
        <w:tc>
          <w:tcPr>
            <w:tcW w:w="811" w:type="dxa"/>
            <w:shd w:val="clear" w:color="auto" w:fill="auto"/>
            <w:hideMark/>
          </w:tcPr>
          <w:p w14:paraId="757BDE2B" w14:textId="77777777" w:rsidR="00233E56" w:rsidRPr="00C77E90" w:rsidRDefault="00233E56" w:rsidP="002B133A">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36,6</w:t>
            </w:r>
          </w:p>
        </w:tc>
        <w:tc>
          <w:tcPr>
            <w:tcW w:w="851" w:type="dxa"/>
            <w:shd w:val="clear" w:color="auto" w:fill="auto"/>
            <w:hideMark/>
          </w:tcPr>
          <w:p w14:paraId="2C072071" w14:textId="77777777" w:rsidR="00233E56" w:rsidRPr="00C77E90" w:rsidRDefault="00233E56" w:rsidP="002B133A">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3613,3</w:t>
            </w:r>
          </w:p>
        </w:tc>
        <w:tc>
          <w:tcPr>
            <w:tcW w:w="709" w:type="dxa"/>
            <w:shd w:val="clear" w:color="auto" w:fill="auto"/>
            <w:hideMark/>
          </w:tcPr>
          <w:p w14:paraId="28745C9A" w14:textId="77777777" w:rsidR="00233E56" w:rsidRPr="00C77E90" w:rsidRDefault="00233E56" w:rsidP="002B133A">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73,7</w:t>
            </w:r>
          </w:p>
        </w:tc>
        <w:tc>
          <w:tcPr>
            <w:tcW w:w="567" w:type="dxa"/>
            <w:shd w:val="clear" w:color="auto" w:fill="auto"/>
            <w:hideMark/>
          </w:tcPr>
          <w:p w14:paraId="131159B6" w14:textId="77777777" w:rsidR="00233E56" w:rsidRPr="00C77E90" w:rsidRDefault="00233E56" w:rsidP="002B133A">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22,9</w:t>
            </w:r>
          </w:p>
        </w:tc>
        <w:tc>
          <w:tcPr>
            <w:tcW w:w="859" w:type="dxa"/>
            <w:shd w:val="clear" w:color="auto" w:fill="auto"/>
            <w:hideMark/>
          </w:tcPr>
          <w:p w14:paraId="1BAB65D3" w14:textId="77777777" w:rsidR="00233E56" w:rsidRPr="00C77E90" w:rsidRDefault="00233E56" w:rsidP="002B133A">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3872,4</w:t>
            </w:r>
          </w:p>
        </w:tc>
      </w:tr>
    </w:tbl>
    <w:p w14:paraId="2D07B453" w14:textId="77777777" w:rsidR="00233E56" w:rsidRPr="00C77E90" w:rsidRDefault="00233E56" w:rsidP="00233E56">
      <w:pPr>
        <w:spacing w:after="0" w:line="240" w:lineRule="auto"/>
        <w:ind w:firstLine="851"/>
        <w:jc w:val="both"/>
        <w:rPr>
          <w:rFonts w:ascii="Times New Roman" w:hAnsi="Times New Roman"/>
          <w:sz w:val="28"/>
          <w:szCs w:val="28"/>
        </w:rPr>
      </w:pPr>
    </w:p>
    <w:p w14:paraId="1B9DA36E" w14:textId="77777777" w:rsidR="00233E56" w:rsidRPr="00C77E90" w:rsidRDefault="00233E56" w:rsidP="00233E56">
      <w:pPr>
        <w:spacing w:after="0" w:line="240" w:lineRule="auto"/>
        <w:ind w:firstLine="709"/>
        <w:jc w:val="both"/>
        <w:rPr>
          <w:rFonts w:ascii="Times New Roman" w:hAnsi="Times New Roman"/>
          <w:bCs/>
          <w:sz w:val="28"/>
        </w:rPr>
      </w:pPr>
      <w:r w:rsidRPr="00C77E90">
        <w:rPr>
          <w:rFonts w:ascii="Times New Roman" w:hAnsi="Times New Roman"/>
          <w:bCs/>
          <w:sz w:val="28"/>
        </w:rPr>
        <w:t>В отношении всех 4 объектов в настоящее время отсутствуют действующие контракты на завершение их строительства. Фактически, строительство аэропортового комплекса, сетей водоснабжения и канализации прекращено в 2021 году.</w:t>
      </w:r>
    </w:p>
    <w:p w14:paraId="09936D2F" w14:textId="77777777" w:rsidR="00233E56" w:rsidRPr="00C77E90" w:rsidRDefault="00233E56" w:rsidP="00233E56">
      <w:pPr>
        <w:spacing w:after="0" w:line="240" w:lineRule="auto"/>
        <w:ind w:firstLine="709"/>
        <w:jc w:val="both"/>
        <w:rPr>
          <w:rFonts w:ascii="Times New Roman" w:hAnsi="Times New Roman"/>
          <w:sz w:val="28"/>
          <w:szCs w:val="28"/>
        </w:rPr>
      </w:pPr>
      <w:r w:rsidRPr="00C77E90">
        <w:rPr>
          <w:rFonts w:ascii="Times New Roman" w:hAnsi="Times New Roman"/>
          <w:bCs/>
          <w:sz w:val="28"/>
        </w:rPr>
        <w:t xml:space="preserve">Контракт </w:t>
      </w:r>
      <w:r w:rsidRPr="00C77E90">
        <w:rPr>
          <w:rFonts w:ascii="Times New Roman" w:hAnsi="Times New Roman"/>
          <w:sz w:val="28"/>
          <w:szCs w:val="28"/>
        </w:rPr>
        <w:t>№ 000860205619</w:t>
      </w:r>
      <w:r w:rsidRPr="00C77E90">
        <w:rPr>
          <w:rFonts w:ascii="Times New Roman" w:hAnsi="Times New Roman"/>
          <w:sz w:val="28"/>
          <w:szCs w:val="28"/>
          <w:lang w:val="en-US"/>
        </w:rPr>
        <w:t>Q</w:t>
      </w:r>
      <w:r w:rsidRPr="00C77E90">
        <w:rPr>
          <w:rFonts w:ascii="Times New Roman" w:hAnsi="Times New Roman"/>
          <w:sz w:val="28"/>
          <w:szCs w:val="28"/>
        </w:rPr>
        <w:t>400002420017/0124200000620006978,</w:t>
      </w:r>
      <w:r w:rsidRPr="00C77E90">
        <w:rPr>
          <w:rFonts w:ascii="Times New Roman" w:hAnsi="Times New Roman"/>
          <w:bCs/>
          <w:sz w:val="28"/>
        </w:rPr>
        <w:t xml:space="preserve"> заключенный 14.12.2020 между ГКУ АО «ГУКС» и ООО «Белый дом» на </w:t>
      </w:r>
      <w:r w:rsidRPr="00C77E90">
        <w:rPr>
          <w:rFonts w:ascii="Times New Roman" w:hAnsi="Times New Roman"/>
          <w:sz w:val="28"/>
          <w:szCs w:val="28"/>
        </w:rPr>
        <w:t>строительство объекта «Здание участковой больницы на 40 посещений и стационаром на 10 коек в поселке Соловецкий», расторгнут заказчиком в одностороннем порядке (письмо от 08.09.2023 № 4567). При этом, как следует из письма от 08.09.2023 № 4567 «в результате обследования технического состояния стен объекта в целях установления фактических характеристик материалов конструкций стен и их элементов, экспертной организацией установлено, что кирпич, использованный ООО «Белый дом» при производстве работ на объекте – не соответствует требованиям проектной документации».</w:t>
      </w:r>
    </w:p>
    <w:p w14:paraId="77D05CB8" w14:textId="044EBAD5" w:rsidR="00233E56" w:rsidRPr="00C77E90" w:rsidRDefault="00233E56" w:rsidP="00233E56">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На момент расторжения контракта имел место неотработанный аванс в сумме 107,9 млн. руб., который по требованию ГКУ АО «ГУКС» частично (51,2 млн. руб.) погашен за счет средств гаранта (ПАО Банк «Финансовая корпорация Открытие»). По состоянию на 22.11.2023 сумма неотработанного и невозвращенного подрядчиком аванса составила </w:t>
      </w:r>
      <w:r w:rsidR="00895E64" w:rsidRPr="00C77E90">
        <w:rPr>
          <w:rFonts w:ascii="Times New Roman" w:hAnsi="Times New Roman"/>
          <w:sz w:val="28"/>
          <w:szCs w:val="28"/>
        </w:rPr>
        <w:t>56,7 млн.</w:t>
      </w:r>
      <w:r w:rsidRPr="00C77E90">
        <w:rPr>
          <w:rFonts w:ascii="Times New Roman" w:hAnsi="Times New Roman"/>
          <w:sz w:val="28"/>
          <w:szCs w:val="28"/>
        </w:rPr>
        <w:t>руб. Заказчик обратился исковым заявлением в АС АО, заседание назначено на 16.01.2024.</w:t>
      </w:r>
    </w:p>
    <w:p w14:paraId="0F81E4F9" w14:textId="77777777" w:rsidR="00233E56" w:rsidRPr="00C77E90" w:rsidRDefault="00233E56" w:rsidP="00233E56">
      <w:pPr>
        <w:spacing w:after="0" w:line="240" w:lineRule="auto"/>
        <w:ind w:firstLine="709"/>
        <w:jc w:val="both"/>
        <w:rPr>
          <w:rFonts w:ascii="Times New Roman" w:hAnsi="Times New Roman"/>
          <w:sz w:val="28"/>
          <w:szCs w:val="28"/>
        </w:rPr>
      </w:pPr>
    </w:p>
    <w:p w14:paraId="0539EE1E" w14:textId="77777777" w:rsidR="00233E56" w:rsidRPr="00C77E90" w:rsidRDefault="00233E56" w:rsidP="00233E56">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2. </w:t>
      </w:r>
      <w:r w:rsidRPr="00C77E90">
        <w:rPr>
          <w:rFonts w:ascii="Times New Roman" w:hAnsi="Times New Roman"/>
          <w:sz w:val="28"/>
          <w:szCs w:val="28"/>
          <w:u w:val="single"/>
        </w:rPr>
        <w:t>ГП «Развитие здравоохранения Архангельской области»</w:t>
      </w:r>
    </w:p>
    <w:p w14:paraId="1A709738" w14:textId="77777777" w:rsidR="00233E56" w:rsidRPr="00C77E90" w:rsidRDefault="00233E56" w:rsidP="00233E56">
      <w:pPr>
        <w:autoSpaceDE w:val="0"/>
        <w:autoSpaceDN w:val="0"/>
        <w:adjustRightInd w:val="0"/>
        <w:spacing w:after="0" w:line="240" w:lineRule="auto"/>
        <w:ind w:firstLine="709"/>
        <w:jc w:val="both"/>
        <w:rPr>
          <w:rFonts w:ascii="Times New Roman" w:hAnsi="Times New Roman"/>
          <w:sz w:val="28"/>
          <w:szCs w:val="28"/>
        </w:rPr>
      </w:pPr>
      <w:r w:rsidRPr="00C77E90">
        <w:rPr>
          <w:rFonts w:ascii="Times New Roman" w:hAnsi="Times New Roman"/>
          <w:bCs/>
          <w:sz w:val="28"/>
        </w:rPr>
        <w:t>2.1. Объект «</w:t>
      </w:r>
      <w:r w:rsidRPr="00C77E90">
        <w:rPr>
          <w:rFonts w:ascii="Times New Roman" w:hAnsi="Times New Roman"/>
          <w:sz w:val="28"/>
          <w:szCs w:val="28"/>
        </w:rPr>
        <w:t>Фельдшерско-акушерского пункта в с. Койда Мезенского района Архангельской области» не планируется к завершению в 2023 году, несмотря на то, что срок окончания его строительства по условиям контракта – 15.11.2022.</w:t>
      </w:r>
    </w:p>
    <w:p w14:paraId="6C65FA29" w14:textId="00B66AD0" w:rsidR="00233E56" w:rsidRPr="00C77E90" w:rsidRDefault="00233E56" w:rsidP="00233E56">
      <w:pPr>
        <w:autoSpaceDE w:val="0"/>
        <w:autoSpaceDN w:val="0"/>
        <w:adjustRightInd w:val="0"/>
        <w:spacing w:after="0" w:line="240" w:lineRule="auto"/>
        <w:ind w:firstLine="709"/>
        <w:jc w:val="both"/>
        <w:rPr>
          <w:rFonts w:ascii="Times New Roman" w:hAnsi="Times New Roman"/>
          <w:sz w:val="28"/>
          <w:szCs w:val="28"/>
        </w:rPr>
      </w:pPr>
      <w:r w:rsidRPr="00C77E90">
        <w:rPr>
          <w:rFonts w:ascii="Times New Roman" w:hAnsi="Times New Roman"/>
          <w:bCs/>
          <w:sz w:val="28"/>
        </w:rPr>
        <w:t xml:space="preserve">Госконтракт от </w:t>
      </w:r>
      <w:r w:rsidRPr="00C77E90">
        <w:rPr>
          <w:rFonts w:ascii="Times New Roman" w:hAnsi="Times New Roman"/>
          <w:sz w:val="28"/>
          <w:szCs w:val="28"/>
        </w:rPr>
        <w:t>26.11.2021 № 0124200000621007235, з</w:t>
      </w:r>
      <w:r w:rsidRPr="00C77E90">
        <w:rPr>
          <w:rFonts w:ascii="Times New Roman" w:hAnsi="Times New Roman"/>
          <w:bCs/>
          <w:sz w:val="28"/>
        </w:rPr>
        <w:t xml:space="preserve">аключенный между ГКУ АО «ГУКС» и ООО «Юпитер» на строительство данного объекта, </w:t>
      </w:r>
      <w:r w:rsidRPr="00C77E90">
        <w:rPr>
          <w:rFonts w:ascii="Times New Roman" w:hAnsi="Times New Roman"/>
          <w:sz w:val="28"/>
          <w:szCs w:val="28"/>
        </w:rPr>
        <w:t xml:space="preserve">расторгнут в одностороннем порядке по инициативе заказчика (письмо от 07.03.2023 № 1029). На момент расторжения контракта задолженность подрядчика с учетом определенного заказчиком полезного результата работ составила </w:t>
      </w:r>
      <w:r w:rsidR="005E4B4C" w:rsidRPr="00C77E90">
        <w:rPr>
          <w:rFonts w:ascii="Times New Roman" w:hAnsi="Times New Roman"/>
          <w:sz w:val="28"/>
          <w:szCs w:val="28"/>
        </w:rPr>
        <w:t>33,4 млн.</w:t>
      </w:r>
      <w:r w:rsidRPr="00C77E90">
        <w:rPr>
          <w:rFonts w:ascii="Times New Roman" w:hAnsi="Times New Roman"/>
          <w:sz w:val="28"/>
          <w:szCs w:val="28"/>
        </w:rPr>
        <w:t xml:space="preserve">руб. Решением АС АО от 21.08.2023 в пользу ГКУ АО «ГУКС» с </w:t>
      </w:r>
      <w:r w:rsidR="005E4B4C" w:rsidRPr="00C77E90">
        <w:rPr>
          <w:rFonts w:ascii="Times New Roman" w:hAnsi="Times New Roman"/>
          <w:sz w:val="28"/>
          <w:szCs w:val="28"/>
        </w:rPr>
        <w:t>ООО «Юпитер» взыскано 33,8 млн.</w:t>
      </w:r>
      <w:r w:rsidRPr="00C77E90">
        <w:rPr>
          <w:rFonts w:ascii="Times New Roman" w:hAnsi="Times New Roman"/>
          <w:sz w:val="28"/>
          <w:szCs w:val="28"/>
        </w:rPr>
        <w:t>руб. (включая проценты за пользование чужими денежными средствами), определением суда от 20.04.2023 приняты обеспечительные меры в виде наложения ареста на денежные средства подрядчика. На решение суда ООО «Юпитер» подало апелляционную жалобу, рассмотрение которой назначено на 28.11.2023.</w:t>
      </w:r>
    </w:p>
    <w:p w14:paraId="1F3AE74A" w14:textId="752E9B1C" w:rsidR="00233E56" w:rsidRPr="00C77E90" w:rsidRDefault="00233E56" w:rsidP="00233E56">
      <w:pPr>
        <w:autoSpaceDE w:val="0"/>
        <w:autoSpaceDN w:val="0"/>
        <w:adjustRightInd w:val="0"/>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2.2. По следующим объектам отмечается нарушение сроков окончания строительства (таблица </w:t>
      </w:r>
      <w:r w:rsidR="00BC1A95" w:rsidRPr="00C77E90">
        <w:rPr>
          <w:rFonts w:ascii="Times New Roman" w:hAnsi="Times New Roman"/>
          <w:sz w:val="28"/>
          <w:szCs w:val="28"/>
        </w:rPr>
        <w:t>44</w:t>
      </w:r>
      <w:r w:rsidRPr="00C77E90">
        <w:rPr>
          <w:rFonts w:ascii="Times New Roman" w:hAnsi="Times New Roman"/>
          <w:sz w:val="28"/>
          <w:szCs w:val="28"/>
        </w:rPr>
        <w:t>).</w:t>
      </w:r>
    </w:p>
    <w:p w14:paraId="31C7C70B" w14:textId="77777777" w:rsidR="00233E56" w:rsidRPr="00C77E90" w:rsidRDefault="00233E56" w:rsidP="00233E56">
      <w:pPr>
        <w:pStyle w:val="aff0"/>
        <w:keepNext/>
        <w:spacing w:after="0" w:line="240" w:lineRule="auto"/>
        <w:rPr>
          <w:rFonts w:ascii="Times New Roman" w:hAnsi="Times New Roman"/>
          <w:b w:val="0"/>
          <w:sz w:val="22"/>
          <w:szCs w:val="24"/>
        </w:rPr>
      </w:pPr>
    </w:p>
    <w:p w14:paraId="582BBD92" w14:textId="77777777" w:rsidR="00233E56" w:rsidRPr="00C77E90" w:rsidRDefault="00233E56" w:rsidP="00233E56">
      <w:pPr>
        <w:pStyle w:val="aff0"/>
        <w:keepNext/>
        <w:spacing w:after="0" w:line="240" w:lineRule="auto"/>
        <w:rPr>
          <w:sz w:val="24"/>
          <w:szCs w:val="24"/>
        </w:rPr>
      </w:pPr>
      <w:r w:rsidRPr="00C77E90">
        <w:rPr>
          <w:rFonts w:ascii="Times New Roman" w:hAnsi="Times New Roman"/>
          <w:b w:val="0"/>
          <w:sz w:val="24"/>
          <w:szCs w:val="24"/>
        </w:rPr>
        <w:t xml:space="preserve">Таблица </w:t>
      </w:r>
      <w:r w:rsidRPr="00C77E90">
        <w:rPr>
          <w:rFonts w:ascii="Times New Roman" w:hAnsi="Times New Roman"/>
          <w:b w:val="0"/>
          <w:sz w:val="24"/>
          <w:szCs w:val="24"/>
        </w:rPr>
        <w:fldChar w:fldCharType="begin"/>
      </w:r>
      <w:r w:rsidRPr="00C77E90">
        <w:rPr>
          <w:rFonts w:ascii="Times New Roman" w:hAnsi="Times New Roman"/>
          <w:b w:val="0"/>
          <w:sz w:val="24"/>
          <w:szCs w:val="24"/>
        </w:rPr>
        <w:instrText xml:space="preserve"> SEQ Таблица \* ARABIC </w:instrText>
      </w:r>
      <w:r w:rsidRPr="00C77E90">
        <w:rPr>
          <w:rFonts w:ascii="Times New Roman" w:hAnsi="Times New Roman"/>
          <w:b w:val="0"/>
          <w:sz w:val="24"/>
          <w:szCs w:val="24"/>
        </w:rPr>
        <w:fldChar w:fldCharType="separate"/>
      </w:r>
      <w:r w:rsidR="00BC1A95" w:rsidRPr="00C77E90">
        <w:rPr>
          <w:rFonts w:ascii="Times New Roman" w:hAnsi="Times New Roman"/>
          <w:b w:val="0"/>
          <w:noProof/>
          <w:sz w:val="24"/>
          <w:szCs w:val="24"/>
        </w:rPr>
        <w:t>44</w:t>
      </w:r>
      <w:r w:rsidRPr="00C77E90">
        <w:rPr>
          <w:rFonts w:ascii="Times New Roman" w:hAnsi="Times New Roman"/>
          <w:b w:val="0"/>
          <w:sz w:val="24"/>
          <w:szCs w:val="24"/>
        </w:rPr>
        <w:fldChar w:fldCharType="end"/>
      </w:r>
      <w:r w:rsidRPr="00C77E90">
        <w:rPr>
          <w:rFonts w:ascii="Times New Roman" w:hAnsi="Times New Roman"/>
          <w:b w:val="0"/>
          <w:sz w:val="24"/>
          <w:szCs w:val="24"/>
        </w:rPr>
        <w:t>. Информация о просрочке исполнения контрактов по состоянию на 24.11.2023 (по данным ЕИС в сфере закупок)</w:t>
      </w:r>
    </w:p>
    <w:tbl>
      <w:tblPr>
        <w:tblStyle w:val="a7"/>
        <w:tblW w:w="9629"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3104"/>
        <w:gridCol w:w="1985"/>
        <w:gridCol w:w="1466"/>
        <w:gridCol w:w="1041"/>
        <w:gridCol w:w="958"/>
        <w:gridCol w:w="1075"/>
      </w:tblGrid>
      <w:tr w:rsidR="00C77E90" w:rsidRPr="00C77E90" w14:paraId="2CBCDBE2" w14:textId="77777777" w:rsidTr="004C395E">
        <w:trPr>
          <w:tblHeader/>
        </w:trPr>
        <w:tc>
          <w:tcPr>
            <w:tcW w:w="3104" w:type="dxa"/>
            <w:vMerge w:val="restart"/>
          </w:tcPr>
          <w:p w14:paraId="21147C4F" w14:textId="77777777" w:rsidR="00233E56" w:rsidRPr="00C77E90" w:rsidRDefault="00233E56" w:rsidP="00233E56">
            <w:pPr>
              <w:spacing w:after="0" w:line="240" w:lineRule="auto"/>
              <w:jc w:val="center"/>
              <w:rPr>
                <w:rFonts w:ascii="Times New Roman" w:hAnsi="Times New Roman"/>
                <w:sz w:val="18"/>
                <w:szCs w:val="18"/>
              </w:rPr>
            </w:pPr>
            <w:r w:rsidRPr="00C77E90">
              <w:rPr>
                <w:rFonts w:ascii="Times New Roman" w:hAnsi="Times New Roman"/>
                <w:sz w:val="18"/>
                <w:szCs w:val="18"/>
              </w:rPr>
              <w:t>Объект капитального строительства</w:t>
            </w:r>
          </w:p>
        </w:tc>
        <w:tc>
          <w:tcPr>
            <w:tcW w:w="1985" w:type="dxa"/>
            <w:vMerge w:val="restart"/>
          </w:tcPr>
          <w:p w14:paraId="29F19640" w14:textId="77777777" w:rsidR="00233E56" w:rsidRPr="00C77E90" w:rsidRDefault="00233E56" w:rsidP="00233E56">
            <w:pPr>
              <w:spacing w:after="0" w:line="240" w:lineRule="auto"/>
              <w:jc w:val="center"/>
              <w:rPr>
                <w:rFonts w:ascii="Times New Roman" w:hAnsi="Times New Roman"/>
                <w:sz w:val="18"/>
                <w:szCs w:val="18"/>
              </w:rPr>
            </w:pPr>
            <w:r w:rsidRPr="00C77E90">
              <w:rPr>
                <w:rFonts w:ascii="Times New Roman" w:hAnsi="Times New Roman"/>
                <w:sz w:val="18"/>
                <w:szCs w:val="18"/>
              </w:rPr>
              <w:t>Контракт</w:t>
            </w:r>
          </w:p>
        </w:tc>
        <w:tc>
          <w:tcPr>
            <w:tcW w:w="1466" w:type="dxa"/>
            <w:vMerge w:val="restart"/>
          </w:tcPr>
          <w:p w14:paraId="341DEDE4" w14:textId="77777777" w:rsidR="00233E56" w:rsidRPr="00C77E90" w:rsidRDefault="00233E56" w:rsidP="00233E56">
            <w:pPr>
              <w:spacing w:after="0" w:line="240" w:lineRule="auto"/>
              <w:jc w:val="center"/>
              <w:rPr>
                <w:rFonts w:ascii="Times New Roman" w:hAnsi="Times New Roman"/>
                <w:sz w:val="18"/>
                <w:szCs w:val="18"/>
              </w:rPr>
            </w:pPr>
            <w:r w:rsidRPr="00C77E90">
              <w:rPr>
                <w:rFonts w:ascii="Times New Roman" w:hAnsi="Times New Roman"/>
                <w:sz w:val="18"/>
                <w:szCs w:val="18"/>
              </w:rPr>
              <w:t>Подрядчик</w:t>
            </w:r>
          </w:p>
        </w:tc>
        <w:tc>
          <w:tcPr>
            <w:tcW w:w="1041" w:type="dxa"/>
            <w:vMerge w:val="restart"/>
          </w:tcPr>
          <w:p w14:paraId="7B3C1918" w14:textId="77777777" w:rsidR="00233E56" w:rsidRPr="00C77E90" w:rsidRDefault="00233E56" w:rsidP="00233E56">
            <w:pPr>
              <w:spacing w:after="0" w:line="240" w:lineRule="auto"/>
              <w:jc w:val="center"/>
              <w:rPr>
                <w:rFonts w:ascii="Times New Roman" w:hAnsi="Times New Roman"/>
                <w:sz w:val="18"/>
                <w:szCs w:val="18"/>
              </w:rPr>
            </w:pPr>
            <w:r w:rsidRPr="00C77E90">
              <w:rPr>
                <w:rFonts w:ascii="Times New Roman" w:hAnsi="Times New Roman"/>
                <w:sz w:val="18"/>
                <w:szCs w:val="18"/>
              </w:rPr>
              <w:t>Срок окончания работ по контракту</w:t>
            </w:r>
          </w:p>
        </w:tc>
        <w:tc>
          <w:tcPr>
            <w:tcW w:w="2033" w:type="dxa"/>
            <w:gridSpan w:val="2"/>
          </w:tcPr>
          <w:p w14:paraId="4B9BA2AE" w14:textId="77777777" w:rsidR="00233E56" w:rsidRPr="00C77E90" w:rsidRDefault="00233E56" w:rsidP="00233E56">
            <w:pPr>
              <w:spacing w:after="0" w:line="240" w:lineRule="auto"/>
              <w:jc w:val="center"/>
              <w:rPr>
                <w:rFonts w:ascii="Times New Roman" w:hAnsi="Times New Roman"/>
                <w:sz w:val="18"/>
                <w:szCs w:val="18"/>
              </w:rPr>
            </w:pPr>
            <w:r w:rsidRPr="00C77E90">
              <w:rPr>
                <w:rFonts w:ascii="Times New Roman" w:hAnsi="Times New Roman"/>
                <w:sz w:val="18"/>
                <w:szCs w:val="18"/>
              </w:rPr>
              <w:t>Фактически выполнено работ по данным ЕИС в сфере закупок</w:t>
            </w:r>
          </w:p>
        </w:tc>
      </w:tr>
      <w:tr w:rsidR="00C77E90" w:rsidRPr="00C77E90" w14:paraId="53A896DB" w14:textId="77777777" w:rsidTr="004C395E">
        <w:trPr>
          <w:tblHeader/>
        </w:trPr>
        <w:tc>
          <w:tcPr>
            <w:tcW w:w="3104" w:type="dxa"/>
            <w:vMerge/>
          </w:tcPr>
          <w:p w14:paraId="644C2B71" w14:textId="77777777" w:rsidR="00233E56" w:rsidRPr="00C77E90" w:rsidRDefault="00233E56" w:rsidP="00233E56">
            <w:pPr>
              <w:spacing w:after="0" w:line="240" w:lineRule="auto"/>
              <w:jc w:val="center"/>
              <w:rPr>
                <w:rFonts w:ascii="Times New Roman" w:hAnsi="Times New Roman"/>
                <w:sz w:val="18"/>
                <w:szCs w:val="18"/>
              </w:rPr>
            </w:pPr>
          </w:p>
        </w:tc>
        <w:tc>
          <w:tcPr>
            <w:tcW w:w="1985" w:type="dxa"/>
            <w:vMerge/>
          </w:tcPr>
          <w:p w14:paraId="592B6CAF" w14:textId="77777777" w:rsidR="00233E56" w:rsidRPr="00C77E90" w:rsidRDefault="00233E56" w:rsidP="00233E56">
            <w:pPr>
              <w:spacing w:after="0" w:line="240" w:lineRule="auto"/>
              <w:jc w:val="center"/>
              <w:rPr>
                <w:rFonts w:ascii="Times New Roman" w:hAnsi="Times New Roman"/>
                <w:sz w:val="18"/>
                <w:szCs w:val="18"/>
              </w:rPr>
            </w:pPr>
          </w:p>
        </w:tc>
        <w:tc>
          <w:tcPr>
            <w:tcW w:w="1466" w:type="dxa"/>
            <w:vMerge/>
          </w:tcPr>
          <w:p w14:paraId="71F55F38" w14:textId="77777777" w:rsidR="00233E56" w:rsidRPr="00C77E90" w:rsidRDefault="00233E56" w:rsidP="00233E56">
            <w:pPr>
              <w:spacing w:after="0" w:line="240" w:lineRule="auto"/>
              <w:jc w:val="center"/>
              <w:rPr>
                <w:rFonts w:ascii="Times New Roman" w:hAnsi="Times New Roman"/>
                <w:sz w:val="18"/>
                <w:szCs w:val="18"/>
              </w:rPr>
            </w:pPr>
          </w:p>
        </w:tc>
        <w:tc>
          <w:tcPr>
            <w:tcW w:w="1041" w:type="dxa"/>
            <w:vMerge/>
          </w:tcPr>
          <w:p w14:paraId="6D52EBE4" w14:textId="77777777" w:rsidR="00233E56" w:rsidRPr="00C77E90" w:rsidRDefault="00233E56" w:rsidP="00233E56">
            <w:pPr>
              <w:spacing w:after="0" w:line="240" w:lineRule="auto"/>
              <w:jc w:val="center"/>
              <w:rPr>
                <w:rFonts w:ascii="Times New Roman" w:hAnsi="Times New Roman"/>
                <w:sz w:val="18"/>
                <w:szCs w:val="18"/>
              </w:rPr>
            </w:pPr>
          </w:p>
        </w:tc>
        <w:tc>
          <w:tcPr>
            <w:tcW w:w="958" w:type="dxa"/>
          </w:tcPr>
          <w:p w14:paraId="2130701C" w14:textId="1494FB1C" w:rsidR="00233E56" w:rsidRPr="00C77E90" w:rsidRDefault="005E4B4C" w:rsidP="00233E56">
            <w:pPr>
              <w:spacing w:after="0" w:line="240" w:lineRule="auto"/>
              <w:jc w:val="center"/>
              <w:rPr>
                <w:rFonts w:ascii="Times New Roman" w:hAnsi="Times New Roman"/>
                <w:sz w:val="18"/>
                <w:szCs w:val="18"/>
              </w:rPr>
            </w:pPr>
            <w:r w:rsidRPr="00C77E90">
              <w:rPr>
                <w:rFonts w:ascii="Times New Roman" w:hAnsi="Times New Roman"/>
                <w:sz w:val="18"/>
                <w:szCs w:val="18"/>
              </w:rPr>
              <w:t>млн.</w:t>
            </w:r>
            <w:r w:rsidR="00233E56" w:rsidRPr="00C77E90">
              <w:rPr>
                <w:rFonts w:ascii="Times New Roman" w:hAnsi="Times New Roman"/>
                <w:sz w:val="18"/>
                <w:szCs w:val="18"/>
              </w:rPr>
              <w:t>руб.</w:t>
            </w:r>
          </w:p>
        </w:tc>
        <w:tc>
          <w:tcPr>
            <w:tcW w:w="1075" w:type="dxa"/>
          </w:tcPr>
          <w:p w14:paraId="5A499366" w14:textId="77777777" w:rsidR="00233E56" w:rsidRPr="00C77E90" w:rsidRDefault="00233E56" w:rsidP="00233E56">
            <w:pPr>
              <w:spacing w:after="0" w:line="240" w:lineRule="auto"/>
              <w:jc w:val="center"/>
              <w:rPr>
                <w:rFonts w:ascii="Times New Roman" w:hAnsi="Times New Roman"/>
                <w:sz w:val="18"/>
                <w:szCs w:val="18"/>
              </w:rPr>
            </w:pPr>
            <w:r w:rsidRPr="00C77E90">
              <w:rPr>
                <w:rFonts w:ascii="Times New Roman" w:hAnsi="Times New Roman"/>
                <w:sz w:val="18"/>
                <w:szCs w:val="18"/>
              </w:rPr>
              <w:t>% от цены контракта</w:t>
            </w:r>
          </w:p>
        </w:tc>
      </w:tr>
      <w:tr w:rsidR="00C77E90" w:rsidRPr="00C77E90" w14:paraId="126903E4" w14:textId="77777777" w:rsidTr="004C395E">
        <w:tc>
          <w:tcPr>
            <w:tcW w:w="3104" w:type="dxa"/>
          </w:tcPr>
          <w:p w14:paraId="05B0317E" w14:textId="77777777" w:rsidR="00233E56" w:rsidRPr="00C77E90" w:rsidRDefault="00233E56" w:rsidP="00233E56">
            <w:pPr>
              <w:autoSpaceDE w:val="0"/>
              <w:autoSpaceDN w:val="0"/>
              <w:adjustRightInd w:val="0"/>
              <w:spacing w:after="0" w:line="240" w:lineRule="auto"/>
              <w:rPr>
                <w:rFonts w:ascii="Times New Roman" w:hAnsi="Times New Roman"/>
                <w:sz w:val="18"/>
                <w:szCs w:val="18"/>
              </w:rPr>
            </w:pPr>
            <w:r w:rsidRPr="00C77E90">
              <w:rPr>
                <w:rFonts w:ascii="Times New Roman" w:eastAsiaTheme="minorHAnsi" w:hAnsi="Times New Roman"/>
                <w:sz w:val="18"/>
                <w:szCs w:val="18"/>
              </w:rPr>
              <w:t>Поликлиника для детского населения в г. Котлас</w:t>
            </w:r>
          </w:p>
        </w:tc>
        <w:tc>
          <w:tcPr>
            <w:tcW w:w="1985" w:type="dxa"/>
            <w:vAlign w:val="center"/>
          </w:tcPr>
          <w:p w14:paraId="536771C2" w14:textId="77777777" w:rsidR="00233E56" w:rsidRPr="00C77E90" w:rsidRDefault="00233E56" w:rsidP="00233E56">
            <w:pPr>
              <w:spacing w:after="0" w:line="240" w:lineRule="auto"/>
              <w:jc w:val="center"/>
              <w:rPr>
                <w:rFonts w:ascii="Times New Roman" w:hAnsi="Times New Roman"/>
                <w:sz w:val="18"/>
                <w:szCs w:val="18"/>
              </w:rPr>
            </w:pPr>
            <w:r w:rsidRPr="00C77E90">
              <w:rPr>
                <w:rFonts w:ascii="Times New Roman" w:hAnsi="Times New Roman"/>
                <w:sz w:val="18"/>
              </w:rPr>
              <w:t>22.11.2021 № 0124200000621006212</w:t>
            </w:r>
          </w:p>
        </w:tc>
        <w:tc>
          <w:tcPr>
            <w:tcW w:w="1466" w:type="dxa"/>
            <w:vAlign w:val="center"/>
          </w:tcPr>
          <w:p w14:paraId="42840827" w14:textId="77777777" w:rsidR="00233E56" w:rsidRPr="00C77E90" w:rsidRDefault="00233E56" w:rsidP="00233E56">
            <w:pPr>
              <w:spacing w:after="0" w:line="240" w:lineRule="auto"/>
              <w:jc w:val="center"/>
              <w:rPr>
                <w:rFonts w:ascii="Times New Roman" w:hAnsi="Times New Roman"/>
                <w:sz w:val="18"/>
                <w:szCs w:val="18"/>
              </w:rPr>
            </w:pPr>
            <w:r w:rsidRPr="00C77E90">
              <w:rPr>
                <w:rFonts w:ascii="Times New Roman" w:hAnsi="Times New Roman"/>
                <w:sz w:val="18"/>
              </w:rPr>
              <w:t>ООО «Белый дом»</w:t>
            </w:r>
          </w:p>
        </w:tc>
        <w:tc>
          <w:tcPr>
            <w:tcW w:w="1041" w:type="dxa"/>
            <w:vAlign w:val="center"/>
          </w:tcPr>
          <w:p w14:paraId="5E39907D" w14:textId="77777777" w:rsidR="00233E56" w:rsidRPr="00C77E90" w:rsidRDefault="00233E56" w:rsidP="00233E56">
            <w:pPr>
              <w:spacing w:after="0" w:line="240" w:lineRule="auto"/>
              <w:jc w:val="center"/>
              <w:rPr>
                <w:rFonts w:ascii="Times New Roman" w:hAnsi="Times New Roman"/>
                <w:sz w:val="18"/>
                <w:szCs w:val="18"/>
              </w:rPr>
            </w:pPr>
            <w:r w:rsidRPr="00C77E90">
              <w:rPr>
                <w:rFonts w:ascii="Times New Roman" w:hAnsi="Times New Roman"/>
                <w:sz w:val="18"/>
              </w:rPr>
              <w:t>30.09.2023</w:t>
            </w:r>
          </w:p>
        </w:tc>
        <w:tc>
          <w:tcPr>
            <w:tcW w:w="958" w:type="dxa"/>
            <w:vAlign w:val="center"/>
          </w:tcPr>
          <w:p w14:paraId="616900D2" w14:textId="77777777" w:rsidR="00233E56" w:rsidRPr="00C77E90" w:rsidRDefault="00233E56" w:rsidP="00233E56">
            <w:pPr>
              <w:spacing w:after="0" w:line="240" w:lineRule="auto"/>
              <w:jc w:val="center"/>
              <w:rPr>
                <w:rFonts w:ascii="Times New Roman" w:hAnsi="Times New Roman"/>
                <w:sz w:val="18"/>
                <w:szCs w:val="18"/>
              </w:rPr>
            </w:pPr>
            <w:r w:rsidRPr="00C77E90">
              <w:rPr>
                <w:rFonts w:ascii="Times New Roman" w:hAnsi="Times New Roman"/>
                <w:sz w:val="18"/>
                <w:szCs w:val="18"/>
              </w:rPr>
              <w:t>660,7</w:t>
            </w:r>
          </w:p>
        </w:tc>
        <w:tc>
          <w:tcPr>
            <w:tcW w:w="1075" w:type="dxa"/>
            <w:vAlign w:val="center"/>
          </w:tcPr>
          <w:p w14:paraId="14516A55" w14:textId="77777777" w:rsidR="00233E56" w:rsidRPr="00C77E90" w:rsidRDefault="00233E56" w:rsidP="00233E56">
            <w:pPr>
              <w:spacing w:after="0" w:line="240" w:lineRule="auto"/>
              <w:jc w:val="center"/>
              <w:rPr>
                <w:rFonts w:ascii="Times New Roman" w:hAnsi="Times New Roman"/>
                <w:sz w:val="18"/>
                <w:szCs w:val="18"/>
              </w:rPr>
            </w:pPr>
            <w:r w:rsidRPr="00C77E90">
              <w:rPr>
                <w:rFonts w:ascii="Times New Roman" w:hAnsi="Times New Roman"/>
                <w:sz w:val="18"/>
              </w:rPr>
              <w:t>81,2</w:t>
            </w:r>
          </w:p>
        </w:tc>
      </w:tr>
      <w:tr w:rsidR="00233E56" w:rsidRPr="00C77E90" w14:paraId="1A17E438" w14:textId="77777777" w:rsidTr="004C395E">
        <w:tc>
          <w:tcPr>
            <w:tcW w:w="3104" w:type="dxa"/>
            <w:vAlign w:val="center"/>
          </w:tcPr>
          <w:p w14:paraId="2A69CFBD" w14:textId="35F664C0" w:rsidR="00233E56" w:rsidRPr="00C77E90" w:rsidRDefault="00233E56" w:rsidP="00162B21">
            <w:pPr>
              <w:autoSpaceDE w:val="0"/>
              <w:autoSpaceDN w:val="0"/>
              <w:adjustRightInd w:val="0"/>
              <w:spacing w:after="0" w:line="240" w:lineRule="auto"/>
              <w:rPr>
                <w:rFonts w:ascii="Times New Roman" w:hAnsi="Times New Roman"/>
                <w:sz w:val="18"/>
                <w:szCs w:val="18"/>
              </w:rPr>
            </w:pPr>
            <w:r w:rsidRPr="00C77E90">
              <w:rPr>
                <w:rFonts w:ascii="Times New Roman" w:eastAsiaTheme="minorHAnsi" w:hAnsi="Times New Roman"/>
                <w:sz w:val="18"/>
                <w:szCs w:val="18"/>
              </w:rPr>
              <w:t>Врачебная амбулатория в п. Подюга Коношского района на 50 посещений</w:t>
            </w:r>
            <w:r w:rsidR="00162B21" w:rsidRPr="00C77E90">
              <w:rPr>
                <w:rFonts w:ascii="Times New Roman" w:eastAsiaTheme="minorHAnsi" w:hAnsi="Times New Roman"/>
                <w:sz w:val="18"/>
                <w:szCs w:val="18"/>
              </w:rPr>
              <w:t xml:space="preserve"> </w:t>
            </w:r>
            <w:r w:rsidRPr="00C77E90">
              <w:rPr>
                <w:rFonts w:ascii="Times New Roman" w:eastAsiaTheme="minorHAnsi" w:hAnsi="Times New Roman"/>
                <w:sz w:val="18"/>
                <w:szCs w:val="18"/>
              </w:rPr>
              <w:t>в смену</w:t>
            </w:r>
          </w:p>
        </w:tc>
        <w:tc>
          <w:tcPr>
            <w:tcW w:w="1985" w:type="dxa"/>
            <w:vAlign w:val="center"/>
          </w:tcPr>
          <w:p w14:paraId="38535ED3" w14:textId="77777777" w:rsidR="00233E56" w:rsidRPr="00C77E90" w:rsidRDefault="00233E56" w:rsidP="00233E56">
            <w:pPr>
              <w:spacing w:after="0" w:line="240" w:lineRule="auto"/>
              <w:jc w:val="center"/>
              <w:rPr>
                <w:rFonts w:ascii="Times New Roman" w:hAnsi="Times New Roman"/>
                <w:sz w:val="18"/>
                <w:szCs w:val="18"/>
              </w:rPr>
            </w:pPr>
            <w:r w:rsidRPr="00C77E90">
              <w:rPr>
                <w:rFonts w:ascii="Times New Roman" w:hAnsi="Times New Roman"/>
                <w:sz w:val="18"/>
              </w:rPr>
              <w:t>22.11.2022 № 0124200000622006440</w:t>
            </w:r>
          </w:p>
        </w:tc>
        <w:tc>
          <w:tcPr>
            <w:tcW w:w="1466" w:type="dxa"/>
            <w:vAlign w:val="center"/>
          </w:tcPr>
          <w:p w14:paraId="7169A455" w14:textId="77777777" w:rsidR="00233E56" w:rsidRPr="00C77E90" w:rsidRDefault="00233E56" w:rsidP="00233E56">
            <w:pPr>
              <w:spacing w:after="0" w:line="240" w:lineRule="auto"/>
              <w:jc w:val="center"/>
              <w:rPr>
                <w:rFonts w:ascii="Times New Roman" w:hAnsi="Times New Roman"/>
                <w:sz w:val="18"/>
                <w:szCs w:val="18"/>
              </w:rPr>
            </w:pPr>
            <w:r w:rsidRPr="00C77E90">
              <w:rPr>
                <w:rFonts w:ascii="Times New Roman" w:hAnsi="Times New Roman"/>
                <w:sz w:val="18"/>
              </w:rPr>
              <w:t>ООО «СЗ «Домострой»</w:t>
            </w:r>
          </w:p>
        </w:tc>
        <w:tc>
          <w:tcPr>
            <w:tcW w:w="1041" w:type="dxa"/>
            <w:vAlign w:val="center"/>
          </w:tcPr>
          <w:p w14:paraId="7CD24F5B" w14:textId="77777777" w:rsidR="00233E56" w:rsidRPr="00C77E90" w:rsidRDefault="00233E56" w:rsidP="00233E56">
            <w:pPr>
              <w:spacing w:after="0" w:line="240" w:lineRule="auto"/>
              <w:jc w:val="center"/>
              <w:rPr>
                <w:rFonts w:ascii="Times New Roman" w:hAnsi="Times New Roman"/>
                <w:sz w:val="18"/>
                <w:szCs w:val="18"/>
              </w:rPr>
            </w:pPr>
            <w:r w:rsidRPr="00C77E90">
              <w:rPr>
                <w:rFonts w:ascii="Times New Roman" w:hAnsi="Times New Roman"/>
                <w:sz w:val="18"/>
              </w:rPr>
              <w:t>06.10.2023</w:t>
            </w:r>
          </w:p>
        </w:tc>
        <w:tc>
          <w:tcPr>
            <w:tcW w:w="958" w:type="dxa"/>
            <w:vAlign w:val="center"/>
          </w:tcPr>
          <w:p w14:paraId="2B3B4747" w14:textId="77777777" w:rsidR="00233E56" w:rsidRPr="00C77E90" w:rsidRDefault="00233E56" w:rsidP="00233E56">
            <w:pPr>
              <w:spacing w:after="0" w:line="240" w:lineRule="auto"/>
              <w:jc w:val="center"/>
              <w:rPr>
                <w:rFonts w:ascii="Times New Roman" w:hAnsi="Times New Roman"/>
                <w:sz w:val="18"/>
                <w:szCs w:val="18"/>
              </w:rPr>
            </w:pPr>
            <w:r w:rsidRPr="00C77E90">
              <w:rPr>
                <w:rFonts w:ascii="Times New Roman" w:hAnsi="Times New Roman"/>
                <w:sz w:val="18"/>
                <w:szCs w:val="18"/>
              </w:rPr>
              <w:t>56,7</w:t>
            </w:r>
          </w:p>
        </w:tc>
        <w:tc>
          <w:tcPr>
            <w:tcW w:w="1075" w:type="dxa"/>
            <w:vAlign w:val="center"/>
          </w:tcPr>
          <w:p w14:paraId="1C2A33F4" w14:textId="77777777" w:rsidR="00233E56" w:rsidRPr="00C77E90" w:rsidRDefault="00233E56" w:rsidP="00233E56">
            <w:pPr>
              <w:spacing w:after="0" w:line="240" w:lineRule="auto"/>
              <w:jc w:val="center"/>
              <w:rPr>
                <w:rFonts w:ascii="Times New Roman" w:hAnsi="Times New Roman"/>
                <w:sz w:val="18"/>
                <w:szCs w:val="18"/>
              </w:rPr>
            </w:pPr>
            <w:r w:rsidRPr="00C77E90">
              <w:rPr>
                <w:rFonts w:ascii="Times New Roman" w:hAnsi="Times New Roman"/>
                <w:sz w:val="18"/>
              </w:rPr>
              <w:t>79,4</w:t>
            </w:r>
          </w:p>
        </w:tc>
      </w:tr>
    </w:tbl>
    <w:p w14:paraId="32720E34" w14:textId="77777777" w:rsidR="005E4B4C" w:rsidRPr="00C77E90" w:rsidRDefault="005E4B4C" w:rsidP="00233E56">
      <w:pPr>
        <w:autoSpaceDE w:val="0"/>
        <w:autoSpaceDN w:val="0"/>
        <w:adjustRightInd w:val="0"/>
        <w:spacing w:after="0" w:line="240" w:lineRule="auto"/>
        <w:ind w:firstLine="709"/>
        <w:jc w:val="both"/>
        <w:rPr>
          <w:rFonts w:ascii="Times New Roman" w:hAnsi="Times New Roman"/>
          <w:sz w:val="28"/>
          <w:szCs w:val="28"/>
        </w:rPr>
      </w:pPr>
    </w:p>
    <w:p w14:paraId="219B0440" w14:textId="77777777" w:rsidR="00233E56" w:rsidRPr="00C77E90" w:rsidRDefault="00233E56" w:rsidP="00233E56">
      <w:pPr>
        <w:autoSpaceDE w:val="0"/>
        <w:autoSpaceDN w:val="0"/>
        <w:adjustRightInd w:val="0"/>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3. </w:t>
      </w:r>
      <w:r w:rsidRPr="00C77E90">
        <w:rPr>
          <w:rFonts w:ascii="Times New Roman" w:hAnsi="Times New Roman"/>
          <w:sz w:val="28"/>
          <w:szCs w:val="28"/>
          <w:u w:val="single"/>
        </w:rPr>
        <w:t>ГП «Развитие образования и науки Архангельской области»</w:t>
      </w:r>
      <w:r w:rsidRPr="00C77E90">
        <w:rPr>
          <w:rFonts w:ascii="Times New Roman" w:hAnsi="Times New Roman"/>
          <w:sz w:val="28"/>
          <w:szCs w:val="28"/>
        </w:rPr>
        <w:t xml:space="preserve"> </w:t>
      </w:r>
    </w:p>
    <w:p w14:paraId="52FEBECD" w14:textId="5C97C119" w:rsidR="00233E56" w:rsidRPr="00C77E90" w:rsidRDefault="00233E56" w:rsidP="00233E56">
      <w:pPr>
        <w:spacing w:after="0" w:line="240" w:lineRule="auto"/>
        <w:ind w:firstLine="709"/>
        <w:jc w:val="both"/>
        <w:rPr>
          <w:rFonts w:ascii="Times New Roman" w:hAnsi="Times New Roman"/>
          <w:sz w:val="28"/>
          <w:szCs w:val="28"/>
        </w:rPr>
      </w:pPr>
      <w:r w:rsidRPr="00C77E90">
        <w:rPr>
          <w:rFonts w:ascii="Times New Roman" w:hAnsi="Times New Roman"/>
          <w:sz w:val="28"/>
          <w:szCs w:val="28"/>
        </w:rPr>
        <w:t>Объект «Строительство школы на 90 учащихся в с. Долгощелье Мезенского района Архангельской области», несмотря на то, что его строительство изначально планировалось завершить в срок до 31.12.2020, тем не менее не закончен и по состоянию на 01.09.2023 – срок, установленный доп</w:t>
      </w:r>
      <w:r w:rsidR="005E4B4C" w:rsidRPr="00C77E90">
        <w:rPr>
          <w:rFonts w:ascii="Times New Roman" w:hAnsi="Times New Roman"/>
          <w:sz w:val="28"/>
          <w:szCs w:val="28"/>
        </w:rPr>
        <w:t xml:space="preserve">. </w:t>
      </w:r>
      <w:r w:rsidRPr="00C77E90">
        <w:rPr>
          <w:rFonts w:ascii="Times New Roman" w:hAnsi="Times New Roman"/>
          <w:sz w:val="28"/>
          <w:szCs w:val="28"/>
        </w:rPr>
        <w:t xml:space="preserve">соглашением от 20.06.2023 № 22. </w:t>
      </w:r>
    </w:p>
    <w:p w14:paraId="11EA971E" w14:textId="23B86168" w:rsidR="00233E56" w:rsidRPr="00C77E90" w:rsidRDefault="00233E56" w:rsidP="00233E56">
      <w:pPr>
        <w:spacing w:after="0" w:line="240" w:lineRule="auto"/>
        <w:ind w:firstLine="709"/>
        <w:jc w:val="both"/>
        <w:rPr>
          <w:rFonts w:ascii="Times New Roman" w:hAnsi="Times New Roman"/>
          <w:sz w:val="28"/>
          <w:szCs w:val="28"/>
        </w:rPr>
      </w:pPr>
      <w:r w:rsidRPr="00C77E90">
        <w:rPr>
          <w:rFonts w:ascii="Times New Roman" w:hAnsi="Times New Roman"/>
          <w:sz w:val="28"/>
          <w:szCs w:val="28"/>
        </w:rPr>
        <w:t>По условиям контракта от 24.06.2019 № 0124200000619002074 (с учетом доп</w:t>
      </w:r>
      <w:r w:rsidR="005E4B4C" w:rsidRPr="00C77E90">
        <w:rPr>
          <w:rFonts w:ascii="Times New Roman" w:hAnsi="Times New Roman"/>
          <w:sz w:val="28"/>
          <w:szCs w:val="28"/>
        </w:rPr>
        <w:t xml:space="preserve">. </w:t>
      </w:r>
      <w:r w:rsidRPr="00C77E90">
        <w:rPr>
          <w:rFonts w:ascii="Times New Roman" w:hAnsi="Times New Roman"/>
          <w:sz w:val="28"/>
          <w:szCs w:val="28"/>
        </w:rPr>
        <w:t>соглашений) размер аванса составил 70</w:t>
      </w:r>
      <w:r w:rsidR="005E4B4C" w:rsidRPr="00C77E90">
        <w:rPr>
          <w:rFonts w:ascii="Times New Roman" w:hAnsi="Times New Roman"/>
          <w:sz w:val="28"/>
          <w:szCs w:val="28"/>
        </w:rPr>
        <w:t xml:space="preserve"> </w:t>
      </w:r>
      <w:r w:rsidRPr="00C77E90">
        <w:rPr>
          <w:rFonts w:ascii="Times New Roman" w:hAnsi="Times New Roman"/>
          <w:sz w:val="28"/>
          <w:szCs w:val="28"/>
        </w:rPr>
        <w:t>% цены контракта.</w:t>
      </w:r>
    </w:p>
    <w:p w14:paraId="6FB408CD" w14:textId="50DF4CDD" w:rsidR="00233E56" w:rsidRPr="00C77E90" w:rsidRDefault="00233E56" w:rsidP="00233E56">
      <w:pPr>
        <w:spacing w:after="0" w:line="240" w:lineRule="auto"/>
        <w:ind w:firstLine="709"/>
        <w:jc w:val="both"/>
        <w:rPr>
          <w:rFonts w:ascii="Times New Roman" w:hAnsi="Times New Roman"/>
          <w:sz w:val="28"/>
          <w:szCs w:val="28"/>
        </w:rPr>
      </w:pPr>
      <w:r w:rsidRPr="00C77E90">
        <w:rPr>
          <w:rFonts w:ascii="Times New Roman" w:hAnsi="Times New Roman"/>
          <w:sz w:val="28"/>
          <w:szCs w:val="28"/>
        </w:rPr>
        <w:t>Согласно данным ЕИС в сфере закупок по состоянию на 24.11.2023 подрядчиком (ООО «Строительно-трастовая компания «Северград») предъя</w:t>
      </w:r>
      <w:r w:rsidR="00986547" w:rsidRPr="00C77E90">
        <w:rPr>
          <w:rFonts w:ascii="Times New Roman" w:hAnsi="Times New Roman"/>
          <w:sz w:val="28"/>
          <w:szCs w:val="28"/>
        </w:rPr>
        <w:t>влено работ на сумму 165,9 млн.</w:t>
      </w:r>
      <w:r w:rsidRPr="00C77E90">
        <w:rPr>
          <w:rFonts w:ascii="Times New Roman" w:hAnsi="Times New Roman"/>
          <w:sz w:val="28"/>
          <w:szCs w:val="28"/>
        </w:rPr>
        <w:t>руб. (или 46,4</w:t>
      </w:r>
      <w:r w:rsidR="00986547" w:rsidRPr="00C77E90">
        <w:rPr>
          <w:rFonts w:ascii="Times New Roman" w:hAnsi="Times New Roman"/>
          <w:sz w:val="28"/>
          <w:szCs w:val="28"/>
        </w:rPr>
        <w:t xml:space="preserve"> </w:t>
      </w:r>
      <w:r w:rsidRPr="00C77E90">
        <w:rPr>
          <w:rFonts w:ascii="Times New Roman" w:hAnsi="Times New Roman"/>
          <w:sz w:val="28"/>
          <w:szCs w:val="28"/>
        </w:rPr>
        <w:t>% от цены контракта), при этом последний акт о приемке выполненных работ по данному объекту датирован 26.07.2023. Заказчиком (администрация Мезенского муниципального округа АО) осуществлена оплата выполненных работ и а</w:t>
      </w:r>
      <w:r w:rsidR="00986547" w:rsidRPr="00C77E90">
        <w:rPr>
          <w:rFonts w:ascii="Times New Roman" w:hAnsi="Times New Roman"/>
          <w:sz w:val="28"/>
          <w:szCs w:val="28"/>
        </w:rPr>
        <w:t>вансирование в сумме 319,0 млн.</w:t>
      </w:r>
      <w:r w:rsidRPr="00C77E90">
        <w:rPr>
          <w:rFonts w:ascii="Times New Roman" w:hAnsi="Times New Roman"/>
          <w:sz w:val="28"/>
          <w:szCs w:val="28"/>
        </w:rPr>
        <w:t>руб. Соответственно, по состоянию на 24.11.2023 размер неотработанно</w:t>
      </w:r>
      <w:r w:rsidR="00986547" w:rsidRPr="00C77E90">
        <w:rPr>
          <w:rFonts w:ascii="Times New Roman" w:hAnsi="Times New Roman"/>
          <w:sz w:val="28"/>
          <w:szCs w:val="28"/>
        </w:rPr>
        <w:t>го аванса составляет 153,1 млн.</w:t>
      </w:r>
      <w:r w:rsidRPr="00C77E90">
        <w:rPr>
          <w:rFonts w:ascii="Times New Roman" w:hAnsi="Times New Roman"/>
          <w:sz w:val="28"/>
          <w:szCs w:val="28"/>
        </w:rPr>
        <w:t>руб.</w:t>
      </w:r>
    </w:p>
    <w:p w14:paraId="68C2956F" w14:textId="77777777" w:rsidR="00233E56" w:rsidRPr="00C77E90" w:rsidRDefault="00233E56" w:rsidP="00233E56">
      <w:pPr>
        <w:spacing w:after="0" w:line="240" w:lineRule="auto"/>
        <w:ind w:firstLine="709"/>
        <w:jc w:val="both"/>
        <w:rPr>
          <w:rFonts w:ascii="Times New Roman" w:hAnsi="Times New Roman"/>
          <w:sz w:val="28"/>
          <w:szCs w:val="28"/>
        </w:rPr>
      </w:pPr>
      <w:r w:rsidRPr="00C77E90">
        <w:rPr>
          <w:rFonts w:ascii="Times New Roman" w:hAnsi="Times New Roman"/>
          <w:sz w:val="28"/>
          <w:szCs w:val="28"/>
        </w:rPr>
        <w:t>По информации заказчика (письмо от 28.11.2023 № 2238) «В настоящее время строительно-монтажные работы на объекте продолжаются. Медленные темпы работы обусловлены сложностью логистики, несовершенством проектной документации, недостаточным количеством квалифицированных специалистов на объекте». При этом ГКУ АО «ГУКС», осуществляющее строительный контроль на данном объекте, в период с 26.07.2023 по настоящее время три раза возвращало документацию в адрес подрядчика с замечаниями по исполнительной документации.</w:t>
      </w:r>
    </w:p>
    <w:p w14:paraId="0BEBB1FF" w14:textId="575FF705" w:rsidR="00233E56" w:rsidRPr="00C77E90" w:rsidRDefault="00233E56" w:rsidP="00233E56">
      <w:pPr>
        <w:spacing w:after="0" w:line="240" w:lineRule="auto"/>
        <w:ind w:firstLine="709"/>
        <w:jc w:val="both"/>
        <w:rPr>
          <w:rFonts w:ascii="Times New Roman" w:hAnsi="Times New Roman"/>
          <w:sz w:val="32"/>
          <w:szCs w:val="28"/>
        </w:rPr>
      </w:pPr>
      <w:r w:rsidRPr="00C77E90">
        <w:rPr>
          <w:rFonts w:ascii="Times New Roman" w:hAnsi="Times New Roman"/>
          <w:sz w:val="28"/>
          <w:szCs w:val="28"/>
        </w:rPr>
        <w:t xml:space="preserve">КСП АО полагает необходимым отметить, что в адрес подрядчика в 2022 году перечислены авансы на общую сумму 170,4 млн. руб., соответственно, подрядчик даже с учетом неблагоприятных для строительства логистических и климатических условий Мезенского района имел возможность использовать оборотные средства для закупки необходимых материалов на строительство объекта в течение всего </w:t>
      </w:r>
      <w:r w:rsidR="00AC7358" w:rsidRPr="00C77E90">
        <w:rPr>
          <w:rFonts w:ascii="Times New Roman" w:hAnsi="Times New Roman"/>
          <w:sz w:val="28"/>
          <w:szCs w:val="28"/>
        </w:rPr>
        <w:t>периода 2023 года.</w:t>
      </w:r>
    </w:p>
    <w:p w14:paraId="6C1841FA" w14:textId="77777777" w:rsidR="00233E56" w:rsidRPr="00C77E90" w:rsidRDefault="00233E56" w:rsidP="00233E56">
      <w:pPr>
        <w:spacing w:after="0" w:line="240" w:lineRule="auto"/>
        <w:ind w:firstLine="709"/>
        <w:jc w:val="both"/>
        <w:rPr>
          <w:rFonts w:ascii="Times New Roman" w:hAnsi="Times New Roman"/>
          <w:sz w:val="28"/>
          <w:szCs w:val="28"/>
          <w:u w:val="single"/>
        </w:rPr>
      </w:pPr>
    </w:p>
    <w:p w14:paraId="338168B2" w14:textId="77777777" w:rsidR="00FB3182" w:rsidRPr="00C77E90" w:rsidRDefault="00FB3182" w:rsidP="00233E56">
      <w:pPr>
        <w:spacing w:after="0" w:line="240" w:lineRule="auto"/>
        <w:ind w:firstLine="709"/>
        <w:jc w:val="both"/>
        <w:rPr>
          <w:rFonts w:ascii="Times New Roman" w:hAnsi="Times New Roman"/>
          <w:sz w:val="28"/>
          <w:szCs w:val="28"/>
          <w:u w:val="single"/>
        </w:rPr>
      </w:pPr>
    </w:p>
    <w:p w14:paraId="069A37E1" w14:textId="77777777" w:rsidR="00FB3182" w:rsidRPr="00C77E90" w:rsidRDefault="00FB3182" w:rsidP="00233E56">
      <w:pPr>
        <w:spacing w:after="0" w:line="240" w:lineRule="auto"/>
        <w:ind w:firstLine="709"/>
        <w:jc w:val="both"/>
        <w:rPr>
          <w:rFonts w:ascii="Times New Roman" w:hAnsi="Times New Roman"/>
          <w:sz w:val="28"/>
          <w:szCs w:val="28"/>
          <w:u w:val="single"/>
        </w:rPr>
      </w:pPr>
    </w:p>
    <w:p w14:paraId="79A7F274" w14:textId="77777777" w:rsidR="00233E56" w:rsidRPr="00C77E90" w:rsidRDefault="00233E56" w:rsidP="00233E56">
      <w:pPr>
        <w:spacing w:after="0" w:line="240" w:lineRule="auto"/>
        <w:ind w:firstLine="709"/>
        <w:jc w:val="both"/>
        <w:rPr>
          <w:rFonts w:ascii="Times New Roman" w:hAnsi="Times New Roman"/>
          <w:sz w:val="28"/>
          <w:szCs w:val="28"/>
          <w:u w:val="single"/>
        </w:rPr>
      </w:pPr>
      <w:r w:rsidRPr="00C77E90">
        <w:rPr>
          <w:rFonts w:ascii="Times New Roman" w:hAnsi="Times New Roman"/>
          <w:sz w:val="28"/>
          <w:szCs w:val="28"/>
          <w:u w:val="single"/>
        </w:rPr>
        <w:t>4. ГП «Обеспечение качественным, доступным жильем и объектами инженерной инфраструктуры населения Архангельской области»</w:t>
      </w:r>
    </w:p>
    <w:p w14:paraId="3B0D35DD" w14:textId="4D8EC9AA" w:rsidR="00233E56" w:rsidRPr="00C77E90" w:rsidRDefault="00233E56" w:rsidP="00233E56">
      <w:pPr>
        <w:autoSpaceDE w:val="0"/>
        <w:autoSpaceDN w:val="0"/>
        <w:adjustRightInd w:val="0"/>
        <w:spacing w:after="0" w:line="240" w:lineRule="auto"/>
        <w:ind w:firstLine="709"/>
        <w:jc w:val="both"/>
        <w:rPr>
          <w:rFonts w:ascii="Times New Roman" w:hAnsi="Times New Roman"/>
          <w:sz w:val="28"/>
          <w:szCs w:val="28"/>
        </w:rPr>
      </w:pPr>
      <w:r w:rsidRPr="00C77E90">
        <w:rPr>
          <w:rFonts w:ascii="Times New Roman" w:hAnsi="Times New Roman"/>
          <w:sz w:val="28"/>
          <w:szCs w:val="28"/>
        </w:rPr>
        <w:t>4.1. Объект «</w:t>
      </w:r>
      <w:r w:rsidRPr="00C77E90">
        <w:rPr>
          <w:rFonts w:ascii="Times New Roman" w:eastAsiaTheme="minorHAnsi" w:hAnsi="Times New Roman"/>
          <w:sz w:val="28"/>
          <w:szCs w:val="28"/>
        </w:rPr>
        <w:t>Проектирование и строительство канализационных очистных сооружений мощностью до 2500 куб. м / сутки с трассами напорного коллектора в пос. Приводино Котласского района</w:t>
      </w:r>
      <w:r w:rsidRPr="00C77E90">
        <w:rPr>
          <w:rFonts w:ascii="Times New Roman" w:hAnsi="Times New Roman"/>
          <w:sz w:val="28"/>
          <w:szCs w:val="28"/>
        </w:rPr>
        <w:t>», по которому заключен государственный контракт от 01.07.2022 № 0124200000622002704 между ГКУ АО «ГУКС» и ООО «Термоизолстрой», спустя более год</w:t>
      </w:r>
      <w:r w:rsidR="00EE0092" w:rsidRPr="00C77E90">
        <w:rPr>
          <w:rFonts w:ascii="Times New Roman" w:hAnsi="Times New Roman"/>
          <w:sz w:val="28"/>
          <w:szCs w:val="28"/>
        </w:rPr>
        <w:t>а</w:t>
      </w:r>
      <w:r w:rsidRPr="00C77E90">
        <w:rPr>
          <w:rFonts w:ascii="Times New Roman" w:hAnsi="Times New Roman"/>
          <w:sz w:val="28"/>
          <w:szCs w:val="28"/>
        </w:rPr>
        <w:t xml:space="preserve"> после заключения контракт исполнен только на 1,54</w:t>
      </w:r>
      <w:r w:rsidR="00EE0092" w:rsidRPr="00C77E90">
        <w:rPr>
          <w:rFonts w:ascii="Times New Roman" w:hAnsi="Times New Roman"/>
          <w:sz w:val="28"/>
          <w:szCs w:val="28"/>
        </w:rPr>
        <w:t xml:space="preserve"> </w:t>
      </w:r>
      <w:r w:rsidRPr="00C77E90">
        <w:rPr>
          <w:rFonts w:ascii="Times New Roman" w:hAnsi="Times New Roman"/>
          <w:sz w:val="28"/>
          <w:szCs w:val="28"/>
        </w:rPr>
        <w:t>%. Причинами низких темпов реализации данного мероприятия, как это следует из письма ГКУ АО «ГУКС» от 22.11.2023 № 5929, является то, что заключение контракта осуществлялось на основании ценового аудита, согласно которому предполагалась прокладка трасс напорного коллектора в границах проекта и межевания территории, утвержденного постановлением администрации МО «Приводинское» от 01.12.2020 № 325, однако в ходе разработки ПСД установлена невозможность прокладки части напорного коллектора в границе полосы отвода существующей дороги. После корректировки ПСД получено положительное заключение госэкспертиз</w:t>
      </w:r>
      <w:r w:rsidR="00EE0092" w:rsidRPr="00C77E90">
        <w:rPr>
          <w:rFonts w:ascii="Times New Roman" w:hAnsi="Times New Roman"/>
          <w:sz w:val="28"/>
          <w:szCs w:val="28"/>
        </w:rPr>
        <w:t>ы</w:t>
      </w:r>
      <w:r w:rsidRPr="00C77E90">
        <w:rPr>
          <w:rFonts w:ascii="Times New Roman" w:hAnsi="Times New Roman"/>
          <w:sz w:val="28"/>
          <w:szCs w:val="28"/>
        </w:rPr>
        <w:t>, но администрация Котласского муниципального округа 08.08.2023 отказала в выдаче разрешения на строительство, поскольку отсутствуют правоустанавливающие документы на земельные участки, находящиеся в частной собственности, в связи с чем 21.08.2023 подрядчик приостанов</w:t>
      </w:r>
      <w:r w:rsidR="00EE0092" w:rsidRPr="00C77E90">
        <w:rPr>
          <w:rFonts w:ascii="Times New Roman" w:hAnsi="Times New Roman"/>
          <w:sz w:val="28"/>
          <w:szCs w:val="28"/>
        </w:rPr>
        <w:t>ил выполнение работ на объекте.</w:t>
      </w:r>
    </w:p>
    <w:p w14:paraId="04D84484" w14:textId="6DDD2305" w:rsidR="00233E56" w:rsidRPr="00C77E90" w:rsidRDefault="00233E56" w:rsidP="00233E56">
      <w:pPr>
        <w:autoSpaceDE w:val="0"/>
        <w:autoSpaceDN w:val="0"/>
        <w:adjustRightInd w:val="0"/>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Следует отметить, что в рамках данного контракта допущено нарушение сроков окончания работ по разработке ПСД: вместо установленного контрактом 05.12.2022 фактически ПСД передана заказчику только 23.06.2023 года, просрочка </w:t>
      </w:r>
      <w:r w:rsidR="00EE0092" w:rsidRPr="00C77E90">
        <w:rPr>
          <w:rFonts w:ascii="Times New Roman" w:hAnsi="Times New Roman"/>
          <w:sz w:val="28"/>
          <w:szCs w:val="28"/>
        </w:rPr>
        <w:t>составила 200 календарных дней.</w:t>
      </w:r>
    </w:p>
    <w:p w14:paraId="77C93EA3" w14:textId="77777777" w:rsidR="00233E56" w:rsidRPr="00C77E90" w:rsidRDefault="00233E56" w:rsidP="00233E56">
      <w:pPr>
        <w:autoSpaceDE w:val="0"/>
        <w:autoSpaceDN w:val="0"/>
        <w:adjustRightInd w:val="0"/>
        <w:spacing w:after="0" w:line="240" w:lineRule="auto"/>
        <w:ind w:firstLine="709"/>
        <w:jc w:val="both"/>
        <w:rPr>
          <w:rFonts w:ascii="Times New Roman" w:hAnsi="Times New Roman"/>
          <w:sz w:val="28"/>
          <w:szCs w:val="28"/>
        </w:rPr>
      </w:pPr>
      <w:r w:rsidRPr="00C77E90">
        <w:rPr>
          <w:rFonts w:ascii="Times New Roman" w:hAnsi="Times New Roman"/>
          <w:sz w:val="28"/>
          <w:szCs w:val="28"/>
        </w:rPr>
        <w:t>В настоящее время ведется разработка проекта планирования и межевания территории с целью установления публичного сервитута, получение разрешения на строительство планируется в срок до 31.12.2023.</w:t>
      </w:r>
    </w:p>
    <w:p w14:paraId="7E74E660" w14:textId="0605C9BB" w:rsidR="00233E56" w:rsidRPr="00C77E90" w:rsidRDefault="00233E56" w:rsidP="00233E56">
      <w:pPr>
        <w:autoSpaceDE w:val="0"/>
        <w:autoSpaceDN w:val="0"/>
        <w:adjustRightInd w:val="0"/>
        <w:spacing w:after="0" w:line="240" w:lineRule="auto"/>
        <w:ind w:firstLine="709"/>
        <w:jc w:val="both"/>
        <w:rPr>
          <w:rFonts w:ascii="Times New Roman" w:hAnsi="Times New Roman"/>
          <w:sz w:val="28"/>
          <w:szCs w:val="28"/>
        </w:rPr>
      </w:pPr>
      <w:r w:rsidRPr="00C77E90">
        <w:rPr>
          <w:rFonts w:ascii="Times New Roman" w:hAnsi="Times New Roman"/>
          <w:sz w:val="28"/>
          <w:szCs w:val="28"/>
        </w:rPr>
        <w:t>Несмотря на то, что 08.08.2023 администрация Котласского округа отказала в выдаче разрешения на строительство, тем не менее сторонами контракта 16.08.2023 подписано доп</w:t>
      </w:r>
      <w:r w:rsidR="001C7D9A" w:rsidRPr="00C77E90">
        <w:rPr>
          <w:rFonts w:ascii="Times New Roman" w:hAnsi="Times New Roman"/>
          <w:sz w:val="28"/>
          <w:szCs w:val="28"/>
        </w:rPr>
        <w:t xml:space="preserve">. </w:t>
      </w:r>
      <w:r w:rsidRPr="00C77E90">
        <w:rPr>
          <w:rFonts w:ascii="Times New Roman" w:hAnsi="Times New Roman"/>
          <w:sz w:val="28"/>
          <w:szCs w:val="28"/>
        </w:rPr>
        <w:t>соглашение, которым предусмотрен аванс в размере 40</w:t>
      </w:r>
      <w:r w:rsidR="001C7D9A" w:rsidRPr="00C77E90">
        <w:rPr>
          <w:rFonts w:ascii="Times New Roman" w:hAnsi="Times New Roman"/>
          <w:sz w:val="28"/>
          <w:szCs w:val="28"/>
        </w:rPr>
        <w:t xml:space="preserve"> </w:t>
      </w:r>
      <w:r w:rsidRPr="00C77E90">
        <w:rPr>
          <w:rFonts w:ascii="Times New Roman" w:hAnsi="Times New Roman"/>
          <w:sz w:val="28"/>
          <w:szCs w:val="28"/>
        </w:rPr>
        <w:t>% от цены контракта, но не более доведенных ЛБО на текущий финансовый год. В условиях приостановки строительства объекта по состоянию на 24.11.2023 подрядчику пер</w:t>
      </w:r>
      <w:r w:rsidR="001C7D9A" w:rsidRPr="00C77E90">
        <w:rPr>
          <w:rFonts w:ascii="Times New Roman" w:hAnsi="Times New Roman"/>
          <w:sz w:val="28"/>
          <w:szCs w:val="28"/>
        </w:rPr>
        <w:t>ечислен аванс в сумме 65,4 млн.</w:t>
      </w:r>
      <w:r w:rsidRPr="00C77E90">
        <w:rPr>
          <w:rFonts w:ascii="Times New Roman" w:hAnsi="Times New Roman"/>
          <w:sz w:val="28"/>
          <w:szCs w:val="28"/>
        </w:rPr>
        <w:t>руб. на лицевой счет, открытый в территориальном органе Федерального казначейства.</w:t>
      </w:r>
    </w:p>
    <w:p w14:paraId="65B6F81E" w14:textId="2718AEE7" w:rsidR="00233E56" w:rsidRPr="00C77E90" w:rsidRDefault="00233E56" w:rsidP="00233E56">
      <w:pPr>
        <w:autoSpaceDE w:val="0"/>
        <w:autoSpaceDN w:val="0"/>
        <w:adjustRightInd w:val="0"/>
        <w:spacing w:after="0" w:line="240" w:lineRule="auto"/>
        <w:ind w:firstLine="709"/>
        <w:jc w:val="both"/>
        <w:rPr>
          <w:rFonts w:ascii="Times New Roman" w:hAnsi="Times New Roman"/>
          <w:sz w:val="28"/>
          <w:szCs w:val="28"/>
        </w:rPr>
      </w:pPr>
      <w:r w:rsidRPr="00C77E90">
        <w:rPr>
          <w:rFonts w:ascii="Times New Roman" w:hAnsi="Times New Roman"/>
          <w:sz w:val="28"/>
          <w:szCs w:val="28"/>
        </w:rPr>
        <w:t>4.2. По объекту «</w:t>
      </w:r>
      <w:r w:rsidRPr="00C77E90">
        <w:rPr>
          <w:rFonts w:ascii="Times New Roman" w:eastAsiaTheme="minorHAnsi" w:hAnsi="Times New Roman"/>
          <w:bCs/>
          <w:sz w:val="28"/>
          <w:szCs w:val="28"/>
        </w:rPr>
        <w:t>Строительство канализационной насосной станции в Южном районе в г. Котласе (ул. Таежная)», согласно муниципальному контракту от 10.06.2022 № 60/2022, срок окончания работ - 24.10.2023. Однако, по состоянию на 24.11.2023 подрядчиком (ООО «</w:t>
      </w:r>
      <w:r w:rsidRPr="00C77E90">
        <w:rPr>
          <w:rFonts w:ascii="Times New Roman" w:hAnsi="Times New Roman"/>
          <w:sz w:val="28"/>
          <w:szCs w:val="28"/>
        </w:rPr>
        <w:t>СИБТЭК») предъявлено работ только на 21,2</w:t>
      </w:r>
      <w:r w:rsidR="001C7D9A" w:rsidRPr="00C77E90">
        <w:rPr>
          <w:rFonts w:ascii="Times New Roman" w:hAnsi="Times New Roman"/>
          <w:sz w:val="28"/>
          <w:szCs w:val="28"/>
        </w:rPr>
        <w:t xml:space="preserve"> </w:t>
      </w:r>
      <w:r w:rsidRPr="00C77E90">
        <w:rPr>
          <w:rFonts w:ascii="Times New Roman" w:hAnsi="Times New Roman"/>
          <w:sz w:val="28"/>
          <w:szCs w:val="28"/>
        </w:rPr>
        <w:t>% от цены контракта. Единственный акт о приемке выполненных работ по ф. КС-2 датирован 18.05.2023. По информации заказчика (Управление экономического развития администрации городского округа Архангельской области «Котлас») по состоянию на 15.11.2023 отставание от графика связано с приостановкой земляных работ в связи с обводненностью грунтов, планируемый срок завершения работ 30.11.2023 (письмо от 14.11.2023 № 02-17/921).</w:t>
      </w:r>
    </w:p>
    <w:p w14:paraId="375991DB" w14:textId="3F3CF2F3" w:rsidR="00233E56" w:rsidRPr="00C77E90" w:rsidRDefault="00233E56" w:rsidP="00233E56">
      <w:pPr>
        <w:autoSpaceDE w:val="0"/>
        <w:autoSpaceDN w:val="0"/>
        <w:adjustRightInd w:val="0"/>
        <w:spacing w:after="0" w:line="240" w:lineRule="auto"/>
        <w:ind w:firstLine="709"/>
        <w:jc w:val="both"/>
        <w:rPr>
          <w:rFonts w:ascii="Times New Roman" w:eastAsiaTheme="minorHAnsi" w:hAnsi="Times New Roman"/>
          <w:bCs/>
          <w:sz w:val="28"/>
          <w:szCs w:val="28"/>
        </w:rPr>
      </w:pPr>
      <w:r w:rsidRPr="00C77E90">
        <w:rPr>
          <w:rFonts w:ascii="Times New Roman" w:hAnsi="Times New Roman"/>
          <w:sz w:val="28"/>
          <w:szCs w:val="28"/>
        </w:rPr>
        <w:t>Несмотря на то, что работы на объекте приостановлены, тем не менее на основании заключенного дополнительного соглашения от 05.06.2023 № 5 к контракту, устан</w:t>
      </w:r>
      <w:r w:rsidR="001C7D9A" w:rsidRPr="00C77E90">
        <w:rPr>
          <w:rFonts w:ascii="Times New Roman" w:hAnsi="Times New Roman"/>
          <w:sz w:val="28"/>
          <w:szCs w:val="28"/>
        </w:rPr>
        <w:t>овлен аванс в размере 49,8 млн.</w:t>
      </w:r>
      <w:r w:rsidRPr="00C77E90">
        <w:rPr>
          <w:rFonts w:ascii="Times New Roman" w:hAnsi="Times New Roman"/>
          <w:sz w:val="28"/>
          <w:szCs w:val="28"/>
        </w:rPr>
        <w:t>руб., который в полном объеме и перечислен подрядчику на лицевой счет, открытый в территориальном органе Федерального казначейства.</w:t>
      </w:r>
    </w:p>
    <w:p w14:paraId="023D5B2D" w14:textId="77777777" w:rsidR="00233E56" w:rsidRPr="00C77E90" w:rsidRDefault="00233E56" w:rsidP="00233E56">
      <w:pPr>
        <w:spacing w:after="0" w:line="240" w:lineRule="auto"/>
        <w:ind w:firstLine="709"/>
        <w:jc w:val="both"/>
        <w:rPr>
          <w:rFonts w:ascii="Times New Roman" w:hAnsi="Times New Roman"/>
          <w:sz w:val="28"/>
          <w:szCs w:val="28"/>
          <w:highlight w:val="cyan"/>
          <w:u w:val="single"/>
        </w:rPr>
      </w:pPr>
    </w:p>
    <w:p w14:paraId="06DF6DF2" w14:textId="77777777" w:rsidR="00233E56" w:rsidRPr="00C77E90" w:rsidRDefault="00233E56" w:rsidP="00233E56">
      <w:pPr>
        <w:spacing w:after="0" w:line="240" w:lineRule="auto"/>
        <w:ind w:firstLine="709"/>
        <w:jc w:val="both"/>
        <w:rPr>
          <w:rFonts w:ascii="Times New Roman" w:hAnsi="Times New Roman"/>
          <w:sz w:val="28"/>
          <w:szCs w:val="28"/>
          <w:u w:val="single"/>
        </w:rPr>
      </w:pPr>
      <w:r w:rsidRPr="00C77E90">
        <w:rPr>
          <w:rFonts w:ascii="Times New Roman" w:hAnsi="Times New Roman"/>
          <w:sz w:val="28"/>
          <w:szCs w:val="28"/>
          <w:u w:val="single"/>
        </w:rPr>
        <w:t>5. ГП «Комплексное развитие сельских территорий Архангельской области».</w:t>
      </w:r>
    </w:p>
    <w:p w14:paraId="448990EB" w14:textId="3407D919" w:rsidR="00233E56" w:rsidRPr="00C77E90" w:rsidRDefault="00233E56" w:rsidP="00233E56">
      <w:pPr>
        <w:spacing w:after="0" w:line="240" w:lineRule="auto"/>
        <w:ind w:firstLine="709"/>
        <w:jc w:val="both"/>
        <w:rPr>
          <w:rFonts w:ascii="Times New Roman" w:eastAsia="Times New Roman" w:hAnsi="Times New Roman"/>
          <w:sz w:val="28"/>
          <w:szCs w:val="28"/>
        </w:rPr>
      </w:pPr>
      <w:r w:rsidRPr="00C77E90">
        <w:rPr>
          <w:rFonts w:ascii="Times New Roman" w:hAnsi="Times New Roman"/>
          <w:sz w:val="28"/>
          <w:szCs w:val="28"/>
        </w:rPr>
        <w:t>5.1. По объекту «</w:t>
      </w:r>
      <w:r w:rsidRPr="00C77E90">
        <w:rPr>
          <w:rFonts w:ascii="Times New Roman" w:eastAsiaTheme="minorHAnsi" w:hAnsi="Times New Roman"/>
          <w:sz w:val="28"/>
          <w:szCs w:val="28"/>
        </w:rPr>
        <w:t xml:space="preserve">Строительство локальных блочно-модульных очистных сооружений в пос. Талаги Приморского района Архангельской области» </w:t>
      </w:r>
      <w:r w:rsidRPr="00C77E90">
        <w:rPr>
          <w:rFonts w:ascii="Times New Roman" w:eastAsia="Times New Roman" w:hAnsi="Times New Roman"/>
          <w:sz w:val="28"/>
          <w:szCs w:val="28"/>
        </w:rPr>
        <w:t>17.02.2023 между МКУ Приморского района «Управление капитального строительства» и ИП Вохтоминым С.А. заключен муниципальный контракт №</w:t>
      </w:r>
      <w:r w:rsidR="001C7D9A" w:rsidRPr="00C77E90">
        <w:rPr>
          <w:rFonts w:ascii="Times New Roman" w:eastAsia="Times New Roman" w:hAnsi="Times New Roman"/>
          <w:sz w:val="28"/>
          <w:szCs w:val="28"/>
        </w:rPr>
        <w:t> </w:t>
      </w:r>
      <w:r w:rsidRPr="00C77E90">
        <w:rPr>
          <w:rStyle w:val="sectioninfo"/>
          <w:rFonts w:ascii="Times New Roman" w:hAnsi="Times New Roman"/>
          <w:sz w:val="28"/>
          <w:szCs w:val="28"/>
        </w:rPr>
        <w:t xml:space="preserve">0124300013023000002 </w:t>
      </w:r>
      <w:r w:rsidR="001C7D9A" w:rsidRPr="00C77E90">
        <w:rPr>
          <w:rFonts w:ascii="Times New Roman" w:eastAsia="Times New Roman" w:hAnsi="Times New Roman"/>
          <w:sz w:val="28"/>
          <w:szCs w:val="28"/>
        </w:rPr>
        <w:t>на сумму 58,4 млн.</w:t>
      </w:r>
      <w:r w:rsidRPr="00C77E90">
        <w:rPr>
          <w:rFonts w:ascii="Times New Roman" w:eastAsia="Times New Roman" w:hAnsi="Times New Roman"/>
          <w:sz w:val="28"/>
          <w:szCs w:val="28"/>
        </w:rPr>
        <w:t>руб. и сроком выполнения 30.11.2024. Как следует из пояснительной записки минстроя АО на 01.10.2023 «</w:t>
      </w:r>
      <w:r w:rsidRPr="00C77E90">
        <w:rPr>
          <w:rFonts w:ascii="Times New Roman" w:eastAsia="Times New Roman" w:hAnsi="Times New Roman"/>
          <w:i/>
          <w:sz w:val="28"/>
          <w:szCs w:val="28"/>
        </w:rPr>
        <w:t>На отчетную дату подрядной организации перечислен аванс на закупку оборудования, срок изготовления оборудования – ноябрь 2023г. Проектная документация проходит государственную экспертизу в части проверки определения достоверности сметной стоимости объекта. Техническая готовность объекта составляет 0 %</w:t>
      </w:r>
      <w:r w:rsidRPr="00C77E90">
        <w:rPr>
          <w:rFonts w:ascii="Times New Roman" w:eastAsia="Times New Roman" w:hAnsi="Times New Roman"/>
          <w:sz w:val="28"/>
          <w:szCs w:val="28"/>
        </w:rPr>
        <w:t>». Таким образом, в условиях неподтвержденной достоверности сметной стоимости объекта, а, соответственно, и сметной стоимости оборудования, заказчик перечислил подрядчику аванс в размере 40</w:t>
      </w:r>
      <w:r w:rsidR="007E5CA6" w:rsidRPr="00C77E90">
        <w:rPr>
          <w:rFonts w:ascii="Times New Roman" w:eastAsia="Times New Roman" w:hAnsi="Times New Roman"/>
          <w:sz w:val="28"/>
          <w:szCs w:val="28"/>
        </w:rPr>
        <w:t xml:space="preserve"> </w:t>
      </w:r>
      <w:r w:rsidRPr="00C77E90">
        <w:rPr>
          <w:rFonts w:ascii="Times New Roman" w:eastAsia="Times New Roman" w:hAnsi="Times New Roman"/>
          <w:sz w:val="28"/>
          <w:szCs w:val="28"/>
        </w:rPr>
        <w:t>% цены контракта (или 23,</w:t>
      </w:r>
      <w:r w:rsidR="007E5CA6" w:rsidRPr="00C77E90">
        <w:rPr>
          <w:rFonts w:ascii="Times New Roman" w:eastAsia="Times New Roman" w:hAnsi="Times New Roman"/>
          <w:sz w:val="28"/>
          <w:szCs w:val="28"/>
        </w:rPr>
        <w:t>4 млн.</w:t>
      </w:r>
      <w:r w:rsidRPr="00C77E90">
        <w:rPr>
          <w:rFonts w:ascii="Times New Roman" w:eastAsia="Times New Roman" w:hAnsi="Times New Roman"/>
          <w:sz w:val="28"/>
          <w:szCs w:val="28"/>
        </w:rPr>
        <w:t>руб.) на из</w:t>
      </w:r>
      <w:r w:rsidR="001C7D9A" w:rsidRPr="00C77E90">
        <w:rPr>
          <w:rFonts w:ascii="Times New Roman" w:eastAsia="Times New Roman" w:hAnsi="Times New Roman"/>
          <w:sz w:val="28"/>
          <w:szCs w:val="28"/>
        </w:rPr>
        <w:t>готовление такого оборудования.</w:t>
      </w:r>
    </w:p>
    <w:p w14:paraId="6C895416" w14:textId="77777777" w:rsidR="00233E56" w:rsidRPr="00C77E90" w:rsidRDefault="00233E56" w:rsidP="00233E56">
      <w:pPr>
        <w:spacing w:after="0" w:line="240" w:lineRule="auto"/>
        <w:ind w:firstLine="709"/>
        <w:jc w:val="both"/>
        <w:rPr>
          <w:rFonts w:ascii="Times New Roman" w:hAnsi="Times New Roman"/>
          <w:sz w:val="28"/>
          <w:szCs w:val="28"/>
        </w:rPr>
      </w:pPr>
    </w:p>
    <w:p w14:paraId="6B6BC0E8" w14:textId="77777777" w:rsidR="00233E56" w:rsidRPr="00C77E90" w:rsidRDefault="00233E56" w:rsidP="00233E56">
      <w:pPr>
        <w:spacing w:after="0" w:line="240" w:lineRule="auto"/>
        <w:ind w:firstLine="709"/>
        <w:jc w:val="both"/>
        <w:rPr>
          <w:rFonts w:ascii="Times New Roman" w:hAnsi="Times New Roman"/>
          <w:sz w:val="28"/>
          <w:szCs w:val="28"/>
        </w:rPr>
      </w:pPr>
      <w:r w:rsidRPr="00C77E90">
        <w:rPr>
          <w:rFonts w:ascii="Times New Roman" w:hAnsi="Times New Roman"/>
          <w:sz w:val="28"/>
          <w:szCs w:val="28"/>
        </w:rPr>
        <w:t>Анализ исполнения ОАИП за 9 месяцев 2023 года показал следующее.</w:t>
      </w:r>
    </w:p>
    <w:p w14:paraId="6611DB64" w14:textId="77777777" w:rsidR="00106045" w:rsidRPr="00C77E90" w:rsidRDefault="00106045" w:rsidP="00106045">
      <w:pPr>
        <w:spacing w:after="0" w:line="240" w:lineRule="auto"/>
        <w:ind w:firstLine="709"/>
        <w:jc w:val="both"/>
        <w:rPr>
          <w:rFonts w:ascii="Times New Roman" w:hAnsi="Times New Roman"/>
          <w:sz w:val="28"/>
          <w:szCs w:val="28"/>
        </w:rPr>
      </w:pPr>
      <w:r w:rsidRPr="00C77E90">
        <w:rPr>
          <w:rFonts w:ascii="Times New Roman" w:hAnsi="Times New Roman"/>
          <w:sz w:val="28"/>
        </w:rPr>
        <w:t>Осуществляется неоднократная корректировка проектной и сметной документации по объектам со значительным изменением сметной стоимости, систематический перенос сроков ввода в эксплуатацию. Н</w:t>
      </w:r>
      <w:r w:rsidRPr="00C77E90">
        <w:rPr>
          <w:rFonts w:ascii="Times New Roman" w:hAnsi="Times New Roman"/>
          <w:sz w:val="28"/>
          <w:szCs w:val="28"/>
        </w:rPr>
        <w:t>изкий уровень подготовки проектной документации, внесение в нее многочисленных изменений приводит к затягиванию сроков начала строительства и росту бюджетных расходов, в том числе связанных с необходимостью осуществления корректировки ПСД. Это является предпосылками к росту числа «брошенных» объектов незавершенного строительства. Так, на 4 объекта, строительство которых осуществлялось на о. Соловецкий, израсходовано порядка 4,0 млрд.руб. бюджетных средств, но при этом, ни один из объектов не окончен строительством, а для завершения их строительства требуется корректировка ПСД по каждому из них.</w:t>
      </w:r>
    </w:p>
    <w:p w14:paraId="35646C62" w14:textId="77777777" w:rsidR="00233E56" w:rsidRPr="00C77E90" w:rsidRDefault="00233E56" w:rsidP="00233E56">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Кроме того, отмечается и низкий уровень подготовки исходной информации для проектирования строительства. Так, только после получения положительного заключения госэкспертизы и при получении разрешения на строительство установлено, что фактически </w:t>
      </w:r>
      <w:r w:rsidRPr="00C77E90">
        <w:rPr>
          <w:rFonts w:ascii="Times New Roman" w:eastAsiaTheme="minorHAnsi" w:hAnsi="Times New Roman"/>
          <w:sz w:val="28"/>
          <w:szCs w:val="28"/>
        </w:rPr>
        <w:t xml:space="preserve">строительство канализационных очистных сооружений мощностью до 2500 куб. м / сутки с трассами напорного коллектора в пос. Приводино Котласского района должно было осуществляться на земельных участках, находящихся в частной собственности. </w:t>
      </w:r>
    </w:p>
    <w:p w14:paraId="088C565A" w14:textId="77777777" w:rsidR="00162B21" w:rsidRPr="00C77E90" w:rsidRDefault="00162B21" w:rsidP="00162B21">
      <w:pPr>
        <w:spacing w:after="0" w:line="240" w:lineRule="auto"/>
        <w:ind w:firstLine="709"/>
        <w:jc w:val="both"/>
        <w:rPr>
          <w:rFonts w:ascii="Times New Roman" w:hAnsi="Times New Roman"/>
          <w:sz w:val="28"/>
          <w:szCs w:val="28"/>
        </w:rPr>
      </w:pPr>
      <w:r w:rsidRPr="00C77E90">
        <w:rPr>
          <w:rFonts w:ascii="Times New Roman" w:hAnsi="Times New Roman"/>
          <w:sz w:val="28"/>
          <w:szCs w:val="28"/>
        </w:rPr>
        <w:t>Высокие показатели исполнения по мероприятиям ОАИП связаны с выплатой авансов подрядным организациям, зачастую, по мнению КСП АО, в необоснованно завышенных размерах, вплоть до 90 % от цены контракта, а не с выполнением подрядчиками обязательств по контрактам. Например, по 5 строящимся школам в рамках ФП «Современная школа» процент исполнения к показателям УСБР составляет от 59 до 99,7 %, но кассовые расходы по данным объектам не являются оплатой выполненных работ, а представляют собой исключительно выплату аванса подрядным организациям.</w:t>
      </w:r>
    </w:p>
    <w:p w14:paraId="01D4FB40" w14:textId="77777777" w:rsidR="004C395E" w:rsidRPr="00C77E90" w:rsidRDefault="00233E56" w:rsidP="00233E56">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Кроме того, выплата аванса по объектам, имеющим признаки рисков расторжения контрактов, по объектам с крайне низкими темпами строительства, по объектам с неоткорректированной (неактуальной) ПСД, может привести к тому, что подрядчик, получивший аванс, но не исполнивший свои обязательства в полном объеме, не возвратит в бюджет неотработанный аванс. Так, выборочная проверка в рамках настоящего ЭАМ показала, что в настоящее время существует риск потери бюджетных средств в сумме </w:t>
      </w:r>
      <w:r w:rsidR="00E85B79" w:rsidRPr="00C77E90">
        <w:rPr>
          <w:rFonts w:ascii="Times New Roman" w:hAnsi="Times New Roman"/>
          <w:sz w:val="28"/>
          <w:szCs w:val="28"/>
        </w:rPr>
        <w:t>203,8 млн.</w:t>
      </w:r>
      <w:r w:rsidRPr="00C77E90">
        <w:rPr>
          <w:rFonts w:ascii="Times New Roman" w:hAnsi="Times New Roman"/>
          <w:sz w:val="28"/>
          <w:szCs w:val="28"/>
        </w:rPr>
        <w:t>руб.</w:t>
      </w:r>
    </w:p>
    <w:p w14:paraId="5C0C979E" w14:textId="6A041CAC" w:rsidR="004C395E" w:rsidRPr="00C77E90" w:rsidRDefault="004C395E" w:rsidP="004C395E">
      <w:pPr>
        <w:spacing w:after="0" w:line="240" w:lineRule="auto"/>
        <w:ind w:firstLine="709"/>
        <w:jc w:val="both"/>
        <w:rPr>
          <w:rFonts w:ascii="Times New Roman" w:hAnsi="Times New Roman"/>
          <w:sz w:val="28"/>
          <w:szCs w:val="28"/>
        </w:rPr>
      </w:pPr>
      <w:r w:rsidRPr="00C77E90">
        <w:rPr>
          <w:rFonts w:ascii="Times New Roman" w:hAnsi="Times New Roman"/>
          <w:sz w:val="28"/>
          <w:szCs w:val="28"/>
        </w:rPr>
        <w:t>КСП АО полагает необходимым отметить, что в результате принятия заказчиками не взвешенных всесторонним образом решений по перечислению подрядчикам авансовых платежей в размерах, зачастую превышающих 50-70</w:t>
      </w:r>
      <w:r w:rsidR="00883B4E" w:rsidRPr="00C77E90">
        <w:rPr>
          <w:rFonts w:ascii="Times New Roman" w:hAnsi="Times New Roman"/>
          <w:sz w:val="28"/>
          <w:szCs w:val="28"/>
        </w:rPr>
        <w:t xml:space="preserve"> </w:t>
      </w:r>
      <w:r w:rsidRPr="00C77E90">
        <w:rPr>
          <w:rFonts w:ascii="Times New Roman" w:hAnsi="Times New Roman"/>
          <w:sz w:val="28"/>
          <w:szCs w:val="28"/>
        </w:rPr>
        <w:t>%, а иногда достигающих и 90</w:t>
      </w:r>
      <w:r w:rsidR="00714F1C" w:rsidRPr="00C77E90">
        <w:rPr>
          <w:rFonts w:ascii="Times New Roman" w:hAnsi="Times New Roman"/>
          <w:sz w:val="28"/>
          <w:szCs w:val="28"/>
        </w:rPr>
        <w:t xml:space="preserve"> </w:t>
      </w:r>
      <w:r w:rsidRPr="00C77E90">
        <w:rPr>
          <w:rFonts w:ascii="Times New Roman" w:hAnsi="Times New Roman"/>
          <w:sz w:val="28"/>
          <w:szCs w:val="28"/>
        </w:rPr>
        <w:t>% цены контракта, возникают предпосылки к образованию значительных объемов просроченной дебиторской задолженности, по сути, имеющей все предпосылки перейти в разряд невозвратной, что идет в разрез интересам бюджета.</w:t>
      </w:r>
    </w:p>
    <w:p w14:paraId="6A21605D" w14:textId="77777777" w:rsidR="004C395E" w:rsidRPr="00C77E90" w:rsidRDefault="004C395E" w:rsidP="004C395E">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 Предлагается активизировать работу заказчиков по возврату авансовых платежей, в том числе посредством направления требований в рамках обеспечений исполнения контрактов, представленных подрядчиками.</w:t>
      </w:r>
    </w:p>
    <w:p w14:paraId="1D7AB311" w14:textId="29D9A037" w:rsidR="004C395E" w:rsidRPr="00C77E90" w:rsidRDefault="004C395E" w:rsidP="004C395E">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Также необходимо отметить, что по состоянию на 30.09.2023 из 7 федеральных проектов, реализуемых на территории Архангельской области в части капитальных вложений, по 4 («Современная школа», </w:t>
      </w:r>
      <w:r w:rsidRPr="00C77E90">
        <w:rPr>
          <w:rFonts w:ascii="Times New Roman" w:eastAsia="Times New Roman" w:hAnsi="Times New Roman"/>
          <w:sz w:val="28"/>
          <w:szCs w:val="28"/>
          <w:lang w:eastAsia="ru-RU"/>
        </w:rPr>
        <w:t xml:space="preserve">«Модернизация первичного звена здравоохранения Российской Федерации», </w:t>
      </w:r>
      <w:r w:rsidRPr="00C77E90">
        <w:rPr>
          <w:rFonts w:ascii="Times New Roman" w:hAnsi="Times New Roman"/>
          <w:sz w:val="28"/>
          <w:szCs w:val="28"/>
        </w:rPr>
        <w:t xml:space="preserve">«Развитие региональных аэропортов и маршрутов», «Чистая вода») имеются риски не </w:t>
      </w:r>
      <w:r w:rsidR="00A5711E" w:rsidRPr="00C77E90">
        <w:rPr>
          <w:rFonts w:ascii="Times New Roman" w:hAnsi="Times New Roman"/>
          <w:sz w:val="28"/>
          <w:szCs w:val="28"/>
        </w:rPr>
        <w:t>достижения целевых показателей.</w:t>
      </w:r>
    </w:p>
    <w:p w14:paraId="097C41F5" w14:textId="77777777" w:rsidR="00233E56" w:rsidRPr="00C77E90" w:rsidRDefault="00233E56" w:rsidP="00233E56">
      <w:pPr>
        <w:spacing w:after="0" w:line="240" w:lineRule="auto"/>
        <w:ind w:firstLine="709"/>
        <w:jc w:val="both"/>
        <w:rPr>
          <w:rFonts w:ascii="Times New Roman" w:hAnsi="Times New Roman"/>
          <w:bCs/>
          <w:sz w:val="28"/>
          <w:szCs w:val="28"/>
        </w:rPr>
      </w:pPr>
      <w:r w:rsidRPr="00C77E90">
        <w:rPr>
          <w:rFonts w:ascii="Times New Roman" w:hAnsi="Times New Roman"/>
          <w:sz w:val="28"/>
          <w:szCs w:val="28"/>
        </w:rPr>
        <w:t xml:space="preserve">КСП АО полагает, что при планировании капитальных вложений следует применять комплексный подход, который </w:t>
      </w:r>
      <w:r w:rsidRPr="00C77E90">
        <w:rPr>
          <w:rFonts w:ascii="Times New Roman" w:hAnsi="Times New Roman"/>
          <w:bCs/>
          <w:sz w:val="28"/>
          <w:szCs w:val="28"/>
        </w:rPr>
        <w:t>должен базироваться на всесторонней оценке возможности завершения строительства объектов, по которым осуществлено проектирование, а тем более ранее начато строительство.</w:t>
      </w:r>
    </w:p>
    <w:p w14:paraId="1E20A64A" w14:textId="6F13EABB" w:rsidR="009D561C" w:rsidRPr="00C77E90" w:rsidRDefault="004D3017" w:rsidP="007A5CF7">
      <w:pPr>
        <w:pStyle w:val="2"/>
        <w:spacing w:line="240" w:lineRule="auto"/>
        <w:jc w:val="center"/>
        <w:rPr>
          <w:rFonts w:ascii="Times New Roman" w:hAnsi="Times New Roman"/>
          <w:lang w:val="ru-RU"/>
        </w:rPr>
      </w:pPr>
      <w:bookmarkStart w:id="37" w:name="_Toc152843421"/>
      <w:r w:rsidRPr="00C77E90">
        <w:rPr>
          <w:rFonts w:ascii="Times New Roman" w:hAnsi="Times New Roman"/>
          <w:lang w:val="ru-RU"/>
        </w:rPr>
        <w:t>3</w:t>
      </w:r>
      <w:r w:rsidR="009D561C" w:rsidRPr="00C77E90">
        <w:rPr>
          <w:rFonts w:ascii="Times New Roman" w:hAnsi="Times New Roman"/>
          <w:lang w:val="ru-RU"/>
        </w:rPr>
        <w:t>.</w:t>
      </w:r>
      <w:r w:rsidR="00533192" w:rsidRPr="00C77E90">
        <w:rPr>
          <w:rFonts w:ascii="Times New Roman" w:hAnsi="Times New Roman"/>
          <w:lang w:val="ru-RU"/>
        </w:rPr>
        <w:t>5</w:t>
      </w:r>
      <w:r w:rsidR="009D561C" w:rsidRPr="00C77E90">
        <w:rPr>
          <w:rFonts w:ascii="Times New Roman" w:hAnsi="Times New Roman"/>
          <w:lang w:val="ru-RU"/>
        </w:rPr>
        <w:t>. Состояние задолженности областного бюджета (главных администраторов и распорядителей, а также государственных казенных учреждений)</w:t>
      </w:r>
      <w:bookmarkEnd w:id="37"/>
    </w:p>
    <w:p w14:paraId="65982924" w14:textId="10E8B0F7" w:rsidR="009D561C" w:rsidRPr="00C77E90" w:rsidRDefault="004D3017" w:rsidP="009D561C">
      <w:pPr>
        <w:keepNext/>
        <w:spacing w:before="240" w:after="60" w:line="240" w:lineRule="auto"/>
        <w:jc w:val="center"/>
        <w:outlineLvl w:val="2"/>
        <w:rPr>
          <w:rFonts w:ascii="Times New Roman" w:eastAsia="Times New Roman" w:hAnsi="Times New Roman"/>
          <w:bCs/>
          <w:sz w:val="28"/>
          <w:szCs w:val="28"/>
          <w:u w:val="single"/>
          <w:lang w:eastAsia="ru-RU"/>
        </w:rPr>
      </w:pPr>
      <w:bookmarkStart w:id="38" w:name="_Toc104284506"/>
      <w:bookmarkStart w:id="39" w:name="_Toc152843422"/>
      <w:r w:rsidRPr="00C77E90">
        <w:rPr>
          <w:rFonts w:ascii="Times New Roman" w:eastAsia="Times New Roman" w:hAnsi="Times New Roman"/>
          <w:bCs/>
          <w:sz w:val="28"/>
          <w:szCs w:val="28"/>
          <w:u w:val="single"/>
          <w:lang w:eastAsia="ru-RU"/>
        </w:rPr>
        <w:t>3</w:t>
      </w:r>
      <w:r w:rsidR="009D561C" w:rsidRPr="00C77E90">
        <w:rPr>
          <w:rFonts w:ascii="Times New Roman" w:eastAsia="Times New Roman" w:hAnsi="Times New Roman"/>
          <w:bCs/>
          <w:sz w:val="28"/>
          <w:szCs w:val="28"/>
          <w:u w:val="single"/>
          <w:lang w:eastAsia="ru-RU"/>
        </w:rPr>
        <w:t>.</w:t>
      </w:r>
      <w:r w:rsidR="00533192" w:rsidRPr="00C77E90">
        <w:rPr>
          <w:rFonts w:ascii="Times New Roman" w:eastAsia="Times New Roman" w:hAnsi="Times New Roman"/>
          <w:bCs/>
          <w:sz w:val="28"/>
          <w:szCs w:val="28"/>
          <w:u w:val="single"/>
          <w:lang w:eastAsia="ru-RU"/>
        </w:rPr>
        <w:t>5</w:t>
      </w:r>
      <w:r w:rsidR="009D561C" w:rsidRPr="00C77E90">
        <w:rPr>
          <w:rFonts w:ascii="Times New Roman" w:eastAsia="Times New Roman" w:hAnsi="Times New Roman"/>
          <w:bCs/>
          <w:sz w:val="28"/>
          <w:szCs w:val="28"/>
          <w:u w:val="single"/>
          <w:lang w:eastAsia="ru-RU"/>
        </w:rPr>
        <w:t>.1. Дебиторская задолженность</w:t>
      </w:r>
      <w:bookmarkEnd w:id="38"/>
      <w:bookmarkEnd w:id="39"/>
    </w:p>
    <w:p w14:paraId="69AB533E" w14:textId="77777777" w:rsidR="0037395B" w:rsidRPr="00C77E90" w:rsidRDefault="0037395B" w:rsidP="0037395B">
      <w:pPr>
        <w:spacing w:after="0" w:line="240" w:lineRule="auto"/>
        <w:ind w:firstLine="709"/>
        <w:jc w:val="both"/>
        <w:rPr>
          <w:rFonts w:ascii="Times New Roman" w:hAnsi="Times New Roman"/>
          <w:sz w:val="28"/>
          <w:szCs w:val="28"/>
        </w:rPr>
      </w:pPr>
      <w:bookmarkStart w:id="40" w:name="_Toc104284507"/>
      <w:r w:rsidRPr="00C77E90">
        <w:rPr>
          <w:rFonts w:ascii="Times New Roman" w:hAnsi="Times New Roman"/>
          <w:sz w:val="28"/>
          <w:szCs w:val="28"/>
        </w:rPr>
        <w:t>Согласно сведениям по дебиторской и кредиторской задолженности (ф. 0503169), дебиторская задолженность областного бюджета, с учетом казенных учреждений (без учета задолженности бюджетных и автономных учреждений) на 01.10.2023 составила в общей сумме 147 309,9 млн.руб. и с начала 2023 года увеличилась на 5 012,3 млн.руб. или на 3,5 %.</w:t>
      </w:r>
    </w:p>
    <w:p w14:paraId="112393B5" w14:textId="5FC607E4" w:rsidR="004D3017" w:rsidRPr="00C77E90" w:rsidRDefault="004D3017" w:rsidP="004D3017">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По синтетическим счетам бюджетного учета указанная дебиторская задолженность на 01.10.2023 представлена в таблице </w:t>
      </w:r>
      <w:r w:rsidR="00A5711E" w:rsidRPr="00C77E90">
        <w:rPr>
          <w:rFonts w:ascii="Times New Roman" w:hAnsi="Times New Roman"/>
          <w:sz w:val="28"/>
          <w:szCs w:val="28"/>
        </w:rPr>
        <w:t>45</w:t>
      </w:r>
      <w:r w:rsidRPr="00C77E90">
        <w:rPr>
          <w:rFonts w:ascii="Times New Roman" w:hAnsi="Times New Roman"/>
          <w:sz w:val="28"/>
          <w:szCs w:val="28"/>
        </w:rPr>
        <w:t>.</w:t>
      </w:r>
    </w:p>
    <w:p w14:paraId="1CE647DE" w14:textId="77777777" w:rsidR="004D3017" w:rsidRPr="00C77E90" w:rsidRDefault="004D3017" w:rsidP="004D3017">
      <w:pPr>
        <w:spacing w:after="0" w:line="240" w:lineRule="auto"/>
        <w:rPr>
          <w:rFonts w:ascii="Times New Roman" w:hAnsi="Times New Roman"/>
          <w:sz w:val="16"/>
          <w:szCs w:val="16"/>
        </w:rPr>
      </w:pPr>
    </w:p>
    <w:p w14:paraId="495FE391" w14:textId="5CC55164" w:rsidR="004D3017" w:rsidRPr="00C77E90" w:rsidRDefault="004D3017" w:rsidP="005B7EEC">
      <w:pPr>
        <w:spacing w:after="0" w:line="240" w:lineRule="auto"/>
        <w:rPr>
          <w:rFonts w:ascii="Times New Roman" w:hAnsi="Times New Roman"/>
          <w:sz w:val="24"/>
          <w:szCs w:val="24"/>
        </w:rPr>
      </w:pPr>
      <w:r w:rsidRPr="00C77E90">
        <w:rPr>
          <w:rFonts w:ascii="Times New Roman" w:hAnsi="Times New Roman"/>
          <w:sz w:val="24"/>
          <w:szCs w:val="24"/>
        </w:rPr>
        <w:t xml:space="preserve">Таблица </w:t>
      </w:r>
      <w:r w:rsidRPr="00C77E90">
        <w:rPr>
          <w:rFonts w:ascii="Times New Roman" w:hAnsi="Times New Roman"/>
          <w:sz w:val="24"/>
          <w:szCs w:val="24"/>
        </w:rPr>
        <w:fldChar w:fldCharType="begin"/>
      </w:r>
      <w:r w:rsidRPr="00C77E90">
        <w:rPr>
          <w:rFonts w:ascii="Times New Roman" w:hAnsi="Times New Roman"/>
          <w:sz w:val="24"/>
          <w:szCs w:val="24"/>
        </w:rPr>
        <w:instrText xml:space="preserve"> SEQ Таблица \* ARABIC </w:instrText>
      </w:r>
      <w:r w:rsidRPr="00C77E90">
        <w:rPr>
          <w:rFonts w:ascii="Times New Roman" w:hAnsi="Times New Roman"/>
          <w:sz w:val="24"/>
          <w:szCs w:val="24"/>
        </w:rPr>
        <w:fldChar w:fldCharType="separate"/>
      </w:r>
      <w:r w:rsidR="00A5711E" w:rsidRPr="00C77E90">
        <w:rPr>
          <w:rFonts w:ascii="Times New Roman" w:hAnsi="Times New Roman"/>
          <w:noProof/>
          <w:sz w:val="24"/>
          <w:szCs w:val="24"/>
        </w:rPr>
        <w:t>45</w:t>
      </w:r>
      <w:r w:rsidRPr="00C77E90">
        <w:rPr>
          <w:rFonts w:ascii="Times New Roman" w:hAnsi="Times New Roman"/>
          <w:sz w:val="24"/>
          <w:szCs w:val="24"/>
        </w:rPr>
        <w:fldChar w:fldCharType="end"/>
      </w:r>
      <w:r w:rsidRPr="00C77E90">
        <w:rPr>
          <w:rFonts w:ascii="Times New Roman" w:hAnsi="Times New Roman"/>
          <w:sz w:val="24"/>
          <w:szCs w:val="24"/>
        </w:rPr>
        <w:t>. Дебиторская задолженность областного бюджета согласно отчетам главных администраторов средств областного бюджета по ф. 0503169, млн.руб.</w:t>
      </w:r>
    </w:p>
    <w:tbl>
      <w:tblPr>
        <w:tblW w:w="9657" w:type="dxa"/>
        <w:tblLook w:val="04A0" w:firstRow="1" w:lastRow="0" w:firstColumn="1" w:lastColumn="0" w:noHBand="0" w:noVBand="1"/>
      </w:tblPr>
      <w:tblGrid>
        <w:gridCol w:w="661"/>
        <w:gridCol w:w="2527"/>
        <w:gridCol w:w="1042"/>
        <w:gridCol w:w="1116"/>
        <w:gridCol w:w="1166"/>
        <w:gridCol w:w="1006"/>
        <w:gridCol w:w="1133"/>
        <w:gridCol w:w="1006"/>
      </w:tblGrid>
      <w:tr w:rsidR="00C77E90" w:rsidRPr="00C77E90" w14:paraId="390E7966" w14:textId="77777777" w:rsidTr="00590DBD">
        <w:trPr>
          <w:trHeight w:val="110"/>
          <w:tblHeader/>
        </w:trPr>
        <w:tc>
          <w:tcPr>
            <w:tcW w:w="66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7EAA1C4C"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Счет</w:t>
            </w:r>
          </w:p>
        </w:tc>
        <w:tc>
          <w:tcPr>
            <w:tcW w:w="2527"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F0C7BA8"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Наименование</w:t>
            </w:r>
          </w:p>
        </w:tc>
        <w:tc>
          <w:tcPr>
            <w:tcW w:w="2158" w:type="dxa"/>
            <w:gridSpan w:val="2"/>
            <w:tcBorders>
              <w:top w:val="double" w:sz="6" w:space="0" w:color="auto"/>
              <w:left w:val="nil"/>
              <w:bottom w:val="single" w:sz="4" w:space="0" w:color="auto"/>
              <w:right w:val="single" w:sz="4" w:space="0" w:color="auto"/>
            </w:tcBorders>
            <w:shd w:val="clear" w:color="auto" w:fill="auto"/>
            <w:vAlign w:val="center"/>
            <w:hideMark/>
          </w:tcPr>
          <w:p w14:paraId="7CF0B32B"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 01.01.2023</w:t>
            </w:r>
          </w:p>
        </w:tc>
        <w:tc>
          <w:tcPr>
            <w:tcW w:w="2172" w:type="dxa"/>
            <w:gridSpan w:val="2"/>
            <w:tcBorders>
              <w:top w:val="double" w:sz="6" w:space="0" w:color="auto"/>
              <w:left w:val="nil"/>
              <w:bottom w:val="single" w:sz="4" w:space="0" w:color="auto"/>
              <w:right w:val="single" w:sz="4" w:space="0" w:color="auto"/>
            </w:tcBorders>
            <w:shd w:val="clear" w:color="auto" w:fill="auto"/>
            <w:vAlign w:val="center"/>
            <w:hideMark/>
          </w:tcPr>
          <w:p w14:paraId="39168257"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 01.10.2023</w:t>
            </w:r>
          </w:p>
        </w:tc>
        <w:tc>
          <w:tcPr>
            <w:tcW w:w="2139" w:type="dxa"/>
            <w:gridSpan w:val="2"/>
            <w:tcBorders>
              <w:top w:val="double" w:sz="6" w:space="0" w:color="auto"/>
              <w:left w:val="nil"/>
              <w:bottom w:val="single" w:sz="4" w:space="0" w:color="auto"/>
              <w:right w:val="double" w:sz="6" w:space="0" w:color="000000"/>
            </w:tcBorders>
            <w:shd w:val="clear" w:color="auto" w:fill="auto"/>
            <w:vAlign w:val="center"/>
            <w:hideMark/>
          </w:tcPr>
          <w:p w14:paraId="2F93180D"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w:t>
            </w:r>
          </w:p>
        </w:tc>
      </w:tr>
      <w:tr w:rsidR="00C77E90" w:rsidRPr="00C77E90" w14:paraId="782C8C26" w14:textId="77777777" w:rsidTr="00590DBD">
        <w:trPr>
          <w:trHeight w:val="129"/>
          <w:tblHeader/>
        </w:trPr>
        <w:tc>
          <w:tcPr>
            <w:tcW w:w="661" w:type="dxa"/>
            <w:vMerge/>
            <w:tcBorders>
              <w:top w:val="double" w:sz="6" w:space="0" w:color="auto"/>
              <w:left w:val="double" w:sz="6" w:space="0" w:color="auto"/>
              <w:bottom w:val="single" w:sz="4" w:space="0" w:color="auto"/>
              <w:right w:val="single" w:sz="4" w:space="0" w:color="auto"/>
            </w:tcBorders>
            <w:vAlign w:val="center"/>
            <w:hideMark/>
          </w:tcPr>
          <w:p w14:paraId="7B540D40" w14:textId="77777777" w:rsidR="004D3017" w:rsidRPr="00C77E90" w:rsidRDefault="004D3017" w:rsidP="004D3017">
            <w:pPr>
              <w:spacing w:after="0" w:line="240" w:lineRule="auto"/>
              <w:rPr>
                <w:rFonts w:ascii="Times New Roman" w:eastAsia="Times New Roman" w:hAnsi="Times New Roman"/>
                <w:b/>
                <w:bCs/>
                <w:sz w:val="20"/>
                <w:szCs w:val="20"/>
                <w:lang w:eastAsia="ru-RU"/>
              </w:rPr>
            </w:pPr>
          </w:p>
        </w:tc>
        <w:tc>
          <w:tcPr>
            <w:tcW w:w="2527" w:type="dxa"/>
            <w:vMerge/>
            <w:tcBorders>
              <w:top w:val="double" w:sz="6" w:space="0" w:color="auto"/>
              <w:left w:val="single" w:sz="4" w:space="0" w:color="auto"/>
              <w:bottom w:val="single" w:sz="4" w:space="0" w:color="auto"/>
              <w:right w:val="single" w:sz="4" w:space="0" w:color="auto"/>
            </w:tcBorders>
            <w:vAlign w:val="center"/>
            <w:hideMark/>
          </w:tcPr>
          <w:p w14:paraId="628D503A" w14:textId="77777777" w:rsidR="004D3017" w:rsidRPr="00C77E90" w:rsidRDefault="004D3017" w:rsidP="004D3017">
            <w:pPr>
              <w:spacing w:after="0" w:line="240" w:lineRule="auto"/>
              <w:rPr>
                <w:rFonts w:ascii="Times New Roman" w:eastAsia="Times New Roman" w:hAnsi="Times New Roman"/>
                <w:b/>
                <w:bCs/>
                <w:sz w:val="20"/>
                <w:szCs w:val="20"/>
                <w:lang w:eastAsia="ru-RU"/>
              </w:rPr>
            </w:pPr>
          </w:p>
        </w:tc>
        <w:tc>
          <w:tcPr>
            <w:tcW w:w="1042" w:type="dxa"/>
            <w:tcBorders>
              <w:top w:val="nil"/>
              <w:left w:val="nil"/>
              <w:bottom w:val="single" w:sz="4" w:space="0" w:color="auto"/>
              <w:right w:val="single" w:sz="4" w:space="0" w:color="auto"/>
            </w:tcBorders>
            <w:shd w:val="clear" w:color="auto" w:fill="auto"/>
            <w:vAlign w:val="center"/>
            <w:hideMark/>
          </w:tcPr>
          <w:p w14:paraId="624BA433"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Всего</w:t>
            </w:r>
          </w:p>
        </w:tc>
        <w:tc>
          <w:tcPr>
            <w:tcW w:w="1116" w:type="dxa"/>
            <w:tcBorders>
              <w:top w:val="nil"/>
              <w:left w:val="nil"/>
              <w:bottom w:val="single" w:sz="4" w:space="0" w:color="auto"/>
              <w:right w:val="single" w:sz="4" w:space="0" w:color="auto"/>
            </w:tcBorders>
            <w:shd w:val="clear" w:color="auto" w:fill="auto"/>
            <w:vAlign w:val="center"/>
            <w:hideMark/>
          </w:tcPr>
          <w:p w14:paraId="0AE71E49"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в т.ч. просроч.</w:t>
            </w:r>
          </w:p>
        </w:tc>
        <w:tc>
          <w:tcPr>
            <w:tcW w:w="1166" w:type="dxa"/>
            <w:tcBorders>
              <w:top w:val="nil"/>
              <w:left w:val="nil"/>
              <w:bottom w:val="single" w:sz="4" w:space="0" w:color="auto"/>
              <w:right w:val="single" w:sz="4" w:space="0" w:color="auto"/>
            </w:tcBorders>
            <w:shd w:val="clear" w:color="auto" w:fill="auto"/>
            <w:vAlign w:val="center"/>
            <w:hideMark/>
          </w:tcPr>
          <w:p w14:paraId="5F817D42"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Всего</w:t>
            </w:r>
          </w:p>
        </w:tc>
        <w:tc>
          <w:tcPr>
            <w:tcW w:w="1006" w:type="dxa"/>
            <w:tcBorders>
              <w:top w:val="nil"/>
              <w:left w:val="nil"/>
              <w:bottom w:val="single" w:sz="4" w:space="0" w:color="auto"/>
              <w:right w:val="single" w:sz="4" w:space="0" w:color="auto"/>
            </w:tcBorders>
            <w:shd w:val="clear" w:color="auto" w:fill="auto"/>
            <w:vAlign w:val="center"/>
            <w:hideMark/>
          </w:tcPr>
          <w:p w14:paraId="05AF234C"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в т.ч. просроч.</w:t>
            </w:r>
          </w:p>
        </w:tc>
        <w:tc>
          <w:tcPr>
            <w:tcW w:w="1133" w:type="dxa"/>
            <w:tcBorders>
              <w:top w:val="nil"/>
              <w:left w:val="nil"/>
              <w:bottom w:val="single" w:sz="4" w:space="0" w:color="auto"/>
              <w:right w:val="single" w:sz="4" w:space="0" w:color="auto"/>
            </w:tcBorders>
            <w:shd w:val="clear" w:color="auto" w:fill="auto"/>
            <w:vAlign w:val="center"/>
            <w:hideMark/>
          </w:tcPr>
          <w:p w14:paraId="2AE9D7AD"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Всего</w:t>
            </w:r>
          </w:p>
        </w:tc>
        <w:tc>
          <w:tcPr>
            <w:tcW w:w="1006" w:type="dxa"/>
            <w:tcBorders>
              <w:top w:val="nil"/>
              <w:left w:val="nil"/>
              <w:bottom w:val="single" w:sz="4" w:space="0" w:color="auto"/>
              <w:right w:val="double" w:sz="6" w:space="0" w:color="auto"/>
            </w:tcBorders>
            <w:shd w:val="clear" w:color="auto" w:fill="auto"/>
            <w:vAlign w:val="center"/>
            <w:hideMark/>
          </w:tcPr>
          <w:p w14:paraId="6803E31C"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в т.ч. просроч.</w:t>
            </w:r>
          </w:p>
        </w:tc>
      </w:tr>
      <w:tr w:rsidR="00C77E90" w:rsidRPr="00C77E90" w14:paraId="6EC48723" w14:textId="77777777" w:rsidTr="00590DBD">
        <w:trPr>
          <w:trHeight w:val="7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60098BFB"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205</w:t>
            </w:r>
          </w:p>
        </w:tc>
        <w:tc>
          <w:tcPr>
            <w:tcW w:w="2527" w:type="dxa"/>
            <w:tcBorders>
              <w:top w:val="nil"/>
              <w:left w:val="nil"/>
              <w:bottom w:val="single" w:sz="4" w:space="0" w:color="auto"/>
              <w:right w:val="single" w:sz="4" w:space="0" w:color="auto"/>
            </w:tcBorders>
            <w:shd w:val="clear" w:color="auto" w:fill="auto"/>
            <w:vAlign w:val="center"/>
            <w:hideMark/>
          </w:tcPr>
          <w:p w14:paraId="694C17E3"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доходам</w:t>
            </w:r>
          </w:p>
        </w:tc>
        <w:tc>
          <w:tcPr>
            <w:tcW w:w="1042" w:type="dxa"/>
            <w:tcBorders>
              <w:top w:val="nil"/>
              <w:left w:val="nil"/>
              <w:bottom w:val="single" w:sz="4" w:space="0" w:color="auto"/>
              <w:right w:val="single" w:sz="4" w:space="0" w:color="auto"/>
            </w:tcBorders>
            <w:shd w:val="clear" w:color="auto" w:fill="auto"/>
            <w:vAlign w:val="center"/>
            <w:hideMark/>
          </w:tcPr>
          <w:p w14:paraId="273D5B66"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133 199,6 </w:t>
            </w:r>
          </w:p>
        </w:tc>
        <w:tc>
          <w:tcPr>
            <w:tcW w:w="1116" w:type="dxa"/>
            <w:tcBorders>
              <w:top w:val="nil"/>
              <w:left w:val="nil"/>
              <w:bottom w:val="single" w:sz="4" w:space="0" w:color="auto"/>
              <w:right w:val="single" w:sz="4" w:space="0" w:color="auto"/>
            </w:tcBorders>
            <w:shd w:val="clear" w:color="auto" w:fill="auto"/>
            <w:vAlign w:val="center"/>
            <w:hideMark/>
          </w:tcPr>
          <w:p w14:paraId="77E81C29"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1 465,7 </w:t>
            </w:r>
          </w:p>
        </w:tc>
        <w:tc>
          <w:tcPr>
            <w:tcW w:w="1166" w:type="dxa"/>
            <w:tcBorders>
              <w:top w:val="nil"/>
              <w:left w:val="nil"/>
              <w:bottom w:val="single" w:sz="4" w:space="0" w:color="auto"/>
              <w:right w:val="single" w:sz="4" w:space="0" w:color="auto"/>
            </w:tcBorders>
            <w:shd w:val="clear" w:color="auto" w:fill="auto"/>
            <w:vAlign w:val="center"/>
            <w:hideMark/>
          </w:tcPr>
          <w:p w14:paraId="1E8D555F"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105 300,0 </w:t>
            </w:r>
          </w:p>
        </w:tc>
        <w:tc>
          <w:tcPr>
            <w:tcW w:w="1006" w:type="dxa"/>
            <w:tcBorders>
              <w:top w:val="nil"/>
              <w:left w:val="nil"/>
              <w:bottom w:val="single" w:sz="4" w:space="0" w:color="auto"/>
              <w:right w:val="single" w:sz="4" w:space="0" w:color="auto"/>
            </w:tcBorders>
            <w:shd w:val="clear" w:color="auto" w:fill="auto"/>
            <w:vAlign w:val="center"/>
            <w:hideMark/>
          </w:tcPr>
          <w:p w14:paraId="2F10D662"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923,3 </w:t>
            </w:r>
          </w:p>
        </w:tc>
        <w:tc>
          <w:tcPr>
            <w:tcW w:w="1133" w:type="dxa"/>
            <w:tcBorders>
              <w:top w:val="nil"/>
              <w:left w:val="nil"/>
              <w:bottom w:val="single" w:sz="4" w:space="0" w:color="auto"/>
              <w:right w:val="single" w:sz="4" w:space="0" w:color="auto"/>
            </w:tcBorders>
            <w:shd w:val="clear" w:color="auto" w:fill="auto"/>
            <w:vAlign w:val="center"/>
            <w:hideMark/>
          </w:tcPr>
          <w:p w14:paraId="33FD4246"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-27 899,5 </w:t>
            </w:r>
          </w:p>
        </w:tc>
        <w:tc>
          <w:tcPr>
            <w:tcW w:w="1006" w:type="dxa"/>
            <w:tcBorders>
              <w:top w:val="nil"/>
              <w:left w:val="nil"/>
              <w:bottom w:val="single" w:sz="4" w:space="0" w:color="auto"/>
              <w:right w:val="double" w:sz="6" w:space="0" w:color="auto"/>
            </w:tcBorders>
            <w:shd w:val="clear" w:color="auto" w:fill="auto"/>
            <w:vAlign w:val="center"/>
            <w:hideMark/>
          </w:tcPr>
          <w:p w14:paraId="15E434A6"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-542,4 </w:t>
            </w:r>
          </w:p>
        </w:tc>
      </w:tr>
      <w:tr w:rsidR="00C77E90" w:rsidRPr="00C77E90" w14:paraId="083B21F0" w14:textId="77777777" w:rsidTr="00590DBD">
        <w:trPr>
          <w:trHeight w:val="7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04814AD2" w14:textId="77777777" w:rsidR="0037395B" w:rsidRPr="00C77E90" w:rsidRDefault="0037395B" w:rsidP="0037395B">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206</w:t>
            </w:r>
          </w:p>
        </w:tc>
        <w:tc>
          <w:tcPr>
            <w:tcW w:w="2527" w:type="dxa"/>
            <w:tcBorders>
              <w:top w:val="nil"/>
              <w:left w:val="nil"/>
              <w:bottom w:val="single" w:sz="4" w:space="0" w:color="auto"/>
              <w:right w:val="single" w:sz="4" w:space="0" w:color="auto"/>
            </w:tcBorders>
            <w:shd w:val="clear" w:color="auto" w:fill="auto"/>
            <w:vAlign w:val="center"/>
            <w:hideMark/>
          </w:tcPr>
          <w:p w14:paraId="6F200C90" w14:textId="186F4A07" w:rsidR="0037395B" w:rsidRPr="00C77E90" w:rsidRDefault="0037395B" w:rsidP="0037395B">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выданным авансам</w:t>
            </w:r>
          </w:p>
        </w:tc>
        <w:tc>
          <w:tcPr>
            <w:tcW w:w="1042" w:type="dxa"/>
            <w:tcBorders>
              <w:top w:val="nil"/>
              <w:left w:val="nil"/>
              <w:bottom w:val="single" w:sz="4" w:space="0" w:color="auto"/>
              <w:right w:val="single" w:sz="4" w:space="0" w:color="auto"/>
            </w:tcBorders>
            <w:shd w:val="clear" w:color="auto" w:fill="auto"/>
            <w:vAlign w:val="center"/>
            <w:hideMark/>
          </w:tcPr>
          <w:p w14:paraId="3B8EEBF2" w14:textId="08810C23" w:rsidR="0037395B" w:rsidRPr="00C77E90" w:rsidRDefault="0037395B" w:rsidP="0037395B">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8 418,1 </w:t>
            </w:r>
          </w:p>
        </w:tc>
        <w:tc>
          <w:tcPr>
            <w:tcW w:w="1116" w:type="dxa"/>
            <w:tcBorders>
              <w:top w:val="nil"/>
              <w:left w:val="nil"/>
              <w:bottom w:val="single" w:sz="4" w:space="0" w:color="auto"/>
              <w:right w:val="single" w:sz="4" w:space="0" w:color="auto"/>
            </w:tcBorders>
            <w:shd w:val="clear" w:color="auto" w:fill="auto"/>
            <w:vAlign w:val="center"/>
            <w:hideMark/>
          </w:tcPr>
          <w:p w14:paraId="74FE71A9" w14:textId="04B8C830" w:rsidR="0037395B" w:rsidRPr="00C77E90" w:rsidRDefault="0037395B" w:rsidP="0037395B">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1166" w:type="dxa"/>
            <w:tcBorders>
              <w:top w:val="nil"/>
              <w:left w:val="nil"/>
              <w:bottom w:val="single" w:sz="4" w:space="0" w:color="auto"/>
              <w:right w:val="single" w:sz="4" w:space="0" w:color="auto"/>
            </w:tcBorders>
            <w:shd w:val="clear" w:color="auto" w:fill="auto"/>
            <w:vAlign w:val="center"/>
            <w:hideMark/>
          </w:tcPr>
          <w:p w14:paraId="605B5CEC" w14:textId="40B93F41" w:rsidR="0037395B" w:rsidRPr="00C77E90" w:rsidRDefault="0037395B" w:rsidP="0037395B">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41 175,8 </w:t>
            </w:r>
          </w:p>
        </w:tc>
        <w:tc>
          <w:tcPr>
            <w:tcW w:w="1006" w:type="dxa"/>
            <w:tcBorders>
              <w:top w:val="nil"/>
              <w:left w:val="nil"/>
              <w:bottom w:val="single" w:sz="4" w:space="0" w:color="auto"/>
              <w:right w:val="single" w:sz="4" w:space="0" w:color="auto"/>
            </w:tcBorders>
            <w:shd w:val="clear" w:color="auto" w:fill="auto"/>
            <w:vAlign w:val="center"/>
            <w:hideMark/>
          </w:tcPr>
          <w:p w14:paraId="2C08C5BE" w14:textId="1DE750A2" w:rsidR="0037395B" w:rsidRPr="00C77E90" w:rsidRDefault="0037395B" w:rsidP="0037395B">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1133" w:type="dxa"/>
            <w:tcBorders>
              <w:top w:val="nil"/>
              <w:left w:val="nil"/>
              <w:bottom w:val="single" w:sz="4" w:space="0" w:color="auto"/>
              <w:right w:val="single" w:sz="4" w:space="0" w:color="auto"/>
            </w:tcBorders>
            <w:shd w:val="clear" w:color="auto" w:fill="auto"/>
            <w:vAlign w:val="center"/>
            <w:hideMark/>
          </w:tcPr>
          <w:p w14:paraId="6796D519" w14:textId="6734F475" w:rsidR="0037395B" w:rsidRPr="00C77E90" w:rsidRDefault="0037395B" w:rsidP="0037395B">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32 757,6 </w:t>
            </w:r>
          </w:p>
        </w:tc>
        <w:tc>
          <w:tcPr>
            <w:tcW w:w="1006" w:type="dxa"/>
            <w:tcBorders>
              <w:top w:val="nil"/>
              <w:left w:val="nil"/>
              <w:bottom w:val="single" w:sz="4" w:space="0" w:color="auto"/>
              <w:right w:val="double" w:sz="6" w:space="0" w:color="auto"/>
            </w:tcBorders>
            <w:shd w:val="clear" w:color="auto" w:fill="auto"/>
            <w:vAlign w:val="center"/>
            <w:hideMark/>
          </w:tcPr>
          <w:p w14:paraId="207A2070" w14:textId="29D0B14F" w:rsidR="0037395B" w:rsidRPr="00C77E90" w:rsidRDefault="0037395B" w:rsidP="0037395B">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r>
      <w:tr w:rsidR="00C77E90" w:rsidRPr="00C77E90" w14:paraId="7ACB3296" w14:textId="77777777" w:rsidTr="00590DBD">
        <w:trPr>
          <w:trHeight w:val="7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5F919EF8"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208</w:t>
            </w:r>
          </w:p>
        </w:tc>
        <w:tc>
          <w:tcPr>
            <w:tcW w:w="2527" w:type="dxa"/>
            <w:tcBorders>
              <w:top w:val="nil"/>
              <w:left w:val="nil"/>
              <w:bottom w:val="single" w:sz="4" w:space="0" w:color="auto"/>
              <w:right w:val="single" w:sz="4" w:space="0" w:color="auto"/>
            </w:tcBorders>
            <w:shd w:val="clear" w:color="auto" w:fill="auto"/>
            <w:vAlign w:val="center"/>
            <w:hideMark/>
          </w:tcPr>
          <w:p w14:paraId="708C856E"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с подотчетными лицами</w:t>
            </w:r>
          </w:p>
        </w:tc>
        <w:tc>
          <w:tcPr>
            <w:tcW w:w="1042" w:type="dxa"/>
            <w:tcBorders>
              <w:top w:val="nil"/>
              <w:left w:val="nil"/>
              <w:bottom w:val="single" w:sz="4" w:space="0" w:color="auto"/>
              <w:right w:val="single" w:sz="4" w:space="0" w:color="auto"/>
            </w:tcBorders>
            <w:shd w:val="clear" w:color="auto" w:fill="auto"/>
            <w:vAlign w:val="center"/>
            <w:hideMark/>
          </w:tcPr>
          <w:p w14:paraId="59E7B808"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4,8 </w:t>
            </w:r>
          </w:p>
        </w:tc>
        <w:tc>
          <w:tcPr>
            <w:tcW w:w="1116" w:type="dxa"/>
            <w:tcBorders>
              <w:top w:val="nil"/>
              <w:left w:val="nil"/>
              <w:bottom w:val="single" w:sz="4" w:space="0" w:color="auto"/>
              <w:right w:val="single" w:sz="4" w:space="0" w:color="auto"/>
            </w:tcBorders>
            <w:shd w:val="clear" w:color="auto" w:fill="auto"/>
            <w:vAlign w:val="center"/>
            <w:hideMark/>
          </w:tcPr>
          <w:p w14:paraId="298BFA7A"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1166" w:type="dxa"/>
            <w:tcBorders>
              <w:top w:val="nil"/>
              <w:left w:val="nil"/>
              <w:bottom w:val="single" w:sz="4" w:space="0" w:color="auto"/>
              <w:right w:val="single" w:sz="4" w:space="0" w:color="auto"/>
            </w:tcBorders>
            <w:shd w:val="clear" w:color="auto" w:fill="auto"/>
            <w:vAlign w:val="center"/>
            <w:hideMark/>
          </w:tcPr>
          <w:p w14:paraId="7A14DF8D"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9,5 </w:t>
            </w:r>
          </w:p>
        </w:tc>
        <w:tc>
          <w:tcPr>
            <w:tcW w:w="1006" w:type="dxa"/>
            <w:tcBorders>
              <w:top w:val="nil"/>
              <w:left w:val="nil"/>
              <w:bottom w:val="single" w:sz="4" w:space="0" w:color="auto"/>
              <w:right w:val="single" w:sz="4" w:space="0" w:color="auto"/>
            </w:tcBorders>
            <w:shd w:val="clear" w:color="auto" w:fill="auto"/>
            <w:vAlign w:val="center"/>
            <w:hideMark/>
          </w:tcPr>
          <w:p w14:paraId="0DD11E22"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1133" w:type="dxa"/>
            <w:tcBorders>
              <w:top w:val="nil"/>
              <w:left w:val="nil"/>
              <w:bottom w:val="single" w:sz="4" w:space="0" w:color="auto"/>
              <w:right w:val="single" w:sz="4" w:space="0" w:color="auto"/>
            </w:tcBorders>
            <w:shd w:val="clear" w:color="auto" w:fill="auto"/>
            <w:vAlign w:val="center"/>
            <w:hideMark/>
          </w:tcPr>
          <w:p w14:paraId="2A7DC636"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4,6 </w:t>
            </w:r>
          </w:p>
        </w:tc>
        <w:tc>
          <w:tcPr>
            <w:tcW w:w="1006" w:type="dxa"/>
            <w:tcBorders>
              <w:top w:val="nil"/>
              <w:left w:val="nil"/>
              <w:bottom w:val="single" w:sz="4" w:space="0" w:color="auto"/>
              <w:right w:val="double" w:sz="6" w:space="0" w:color="auto"/>
            </w:tcBorders>
            <w:shd w:val="clear" w:color="auto" w:fill="auto"/>
            <w:vAlign w:val="center"/>
            <w:hideMark/>
          </w:tcPr>
          <w:p w14:paraId="3629C083"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r>
      <w:tr w:rsidR="00C77E90" w:rsidRPr="00C77E90" w14:paraId="7659EF19" w14:textId="77777777" w:rsidTr="00590DBD">
        <w:trPr>
          <w:trHeight w:val="7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60608BE4"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209</w:t>
            </w:r>
          </w:p>
        </w:tc>
        <w:tc>
          <w:tcPr>
            <w:tcW w:w="2527" w:type="dxa"/>
            <w:tcBorders>
              <w:top w:val="nil"/>
              <w:left w:val="nil"/>
              <w:bottom w:val="single" w:sz="4" w:space="0" w:color="auto"/>
              <w:right w:val="single" w:sz="4" w:space="0" w:color="auto"/>
            </w:tcBorders>
            <w:shd w:val="clear" w:color="auto" w:fill="auto"/>
            <w:vAlign w:val="center"/>
            <w:hideMark/>
          </w:tcPr>
          <w:p w14:paraId="72E39D24"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ущербу и иным доходам</w:t>
            </w:r>
          </w:p>
        </w:tc>
        <w:tc>
          <w:tcPr>
            <w:tcW w:w="1042" w:type="dxa"/>
            <w:tcBorders>
              <w:top w:val="nil"/>
              <w:left w:val="nil"/>
              <w:bottom w:val="single" w:sz="4" w:space="0" w:color="auto"/>
              <w:right w:val="single" w:sz="4" w:space="0" w:color="auto"/>
            </w:tcBorders>
            <w:shd w:val="clear" w:color="auto" w:fill="auto"/>
            <w:vAlign w:val="center"/>
            <w:hideMark/>
          </w:tcPr>
          <w:p w14:paraId="21105CD3"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663,6 </w:t>
            </w:r>
          </w:p>
        </w:tc>
        <w:tc>
          <w:tcPr>
            <w:tcW w:w="1116" w:type="dxa"/>
            <w:tcBorders>
              <w:top w:val="nil"/>
              <w:left w:val="nil"/>
              <w:bottom w:val="single" w:sz="4" w:space="0" w:color="auto"/>
              <w:right w:val="single" w:sz="4" w:space="0" w:color="auto"/>
            </w:tcBorders>
            <w:shd w:val="clear" w:color="auto" w:fill="auto"/>
            <w:vAlign w:val="center"/>
            <w:hideMark/>
          </w:tcPr>
          <w:p w14:paraId="0BC5D01D"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9,4 </w:t>
            </w:r>
          </w:p>
        </w:tc>
        <w:tc>
          <w:tcPr>
            <w:tcW w:w="1166" w:type="dxa"/>
            <w:tcBorders>
              <w:top w:val="nil"/>
              <w:left w:val="nil"/>
              <w:bottom w:val="single" w:sz="4" w:space="0" w:color="auto"/>
              <w:right w:val="single" w:sz="4" w:space="0" w:color="auto"/>
            </w:tcBorders>
            <w:shd w:val="clear" w:color="auto" w:fill="auto"/>
            <w:vAlign w:val="center"/>
            <w:hideMark/>
          </w:tcPr>
          <w:p w14:paraId="3ECDAA9F"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780,2 </w:t>
            </w:r>
          </w:p>
        </w:tc>
        <w:tc>
          <w:tcPr>
            <w:tcW w:w="1006" w:type="dxa"/>
            <w:tcBorders>
              <w:top w:val="nil"/>
              <w:left w:val="nil"/>
              <w:bottom w:val="single" w:sz="4" w:space="0" w:color="auto"/>
              <w:right w:val="single" w:sz="4" w:space="0" w:color="auto"/>
            </w:tcBorders>
            <w:shd w:val="clear" w:color="auto" w:fill="auto"/>
            <w:vAlign w:val="center"/>
            <w:hideMark/>
          </w:tcPr>
          <w:p w14:paraId="7317778A"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70,6 </w:t>
            </w:r>
          </w:p>
        </w:tc>
        <w:tc>
          <w:tcPr>
            <w:tcW w:w="1133" w:type="dxa"/>
            <w:tcBorders>
              <w:top w:val="nil"/>
              <w:left w:val="nil"/>
              <w:bottom w:val="single" w:sz="4" w:space="0" w:color="auto"/>
              <w:right w:val="single" w:sz="4" w:space="0" w:color="auto"/>
            </w:tcBorders>
            <w:shd w:val="clear" w:color="auto" w:fill="auto"/>
            <w:vAlign w:val="center"/>
            <w:hideMark/>
          </w:tcPr>
          <w:p w14:paraId="6651EAE8"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116,7 </w:t>
            </w:r>
          </w:p>
        </w:tc>
        <w:tc>
          <w:tcPr>
            <w:tcW w:w="1006" w:type="dxa"/>
            <w:tcBorders>
              <w:top w:val="nil"/>
              <w:left w:val="nil"/>
              <w:bottom w:val="single" w:sz="4" w:space="0" w:color="auto"/>
              <w:right w:val="double" w:sz="6" w:space="0" w:color="auto"/>
            </w:tcBorders>
            <w:shd w:val="clear" w:color="auto" w:fill="auto"/>
            <w:vAlign w:val="center"/>
            <w:hideMark/>
          </w:tcPr>
          <w:p w14:paraId="6FADB732"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61,2 </w:t>
            </w:r>
          </w:p>
        </w:tc>
      </w:tr>
      <w:tr w:rsidR="00C77E90" w:rsidRPr="00C77E90" w14:paraId="632661DA" w14:textId="77777777" w:rsidTr="00590DBD">
        <w:trPr>
          <w:trHeight w:val="7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73368EAF"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303</w:t>
            </w:r>
          </w:p>
        </w:tc>
        <w:tc>
          <w:tcPr>
            <w:tcW w:w="2527" w:type="dxa"/>
            <w:tcBorders>
              <w:top w:val="nil"/>
              <w:left w:val="nil"/>
              <w:bottom w:val="single" w:sz="4" w:space="0" w:color="auto"/>
              <w:right w:val="single" w:sz="4" w:space="0" w:color="auto"/>
            </w:tcBorders>
            <w:shd w:val="clear" w:color="auto" w:fill="auto"/>
            <w:vAlign w:val="center"/>
            <w:hideMark/>
          </w:tcPr>
          <w:p w14:paraId="0F0CD27A"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платежам в бюджеты</w:t>
            </w:r>
          </w:p>
        </w:tc>
        <w:tc>
          <w:tcPr>
            <w:tcW w:w="1042" w:type="dxa"/>
            <w:tcBorders>
              <w:top w:val="nil"/>
              <w:left w:val="nil"/>
              <w:bottom w:val="single" w:sz="4" w:space="0" w:color="auto"/>
              <w:right w:val="single" w:sz="4" w:space="0" w:color="auto"/>
            </w:tcBorders>
            <w:shd w:val="clear" w:color="auto" w:fill="auto"/>
            <w:vAlign w:val="center"/>
            <w:hideMark/>
          </w:tcPr>
          <w:p w14:paraId="79F35261"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11,6 </w:t>
            </w:r>
          </w:p>
        </w:tc>
        <w:tc>
          <w:tcPr>
            <w:tcW w:w="1116" w:type="dxa"/>
            <w:tcBorders>
              <w:top w:val="nil"/>
              <w:left w:val="nil"/>
              <w:bottom w:val="single" w:sz="4" w:space="0" w:color="auto"/>
              <w:right w:val="single" w:sz="4" w:space="0" w:color="auto"/>
            </w:tcBorders>
            <w:shd w:val="clear" w:color="auto" w:fill="auto"/>
            <w:vAlign w:val="center"/>
            <w:hideMark/>
          </w:tcPr>
          <w:p w14:paraId="06AC5F0F"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1166" w:type="dxa"/>
            <w:tcBorders>
              <w:top w:val="nil"/>
              <w:left w:val="nil"/>
              <w:bottom w:val="single" w:sz="4" w:space="0" w:color="auto"/>
              <w:right w:val="single" w:sz="4" w:space="0" w:color="auto"/>
            </w:tcBorders>
            <w:shd w:val="clear" w:color="auto" w:fill="auto"/>
            <w:vAlign w:val="center"/>
            <w:hideMark/>
          </w:tcPr>
          <w:p w14:paraId="1DC773D4"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44,5 </w:t>
            </w:r>
          </w:p>
        </w:tc>
        <w:tc>
          <w:tcPr>
            <w:tcW w:w="1006" w:type="dxa"/>
            <w:tcBorders>
              <w:top w:val="nil"/>
              <w:left w:val="nil"/>
              <w:bottom w:val="single" w:sz="4" w:space="0" w:color="auto"/>
              <w:right w:val="single" w:sz="4" w:space="0" w:color="auto"/>
            </w:tcBorders>
            <w:shd w:val="clear" w:color="auto" w:fill="auto"/>
            <w:vAlign w:val="center"/>
            <w:hideMark/>
          </w:tcPr>
          <w:p w14:paraId="07B35A65"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1133" w:type="dxa"/>
            <w:tcBorders>
              <w:top w:val="nil"/>
              <w:left w:val="nil"/>
              <w:bottom w:val="single" w:sz="4" w:space="0" w:color="auto"/>
              <w:right w:val="single" w:sz="4" w:space="0" w:color="auto"/>
            </w:tcBorders>
            <w:shd w:val="clear" w:color="auto" w:fill="auto"/>
            <w:vAlign w:val="center"/>
            <w:hideMark/>
          </w:tcPr>
          <w:p w14:paraId="069F8805"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32,9 </w:t>
            </w:r>
          </w:p>
        </w:tc>
        <w:tc>
          <w:tcPr>
            <w:tcW w:w="1006" w:type="dxa"/>
            <w:tcBorders>
              <w:top w:val="nil"/>
              <w:left w:val="nil"/>
              <w:bottom w:val="single" w:sz="4" w:space="0" w:color="auto"/>
              <w:right w:val="double" w:sz="6" w:space="0" w:color="auto"/>
            </w:tcBorders>
            <w:shd w:val="clear" w:color="auto" w:fill="auto"/>
            <w:vAlign w:val="center"/>
            <w:hideMark/>
          </w:tcPr>
          <w:p w14:paraId="3131EB8E"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r>
      <w:tr w:rsidR="004D3017" w:rsidRPr="00C77E90" w14:paraId="27012E3F" w14:textId="77777777" w:rsidTr="00590DBD">
        <w:trPr>
          <w:trHeight w:val="102"/>
        </w:trPr>
        <w:tc>
          <w:tcPr>
            <w:tcW w:w="3188"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5284DC09" w14:textId="77777777" w:rsidR="004D3017" w:rsidRPr="00C77E90" w:rsidRDefault="004D3017" w:rsidP="004D3017">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Итого</w:t>
            </w:r>
          </w:p>
        </w:tc>
        <w:tc>
          <w:tcPr>
            <w:tcW w:w="1042" w:type="dxa"/>
            <w:tcBorders>
              <w:top w:val="nil"/>
              <w:left w:val="nil"/>
              <w:bottom w:val="double" w:sz="6" w:space="0" w:color="auto"/>
              <w:right w:val="single" w:sz="4" w:space="0" w:color="auto"/>
            </w:tcBorders>
            <w:shd w:val="clear" w:color="auto" w:fill="auto"/>
            <w:vAlign w:val="center"/>
            <w:hideMark/>
          </w:tcPr>
          <w:p w14:paraId="4DFA1811" w14:textId="77777777" w:rsidR="004D3017" w:rsidRPr="00C77E90" w:rsidRDefault="004D3017" w:rsidP="004D301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142 297,6 </w:t>
            </w:r>
          </w:p>
        </w:tc>
        <w:tc>
          <w:tcPr>
            <w:tcW w:w="1116" w:type="dxa"/>
            <w:tcBorders>
              <w:top w:val="nil"/>
              <w:left w:val="nil"/>
              <w:bottom w:val="double" w:sz="6" w:space="0" w:color="auto"/>
              <w:right w:val="single" w:sz="4" w:space="0" w:color="auto"/>
            </w:tcBorders>
            <w:shd w:val="clear" w:color="auto" w:fill="auto"/>
            <w:vAlign w:val="center"/>
            <w:hideMark/>
          </w:tcPr>
          <w:p w14:paraId="0E7A1301" w14:textId="77777777" w:rsidR="004D3017" w:rsidRPr="00C77E90" w:rsidRDefault="004D3017" w:rsidP="004D301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1 475,1 </w:t>
            </w:r>
          </w:p>
        </w:tc>
        <w:tc>
          <w:tcPr>
            <w:tcW w:w="1166" w:type="dxa"/>
            <w:tcBorders>
              <w:top w:val="nil"/>
              <w:left w:val="nil"/>
              <w:bottom w:val="double" w:sz="6" w:space="0" w:color="auto"/>
              <w:right w:val="single" w:sz="4" w:space="0" w:color="auto"/>
            </w:tcBorders>
            <w:shd w:val="clear" w:color="auto" w:fill="auto"/>
            <w:vAlign w:val="center"/>
            <w:hideMark/>
          </w:tcPr>
          <w:p w14:paraId="7C37C422" w14:textId="77777777" w:rsidR="004D3017" w:rsidRPr="00C77E90" w:rsidRDefault="004D3017" w:rsidP="004D301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147 309,9 </w:t>
            </w:r>
          </w:p>
        </w:tc>
        <w:tc>
          <w:tcPr>
            <w:tcW w:w="1006" w:type="dxa"/>
            <w:tcBorders>
              <w:top w:val="nil"/>
              <w:left w:val="nil"/>
              <w:bottom w:val="double" w:sz="6" w:space="0" w:color="auto"/>
              <w:right w:val="single" w:sz="4" w:space="0" w:color="auto"/>
            </w:tcBorders>
            <w:shd w:val="clear" w:color="auto" w:fill="auto"/>
            <w:vAlign w:val="center"/>
            <w:hideMark/>
          </w:tcPr>
          <w:p w14:paraId="026C4417" w14:textId="77777777" w:rsidR="004D3017" w:rsidRPr="00C77E90" w:rsidRDefault="004D3017" w:rsidP="004D301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993,9 </w:t>
            </w:r>
          </w:p>
        </w:tc>
        <w:tc>
          <w:tcPr>
            <w:tcW w:w="1133" w:type="dxa"/>
            <w:tcBorders>
              <w:top w:val="nil"/>
              <w:left w:val="nil"/>
              <w:bottom w:val="double" w:sz="6" w:space="0" w:color="auto"/>
              <w:right w:val="single" w:sz="4" w:space="0" w:color="auto"/>
            </w:tcBorders>
            <w:shd w:val="clear" w:color="auto" w:fill="auto"/>
            <w:vAlign w:val="center"/>
            <w:hideMark/>
          </w:tcPr>
          <w:p w14:paraId="0E7CE406" w14:textId="77777777" w:rsidR="004D3017" w:rsidRPr="00C77E90" w:rsidRDefault="004D3017" w:rsidP="004D301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5 012,3 </w:t>
            </w:r>
          </w:p>
        </w:tc>
        <w:tc>
          <w:tcPr>
            <w:tcW w:w="1006" w:type="dxa"/>
            <w:tcBorders>
              <w:top w:val="nil"/>
              <w:left w:val="nil"/>
              <w:bottom w:val="double" w:sz="6" w:space="0" w:color="auto"/>
              <w:right w:val="double" w:sz="6" w:space="0" w:color="auto"/>
            </w:tcBorders>
            <w:shd w:val="clear" w:color="auto" w:fill="auto"/>
            <w:vAlign w:val="center"/>
            <w:hideMark/>
          </w:tcPr>
          <w:p w14:paraId="68448076" w14:textId="77777777" w:rsidR="004D3017" w:rsidRPr="00C77E90" w:rsidRDefault="004D3017" w:rsidP="004D301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-481,2 </w:t>
            </w:r>
          </w:p>
        </w:tc>
      </w:tr>
    </w:tbl>
    <w:p w14:paraId="7357F8A1" w14:textId="77777777" w:rsidR="004D3017" w:rsidRPr="00C77E90" w:rsidRDefault="004D3017" w:rsidP="004D3017">
      <w:pPr>
        <w:spacing w:after="0" w:line="240" w:lineRule="auto"/>
        <w:ind w:firstLine="709"/>
        <w:jc w:val="both"/>
        <w:rPr>
          <w:rFonts w:ascii="Times New Roman" w:hAnsi="Times New Roman"/>
          <w:sz w:val="16"/>
          <w:szCs w:val="16"/>
        </w:rPr>
      </w:pPr>
    </w:p>
    <w:p w14:paraId="10EA3F36" w14:textId="77777777" w:rsidR="004D3017" w:rsidRPr="00C77E90" w:rsidRDefault="004D3017" w:rsidP="004D3017">
      <w:pPr>
        <w:spacing w:after="0" w:line="240" w:lineRule="auto"/>
        <w:ind w:firstLine="709"/>
        <w:jc w:val="both"/>
        <w:rPr>
          <w:rFonts w:ascii="Times New Roman" w:hAnsi="Times New Roman"/>
          <w:sz w:val="28"/>
          <w:szCs w:val="28"/>
        </w:rPr>
      </w:pPr>
      <w:r w:rsidRPr="00C77E90">
        <w:rPr>
          <w:rFonts w:ascii="Times New Roman" w:hAnsi="Times New Roman"/>
          <w:sz w:val="28"/>
          <w:szCs w:val="28"/>
        </w:rPr>
        <w:t>Наибольший удельный вес составила дебиторская задолженность, отраженная по синтетическому счету 205 «Расчеты по доходам» в сумме 105 300,0 млн.руб., которая с начала года сократилась на 20,9 % (-27 899,5 млн.руб.). Удельный вес указанной дебиторской задолженности в общей сумме дебиторской задолженности на 01.10.2023 составляет 71,5 %.</w:t>
      </w:r>
    </w:p>
    <w:p w14:paraId="0587C4E0" w14:textId="470CA905" w:rsidR="004D3017" w:rsidRPr="00C77E90" w:rsidRDefault="004D3017" w:rsidP="004D3017">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1. По кодам счета 205 дебиторская задолженность в областной бюджет за 9 месяцев 2023 года, отраженная в отчетах, представлена в таблице </w:t>
      </w:r>
      <w:r w:rsidR="00590DBD" w:rsidRPr="00C77E90">
        <w:rPr>
          <w:rFonts w:ascii="Times New Roman" w:hAnsi="Times New Roman"/>
          <w:sz w:val="28"/>
          <w:szCs w:val="28"/>
        </w:rPr>
        <w:t>46</w:t>
      </w:r>
      <w:r w:rsidRPr="00C77E90">
        <w:rPr>
          <w:rFonts w:ascii="Times New Roman" w:hAnsi="Times New Roman"/>
          <w:sz w:val="28"/>
          <w:szCs w:val="28"/>
        </w:rPr>
        <w:t>.</w:t>
      </w:r>
    </w:p>
    <w:p w14:paraId="44987913" w14:textId="77777777" w:rsidR="004D3017" w:rsidRPr="00C77E90" w:rsidRDefault="004D3017" w:rsidP="004D3017">
      <w:pPr>
        <w:spacing w:after="0" w:line="240" w:lineRule="auto"/>
        <w:rPr>
          <w:rFonts w:ascii="Times New Roman" w:hAnsi="Times New Roman"/>
          <w:bCs/>
          <w:sz w:val="16"/>
          <w:szCs w:val="16"/>
        </w:rPr>
      </w:pPr>
    </w:p>
    <w:p w14:paraId="2869B47B" w14:textId="77777777" w:rsidR="004D3017" w:rsidRPr="00C77E90" w:rsidRDefault="004D3017" w:rsidP="006A6295">
      <w:pPr>
        <w:spacing w:after="0" w:line="240" w:lineRule="auto"/>
        <w:rPr>
          <w:rFonts w:ascii="Times New Roman" w:hAnsi="Times New Roman"/>
          <w:sz w:val="24"/>
          <w:szCs w:val="24"/>
        </w:rPr>
      </w:pPr>
      <w:r w:rsidRPr="00C77E90">
        <w:rPr>
          <w:rFonts w:ascii="Times New Roman" w:hAnsi="Times New Roman"/>
          <w:sz w:val="24"/>
          <w:szCs w:val="24"/>
        </w:rPr>
        <w:t xml:space="preserve">Таблица </w:t>
      </w:r>
      <w:r w:rsidRPr="00C77E90">
        <w:rPr>
          <w:rFonts w:ascii="Times New Roman" w:hAnsi="Times New Roman"/>
          <w:sz w:val="24"/>
          <w:szCs w:val="24"/>
        </w:rPr>
        <w:fldChar w:fldCharType="begin"/>
      </w:r>
      <w:r w:rsidRPr="00C77E90">
        <w:rPr>
          <w:rFonts w:ascii="Times New Roman" w:hAnsi="Times New Roman"/>
          <w:sz w:val="24"/>
          <w:szCs w:val="24"/>
        </w:rPr>
        <w:instrText xml:space="preserve"> SEQ Таблица \* ARABIC </w:instrText>
      </w:r>
      <w:r w:rsidRPr="00C77E90">
        <w:rPr>
          <w:rFonts w:ascii="Times New Roman" w:hAnsi="Times New Roman"/>
          <w:sz w:val="24"/>
          <w:szCs w:val="24"/>
        </w:rPr>
        <w:fldChar w:fldCharType="separate"/>
      </w:r>
      <w:r w:rsidR="00590DBD" w:rsidRPr="00C77E90">
        <w:rPr>
          <w:rFonts w:ascii="Times New Roman" w:hAnsi="Times New Roman"/>
          <w:noProof/>
          <w:sz w:val="24"/>
          <w:szCs w:val="24"/>
        </w:rPr>
        <w:t>46</w:t>
      </w:r>
      <w:r w:rsidRPr="00C77E90">
        <w:rPr>
          <w:rFonts w:ascii="Times New Roman" w:hAnsi="Times New Roman"/>
          <w:sz w:val="24"/>
          <w:szCs w:val="24"/>
        </w:rPr>
        <w:fldChar w:fldCharType="end"/>
      </w:r>
      <w:r w:rsidRPr="00C77E90">
        <w:rPr>
          <w:rFonts w:ascii="Times New Roman" w:hAnsi="Times New Roman"/>
          <w:sz w:val="24"/>
          <w:szCs w:val="24"/>
        </w:rPr>
        <w:t>. Дебиторская задолженность в областной бюджет по кодам счета 205 «Расчеты по доходам» согласно отчетам по ф. 0503169, млн.руб.</w:t>
      </w:r>
    </w:p>
    <w:tbl>
      <w:tblPr>
        <w:tblW w:w="9647" w:type="dxa"/>
        <w:tblLook w:val="04A0" w:firstRow="1" w:lastRow="0" w:firstColumn="1" w:lastColumn="0" w:noHBand="0" w:noVBand="1"/>
      </w:tblPr>
      <w:tblGrid>
        <w:gridCol w:w="516"/>
        <w:gridCol w:w="516"/>
        <w:gridCol w:w="5324"/>
        <w:gridCol w:w="1116"/>
        <w:gridCol w:w="1131"/>
        <w:gridCol w:w="1044"/>
      </w:tblGrid>
      <w:tr w:rsidR="00C77E90" w:rsidRPr="00C77E90" w14:paraId="4338B443" w14:textId="77777777" w:rsidTr="00C76450">
        <w:trPr>
          <w:trHeight w:val="61"/>
          <w:tblHeader/>
        </w:trPr>
        <w:tc>
          <w:tcPr>
            <w:tcW w:w="1032"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7A3D9FB5"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Код счета</w:t>
            </w:r>
          </w:p>
        </w:tc>
        <w:tc>
          <w:tcPr>
            <w:tcW w:w="5324" w:type="dxa"/>
            <w:tcBorders>
              <w:top w:val="double" w:sz="6" w:space="0" w:color="auto"/>
              <w:left w:val="nil"/>
              <w:bottom w:val="single" w:sz="4" w:space="0" w:color="auto"/>
              <w:right w:val="single" w:sz="4" w:space="0" w:color="auto"/>
            </w:tcBorders>
            <w:shd w:val="clear" w:color="auto" w:fill="auto"/>
            <w:vAlign w:val="center"/>
            <w:hideMark/>
          </w:tcPr>
          <w:p w14:paraId="2924D878"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Наименование</w:t>
            </w:r>
          </w:p>
        </w:tc>
        <w:tc>
          <w:tcPr>
            <w:tcW w:w="1116" w:type="dxa"/>
            <w:tcBorders>
              <w:top w:val="double" w:sz="6" w:space="0" w:color="auto"/>
              <w:left w:val="nil"/>
              <w:bottom w:val="single" w:sz="4" w:space="0" w:color="auto"/>
              <w:right w:val="single" w:sz="4" w:space="0" w:color="auto"/>
            </w:tcBorders>
            <w:shd w:val="clear" w:color="auto" w:fill="auto"/>
            <w:vAlign w:val="center"/>
            <w:hideMark/>
          </w:tcPr>
          <w:p w14:paraId="059134DC"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 01.01.2023</w:t>
            </w:r>
          </w:p>
        </w:tc>
        <w:tc>
          <w:tcPr>
            <w:tcW w:w="1131" w:type="dxa"/>
            <w:tcBorders>
              <w:top w:val="double" w:sz="6" w:space="0" w:color="auto"/>
              <w:left w:val="nil"/>
              <w:bottom w:val="single" w:sz="4" w:space="0" w:color="auto"/>
              <w:right w:val="single" w:sz="4" w:space="0" w:color="auto"/>
            </w:tcBorders>
            <w:shd w:val="clear" w:color="auto" w:fill="auto"/>
            <w:vAlign w:val="center"/>
            <w:hideMark/>
          </w:tcPr>
          <w:p w14:paraId="2EA5976B"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 01.10.2023</w:t>
            </w:r>
          </w:p>
        </w:tc>
        <w:tc>
          <w:tcPr>
            <w:tcW w:w="1044" w:type="dxa"/>
            <w:tcBorders>
              <w:top w:val="double" w:sz="6" w:space="0" w:color="auto"/>
              <w:left w:val="nil"/>
              <w:bottom w:val="single" w:sz="4" w:space="0" w:color="auto"/>
              <w:right w:val="double" w:sz="6" w:space="0" w:color="auto"/>
            </w:tcBorders>
            <w:shd w:val="clear" w:color="auto" w:fill="auto"/>
            <w:vAlign w:val="center"/>
            <w:hideMark/>
          </w:tcPr>
          <w:p w14:paraId="21AE9FE4"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w:t>
            </w:r>
          </w:p>
        </w:tc>
      </w:tr>
      <w:tr w:rsidR="00C77E90" w:rsidRPr="00C77E90" w14:paraId="381EEEF5" w14:textId="77777777" w:rsidTr="00C76450">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71683E49"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205</w:t>
            </w:r>
          </w:p>
        </w:tc>
        <w:tc>
          <w:tcPr>
            <w:tcW w:w="516" w:type="dxa"/>
            <w:tcBorders>
              <w:top w:val="nil"/>
              <w:left w:val="nil"/>
              <w:bottom w:val="single" w:sz="4" w:space="0" w:color="auto"/>
              <w:right w:val="single" w:sz="4" w:space="0" w:color="auto"/>
            </w:tcBorders>
            <w:shd w:val="clear" w:color="auto" w:fill="auto"/>
            <w:vAlign w:val="center"/>
            <w:hideMark/>
          </w:tcPr>
          <w:p w14:paraId="472A6F74"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11</w:t>
            </w:r>
          </w:p>
        </w:tc>
        <w:tc>
          <w:tcPr>
            <w:tcW w:w="5324" w:type="dxa"/>
            <w:tcBorders>
              <w:top w:val="nil"/>
              <w:left w:val="nil"/>
              <w:bottom w:val="single" w:sz="4" w:space="0" w:color="auto"/>
              <w:right w:val="single" w:sz="4" w:space="0" w:color="auto"/>
            </w:tcBorders>
            <w:shd w:val="clear" w:color="auto" w:fill="auto"/>
            <w:vAlign w:val="center"/>
            <w:hideMark/>
          </w:tcPr>
          <w:p w14:paraId="42029593"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с плательщиками налогов</w:t>
            </w:r>
          </w:p>
        </w:tc>
        <w:tc>
          <w:tcPr>
            <w:tcW w:w="1116" w:type="dxa"/>
            <w:tcBorders>
              <w:top w:val="nil"/>
              <w:left w:val="nil"/>
              <w:bottom w:val="single" w:sz="4" w:space="0" w:color="auto"/>
              <w:right w:val="single" w:sz="4" w:space="0" w:color="auto"/>
            </w:tcBorders>
            <w:shd w:val="clear" w:color="auto" w:fill="auto"/>
            <w:vAlign w:val="center"/>
            <w:hideMark/>
          </w:tcPr>
          <w:p w14:paraId="7830F979"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1 954,6 </w:t>
            </w:r>
          </w:p>
        </w:tc>
        <w:tc>
          <w:tcPr>
            <w:tcW w:w="1131" w:type="dxa"/>
            <w:tcBorders>
              <w:top w:val="nil"/>
              <w:left w:val="nil"/>
              <w:bottom w:val="single" w:sz="4" w:space="0" w:color="auto"/>
              <w:right w:val="single" w:sz="4" w:space="0" w:color="auto"/>
            </w:tcBorders>
            <w:shd w:val="clear" w:color="auto" w:fill="auto"/>
            <w:vAlign w:val="center"/>
            <w:hideMark/>
          </w:tcPr>
          <w:p w14:paraId="09DF8554"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1 764,9 </w:t>
            </w:r>
          </w:p>
        </w:tc>
        <w:tc>
          <w:tcPr>
            <w:tcW w:w="1044" w:type="dxa"/>
            <w:tcBorders>
              <w:top w:val="nil"/>
              <w:left w:val="nil"/>
              <w:bottom w:val="single" w:sz="4" w:space="0" w:color="auto"/>
              <w:right w:val="double" w:sz="6" w:space="0" w:color="auto"/>
            </w:tcBorders>
            <w:shd w:val="clear" w:color="auto" w:fill="auto"/>
            <w:vAlign w:val="center"/>
            <w:hideMark/>
          </w:tcPr>
          <w:p w14:paraId="5F0AB06B"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-189,7 </w:t>
            </w:r>
          </w:p>
        </w:tc>
      </w:tr>
      <w:tr w:rsidR="00C77E90" w:rsidRPr="00C77E90" w14:paraId="0293485A" w14:textId="77777777" w:rsidTr="00C76450">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15C21109"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205</w:t>
            </w:r>
          </w:p>
        </w:tc>
        <w:tc>
          <w:tcPr>
            <w:tcW w:w="516" w:type="dxa"/>
            <w:tcBorders>
              <w:top w:val="nil"/>
              <w:left w:val="nil"/>
              <w:bottom w:val="single" w:sz="4" w:space="0" w:color="auto"/>
              <w:right w:val="single" w:sz="4" w:space="0" w:color="auto"/>
            </w:tcBorders>
            <w:shd w:val="clear" w:color="auto" w:fill="auto"/>
            <w:vAlign w:val="center"/>
            <w:hideMark/>
          </w:tcPr>
          <w:p w14:paraId="51144C8D"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21</w:t>
            </w:r>
          </w:p>
        </w:tc>
        <w:tc>
          <w:tcPr>
            <w:tcW w:w="5324" w:type="dxa"/>
            <w:tcBorders>
              <w:top w:val="nil"/>
              <w:left w:val="nil"/>
              <w:bottom w:val="single" w:sz="4" w:space="0" w:color="auto"/>
              <w:right w:val="single" w:sz="4" w:space="0" w:color="auto"/>
            </w:tcBorders>
            <w:shd w:val="clear" w:color="auto" w:fill="auto"/>
            <w:vAlign w:val="center"/>
            <w:hideMark/>
          </w:tcPr>
          <w:p w14:paraId="12C9A59A"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доходам от операционной аренды</w:t>
            </w:r>
          </w:p>
        </w:tc>
        <w:tc>
          <w:tcPr>
            <w:tcW w:w="1116" w:type="dxa"/>
            <w:tcBorders>
              <w:top w:val="nil"/>
              <w:left w:val="nil"/>
              <w:bottom w:val="single" w:sz="4" w:space="0" w:color="auto"/>
              <w:right w:val="single" w:sz="4" w:space="0" w:color="auto"/>
            </w:tcBorders>
            <w:shd w:val="clear" w:color="auto" w:fill="auto"/>
            <w:vAlign w:val="center"/>
            <w:hideMark/>
          </w:tcPr>
          <w:p w14:paraId="5CE2B965"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14,6 </w:t>
            </w:r>
          </w:p>
        </w:tc>
        <w:tc>
          <w:tcPr>
            <w:tcW w:w="1131" w:type="dxa"/>
            <w:tcBorders>
              <w:top w:val="nil"/>
              <w:left w:val="nil"/>
              <w:bottom w:val="single" w:sz="4" w:space="0" w:color="auto"/>
              <w:right w:val="single" w:sz="4" w:space="0" w:color="auto"/>
            </w:tcBorders>
            <w:shd w:val="clear" w:color="auto" w:fill="auto"/>
            <w:vAlign w:val="center"/>
            <w:hideMark/>
          </w:tcPr>
          <w:p w14:paraId="00EF373B"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44,0 </w:t>
            </w:r>
          </w:p>
        </w:tc>
        <w:tc>
          <w:tcPr>
            <w:tcW w:w="1044" w:type="dxa"/>
            <w:tcBorders>
              <w:top w:val="nil"/>
              <w:left w:val="nil"/>
              <w:bottom w:val="single" w:sz="4" w:space="0" w:color="auto"/>
              <w:right w:val="double" w:sz="6" w:space="0" w:color="auto"/>
            </w:tcBorders>
            <w:shd w:val="clear" w:color="auto" w:fill="auto"/>
            <w:vAlign w:val="center"/>
            <w:hideMark/>
          </w:tcPr>
          <w:p w14:paraId="7426763F"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29,3 </w:t>
            </w:r>
          </w:p>
        </w:tc>
      </w:tr>
      <w:tr w:rsidR="00C77E90" w:rsidRPr="00C77E90" w14:paraId="54DD966F" w14:textId="77777777" w:rsidTr="00C76450">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674B4E47"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205</w:t>
            </w:r>
          </w:p>
        </w:tc>
        <w:tc>
          <w:tcPr>
            <w:tcW w:w="516" w:type="dxa"/>
            <w:tcBorders>
              <w:top w:val="nil"/>
              <w:left w:val="nil"/>
              <w:bottom w:val="single" w:sz="4" w:space="0" w:color="auto"/>
              <w:right w:val="single" w:sz="4" w:space="0" w:color="auto"/>
            </w:tcBorders>
            <w:shd w:val="clear" w:color="auto" w:fill="auto"/>
            <w:vAlign w:val="center"/>
            <w:hideMark/>
          </w:tcPr>
          <w:p w14:paraId="4F06F2BB"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23</w:t>
            </w:r>
          </w:p>
        </w:tc>
        <w:tc>
          <w:tcPr>
            <w:tcW w:w="5324" w:type="dxa"/>
            <w:tcBorders>
              <w:top w:val="nil"/>
              <w:left w:val="nil"/>
              <w:bottom w:val="single" w:sz="4" w:space="0" w:color="auto"/>
              <w:right w:val="single" w:sz="4" w:space="0" w:color="auto"/>
            </w:tcBorders>
            <w:shd w:val="clear" w:color="auto" w:fill="auto"/>
            <w:vAlign w:val="center"/>
            <w:hideMark/>
          </w:tcPr>
          <w:p w14:paraId="589AC0DB"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доходам от платежей при пользовании природными ресурсами</w:t>
            </w:r>
          </w:p>
        </w:tc>
        <w:tc>
          <w:tcPr>
            <w:tcW w:w="1116" w:type="dxa"/>
            <w:tcBorders>
              <w:top w:val="nil"/>
              <w:left w:val="nil"/>
              <w:bottom w:val="single" w:sz="4" w:space="0" w:color="auto"/>
              <w:right w:val="single" w:sz="4" w:space="0" w:color="auto"/>
            </w:tcBorders>
            <w:shd w:val="clear" w:color="auto" w:fill="auto"/>
            <w:vAlign w:val="center"/>
            <w:hideMark/>
          </w:tcPr>
          <w:p w14:paraId="43E571FE"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30 512,7 </w:t>
            </w:r>
          </w:p>
        </w:tc>
        <w:tc>
          <w:tcPr>
            <w:tcW w:w="1131" w:type="dxa"/>
            <w:tcBorders>
              <w:top w:val="nil"/>
              <w:left w:val="nil"/>
              <w:bottom w:val="single" w:sz="4" w:space="0" w:color="auto"/>
              <w:right w:val="single" w:sz="4" w:space="0" w:color="auto"/>
            </w:tcBorders>
            <w:shd w:val="clear" w:color="auto" w:fill="auto"/>
            <w:vAlign w:val="center"/>
            <w:hideMark/>
          </w:tcPr>
          <w:p w14:paraId="5452EE58"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33 352,3 </w:t>
            </w:r>
          </w:p>
        </w:tc>
        <w:tc>
          <w:tcPr>
            <w:tcW w:w="1044" w:type="dxa"/>
            <w:tcBorders>
              <w:top w:val="nil"/>
              <w:left w:val="nil"/>
              <w:bottom w:val="single" w:sz="4" w:space="0" w:color="auto"/>
              <w:right w:val="double" w:sz="6" w:space="0" w:color="auto"/>
            </w:tcBorders>
            <w:shd w:val="clear" w:color="auto" w:fill="auto"/>
            <w:vAlign w:val="center"/>
            <w:hideMark/>
          </w:tcPr>
          <w:p w14:paraId="0C8E9457"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2 839,6 </w:t>
            </w:r>
          </w:p>
        </w:tc>
      </w:tr>
      <w:tr w:rsidR="00C77E90" w:rsidRPr="00C77E90" w14:paraId="2631126B" w14:textId="77777777" w:rsidTr="00C76450">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53E10F71"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205</w:t>
            </w:r>
          </w:p>
        </w:tc>
        <w:tc>
          <w:tcPr>
            <w:tcW w:w="516" w:type="dxa"/>
            <w:tcBorders>
              <w:top w:val="nil"/>
              <w:left w:val="nil"/>
              <w:bottom w:val="single" w:sz="4" w:space="0" w:color="auto"/>
              <w:right w:val="single" w:sz="4" w:space="0" w:color="auto"/>
            </w:tcBorders>
            <w:shd w:val="clear" w:color="auto" w:fill="auto"/>
            <w:vAlign w:val="center"/>
            <w:hideMark/>
          </w:tcPr>
          <w:p w14:paraId="7C1A4A33"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31</w:t>
            </w:r>
          </w:p>
        </w:tc>
        <w:tc>
          <w:tcPr>
            <w:tcW w:w="5324" w:type="dxa"/>
            <w:tcBorders>
              <w:top w:val="nil"/>
              <w:left w:val="nil"/>
              <w:bottom w:val="single" w:sz="4" w:space="0" w:color="auto"/>
              <w:right w:val="single" w:sz="4" w:space="0" w:color="auto"/>
            </w:tcBorders>
            <w:shd w:val="clear" w:color="auto" w:fill="auto"/>
            <w:vAlign w:val="center"/>
            <w:hideMark/>
          </w:tcPr>
          <w:p w14:paraId="179D72CD"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доходам от оказания платных услуг (работ)</w:t>
            </w:r>
          </w:p>
        </w:tc>
        <w:tc>
          <w:tcPr>
            <w:tcW w:w="1116" w:type="dxa"/>
            <w:tcBorders>
              <w:top w:val="nil"/>
              <w:left w:val="nil"/>
              <w:bottom w:val="single" w:sz="4" w:space="0" w:color="auto"/>
              <w:right w:val="single" w:sz="4" w:space="0" w:color="auto"/>
            </w:tcBorders>
            <w:shd w:val="clear" w:color="auto" w:fill="auto"/>
            <w:vAlign w:val="center"/>
            <w:hideMark/>
          </w:tcPr>
          <w:p w14:paraId="0E49E816"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0,1 </w:t>
            </w:r>
          </w:p>
        </w:tc>
        <w:tc>
          <w:tcPr>
            <w:tcW w:w="1131" w:type="dxa"/>
            <w:tcBorders>
              <w:top w:val="nil"/>
              <w:left w:val="nil"/>
              <w:bottom w:val="single" w:sz="4" w:space="0" w:color="auto"/>
              <w:right w:val="single" w:sz="4" w:space="0" w:color="auto"/>
            </w:tcBorders>
            <w:shd w:val="clear" w:color="auto" w:fill="auto"/>
            <w:vAlign w:val="center"/>
            <w:hideMark/>
          </w:tcPr>
          <w:p w14:paraId="44593DA7"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1,7 </w:t>
            </w:r>
          </w:p>
        </w:tc>
        <w:tc>
          <w:tcPr>
            <w:tcW w:w="1044" w:type="dxa"/>
            <w:tcBorders>
              <w:top w:val="nil"/>
              <w:left w:val="nil"/>
              <w:bottom w:val="single" w:sz="4" w:space="0" w:color="auto"/>
              <w:right w:val="double" w:sz="6" w:space="0" w:color="auto"/>
            </w:tcBorders>
            <w:shd w:val="clear" w:color="auto" w:fill="auto"/>
            <w:vAlign w:val="center"/>
            <w:hideMark/>
          </w:tcPr>
          <w:p w14:paraId="2E9F0935"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1,6 </w:t>
            </w:r>
          </w:p>
        </w:tc>
      </w:tr>
      <w:tr w:rsidR="00C77E90" w:rsidRPr="00C77E90" w14:paraId="1AD3D7FE" w14:textId="77777777" w:rsidTr="00C76450">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439C5662"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205</w:t>
            </w:r>
          </w:p>
        </w:tc>
        <w:tc>
          <w:tcPr>
            <w:tcW w:w="516" w:type="dxa"/>
            <w:tcBorders>
              <w:top w:val="nil"/>
              <w:left w:val="nil"/>
              <w:bottom w:val="single" w:sz="4" w:space="0" w:color="auto"/>
              <w:right w:val="single" w:sz="4" w:space="0" w:color="auto"/>
            </w:tcBorders>
            <w:shd w:val="clear" w:color="auto" w:fill="auto"/>
            <w:vAlign w:val="center"/>
            <w:hideMark/>
          </w:tcPr>
          <w:p w14:paraId="5FAABA54"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35</w:t>
            </w:r>
          </w:p>
        </w:tc>
        <w:tc>
          <w:tcPr>
            <w:tcW w:w="5324" w:type="dxa"/>
            <w:tcBorders>
              <w:top w:val="nil"/>
              <w:left w:val="nil"/>
              <w:bottom w:val="single" w:sz="4" w:space="0" w:color="auto"/>
              <w:right w:val="single" w:sz="4" w:space="0" w:color="auto"/>
            </w:tcBorders>
            <w:shd w:val="clear" w:color="auto" w:fill="auto"/>
            <w:vAlign w:val="center"/>
            <w:hideMark/>
          </w:tcPr>
          <w:p w14:paraId="33BB025B"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условным арендным платежам</w:t>
            </w:r>
          </w:p>
        </w:tc>
        <w:tc>
          <w:tcPr>
            <w:tcW w:w="1116" w:type="dxa"/>
            <w:tcBorders>
              <w:top w:val="nil"/>
              <w:left w:val="nil"/>
              <w:bottom w:val="single" w:sz="4" w:space="0" w:color="auto"/>
              <w:right w:val="single" w:sz="4" w:space="0" w:color="auto"/>
            </w:tcBorders>
            <w:shd w:val="clear" w:color="auto" w:fill="auto"/>
            <w:vAlign w:val="center"/>
            <w:hideMark/>
          </w:tcPr>
          <w:p w14:paraId="28562EBB"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0,8 </w:t>
            </w:r>
          </w:p>
        </w:tc>
        <w:tc>
          <w:tcPr>
            <w:tcW w:w="1131" w:type="dxa"/>
            <w:tcBorders>
              <w:top w:val="nil"/>
              <w:left w:val="nil"/>
              <w:bottom w:val="single" w:sz="4" w:space="0" w:color="auto"/>
              <w:right w:val="single" w:sz="4" w:space="0" w:color="auto"/>
            </w:tcBorders>
            <w:shd w:val="clear" w:color="auto" w:fill="auto"/>
            <w:vAlign w:val="center"/>
            <w:hideMark/>
          </w:tcPr>
          <w:p w14:paraId="0D4B9554"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1,2 </w:t>
            </w:r>
          </w:p>
        </w:tc>
        <w:tc>
          <w:tcPr>
            <w:tcW w:w="1044" w:type="dxa"/>
            <w:tcBorders>
              <w:top w:val="nil"/>
              <w:left w:val="nil"/>
              <w:bottom w:val="single" w:sz="4" w:space="0" w:color="auto"/>
              <w:right w:val="double" w:sz="6" w:space="0" w:color="auto"/>
            </w:tcBorders>
            <w:shd w:val="clear" w:color="auto" w:fill="auto"/>
            <w:vAlign w:val="center"/>
            <w:hideMark/>
          </w:tcPr>
          <w:p w14:paraId="27AC5F61"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0,4 </w:t>
            </w:r>
          </w:p>
        </w:tc>
      </w:tr>
      <w:tr w:rsidR="00C77E90" w:rsidRPr="00C77E90" w14:paraId="0FCF3B82" w14:textId="77777777" w:rsidTr="00C76450">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4C11F740"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205</w:t>
            </w:r>
          </w:p>
        </w:tc>
        <w:tc>
          <w:tcPr>
            <w:tcW w:w="516" w:type="dxa"/>
            <w:tcBorders>
              <w:top w:val="nil"/>
              <w:left w:val="nil"/>
              <w:bottom w:val="single" w:sz="4" w:space="0" w:color="auto"/>
              <w:right w:val="single" w:sz="4" w:space="0" w:color="auto"/>
            </w:tcBorders>
            <w:shd w:val="clear" w:color="auto" w:fill="auto"/>
            <w:vAlign w:val="center"/>
            <w:hideMark/>
          </w:tcPr>
          <w:p w14:paraId="68473321"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36</w:t>
            </w:r>
          </w:p>
        </w:tc>
        <w:tc>
          <w:tcPr>
            <w:tcW w:w="5324" w:type="dxa"/>
            <w:tcBorders>
              <w:top w:val="nil"/>
              <w:left w:val="nil"/>
              <w:bottom w:val="single" w:sz="4" w:space="0" w:color="auto"/>
              <w:right w:val="single" w:sz="4" w:space="0" w:color="auto"/>
            </w:tcBorders>
            <w:shd w:val="clear" w:color="auto" w:fill="auto"/>
            <w:vAlign w:val="center"/>
            <w:hideMark/>
          </w:tcPr>
          <w:p w14:paraId="0E8173E0"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доходам бюджета от возврата субсидий на выполнение государственного (муниципального) задания</w:t>
            </w:r>
          </w:p>
        </w:tc>
        <w:tc>
          <w:tcPr>
            <w:tcW w:w="1116" w:type="dxa"/>
            <w:tcBorders>
              <w:top w:val="nil"/>
              <w:left w:val="nil"/>
              <w:bottom w:val="single" w:sz="4" w:space="0" w:color="auto"/>
              <w:right w:val="single" w:sz="4" w:space="0" w:color="auto"/>
            </w:tcBorders>
            <w:shd w:val="clear" w:color="auto" w:fill="auto"/>
            <w:vAlign w:val="center"/>
            <w:hideMark/>
          </w:tcPr>
          <w:p w14:paraId="174707A8"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6,4 </w:t>
            </w:r>
          </w:p>
        </w:tc>
        <w:tc>
          <w:tcPr>
            <w:tcW w:w="1131" w:type="dxa"/>
            <w:tcBorders>
              <w:top w:val="nil"/>
              <w:left w:val="nil"/>
              <w:bottom w:val="single" w:sz="4" w:space="0" w:color="auto"/>
              <w:right w:val="single" w:sz="4" w:space="0" w:color="auto"/>
            </w:tcBorders>
            <w:shd w:val="clear" w:color="auto" w:fill="auto"/>
            <w:vAlign w:val="center"/>
            <w:hideMark/>
          </w:tcPr>
          <w:p w14:paraId="1AFD831D"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0,9 </w:t>
            </w:r>
          </w:p>
        </w:tc>
        <w:tc>
          <w:tcPr>
            <w:tcW w:w="1044" w:type="dxa"/>
            <w:tcBorders>
              <w:top w:val="nil"/>
              <w:left w:val="nil"/>
              <w:bottom w:val="single" w:sz="4" w:space="0" w:color="auto"/>
              <w:right w:val="double" w:sz="6" w:space="0" w:color="auto"/>
            </w:tcBorders>
            <w:shd w:val="clear" w:color="auto" w:fill="auto"/>
            <w:vAlign w:val="center"/>
            <w:hideMark/>
          </w:tcPr>
          <w:p w14:paraId="0A9BA32A"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-5,5 </w:t>
            </w:r>
          </w:p>
        </w:tc>
      </w:tr>
      <w:tr w:rsidR="00C77E90" w:rsidRPr="00C77E90" w14:paraId="253B9CE9" w14:textId="77777777" w:rsidTr="00C76450">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1C2A9503"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205</w:t>
            </w:r>
          </w:p>
        </w:tc>
        <w:tc>
          <w:tcPr>
            <w:tcW w:w="516" w:type="dxa"/>
            <w:tcBorders>
              <w:top w:val="nil"/>
              <w:left w:val="nil"/>
              <w:bottom w:val="single" w:sz="4" w:space="0" w:color="auto"/>
              <w:right w:val="single" w:sz="4" w:space="0" w:color="auto"/>
            </w:tcBorders>
            <w:shd w:val="clear" w:color="auto" w:fill="auto"/>
            <w:vAlign w:val="center"/>
            <w:hideMark/>
          </w:tcPr>
          <w:p w14:paraId="28A36311"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41</w:t>
            </w:r>
          </w:p>
        </w:tc>
        <w:tc>
          <w:tcPr>
            <w:tcW w:w="5324" w:type="dxa"/>
            <w:tcBorders>
              <w:top w:val="nil"/>
              <w:left w:val="nil"/>
              <w:bottom w:val="single" w:sz="4" w:space="0" w:color="auto"/>
              <w:right w:val="single" w:sz="4" w:space="0" w:color="auto"/>
            </w:tcBorders>
            <w:shd w:val="clear" w:color="auto" w:fill="auto"/>
            <w:vAlign w:val="center"/>
            <w:hideMark/>
          </w:tcPr>
          <w:p w14:paraId="1F1C47E3"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доходам от штрафных санкций за нарушение законодательства о закупках</w:t>
            </w:r>
          </w:p>
        </w:tc>
        <w:tc>
          <w:tcPr>
            <w:tcW w:w="1116" w:type="dxa"/>
            <w:tcBorders>
              <w:top w:val="nil"/>
              <w:left w:val="nil"/>
              <w:bottom w:val="single" w:sz="4" w:space="0" w:color="auto"/>
              <w:right w:val="single" w:sz="4" w:space="0" w:color="auto"/>
            </w:tcBorders>
            <w:shd w:val="clear" w:color="auto" w:fill="auto"/>
            <w:vAlign w:val="center"/>
            <w:hideMark/>
          </w:tcPr>
          <w:p w14:paraId="1AFE9899"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0,1 </w:t>
            </w:r>
          </w:p>
        </w:tc>
        <w:tc>
          <w:tcPr>
            <w:tcW w:w="1131" w:type="dxa"/>
            <w:tcBorders>
              <w:top w:val="nil"/>
              <w:left w:val="nil"/>
              <w:bottom w:val="single" w:sz="4" w:space="0" w:color="auto"/>
              <w:right w:val="single" w:sz="4" w:space="0" w:color="auto"/>
            </w:tcBorders>
            <w:shd w:val="clear" w:color="auto" w:fill="auto"/>
            <w:vAlign w:val="center"/>
            <w:hideMark/>
          </w:tcPr>
          <w:p w14:paraId="3430E3D9"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0,1 </w:t>
            </w:r>
          </w:p>
        </w:tc>
        <w:tc>
          <w:tcPr>
            <w:tcW w:w="1044" w:type="dxa"/>
            <w:tcBorders>
              <w:top w:val="nil"/>
              <w:left w:val="nil"/>
              <w:bottom w:val="single" w:sz="4" w:space="0" w:color="auto"/>
              <w:right w:val="double" w:sz="6" w:space="0" w:color="auto"/>
            </w:tcBorders>
            <w:shd w:val="clear" w:color="auto" w:fill="auto"/>
            <w:vAlign w:val="center"/>
            <w:hideMark/>
          </w:tcPr>
          <w:p w14:paraId="52A1D37F"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0,1 </w:t>
            </w:r>
          </w:p>
        </w:tc>
      </w:tr>
      <w:tr w:rsidR="00C77E90" w:rsidRPr="00C77E90" w14:paraId="530214D4" w14:textId="77777777" w:rsidTr="00C76450">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7AFF4E17"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205</w:t>
            </w:r>
          </w:p>
        </w:tc>
        <w:tc>
          <w:tcPr>
            <w:tcW w:w="516" w:type="dxa"/>
            <w:tcBorders>
              <w:top w:val="nil"/>
              <w:left w:val="nil"/>
              <w:bottom w:val="single" w:sz="4" w:space="0" w:color="auto"/>
              <w:right w:val="single" w:sz="4" w:space="0" w:color="auto"/>
            </w:tcBorders>
            <w:shd w:val="clear" w:color="auto" w:fill="auto"/>
            <w:vAlign w:val="center"/>
            <w:hideMark/>
          </w:tcPr>
          <w:p w14:paraId="2F63B215"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44</w:t>
            </w:r>
          </w:p>
        </w:tc>
        <w:tc>
          <w:tcPr>
            <w:tcW w:w="5324" w:type="dxa"/>
            <w:tcBorders>
              <w:top w:val="nil"/>
              <w:left w:val="nil"/>
              <w:bottom w:val="single" w:sz="4" w:space="0" w:color="auto"/>
              <w:right w:val="single" w:sz="4" w:space="0" w:color="auto"/>
            </w:tcBorders>
            <w:shd w:val="clear" w:color="auto" w:fill="auto"/>
            <w:vAlign w:val="center"/>
            <w:hideMark/>
          </w:tcPr>
          <w:p w14:paraId="1EB38E7F"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доходам от возмещения ущерба имуществу (за исключением страховых возмещений)</w:t>
            </w:r>
          </w:p>
        </w:tc>
        <w:tc>
          <w:tcPr>
            <w:tcW w:w="1116" w:type="dxa"/>
            <w:tcBorders>
              <w:top w:val="nil"/>
              <w:left w:val="nil"/>
              <w:bottom w:val="single" w:sz="4" w:space="0" w:color="auto"/>
              <w:right w:val="single" w:sz="4" w:space="0" w:color="auto"/>
            </w:tcBorders>
            <w:shd w:val="clear" w:color="auto" w:fill="auto"/>
            <w:vAlign w:val="center"/>
            <w:hideMark/>
          </w:tcPr>
          <w:p w14:paraId="696E60D2"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1131" w:type="dxa"/>
            <w:tcBorders>
              <w:top w:val="nil"/>
              <w:left w:val="nil"/>
              <w:bottom w:val="single" w:sz="4" w:space="0" w:color="auto"/>
              <w:right w:val="single" w:sz="4" w:space="0" w:color="auto"/>
            </w:tcBorders>
            <w:shd w:val="clear" w:color="auto" w:fill="auto"/>
            <w:vAlign w:val="center"/>
            <w:hideMark/>
          </w:tcPr>
          <w:p w14:paraId="4A854B74"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0,1 </w:t>
            </w:r>
          </w:p>
        </w:tc>
        <w:tc>
          <w:tcPr>
            <w:tcW w:w="1044" w:type="dxa"/>
            <w:tcBorders>
              <w:top w:val="nil"/>
              <w:left w:val="nil"/>
              <w:bottom w:val="single" w:sz="4" w:space="0" w:color="auto"/>
              <w:right w:val="double" w:sz="6" w:space="0" w:color="auto"/>
            </w:tcBorders>
            <w:shd w:val="clear" w:color="auto" w:fill="auto"/>
            <w:vAlign w:val="center"/>
            <w:hideMark/>
          </w:tcPr>
          <w:p w14:paraId="76AC81F2"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0,1 </w:t>
            </w:r>
          </w:p>
        </w:tc>
      </w:tr>
      <w:tr w:rsidR="00C77E90" w:rsidRPr="00C77E90" w14:paraId="135F1FA3" w14:textId="77777777" w:rsidTr="00C76450">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11E5E2DC"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205</w:t>
            </w:r>
          </w:p>
        </w:tc>
        <w:tc>
          <w:tcPr>
            <w:tcW w:w="516" w:type="dxa"/>
            <w:tcBorders>
              <w:top w:val="nil"/>
              <w:left w:val="nil"/>
              <w:bottom w:val="single" w:sz="4" w:space="0" w:color="auto"/>
              <w:right w:val="single" w:sz="4" w:space="0" w:color="auto"/>
            </w:tcBorders>
            <w:shd w:val="clear" w:color="auto" w:fill="auto"/>
            <w:vAlign w:val="center"/>
            <w:hideMark/>
          </w:tcPr>
          <w:p w14:paraId="3B3CBD3B"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45</w:t>
            </w:r>
          </w:p>
        </w:tc>
        <w:tc>
          <w:tcPr>
            <w:tcW w:w="5324" w:type="dxa"/>
            <w:tcBorders>
              <w:top w:val="nil"/>
              <w:left w:val="nil"/>
              <w:bottom w:val="single" w:sz="4" w:space="0" w:color="auto"/>
              <w:right w:val="single" w:sz="4" w:space="0" w:color="auto"/>
            </w:tcBorders>
            <w:shd w:val="clear" w:color="auto" w:fill="auto"/>
            <w:vAlign w:val="center"/>
            <w:hideMark/>
          </w:tcPr>
          <w:p w14:paraId="243459D3"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прочим доходам от сумм принудительного изъятия</w:t>
            </w:r>
          </w:p>
        </w:tc>
        <w:tc>
          <w:tcPr>
            <w:tcW w:w="1116" w:type="dxa"/>
            <w:tcBorders>
              <w:top w:val="nil"/>
              <w:left w:val="nil"/>
              <w:bottom w:val="single" w:sz="4" w:space="0" w:color="auto"/>
              <w:right w:val="single" w:sz="4" w:space="0" w:color="auto"/>
            </w:tcBorders>
            <w:shd w:val="clear" w:color="auto" w:fill="auto"/>
            <w:vAlign w:val="center"/>
            <w:hideMark/>
          </w:tcPr>
          <w:p w14:paraId="0766C1E2"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143,0 </w:t>
            </w:r>
          </w:p>
        </w:tc>
        <w:tc>
          <w:tcPr>
            <w:tcW w:w="1131" w:type="dxa"/>
            <w:tcBorders>
              <w:top w:val="nil"/>
              <w:left w:val="nil"/>
              <w:bottom w:val="single" w:sz="4" w:space="0" w:color="auto"/>
              <w:right w:val="single" w:sz="4" w:space="0" w:color="auto"/>
            </w:tcBorders>
            <w:shd w:val="clear" w:color="auto" w:fill="auto"/>
            <w:vAlign w:val="center"/>
            <w:hideMark/>
          </w:tcPr>
          <w:p w14:paraId="0C28A07F"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216,5 </w:t>
            </w:r>
          </w:p>
        </w:tc>
        <w:tc>
          <w:tcPr>
            <w:tcW w:w="1044" w:type="dxa"/>
            <w:tcBorders>
              <w:top w:val="nil"/>
              <w:left w:val="nil"/>
              <w:bottom w:val="single" w:sz="4" w:space="0" w:color="auto"/>
              <w:right w:val="double" w:sz="6" w:space="0" w:color="auto"/>
            </w:tcBorders>
            <w:shd w:val="clear" w:color="auto" w:fill="auto"/>
            <w:vAlign w:val="center"/>
            <w:hideMark/>
          </w:tcPr>
          <w:p w14:paraId="0DA1CDC1"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73,5 </w:t>
            </w:r>
          </w:p>
        </w:tc>
      </w:tr>
      <w:tr w:rsidR="00C77E90" w:rsidRPr="00C77E90" w14:paraId="53954990" w14:textId="77777777" w:rsidTr="00C76450">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434D5E5F"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205</w:t>
            </w:r>
          </w:p>
        </w:tc>
        <w:tc>
          <w:tcPr>
            <w:tcW w:w="516" w:type="dxa"/>
            <w:tcBorders>
              <w:top w:val="nil"/>
              <w:left w:val="nil"/>
              <w:bottom w:val="single" w:sz="4" w:space="0" w:color="auto"/>
              <w:right w:val="single" w:sz="4" w:space="0" w:color="auto"/>
            </w:tcBorders>
            <w:shd w:val="clear" w:color="auto" w:fill="auto"/>
            <w:vAlign w:val="center"/>
            <w:hideMark/>
          </w:tcPr>
          <w:p w14:paraId="0A2A3829"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51</w:t>
            </w:r>
          </w:p>
        </w:tc>
        <w:tc>
          <w:tcPr>
            <w:tcW w:w="5324" w:type="dxa"/>
            <w:tcBorders>
              <w:top w:val="nil"/>
              <w:left w:val="nil"/>
              <w:bottom w:val="single" w:sz="4" w:space="0" w:color="auto"/>
              <w:right w:val="single" w:sz="4" w:space="0" w:color="auto"/>
            </w:tcBorders>
            <w:shd w:val="clear" w:color="auto" w:fill="auto"/>
            <w:vAlign w:val="center"/>
            <w:hideMark/>
          </w:tcPr>
          <w:p w14:paraId="10B9219D"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безвозмездным поступлениям текущего характера от других бюджетов бюджетной системы РФ</w:t>
            </w:r>
          </w:p>
        </w:tc>
        <w:tc>
          <w:tcPr>
            <w:tcW w:w="1116" w:type="dxa"/>
            <w:tcBorders>
              <w:top w:val="nil"/>
              <w:left w:val="nil"/>
              <w:bottom w:val="single" w:sz="4" w:space="0" w:color="auto"/>
              <w:right w:val="single" w:sz="4" w:space="0" w:color="auto"/>
            </w:tcBorders>
            <w:shd w:val="clear" w:color="auto" w:fill="auto"/>
            <w:vAlign w:val="center"/>
            <w:hideMark/>
          </w:tcPr>
          <w:p w14:paraId="294B37AA"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85 619,1 </w:t>
            </w:r>
          </w:p>
        </w:tc>
        <w:tc>
          <w:tcPr>
            <w:tcW w:w="1131" w:type="dxa"/>
            <w:tcBorders>
              <w:top w:val="nil"/>
              <w:left w:val="nil"/>
              <w:bottom w:val="single" w:sz="4" w:space="0" w:color="auto"/>
              <w:right w:val="single" w:sz="4" w:space="0" w:color="auto"/>
            </w:tcBorders>
            <w:shd w:val="clear" w:color="auto" w:fill="auto"/>
            <w:vAlign w:val="center"/>
            <w:hideMark/>
          </w:tcPr>
          <w:p w14:paraId="45A32E01"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62 047,9 </w:t>
            </w:r>
          </w:p>
        </w:tc>
        <w:tc>
          <w:tcPr>
            <w:tcW w:w="1044" w:type="dxa"/>
            <w:tcBorders>
              <w:top w:val="nil"/>
              <w:left w:val="nil"/>
              <w:bottom w:val="single" w:sz="4" w:space="0" w:color="auto"/>
              <w:right w:val="double" w:sz="6" w:space="0" w:color="auto"/>
            </w:tcBorders>
            <w:shd w:val="clear" w:color="auto" w:fill="auto"/>
            <w:vAlign w:val="center"/>
            <w:hideMark/>
          </w:tcPr>
          <w:p w14:paraId="2028AD83"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-23 571,2 </w:t>
            </w:r>
          </w:p>
        </w:tc>
      </w:tr>
      <w:tr w:rsidR="00C77E90" w:rsidRPr="00C77E90" w14:paraId="1ECF92E1" w14:textId="77777777" w:rsidTr="00C76450">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21340463"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205</w:t>
            </w:r>
          </w:p>
        </w:tc>
        <w:tc>
          <w:tcPr>
            <w:tcW w:w="516" w:type="dxa"/>
            <w:tcBorders>
              <w:top w:val="nil"/>
              <w:left w:val="nil"/>
              <w:bottom w:val="single" w:sz="4" w:space="0" w:color="auto"/>
              <w:right w:val="single" w:sz="4" w:space="0" w:color="auto"/>
            </w:tcBorders>
            <w:shd w:val="clear" w:color="auto" w:fill="auto"/>
            <w:vAlign w:val="center"/>
            <w:hideMark/>
          </w:tcPr>
          <w:p w14:paraId="63991318"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53</w:t>
            </w:r>
          </w:p>
        </w:tc>
        <w:tc>
          <w:tcPr>
            <w:tcW w:w="5324" w:type="dxa"/>
            <w:tcBorders>
              <w:top w:val="nil"/>
              <w:left w:val="nil"/>
              <w:bottom w:val="single" w:sz="4" w:space="0" w:color="auto"/>
              <w:right w:val="single" w:sz="4" w:space="0" w:color="auto"/>
            </w:tcBorders>
            <w:shd w:val="clear" w:color="auto" w:fill="auto"/>
            <w:vAlign w:val="center"/>
            <w:hideMark/>
          </w:tcPr>
          <w:p w14:paraId="027E645A"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поступлениям текущего характера в бюджеты бюджетной системы РФ от бюджетных и автономных учреждений</w:t>
            </w:r>
          </w:p>
        </w:tc>
        <w:tc>
          <w:tcPr>
            <w:tcW w:w="1116" w:type="dxa"/>
            <w:tcBorders>
              <w:top w:val="nil"/>
              <w:left w:val="nil"/>
              <w:bottom w:val="single" w:sz="4" w:space="0" w:color="auto"/>
              <w:right w:val="single" w:sz="4" w:space="0" w:color="auto"/>
            </w:tcBorders>
            <w:shd w:val="clear" w:color="auto" w:fill="auto"/>
            <w:vAlign w:val="center"/>
            <w:hideMark/>
          </w:tcPr>
          <w:p w14:paraId="45DC8200"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3 788,6 </w:t>
            </w:r>
          </w:p>
        </w:tc>
        <w:tc>
          <w:tcPr>
            <w:tcW w:w="1131" w:type="dxa"/>
            <w:tcBorders>
              <w:top w:val="nil"/>
              <w:left w:val="nil"/>
              <w:bottom w:val="single" w:sz="4" w:space="0" w:color="auto"/>
              <w:right w:val="single" w:sz="4" w:space="0" w:color="auto"/>
            </w:tcBorders>
            <w:shd w:val="clear" w:color="auto" w:fill="auto"/>
            <w:vAlign w:val="center"/>
            <w:hideMark/>
          </w:tcPr>
          <w:p w14:paraId="37740169"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89,5 </w:t>
            </w:r>
          </w:p>
        </w:tc>
        <w:tc>
          <w:tcPr>
            <w:tcW w:w="1044" w:type="dxa"/>
            <w:tcBorders>
              <w:top w:val="nil"/>
              <w:left w:val="nil"/>
              <w:bottom w:val="single" w:sz="4" w:space="0" w:color="auto"/>
              <w:right w:val="double" w:sz="6" w:space="0" w:color="auto"/>
            </w:tcBorders>
            <w:shd w:val="clear" w:color="auto" w:fill="auto"/>
            <w:vAlign w:val="center"/>
            <w:hideMark/>
          </w:tcPr>
          <w:p w14:paraId="7866E797"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-3 699,1 </w:t>
            </w:r>
          </w:p>
        </w:tc>
      </w:tr>
      <w:tr w:rsidR="00C77E90" w:rsidRPr="00C77E90" w14:paraId="006B43F4" w14:textId="77777777" w:rsidTr="00C76450">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1C428181"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205</w:t>
            </w:r>
          </w:p>
        </w:tc>
        <w:tc>
          <w:tcPr>
            <w:tcW w:w="516" w:type="dxa"/>
            <w:tcBorders>
              <w:top w:val="nil"/>
              <w:left w:val="nil"/>
              <w:bottom w:val="single" w:sz="4" w:space="0" w:color="auto"/>
              <w:right w:val="single" w:sz="4" w:space="0" w:color="auto"/>
            </w:tcBorders>
            <w:shd w:val="clear" w:color="auto" w:fill="auto"/>
            <w:vAlign w:val="center"/>
            <w:hideMark/>
          </w:tcPr>
          <w:p w14:paraId="3E6EFB71"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55</w:t>
            </w:r>
          </w:p>
        </w:tc>
        <w:tc>
          <w:tcPr>
            <w:tcW w:w="5324" w:type="dxa"/>
            <w:tcBorders>
              <w:top w:val="nil"/>
              <w:left w:val="nil"/>
              <w:bottom w:val="single" w:sz="4" w:space="0" w:color="auto"/>
              <w:right w:val="single" w:sz="4" w:space="0" w:color="auto"/>
            </w:tcBorders>
            <w:shd w:val="clear" w:color="auto" w:fill="auto"/>
            <w:vAlign w:val="center"/>
            <w:hideMark/>
          </w:tcPr>
          <w:p w14:paraId="42B10620"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поступлениям текущего характера от иных резидентов (за исключением сектора государственного управления и организаций государственного сектора)</w:t>
            </w:r>
          </w:p>
        </w:tc>
        <w:tc>
          <w:tcPr>
            <w:tcW w:w="1116" w:type="dxa"/>
            <w:tcBorders>
              <w:top w:val="nil"/>
              <w:left w:val="nil"/>
              <w:bottom w:val="single" w:sz="4" w:space="0" w:color="auto"/>
              <w:right w:val="single" w:sz="4" w:space="0" w:color="auto"/>
            </w:tcBorders>
            <w:shd w:val="clear" w:color="auto" w:fill="auto"/>
            <w:vAlign w:val="center"/>
            <w:hideMark/>
          </w:tcPr>
          <w:p w14:paraId="1C44DEEE"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1131" w:type="dxa"/>
            <w:tcBorders>
              <w:top w:val="nil"/>
              <w:left w:val="nil"/>
              <w:bottom w:val="single" w:sz="4" w:space="0" w:color="auto"/>
              <w:right w:val="single" w:sz="4" w:space="0" w:color="auto"/>
            </w:tcBorders>
            <w:shd w:val="clear" w:color="auto" w:fill="auto"/>
            <w:vAlign w:val="center"/>
            <w:hideMark/>
          </w:tcPr>
          <w:p w14:paraId="19291A1E"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0,2 </w:t>
            </w:r>
          </w:p>
        </w:tc>
        <w:tc>
          <w:tcPr>
            <w:tcW w:w="1044" w:type="dxa"/>
            <w:tcBorders>
              <w:top w:val="nil"/>
              <w:left w:val="nil"/>
              <w:bottom w:val="single" w:sz="4" w:space="0" w:color="auto"/>
              <w:right w:val="double" w:sz="6" w:space="0" w:color="auto"/>
            </w:tcBorders>
            <w:shd w:val="clear" w:color="auto" w:fill="auto"/>
            <w:vAlign w:val="center"/>
            <w:hideMark/>
          </w:tcPr>
          <w:p w14:paraId="58DBB994"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0,2 </w:t>
            </w:r>
          </w:p>
        </w:tc>
      </w:tr>
      <w:tr w:rsidR="00C77E90" w:rsidRPr="00C77E90" w14:paraId="0EBB28A1" w14:textId="77777777" w:rsidTr="00C76450">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2E1A8B4F"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205</w:t>
            </w:r>
          </w:p>
        </w:tc>
        <w:tc>
          <w:tcPr>
            <w:tcW w:w="516" w:type="dxa"/>
            <w:tcBorders>
              <w:top w:val="nil"/>
              <w:left w:val="nil"/>
              <w:bottom w:val="single" w:sz="4" w:space="0" w:color="auto"/>
              <w:right w:val="single" w:sz="4" w:space="0" w:color="auto"/>
            </w:tcBorders>
            <w:shd w:val="clear" w:color="auto" w:fill="auto"/>
            <w:vAlign w:val="center"/>
            <w:hideMark/>
          </w:tcPr>
          <w:p w14:paraId="4B5F1ADC"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61</w:t>
            </w:r>
          </w:p>
        </w:tc>
        <w:tc>
          <w:tcPr>
            <w:tcW w:w="5324" w:type="dxa"/>
            <w:tcBorders>
              <w:top w:val="nil"/>
              <w:left w:val="nil"/>
              <w:bottom w:val="single" w:sz="4" w:space="0" w:color="auto"/>
              <w:right w:val="single" w:sz="4" w:space="0" w:color="auto"/>
            </w:tcBorders>
            <w:shd w:val="clear" w:color="auto" w:fill="auto"/>
            <w:vAlign w:val="center"/>
            <w:hideMark/>
          </w:tcPr>
          <w:p w14:paraId="1A964201"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поступлениям капитального характера от других бюджетов бюджетной системы РФ</w:t>
            </w:r>
          </w:p>
        </w:tc>
        <w:tc>
          <w:tcPr>
            <w:tcW w:w="1116" w:type="dxa"/>
            <w:tcBorders>
              <w:top w:val="nil"/>
              <w:left w:val="nil"/>
              <w:bottom w:val="single" w:sz="4" w:space="0" w:color="auto"/>
              <w:right w:val="single" w:sz="4" w:space="0" w:color="auto"/>
            </w:tcBorders>
            <w:shd w:val="clear" w:color="auto" w:fill="auto"/>
            <w:vAlign w:val="center"/>
            <w:hideMark/>
          </w:tcPr>
          <w:p w14:paraId="116ED484"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11 116,6 </w:t>
            </w:r>
          </w:p>
        </w:tc>
        <w:tc>
          <w:tcPr>
            <w:tcW w:w="1131" w:type="dxa"/>
            <w:tcBorders>
              <w:top w:val="nil"/>
              <w:left w:val="nil"/>
              <w:bottom w:val="single" w:sz="4" w:space="0" w:color="auto"/>
              <w:right w:val="single" w:sz="4" w:space="0" w:color="auto"/>
            </w:tcBorders>
            <w:shd w:val="clear" w:color="auto" w:fill="auto"/>
            <w:vAlign w:val="center"/>
            <w:hideMark/>
          </w:tcPr>
          <w:p w14:paraId="63DB8F9D"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7 778,1 </w:t>
            </w:r>
          </w:p>
        </w:tc>
        <w:tc>
          <w:tcPr>
            <w:tcW w:w="1044" w:type="dxa"/>
            <w:tcBorders>
              <w:top w:val="nil"/>
              <w:left w:val="nil"/>
              <w:bottom w:val="single" w:sz="4" w:space="0" w:color="auto"/>
              <w:right w:val="double" w:sz="6" w:space="0" w:color="auto"/>
            </w:tcBorders>
            <w:shd w:val="clear" w:color="auto" w:fill="auto"/>
            <w:vAlign w:val="center"/>
            <w:hideMark/>
          </w:tcPr>
          <w:p w14:paraId="792154B2"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-3 338,5 </w:t>
            </w:r>
          </w:p>
        </w:tc>
      </w:tr>
      <w:tr w:rsidR="00C77E90" w:rsidRPr="00C77E90" w14:paraId="492920BD" w14:textId="77777777" w:rsidTr="00C76450">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3D12549F"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205</w:t>
            </w:r>
          </w:p>
        </w:tc>
        <w:tc>
          <w:tcPr>
            <w:tcW w:w="516" w:type="dxa"/>
            <w:tcBorders>
              <w:top w:val="nil"/>
              <w:left w:val="nil"/>
              <w:bottom w:val="single" w:sz="4" w:space="0" w:color="auto"/>
              <w:right w:val="single" w:sz="4" w:space="0" w:color="auto"/>
            </w:tcBorders>
            <w:shd w:val="clear" w:color="auto" w:fill="auto"/>
            <w:vAlign w:val="center"/>
            <w:hideMark/>
          </w:tcPr>
          <w:p w14:paraId="03453115"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63</w:t>
            </w:r>
          </w:p>
        </w:tc>
        <w:tc>
          <w:tcPr>
            <w:tcW w:w="5324" w:type="dxa"/>
            <w:tcBorders>
              <w:top w:val="nil"/>
              <w:left w:val="nil"/>
              <w:bottom w:val="single" w:sz="4" w:space="0" w:color="auto"/>
              <w:right w:val="single" w:sz="4" w:space="0" w:color="auto"/>
            </w:tcBorders>
            <w:shd w:val="clear" w:color="auto" w:fill="auto"/>
            <w:vAlign w:val="center"/>
            <w:hideMark/>
          </w:tcPr>
          <w:p w14:paraId="10789387"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поступлениям капитального характера в бюджеты бюджетной системы РФ от бюджетных и автономных учреждений</w:t>
            </w:r>
          </w:p>
        </w:tc>
        <w:tc>
          <w:tcPr>
            <w:tcW w:w="1116" w:type="dxa"/>
            <w:tcBorders>
              <w:top w:val="nil"/>
              <w:left w:val="nil"/>
              <w:bottom w:val="single" w:sz="4" w:space="0" w:color="auto"/>
              <w:right w:val="single" w:sz="4" w:space="0" w:color="auto"/>
            </w:tcBorders>
            <w:shd w:val="clear" w:color="auto" w:fill="auto"/>
            <w:vAlign w:val="center"/>
            <w:hideMark/>
          </w:tcPr>
          <w:p w14:paraId="7CC04B8D"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42,2 </w:t>
            </w:r>
          </w:p>
        </w:tc>
        <w:tc>
          <w:tcPr>
            <w:tcW w:w="1131" w:type="dxa"/>
            <w:tcBorders>
              <w:top w:val="nil"/>
              <w:left w:val="nil"/>
              <w:bottom w:val="single" w:sz="4" w:space="0" w:color="auto"/>
              <w:right w:val="single" w:sz="4" w:space="0" w:color="auto"/>
            </w:tcBorders>
            <w:shd w:val="clear" w:color="auto" w:fill="auto"/>
            <w:vAlign w:val="center"/>
            <w:hideMark/>
          </w:tcPr>
          <w:p w14:paraId="781F6930"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1,8 </w:t>
            </w:r>
          </w:p>
        </w:tc>
        <w:tc>
          <w:tcPr>
            <w:tcW w:w="1044" w:type="dxa"/>
            <w:tcBorders>
              <w:top w:val="nil"/>
              <w:left w:val="nil"/>
              <w:bottom w:val="single" w:sz="4" w:space="0" w:color="auto"/>
              <w:right w:val="double" w:sz="6" w:space="0" w:color="auto"/>
            </w:tcBorders>
            <w:shd w:val="clear" w:color="auto" w:fill="auto"/>
            <w:vAlign w:val="center"/>
            <w:hideMark/>
          </w:tcPr>
          <w:p w14:paraId="68135823"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-40,4 </w:t>
            </w:r>
          </w:p>
        </w:tc>
      </w:tr>
      <w:tr w:rsidR="00C77E90" w:rsidRPr="00C77E90" w14:paraId="4EEAAC56" w14:textId="77777777" w:rsidTr="00C76450">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49D9CD53"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205</w:t>
            </w:r>
          </w:p>
        </w:tc>
        <w:tc>
          <w:tcPr>
            <w:tcW w:w="516" w:type="dxa"/>
            <w:tcBorders>
              <w:top w:val="nil"/>
              <w:left w:val="nil"/>
              <w:bottom w:val="single" w:sz="4" w:space="0" w:color="auto"/>
              <w:right w:val="single" w:sz="4" w:space="0" w:color="auto"/>
            </w:tcBorders>
            <w:shd w:val="clear" w:color="auto" w:fill="auto"/>
            <w:vAlign w:val="center"/>
            <w:hideMark/>
          </w:tcPr>
          <w:p w14:paraId="43A6BAC0"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74</w:t>
            </w:r>
          </w:p>
        </w:tc>
        <w:tc>
          <w:tcPr>
            <w:tcW w:w="5324" w:type="dxa"/>
            <w:tcBorders>
              <w:top w:val="nil"/>
              <w:left w:val="nil"/>
              <w:bottom w:val="single" w:sz="4" w:space="0" w:color="auto"/>
              <w:right w:val="single" w:sz="4" w:space="0" w:color="auto"/>
            </w:tcBorders>
            <w:shd w:val="clear" w:color="auto" w:fill="auto"/>
            <w:vAlign w:val="center"/>
            <w:hideMark/>
          </w:tcPr>
          <w:p w14:paraId="6E572A2B"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доходам от операций с материальными запасами</w:t>
            </w:r>
          </w:p>
        </w:tc>
        <w:tc>
          <w:tcPr>
            <w:tcW w:w="1116" w:type="dxa"/>
            <w:tcBorders>
              <w:top w:val="nil"/>
              <w:left w:val="nil"/>
              <w:bottom w:val="single" w:sz="4" w:space="0" w:color="auto"/>
              <w:right w:val="single" w:sz="4" w:space="0" w:color="auto"/>
            </w:tcBorders>
            <w:shd w:val="clear" w:color="auto" w:fill="auto"/>
            <w:vAlign w:val="center"/>
            <w:hideMark/>
          </w:tcPr>
          <w:p w14:paraId="20F9AC55"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0,7 </w:t>
            </w:r>
          </w:p>
        </w:tc>
        <w:tc>
          <w:tcPr>
            <w:tcW w:w="1131" w:type="dxa"/>
            <w:tcBorders>
              <w:top w:val="nil"/>
              <w:left w:val="nil"/>
              <w:bottom w:val="single" w:sz="4" w:space="0" w:color="auto"/>
              <w:right w:val="single" w:sz="4" w:space="0" w:color="auto"/>
            </w:tcBorders>
            <w:shd w:val="clear" w:color="auto" w:fill="auto"/>
            <w:vAlign w:val="center"/>
            <w:hideMark/>
          </w:tcPr>
          <w:p w14:paraId="25550455"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0,7 </w:t>
            </w:r>
          </w:p>
        </w:tc>
        <w:tc>
          <w:tcPr>
            <w:tcW w:w="1044" w:type="dxa"/>
            <w:tcBorders>
              <w:top w:val="nil"/>
              <w:left w:val="nil"/>
              <w:bottom w:val="single" w:sz="4" w:space="0" w:color="auto"/>
              <w:right w:val="double" w:sz="6" w:space="0" w:color="auto"/>
            </w:tcBorders>
            <w:shd w:val="clear" w:color="auto" w:fill="auto"/>
            <w:vAlign w:val="center"/>
            <w:hideMark/>
          </w:tcPr>
          <w:p w14:paraId="49940759"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r>
      <w:tr w:rsidR="00C77E90" w:rsidRPr="00C77E90" w14:paraId="32EFCD44" w14:textId="77777777" w:rsidTr="00C76450">
        <w:trPr>
          <w:trHeight w:val="70"/>
        </w:trPr>
        <w:tc>
          <w:tcPr>
            <w:tcW w:w="6356" w:type="dxa"/>
            <w:gridSpan w:val="3"/>
            <w:tcBorders>
              <w:top w:val="single" w:sz="4" w:space="0" w:color="auto"/>
              <w:left w:val="double" w:sz="6" w:space="0" w:color="auto"/>
              <w:bottom w:val="single" w:sz="4" w:space="0" w:color="auto"/>
              <w:right w:val="single" w:sz="4" w:space="0" w:color="auto"/>
            </w:tcBorders>
            <w:shd w:val="clear" w:color="auto" w:fill="auto"/>
            <w:vAlign w:val="center"/>
            <w:hideMark/>
          </w:tcPr>
          <w:p w14:paraId="1BE23244" w14:textId="77777777" w:rsidR="004D3017" w:rsidRPr="00C77E90" w:rsidRDefault="004D3017" w:rsidP="004D3017">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Итого, из нее:</w:t>
            </w:r>
          </w:p>
        </w:tc>
        <w:tc>
          <w:tcPr>
            <w:tcW w:w="1116" w:type="dxa"/>
            <w:tcBorders>
              <w:top w:val="nil"/>
              <w:left w:val="nil"/>
              <w:bottom w:val="single" w:sz="4" w:space="0" w:color="auto"/>
              <w:right w:val="single" w:sz="4" w:space="0" w:color="auto"/>
            </w:tcBorders>
            <w:shd w:val="clear" w:color="auto" w:fill="auto"/>
            <w:vAlign w:val="center"/>
            <w:hideMark/>
          </w:tcPr>
          <w:p w14:paraId="4FAF1812" w14:textId="77777777" w:rsidR="004D3017" w:rsidRPr="00C77E90" w:rsidRDefault="004D3017" w:rsidP="004D301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133 199,6 </w:t>
            </w:r>
          </w:p>
        </w:tc>
        <w:tc>
          <w:tcPr>
            <w:tcW w:w="1131" w:type="dxa"/>
            <w:tcBorders>
              <w:top w:val="nil"/>
              <w:left w:val="nil"/>
              <w:bottom w:val="single" w:sz="4" w:space="0" w:color="auto"/>
              <w:right w:val="single" w:sz="4" w:space="0" w:color="auto"/>
            </w:tcBorders>
            <w:shd w:val="clear" w:color="auto" w:fill="auto"/>
            <w:vAlign w:val="center"/>
            <w:hideMark/>
          </w:tcPr>
          <w:p w14:paraId="0B3B3B51" w14:textId="77777777" w:rsidR="004D3017" w:rsidRPr="00C77E90" w:rsidRDefault="004D3017" w:rsidP="004D301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105 300,0 </w:t>
            </w:r>
          </w:p>
        </w:tc>
        <w:tc>
          <w:tcPr>
            <w:tcW w:w="1044" w:type="dxa"/>
            <w:tcBorders>
              <w:top w:val="nil"/>
              <w:left w:val="nil"/>
              <w:bottom w:val="single" w:sz="4" w:space="0" w:color="auto"/>
              <w:right w:val="double" w:sz="6" w:space="0" w:color="auto"/>
            </w:tcBorders>
            <w:shd w:val="clear" w:color="auto" w:fill="auto"/>
            <w:vAlign w:val="center"/>
            <w:hideMark/>
          </w:tcPr>
          <w:p w14:paraId="7A5F3E8E" w14:textId="77777777" w:rsidR="004D3017" w:rsidRPr="00C77E90" w:rsidRDefault="004D3017" w:rsidP="004D301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-27 899,5 </w:t>
            </w:r>
          </w:p>
        </w:tc>
      </w:tr>
      <w:tr w:rsidR="004D3017" w:rsidRPr="00C77E90" w14:paraId="4EFDFCAB" w14:textId="77777777" w:rsidTr="00C76450">
        <w:trPr>
          <w:trHeight w:val="70"/>
        </w:trPr>
        <w:tc>
          <w:tcPr>
            <w:tcW w:w="6356" w:type="dxa"/>
            <w:gridSpan w:val="3"/>
            <w:tcBorders>
              <w:top w:val="single" w:sz="4" w:space="0" w:color="auto"/>
              <w:left w:val="double" w:sz="6" w:space="0" w:color="auto"/>
              <w:bottom w:val="double" w:sz="6" w:space="0" w:color="auto"/>
              <w:right w:val="single" w:sz="4" w:space="0" w:color="auto"/>
            </w:tcBorders>
            <w:shd w:val="clear" w:color="auto" w:fill="auto"/>
            <w:vAlign w:val="center"/>
            <w:hideMark/>
          </w:tcPr>
          <w:p w14:paraId="34A270F6"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 - без учета счетов 205.51 и 205.61 (межбюджетные трансферты из других бюджетов)</w:t>
            </w:r>
          </w:p>
        </w:tc>
        <w:tc>
          <w:tcPr>
            <w:tcW w:w="1116" w:type="dxa"/>
            <w:tcBorders>
              <w:top w:val="nil"/>
              <w:left w:val="nil"/>
              <w:bottom w:val="double" w:sz="6" w:space="0" w:color="auto"/>
              <w:right w:val="single" w:sz="4" w:space="0" w:color="auto"/>
            </w:tcBorders>
            <w:shd w:val="clear" w:color="auto" w:fill="auto"/>
            <w:vAlign w:val="center"/>
            <w:hideMark/>
          </w:tcPr>
          <w:p w14:paraId="56D45D3D"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36 463,9 </w:t>
            </w:r>
          </w:p>
        </w:tc>
        <w:tc>
          <w:tcPr>
            <w:tcW w:w="1131" w:type="dxa"/>
            <w:tcBorders>
              <w:top w:val="nil"/>
              <w:left w:val="nil"/>
              <w:bottom w:val="double" w:sz="6" w:space="0" w:color="auto"/>
              <w:right w:val="single" w:sz="4" w:space="0" w:color="auto"/>
            </w:tcBorders>
            <w:shd w:val="clear" w:color="auto" w:fill="auto"/>
            <w:vAlign w:val="center"/>
            <w:hideMark/>
          </w:tcPr>
          <w:p w14:paraId="2C09DF21"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35 474,0 </w:t>
            </w:r>
          </w:p>
        </w:tc>
        <w:tc>
          <w:tcPr>
            <w:tcW w:w="1044" w:type="dxa"/>
            <w:tcBorders>
              <w:top w:val="nil"/>
              <w:left w:val="nil"/>
              <w:bottom w:val="double" w:sz="6" w:space="0" w:color="auto"/>
              <w:right w:val="double" w:sz="6" w:space="0" w:color="auto"/>
            </w:tcBorders>
            <w:shd w:val="clear" w:color="auto" w:fill="auto"/>
            <w:vAlign w:val="center"/>
            <w:hideMark/>
          </w:tcPr>
          <w:p w14:paraId="11C1B308"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-989,8 </w:t>
            </w:r>
          </w:p>
        </w:tc>
      </w:tr>
    </w:tbl>
    <w:p w14:paraId="00D2FFE5" w14:textId="77777777" w:rsidR="004D3017" w:rsidRPr="00C77E90" w:rsidRDefault="004D3017" w:rsidP="004D3017">
      <w:pPr>
        <w:spacing w:after="0" w:line="240" w:lineRule="auto"/>
        <w:ind w:firstLine="709"/>
        <w:jc w:val="both"/>
        <w:rPr>
          <w:rFonts w:ascii="Times New Roman" w:hAnsi="Times New Roman"/>
          <w:sz w:val="16"/>
          <w:szCs w:val="16"/>
        </w:rPr>
      </w:pPr>
    </w:p>
    <w:p w14:paraId="39AFAA84" w14:textId="5606303F" w:rsidR="004D3017" w:rsidRPr="00C77E90" w:rsidRDefault="004D3017" w:rsidP="004D3017">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В составе счета 205 дебиторская задолженность на 01.10.2023 по кодам счетов 205.51 «Расчеты по безвозмездным поступлениям текущего характера от других бюджетов бюджетной системы РФ» (62 047,9 млн.руб.) и 205.61 «Расчеты по поступлениям капитального характера от других бюджетов бюджетной системы РФ» (7 778,1 млн.руб.) составляет в общей сумме 69 826,0 млн.руб. и представляет собой начисленные суммы безвозмездных поступлений из федерального бюджета на 2023 – 2025 годы, согласно заключенным соглашениям. С начала 2023 года задолженность по данным кодам счета 205 </w:t>
      </w:r>
      <w:r w:rsidR="008A34D6" w:rsidRPr="00C77E90">
        <w:rPr>
          <w:rFonts w:ascii="Times New Roman" w:hAnsi="Times New Roman"/>
          <w:sz w:val="28"/>
          <w:szCs w:val="28"/>
        </w:rPr>
        <w:t>сократилась</w:t>
      </w:r>
      <w:r w:rsidRPr="00C77E90">
        <w:rPr>
          <w:rFonts w:ascii="Times New Roman" w:hAnsi="Times New Roman"/>
          <w:sz w:val="28"/>
          <w:szCs w:val="28"/>
        </w:rPr>
        <w:t xml:space="preserve"> на 28,8 % (-26 909,7 млн.руб.).</w:t>
      </w:r>
    </w:p>
    <w:p w14:paraId="232D57E2" w14:textId="2A87C3C5" w:rsidR="004D3017" w:rsidRPr="00C77E90" w:rsidRDefault="004D3017" w:rsidP="004D3017">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По коду счета 205.11 «Расчеты с плательщиками налогов» дебиторская задолженность в областной бюджет составляет 1 764,9 млн.руб., которая с начала 2023 года снизилась на 9,7 </w:t>
      </w:r>
      <w:r w:rsidR="008A34D6" w:rsidRPr="00C77E90">
        <w:rPr>
          <w:rFonts w:ascii="Times New Roman" w:hAnsi="Times New Roman"/>
          <w:sz w:val="28"/>
          <w:szCs w:val="28"/>
        </w:rPr>
        <w:t xml:space="preserve">% </w:t>
      </w:r>
      <w:r w:rsidRPr="00C77E90">
        <w:rPr>
          <w:rFonts w:ascii="Times New Roman" w:hAnsi="Times New Roman"/>
          <w:sz w:val="28"/>
          <w:szCs w:val="28"/>
        </w:rPr>
        <w:t xml:space="preserve">(-189,7 млн.руб.), из нее просроченная </w:t>
      </w:r>
      <w:r w:rsidR="00916D52" w:rsidRPr="00C77E90">
        <w:rPr>
          <w:rFonts w:ascii="Times New Roman" w:hAnsi="Times New Roman"/>
          <w:sz w:val="28"/>
          <w:szCs w:val="28"/>
        </w:rPr>
        <w:t xml:space="preserve">задолженность </w:t>
      </w:r>
      <w:r w:rsidRPr="00C77E90">
        <w:rPr>
          <w:rFonts w:ascii="Times New Roman" w:hAnsi="Times New Roman"/>
          <w:sz w:val="28"/>
          <w:szCs w:val="28"/>
        </w:rPr>
        <w:t>составила 523,7 млн.руб., которая сократилась на 58,1 % (-724,8 млн.руб.).</w:t>
      </w:r>
    </w:p>
    <w:p w14:paraId="1D913472" w14:textId="32B72B98" w:rsidR="004D3017" w:rsidRPr="00C77E90" w:rsidRDefault="004D3017" w:rsidP="004D3017">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По видам налоговых поступлений дебиторская задолженность представлена в таблице </w:t>
      </w:r>
      <w:r w:rsidR="00590DBD" w:rsidRPr="00C77E90">
        <w:rPr>
          <w:rFonts w:ascii="Times New Roman" w:hAnsi="Times New Roman"/>
          <w:sz w:val="28"/>
          <w:szCs w:val="28"/>
        </w:rPr>
        <w:t>47</w:t>
      </w:r>
      <w:r w:rsidRPr="00C77E90">
        <w:rPr>
          <w:rFonts w:ascii="Times New Roman" w:hAnsi="Times New Roman"/>
          <w:sz w:val="28"/>
          <w:szCs w:val="28"/>
        </w:rPr>
        <w:t>.</w:t>
      </w:r>
    </w:p>
    <w:p w14:paraId="6695CDDB" w14:textId="77777777" w:rsidR="004D3017" w:rsidRPr="00C77E90" w:rsidRDefault="004D3017" w:rsidP="004D3017">
      <w:pPr>
        <w:spacing w:after="0" w:line="240" w:lineRule="auto"/>
        <w:rPr>
          <w:rFonts w:ascii="Times New Roman" w:hAnsi="Times New Roman"/>
          <w:sz w:val="16"/>
          <w:szCs w:val="16"/>
        </w:rPr>
      </w:pPr>
    </w:p>
    <w:p w14:paraId="1C073F99" w14:textId="77777777" w:rsidR="004D3017" w:rsidRPr="00C77E90" w:rsidRDefault="004D3017" w:rsidP="00916D52">
      <w:pPr>
        <w:spacing w:after="0" w:line="240" w:lineRule="auto"/>
        <w:rPr>
          <w:rFonts w:ascii="Times New Roman" w:hAnsi="Times New Roman"/>
          <w:sz w:val="24"/>
          <w:szCs w:val="24"/>
        </w:rPr>
      </w:pPr>
      <w:r w:rsidRPr="00C77E90">
        <w:rPr>
          <w:rFonts w:ascii="Times New Roman" w:hAnsi="Times New Roman"/>
          <w:sz w:val="24"/>
          <w:szCs w:val="24"/>
        </w:rPr>
        <w:t xml:space="preserve">Таблица </w:t>
      </w:r>
      <w:r w:rsidRPr="00C77E90">
        <w:rPr>
          <w:rFonts w:ascii="Times New Roman" w:hAnsi="Times New Roman"/>
          <w:sz w:val="24"/>
          <w:szCs w:val="24"/>
        </w:rPr>
        <w:fldChar w:fldCharType="begin"/>
      </w:r>
      <w:r w:rsidRPr="00C77E90">
        <w:rPr>
          <w:rFonts w:ascii="Times New Roman" w:hAnsi="Times New Roman"/>
          <w:sz w:val="24"/>
          <w:szCs w:val="24"/>
        </w:rPr>
        <w:instrText xml:space="preserve"> SEQ Таблица \* ARABIC </w:instrText>
      </w:r>
      <w:r w:rsidRPr="00C77E90">
        <w:rPr>
          <w:rFonts w:ascii="Times New Roman" w:hAnsi="Times New Roman"/>
          <w:sz w:val="24"/>
          <w:szCs w:val="24"/>
        </w:rPr>
        <w:fldChar w:fldCharType="separate"/>
      </w:r>
      <w:r w:rsidR="00590DBD" w:rsidRPr="00C77E90">
        <w:rPr>
          <w:rFonts w:ascii="Times New Roman" w:hAnsi="Times New Roman"/>
          <w:noProof/>
          <w:sz w:val="24"/>
          <w:szCs w:val="24"/>
        </w:rPr>
        <w:t>47</w:t>
      </w:r>
      <w:r w:rsidRPr="00C77E90">
        <w:rPr>
          <w:rFonts w:ascii="Times New Roman" w:hAnsi="Times New Roman"/>
          <w:sz w:val="24"/>
          <w:szCs w:val="24"/>
        </w:rPr>
        <w:fldChar w:fldCharType="end"/>
      </w:r>
      <w:r w:rsidRPr="00C77E90">
        <w:rPr>
          <w:rFonts w:ascii="Times New Roman" w:hAnsi="Times New Roman"/>
          <w:sz w:val="24"/>
          <w:szCs w:val="24"/>
        </w:rPr>
        <w:t>. Дебиторская задолженность в областной бюджет по видам налоговых поступлений, отраженная по кодам счета 205.11 «Расчеты с плательщиками налогов» согласно отчетам по ф. 0503169, млн.руб.</w:t>
      </w:r>
    </w:p>
    <w:tbl>
      <w:tblPr>
        <w:tblW w:w="9559" w:type="dxa"/>
        <w:tblLayout w:type="fixed"/>
        <w:tblLook w:val="04A0" w:firstRow="1" w:lastRow="0" w:firstColumn="1" w:lastColumn="0" w:noHBand="0" w:noVBand="1"/>
      </w:tblPr>
      <w:tblGrid>
        <w:gridCol w:w="3805"/>
        <w:gridCol w:w="966"/>
        <w:gridCol w:w="1042"/>
        <w:gridCol w:w="851"/>
        <w:gridCol w:w="1006"/>
        <w:gridCol w:w="883"/>
        <w:gridCol w:w="1006"/>
      </w:tblGrid>
      <w:tr w:rsidR="00C77E90" w:rsidRPr="00C77E90" w14:paraId="5B086E9F" w14:textId="77777777" w:rsidTr="00590DBD">
        <w:trPr>
          <w:trHeight w:val="35"/>
          <w:tblHeader/>
        </w:trPr>
        <w:tc>
          <w:tcPr>
            <w:tcW w:w="3805"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5D1F9FC8"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Наименование</w:t>
            </w:r>
          </w:p>
        </w:tc>
        <w:tc>
          <w:tcPr>
            <w:tcW w:w="2008" w:type="dxa"/>
            <w:gridSpan w:val="2"/>
            <w:tcBorders>
              <w:top w:val="double" w:sz="6" w:space="0" w:color="auto"/>
              <w:left w:val="nil"/>
              <w:bottom w:val="single" w:sz="4" w:space="0" w:color="auto"/>
              <w:right w:val="single" w:sz="4" w:space="0" w:color="auto"/>
            </w:tcBorders>
            <w:shd w:val="clear" w:color="auto" w:fill="auto"/>
            <w:vAlign w:val="center"/>
            <w:hideMark/>
          </w:tcPr>
          <w:p w14:paraId="21419546"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 01.01.2023</w:t>
            </w:r>
          </w:p>
        </w:tc>
        <w:tc>
          <w:tcPr>
            <w:tcW w:w="1857" w:type="dxa"/>
            <w:gridSpan w:val="2"/>
            <w:tcBorders>
              <w:top w:val="double" w:sz="6" w:space="0" w:color="auto"/>
              <w:left w:val="nil"/>
              <w:bottom w:val="single" w:sz="4" w:space="0" w:color="auto"/>
              <w:right w:val="single" w:sz="4" w:space="0" w:color="auto"/>
            </w:tcBorders>
            <w:shd w:val="clear" w:color="auto" w:fill="auto"/>
            <w:vAlign w:val="center"/>
            <w:hideMark/>
          </w:tcPr>
          <w:p w14:paraId="6C085B32"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 01.10.2023</w:t>
            </w:r>
          </w:p>
        </w:tc>
        <w:tc>
          <w:tcPr>
            <w:tcW w:w="1889" w:type="dxa"/>
            <w:gridSpan w:val="2"/>
            <w:tcBorders>
              <w:top w:val="double" w:sz="6" w:space="0" w:color="auto"/>
              <w:left w:val="nil"/>
              <w:bottom w:val="single" w:sz="4" w:space="0" w:color="auto"/>
              <w:right w:val="double" w:sz="6" w:space="0" w:color="000000"/>
            </w:tcBorders>
            <w:shd w:val="clear" w:color="auto" w:fill="auto"/>
            <w:vAlign w:val="center"/>
            <w:hideMark/>
          </w:tcPr>
          <w:p w14:paraId="179F72EB"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 </w:t>
            </w:r>
          </w:p>
        </w:tc>
      </w:tr>
      <w:tr w:rsidR="00C77E90" w:rsidRPr="00C77E90" w14:paraId="018B4643" w14:textId="77777777" w:rsidTr="00590DBD">
        <w:trPr>
          <w:trHeight w:val="35"/>
          <w:tblHeader/>
        </w:trPr>
        <w:tc>
          <w:tcPr>
            <w:tcW w:w="3805" w:type="dxa"/>
            <w:vMerge/>
            <w:tcBorders>
              <w:top w:val="double" w:sz="6" w:space="0" w:color="auto"/>
              <w:left w:val="double" w:sz="6" w:space="0" w:color="auto"/>
              <w:bottom w:val="single" w:sz="4" w:space="0" w:color="auto"/>
              <w:right w:val="single" w:sz="4" w:space="0" w:color="auto"/>
            </w:tcBorders>
            <w:vAlign w:val="center"/>
            <w:hideMark/>
          </w:tcPr>
          <w:p w14:paraId="6D88AE03" w14:textId="77777777" w:rsidR="004D3017" w:rsidRPr="00C77E90" w:rsidRDefault="004D3017" w:rsidP="004D3017">
            <w:pPr>
              <w:spacing w:after="0" w:line="240" w:lineRule="auto"/>
              <w:rPr>
                <w:rFonts w:ascii="Times New Roman" w:eastAsia="Times New Roman" w:hAnsi="Times New Roman"/>
                <w:b/>
                <w:bCs/>
                <w:sz w:val="20"/>
                <w:szCs w:val="20"/>
                <w:lang w:eastAsia="ru-RU"/>
              </w:rPr>
            </w:pPr>
          </w:p>
        </w:tc>
        <w:tc>
          <w:tcPr>
            <w:tcW w:w="966" w:type="dxa"/>
            <w:tcBorders>
              <w:top w:val="nil"/>
              <w:left w:val="nil"/>
              <w:bottom w:val="single" w:sz="4" w:space="0" w:color="auto"/>
              <w:right w:val="single" w:sz="4" w:space="0" w:color="auto"/>
            </w:tcBorders>
            <w:shd w:val="clear" w:color="auto" w:fill="auto"/>
            <w:vAlign w:val="center"/>
            <w:hideMark/>
          </w:tcPr>
          <w:p w14:paraId="2F88AAA4"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Всего</w:t>
            </w:r>
          </w:p>
        </w:tc>
        <w:tc>
          <w:tcPr>
            <w:tcW w:w="1042" w:type="dxa"/>
            <w:tcBorders>
              <w:top w:val="nil"/>
              <w:left w:val="nil"/>
              <w:bottom w:val="single" w:sz="4" w:space="0" w:color="auto"/>
              <w:right w:val="single" w:sz="4" w:space="0" w:color="auto"/>
            </w:tcBorders>
            <w:shd w:val="clear" w:color="auto" w:fill="auto"/>
            <w:vAlign w:val="center"/>
            <w:hideMark/>
          </w:tcPr>
          <w:p w14:paraId="290731AB"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в т.ч. просроч.</w:t>
            </w:r>
          </w:p>
        </w:tc>
        <w:tc>
          <w:tcPr>
            <w:tcW w:w="851" w:type="dxa"/>
            <w:tcBorders>
              <w:top w:val="nil"/>
              <w:left w:val="nil"/>
              <w:bottom w:val="single" w:sz="4" w:space="0" w:color="auto"/>
              <w:right w:val="single" w:sz="4" w:space="0" w:color="auto"/>
            </w:tcBorders>
            <w:shd w:val="clear" w:color="auto" w:fill="auto"/>
            <w:vAlign w:val="center"/>
            <w:hideMark/>
          </w:tcPr>
          <w:p w14:paraId="140929AB"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Всего</w:t>
            </w:r>
          </w:p>
        </w:tc>
        <w:tc>
          <w:tcPr>
            <w:tcW w:w="1006" w:type="dxa"/>
            <w:tcBorders>
              <w:top w:val="nil"/>
              <w:left w:val="nil"/>
              <w:bottom w:val="single" w:sz="4" w:space="0" w:color="auto"/>
              <w:right w:val="single" w:sz="4" w:space="0" w:color="auto"/>
            </w:tcBorders>
            <w:shd w:val="clear" w:color="auto" w:fill="auto"/>
            <w:vAlign w:val="center"/>
            <w:hideMark/>
          </w:tcPr>
          <w:p w14:paraId="3E902F9B"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в т.ч. просроч.</w:t>
            </w:r>
          </w:p>
        </w:tc>
        <w:tc>
          <w:tcPr>
            <w:tcW w:w="883" w:type="dxa"/>
            <w:tcBorders>
              <w:top w:val="nil"/>
              <w:left w:val="nil"/>
              <w:bottom w:val="single" w:sz="4" w:space="0" w:color="auto"/>
              <w:right w:val="single" w:sz="4" w:space="0" w:color="auto"/>
            </w:tcBorders>
            <w:shd w:val="clear" w:color="auto" w:fill="auto"/>
            <w:vAlign w:val="center"/>
            <w:hideMark/>
          </w:tcPr>
          <w:p w14:paraId="3C7F26C6"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Всего</w:t>
            </w:r>
          </w:p>
        </w:tc>
        <w:tc>
          <w:tcPr>
            <w:tcW w:w="1006" w:type="dxa"/>
            <w:tcBorders>
              <w:top w:val="nil"/>
              <w:left w:val="nil"/>
              <w:bottom w:val="single" w:sz="4" w:space="0" w:color="auto"/>
              <w:right w:val="double" w:sz="6" w:space="0" w:color="auto"/>
            </w:tcBorders>
            <w:shd w:val="clear" w:color="auto" w:fill="auto"/>
            <w:vAlign w:val="center"/>
            <w:hideMark/>
          </w:tcPr>
          <w:p w14:paraId="74FF4F1F"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в т.ч. просроч.</w:t>
            </w:r>
          </w:p>
        </w:tc>
      </w:tr>
      <w:tr w:rsidR="00C77E90" w:rsidRPr="00C77E90" w14:paraId="48A0AB3A" w14:textId="77777777" w:rsidTr="00590DBD">
        <w:trPr>
          <w:trHeight w:val="70"/>
        </w:trPr>
        <w:tc>
          <w:tcPr>
            <w:tcW w:w="3805" w:type="dxa"/>
            <w:tcBorders>
              <w:top w:val="nil"/>
              <w:left w:val="double" w:sz="6" w:space="0" w:color="auto"/>
              <w:bottom w:val="single" w:sz="4" w:space="0" w:color="auto"/>
              <w:right w:val="single" w:sz="4" w:space="0" w:color="auto"/>
            </w:tcBorders>
            <w:shd w:val="clear" w:color="auto" w:fill="auto"/>
            <w:vAlign w:val="center"/>
            <w:hideMark/>
          </w:tcPr>
          <w:p w14:paraId="57131E54"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Единый налог на вмененный доход для отдельных видов деятельности</w:t>
            </w:r>
          </w:p>
        </w:tc>
        <w:tc>
          <w:tcPr>
            <w:tcW w:w="966" w:type="dxa"/>
            <w:tcBorders>
              <w:top w:val="nil"/>
              <w:left w:val="nil"/>
              <w:bottom w:val="single" w:sz="4" w:space="0" w:color="auto"/>
              <w:right w:val="single" w:sz="4" w:space="0" w:color="auto"/>
            </w:tcBorders>
            <w:shd w:val="clear" w:color="auto" w:fill="auto"/>
            <w:vAlign w:val="center"/>
            <w:hideMark/>
          </w:tcPr>
          <w:p w14:paraId="137F59E1"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15,5 </w:t>
            </w:r>
          </w:p>
        </w:tc>
        <w:tc>
          <w:tcPr>
            <w:tcW w:w="1042" w:type="dxa"/>
            <w:tcBorders>
              <w:top w:val="nil"/>
              <w:left w:val="nil"/>
              <w:bottom w:val="single" w:sz="4" w:space="0" w:color="auto"/>
              <w:right w:val="single" w:sz="4" w:space="0" w:color="auto"/>
            </w:tcBorders>
            <w:shd w:val="clear" w:color="auto" w:fill="auto"/>
            <w:vAlign w:val="center"/>
            <w:hideMark/>
          </w:tcPr>
          <w:p w14:paraId="17A7D81E"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15,3 </w:t>
            </w:r>
          </w:p>
        </w:tc>
        <w:tc>
          <w:tcPr>
            <w:tcW w:w="851" w:type="dxa"/>
            <w:tcBorders>
              <w:top w:val="nil"/>
              <w:left w:val="nil"/>
              <w:bottom w:val="single" w:sz="4" w:space="0" w:color="auto"/>
              <w:right w:val="single" w:sz="4" w:space="0" w:color="auto"/>
            </w:tcBorders>
            <w:shd w:val="clear" w:color="auto" w:fill="auto"/>
            <w:vAlign w:val="center"/>
            <w:hideMark/>
          </w:tcPr>
          <w:p w14:paraId="1D1AC666"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8,0 </w:t>
            </w:r>
          </w:p>
        </w:tc>
        <w:tc>
          <w:tcPr>
            <w:tcW w:w="1006" w:type="dxa"/>
            <w:tcBorders>
              <w:top w:val="nil"/>
              <w:left w:val="nil"/>
              <w:bottom w:val="single" w:sz="4" w:space="0" w:color="auto"/>
              <w:right w:val="single" w:sz="4" w:space="0" w:color="auto"/>
            </w:tcBorders>
            <w:shd w:val="clear" w:color="auto" w:fill="auto"/>
            <w:vAlign w:val="center"/>
            <w:hideMark/>
          </w:tcPr>
          <w:p w14:paraId="273A062E"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7,9 </w:t>
            </w:r>
          </w:p>
        </w:tc>
        <w:tc>
          <w:tcPr>
            <w:tcW w:w="883" w:type="dxa"/>
            <w:tcBorders>
              <w:top w:val="nil"/>
              <w:left w:val="nil"/>
              <w:bottom w:val="single" w:sz="4" w:space="0" w:color="auto"/>
              <w:right w:val="single" w:sz="4" w:space="0" w:color="auto"/>
            </w:tcBorders>
            <w:shd w:val="clear" w:color="auto" w:fill="auto"/>
            <w:vAlign w:val="center"/>
            <w:hideMark/>
          </w:tcPr>
          <w:p w14:paraId="780BE55B"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-7,5 </w:t>
            </w:r>
          </w:p>
        </w:tc>
        <w:tc>
          <w:tcPr>
            <w:tcW w:w="1006" w:type="dxa"/>
            <w:tcBorders>
              <w:top w:val="nil"/>
              <w:left w:val="nil"/>
              <w:bottom w:val="single" w:sz="4" w:space="0" w:color="auto"/>
              <w:right w:val="double" w:sz="6" w:space="0" w:color="auto"/>
            </w:tcBorders>
            <w:shd w:val="clear" w:color="auto" w:fill="auto"/>
            <w:vAlign w:val="center"/>
            <w:hideMark/>
          </w:tcPr>
          <w:p w14:paraId="7B6ABB4E"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-7,4 </w:t>
            </w:r>
          </w:p>
        </w:tc>
      </w:tr>
      <w:tr w:rsidR="00C77E90" w:rsidRPr="00C77E90" w14:paraId="72513F98" w14:textId="77777777" w:rsidTr="00590DBD">
        <w:trPr>
          <w:trHeight w:val="70"/>
        </w:trPr>
        <w:tc>
          <w:tcPr>
            <w:tcW w:w="3805" w:type="dxa"/>
            <w:tcBorders>
              <w:top w:val="nil"/>
              <w:left w:val="double" w:sz="6" w:space="0" w:color="auto"/>
              <w:bottom w:val="single" w:sz="4" w:space="0" w:color="auto"/>
              <w:right w:val="single" w:sz="4" w:space="0" w:color="auto"/>
            </w:tcBorders>
            <w:shd w:val="clear" w:color="auto" w:fill="auto"/>
            <w:vAlign w:val="center"/>
            <w:hideMark/>
          </w:tcPr>
          <w:p w14:paraId="56D5AEB4"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Налог на имущество организаций</w:t>
            </w:r>
          </w:p>
        </w:tc>
        <w:tc>
          <w:tcPr>
            <w:tcW w:w="966" w:type="dxa"/>
            <w:tcBorders>
              <w:top w:val="nil"/>
              <w:left w:val="nil"/>
              <w:bottom w:val="single" w:sz="4" w:space="0" w:color="auto"/>
              <w:right w:val="single" w:sz="4" w:space="0" w:color="auto"/>
            </w:tcBorders>
            <w:shd w:val="clear" w:color="auto" w:fill="auto"/>
            <w:vAlign w:val="center"/>
            <w:hideMark/>
          </w:tcPr>
          <w:p w14:paraId="5E9C190A"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16,4 </w:t>
            </w:r>
          </w:p>
        </w:tc>
        <w:tc>
          <w:tcPr>
            <w:tcW w:w="1042" w:type="dxa"/>
            <w:tcBorders>
              <w:top w:val="nil"/>
              <w:left w:val="nil"/>
              <w:bottom w:val="single" w:sz="4" w:space="0" w:color="auto"/>
              <w:right w:val="single" w:sz="4" w:space="0" w:color="auto"/>
            </w:tcBorders>
            <w:shd w:val="clear" w:color="auto" w:fill="auto"/>
            <w:vAlign w:val="center"/>
            <w:hideMark/>
          </w:tcPr>
          <w:p w14:paraId="257972D2"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12,5 </w:t>
            </w:r>
          </w:p>
        </w:tc>
        <w:tc>
          <w:tcPr>
            <w:tcW w:w="851" w:type="dxa"/>
            <w:tcBorders>
              <w:top w:val="nil"/>
              <w:left w:val="nil"/>
              <w:bottom w:val="single" w:sz="4" w:space="0" w:color="auto"/>
              <w:right w:val="single" w:sz="4" w:space="0" w:color="auto"/>
            </w:tcBorders>
            <w:shd w:val="clear" w:color="auto" w:fill="auto"/>
            <w:vAlign w:val="center"/>
            <w:hideMark/>
          </w:tcPr>
          <w:p w14:paraId="3F36A221"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71,9 </w:t>
            </w:r>
          </w:p>
        </w:tc>
        <w:tc>
          <w:tcPr>
            <w:tcW w:w="1006" w:type="dxa"/>
            <w:tcBorders>
              <w:top w:val="nil"/>
              <w:left w:val="nil"/>
              <w:bottom w:val="single" w:sz="4" w:space="0" w:color="auto"/>
              <w:right w:val="single" w:sz="4" w:space="0" w:color="auto"/>
            </w:tcBorders>
            <w:shd w:val="clear" w:color="auto" w:fill="auto"/>
            <w:vAlign w:val="center"/>
            <w:hideMark/>
          </w:tcPr>
          <w:p w14:paraId="2DF69C8A"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48,9 </w:t>
            </w:r>
          </w:p>
        </w:tc>
        <w:tc>
          <w:tcPr>
            <w:tcW w:w="883" w:type="dxa"/>
            <w:tcBorders>
              <w:top w:val="nil"/>
              <w:left w:val="nil"/>
              <w:bottom w:val="single" w:sz="4" w:space="0" w:color="auto"/>
              <w:right w:val="single" w:sz="4" w:space="0" w:color="auto"/>
            </w:tcBorders>
            <w:shd w:val="clear" w:color="auto" w:fill="auto"/>
            <w:vAlign w:val="center"/>
            <w:hideMark/>
          </w:tcPr>
          <w:p w14:paraId="68E017B9"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55,5 </w:t>
            </w:r>
          </w:p>
        </w:tc>
        <w:tc>
          <w:tcPr>
            <w:tcW w:w="1006" w:type="dxa"/>
            <w:tcBorders>
              <w:top w:val="nil"/>
              <w:left w:val="nil"/>
              <w:bottom w:val="single" w:sz="4" w:space="0" w:color="auto"/>
              <w:right w:val="double" w:sz="6" w:space="0" w:color="auto"/>
            </w:tcBorders>
            <w:shd w:val="clear" w:color="auto" w:fill="auto"/>
            <w:vAlign w:val="center"/>
            <w:hideMark/>
          </w:tcPr>
          <w:p w14:paraId="77FAF9E2"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36,3 </w:t>
            </w:r>
          </w:p>
        </w:tc>
      </w:tr>
      <w:tr w:rsidR="00C77E90" w:rsidRPr="00C77E90" w14:paraId="4D3F83C0" w14:textId="77777777" w:rsidTr="00590DBD">
        <w:trPr>
          <w:trHeight w:val="70"/>
        </w:trPr>
        <w:tc>
          <w:tcPr>
            <w:tcW w:w="3805" w:type="dxa"/>
            <w:tcBorders>
              <w:top w:val="nil"/>
              <w:left w:val="double" w:sz="6" w:space="0" w:color="auto"/>
              <w:bottom w:val="single" w:sz="4" w:space="0" w:color="auto"/>
              <w:right w:val="single" w:sz="4" w:space="0" w:color="auto"/>
            </w:tcBorders>
            <w:shd w:val="clear" w:color="auto" w:fill="auto"/>
            <w:vAlign w:val="center"/>
            <w:hideMark/>
          </w:tcPr>
          <w:p w14:paraId="3201AB06"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Налог на прибыль организаций</w:t>
            </w:r>
          </w:p>
        </w:tc>
        <w:tc>
          <w:tcPr>
            <w:tcW w:w="966" w:type="dxa"/>
            <w:tcBorders>
              <w:top w:val="nil"/>
              <w:left w:val="nil"/>
              <w:bottom w:val="single" w:sz="4" w:space="0" w:color="auto"/>
              <w:right w:val="single" w:sz="4" w:space="0" w:color="auto"/>
            </w:tcBorders>
            <w:shd w:val="clear" w:color="auto" w:fill="auto"/>
            <w:vAlign w:val="center"/>
            <w:hideMark/>
          </w:tcPr>
          <w:p w14:paraId="050AC1F3"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944,0 </w:t>
            </w:r>
          </w:p>
        </w:tc>
        <w:tc>
          <w:tcPr>
            <w:tcW w:w="1042" w:type="dxa"/>
            <w:tcBorders>
              <w:top w:val="nil"/>
              <w:left w:val="nil"/>
              <w:bottom w:val="single" w:sz="4" w:space="0" w:color="auto"/>
              <w:right w:val="single" w:sz="4" w:space="0" w:color="auto"/>
            </w:tcBorders>
            <w:shd w:val="clear" w:color="auto" w:fill="auto"/>
            <w:vAlign w:val="center"/>
            <w:hideMark/>
          </w:tcPr>
          <w:p w14:paraId="08BF46AC"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750,4 </w:t>
            </w:r>
          </w:p>
        </w:tc>
        <w:tc>
          <w:tcPr>
            <w:tcW w:w="851" w:type="dxa"/>
            <w:tcBorders>
              <w:top w:val="nil"/>
              <w:left w:val="nil"/>
              <w:bottom w:val="single" w:sz="4" w:space="0" w:color="auto"/>
              <w:right w:val="single" w:sz="4" w:space="0" w:color="auto"/>
            </w:tcBorders>
            <w:shd w:val="clear" w:color="auto" w:fill="auto"/>
            <w:vAlign w:val="center"/>
            <w:hideMark/>
          </w:tcPr>
          <w:p w14:paraId="2D06DB39"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198,9 </w:t>
            </w:r>
          </w:p>
        </w:tc>
        <w:tc>
          <w:tcPr>
            <w:tcW w:w="1006" w:type="dxa"/>
            <w:tcBorders>
              <w:top w:val="nil"/>
              <w:left w:val="nil"/>
              <w:bottom w:val="single" w:sz="4" w:space="0" w:color="auto"/>
              <w:right w:val="single" w:sz="4" w:space="0" w:color="auto"/>
            </w:tcBorders>
            <w:shd w:val="clear" w:color="auto" w:fill="auto"/>
            <w:vAlign w:val="center"/>
            <w:hideMark/>
          </w:tcPr>
          <w:p w14:paraId="7B14F005"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178,3 </w:t>
            </w:r>
          </w:p>
        </w:tc>
        <w:tc>
          <w:tcPr>
            <w:tcW w:w="883" w:type="dxa"/>
            <w:tcBorders>
              <w:top w:val="nil"/>
              <w:left w:val="nil"/>
              <w:bottom w:val="single" w:sz="4" w:space="0" w:color="auto"/>
              <w:right w:val="single" w:sz="4" w:space="0" w:color="auto"/>
            </w:tcBorders>
            <w:shd w:val="clear" w:color="auto" w:fill="auto"/>
            <w:vAlign w:val="center"/>
            <w:hideMark/>
          </w:tcPr>
          <w:p w14:paraId="6D48F99B"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-745,1 </w:t>
            </w:r>
          </w:p>
        </w:tc>
        <w:tc>
          <w:tcPr>
            <w:tcW w:w="1006" w:type="dxa"/>
            <w:tcBorders>
              <w:top w:val="nil"/>
              <w:left w:val="nil"/>
              <w:bottom w:val="single" w:sz="4" w:space="0" w:color="auto"/>
              <w:right w:val="double" w:sz="6" w:space="0" w:color="auto"/>
            </w:tcBorders>
            <w:shd w:val="clear" w:color="auto" w:fill="auto"/>
            <w:vAlign w:val="center"/>
            <w:hideMark/>
          </w:tcPr>
          <w:p w14:paraId="239CB103"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-572,1 </w:t>
            </w:r>
          </w:p>
        </w:tc>
      </w:tr>
      <w:tr w:rsidR="00C77E90" w:rsidRPr="00C77E90" w14:paraId="57428ED1" w14:textId="77777777" w:rsidTr="00590DBD">
        <w:trPr>
          <w:trHeight w:val="70"/>
        </w:trPr>
        <w:tc>
          <w:tcPr>
            <w:tcW w:w="3805" w:type="dxa"/>
            <w:tcBorders>
              <w:top w:val="nil"/>
              <w:left w:val="double" w:sz="6" w:space="0" w:color="auto"/>
              <w:bottom w:val="single" w:sz="4" w:space="0" w:color="auto"/>
              <w:right w:val="single" w:sz="4" w:space="0" w:color="auto"/>
            </w:tcBorders>
            <w:shd w:val="clear" w:color="auto" w:fill="auto"/>
            <w:vAlign w:val="center"/>
            <w:hideMark/>
          </w:tcPr>
          <w:p w14:paraId="18AE376A"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Налог, взимаемый в связи с применением патентной системы налогообложения</w:t>
            </w:r>
          </w:p>
        </w:tc>
        <w:tc>
          <w:tcPr>
            <w:tcW w:w="966" w:type="dxa"/>
            <w:tcBorders>
              <w:top w:val="nil"/>
              <w:left w:val="nil"/>
              <w:bottom w:val="single" w:sz="4" w:space="0" w:color="auto"/>
              <w:right w:val="single" w:sz="4" w:space="0" w:color="auto"/>
            </w:tcBorders>
            <w:shd w:val="clear" w:color="auto" w:fill="auto"/>
            <w:vAlign w:val="center"/>
            <w:hideMark/>
          </w:tcPr>
          <w:p w14:paraId="6E90AF1A"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509,6 </w:t>
            </w:r>
          </w:p>
        </w:tc>
        <w:tc>
          <w:tcPr>
            <w:tcW w:w="1042" w:type="dxa"/>
            <w:tcBorders>
              <w:top w:val="nil"/>
              <w:left w:val="nil"/>
              <w:bottom w:val="single" w:sz="4" w:space="0" w:color="auto"/>
              <w:right w:val="single" w:sz="4" w:space="0" w:color="auto"/>
            </w:tcBorders>
            <w:shd w:val="clear" w:color="auto" w:fill="auto"/>
            <w:vAlign w:val="center"/>
            <w:hideMark/>
          </w:tcPr>
          <w:p w14:paraId="3F9A713B"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3,7 </w:t>
            </w:r>
          </w:p>
        </w:tc>
        <w:tc>
          <w:tcPr>
            <w:tcW w:w="851" w:type="dxa"/>
            <w:tcBorders>
              <w:top w:val="nil"/>
              <w:left w:val="nil"/>
              <w:bottom w:val="single" w:sz="4" w:space="0" w:color="auto"/>
              <w:right w:val="single" w:sz="4" w:space="0" w:color="auto"/>
            </w:tcBorders>
            <w:shd w:val="clear" w:color="auto" w:fill="auto"/>
            <w:vAlign w:val="center"/>
            <w:hideMark/>
          </w:tcPr>
          <w:p w14:paraId="22F6B6C8"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226,0 </w:t>
            </w:r>
          </w:p>
        </w:tc>
        <w:tc>
          <w:tcPr>
            <w:tcW w:w="1006" w:type="dxa"/>
            <w:tcBorders>
              <w:top w:val="nil"/>
              <w:left w:val="nil"/>
              <w:bottom w:val="single" w:sz="4" w:space="0" w:color="auto"/>
              <w:right w:val="single" w:sz="4" w:space="0" w:color="auto"/>
            </w:tcBorders>
            <w:shd w:val="clear" w:color="auto" w:fill="auto"/>
            <w:vAlign w:val="center"/>
            <w:hideMark/>
          </w:tcPr>
          <w:p w14:paraId="6DCEE208"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10,5 </w:t>
            </w:r>
          </w:p>
        </w:tc>
        <w:tc>
          <w:tcPr>
            <w:tcW w:w="883" w:type="dxa"/>
            <w:tcBorders>
              <w:top w:val="nil"/>
              <w:left w:val="nil"/>
              <w:bottom w:val="single" w:sz="4" w:space="0" w:color="auto"/>
              <w:right w:val="single" w:sz="4" w:space="0" w:color="auto"/>
            </w:tcBorders>
            <w:shd w:val="clear" w:color="auto" w:fill="auto"/>
            <w:vAlign w:val="center"/>
            <w:hideMark/>
          </w:tcPr>
          <w:p w14:paraId="34C242C5"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-283,6 </w:t>
            </w:r>
          </w:p>
        </w:tc>
        <w:tc>
          <w:tcPr>
            <w:tcW w:w="1006" w:type="dxa"/>
            <w:tcBorders>
              <w:top w:val="nil"/>
              <w:left w:val="nil"/>
              <w:bottom w:val="single" w:sz="4" w:space="0" w:color="auto"/>
              <w:right w:val="double" w:sz="6" w:space="0" w:color="auto"/>
            </w:tcBorders>
            <w:shd w:val="clear" w:color="auto" w:fill="auto"/>
            <w:vAlign w:val="center"/>
            <w:hideMark/>
          </w:tcPr>
          <w:p w14:paraId="1B884EC5"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6,8 </w:t>
            </w:r>
          </w:p>
        </w:tc>
      </w:tr>
      <w:tr w:rsidR="00C77E90" w:rsidRPr="00C77E90" w14:paraId="407C381E" w14:textId="77777777" w:rsidTr="00590DBD">
        <w:trPr>
          <w:trHeight w:val="70"/>
        </w:trPr>
        <w:tc>
          <w:tcPr>
            <w:tcW w:w="3805" w:type="dxa"/>
            <w:tcBorders>
              <w:top w:val="nil"/>
              <w:left w:val="double" w:sz="6" w:space="0" w:color="auto"/>
              <w:bottom w:val="single" w:sz="4" w:space="0" w:color="auto"/>
              <w:right w:val="single" w:sz="4" w:space="0" w:color="auto"/>
            </w:tcBorders>
            <w:shd w:val="clear" w:color="auto" w:fill="auto"/>
            <w:vAlign w:val="center"/>
            <w:hideMark/>
          </w:tcPr>
          <w:p w14:paraId="2F6DCB0F"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Транспортный налог с организаций</w:t>
            </w:r>
          </w:p>
        </w:tc>
        <w:tc>
          <w:tcPr>
            <w:tcW w:w="966" w:type="dxa"/>
            <w:tcBorders>
              <w:top w:val="nil"/>
              <w:left w:val="nil"/>
              <w:bottom w:val="single" w:sz="4" w:space="0" w:color="auto"/>
              <w:right w:val="single" w:sz="4" w:space="0" w:color="auto"/>
            </w:tcBorders>
            <w:shd w:val="clear" w:color="auto" w:fill="auto"/>
            <w:vAlign w:val="center"/>
            <w:hideMark/>
          </w:tcPr>
          <w:p w14:paraId="2213BDD7"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13,7 </w:t>
            </w:r>
          </w:p>
        </w:tc>
        <w:tc>
          <w:tcPr>
            <w:tcW w:w="1042" w:type="dxa"/>
            <w:tcBorders>
              <w:top w:val="nil"/>
              <w:left w:val="nil"/>
              <w:bottom w:val="single" w:sz="4" w:space="0" w:color="auto"/>
              <w:right w:val="single" w:sz="4" w:space="0" w:color="auto"/>
            </w:tcBorders>
            <w:shd w:val="clear" w:color="auto" w:fill="auto"/>
            <w:vAlign w:val="center"/>
            <w:hideMark/>
          </w:tcPr>
          <w:p w14:paraId="6A66AE34"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12,7 </w:t>
            </w:r>
          </w:p>
        </w:tc>
        <w:tc>
          <w:tcPr>
            <w:tcW w:w="851" w:type="dxa"/>
            <w:tcBorders>
              <w:top w:val="nil"/>
              <w:left w:val="nil"/>
              <w:bottom w:val="single" w:sz="4" w:space="0" w:color="auto"/>
              <w:right w:val="single" w:sz="4" w:space="0" w:color="auto"/>
            </w:tcBorders>
            <w:shd w:val="clear" w:color="auto" w:fill="auto"/>
            <w:vAlign w:val="center"/>
            <w:hideMark/>
          </w:tcPr>
          <w:p w14:paraId="0035FD93"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23,1 </w:t>
            </w:r>
          </w:p>
        </w:tc>
        <w:tc>
          <w:tcPr>
            <w:tcW w:w="1006" w:type="dxa"/>
            <w:tcBorders>
              <w:top w:val="nil"/>
              <w:left w:val="nil"/>
              <w:bottom w:val="single" w:sz="4" w:space="0" w:color="auto"/>
              <w:right w:val="single" w:sz="4" w:space="0" w:color="auto"/>
            </w:tcBorders>
            <w:shd w:val="clear" w:color="auto" w:fill="auto"/>
            <w:vAlign w:val="center"/>
            <w:hideMark/>
          </w:tcPr>
          <w:p w14:paraId="324DAD78"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17,3 </w:t>
            </w:r>
          </w:p>
        </w:tc>
        <w:tc>
          <w:tcPr>
            <w:tcW w:w="883" w:type="dxa"/>
            <w:tcBorders>
              <w:top w:val="nil"/>
              <w:left w:val="nil"/>
              <w:bottom w:val="single" w:sz="4" w:space="0" w:color="auto"/>
              <w:right w:val="single" w:sz="4" w:space="0" w:color="auto"/>
            </w:tcBorders>
            <w:shd w:val="clear" w:color="auto" w:fill="auto"/>
            <w:vAlign w:val="center"/>
            <w:hideMark/>
          </w:tcPr>
          <w:p w14:paraId="6904AFDB"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9,4 </w:t>
            </w:r>
          </w:p>
        </w:tc>
        <w:tc>
          <w:tcPr>
            <w:tcW w:w="1006" w:type="dxa"/>
            <w:tcBorders>
              <w:top w:val="nil"/>
              <w:left w:val="nil"/>
              <w:bottom w:val="single" w:sz="4" w:space="0" w:color="auto"/>
              <w:right w:val="double" w:sz="6" w:space="0" w:color="auto"/>
            </w:tcBorders>
            <w:shd w:val="clear" w:color="auto" w:fill="auto"/>
            <w:vAlign w:val="center"/>
            <w:hideMark/>
          </w:tcPr>
          <w:p w14:paraId="73DB55EC"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4,6 </w:t>
            </w:r>
          </w:p>
        </w:tc>
      </w:tr>
      <w:tr w:rsidR="00C77E90" w:rsidRPr="00C77E90" w14:paraId="2A7FAF93" w14:textId="77777777" w:rsidTr="00590DBD">
        <w:trPr>
          <w:trHeight w:val="70"/>
        </w:trPr>
        <w:tc>
          <w:tcPr>
            <w:tcW w:w="3805" w:type="dxa"/>
            <w:tcBorders>
              <w:top w:val="nil"/>
              <w:left w:val="double" w:sz="6" w:space="0" w:color="auto"/>
              <w:bottom w:val="single" w:sz="4" w:space="0" w:color="auto"/>
              <w:right w:val="single" w:sz="4" w:space="0" w:color="auto"/>
            </w:tcBorders>
            <w:shd w:val="clear" w:color="auto" w:fill="auto"/>
            <w:vAlign w:val="center"/>
            <w:hideMark/>
          </w:tcPr>
          <w:p w14:paraId="7881BAA0"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Транспортный налог с физических лиц</w:t>
            </w:r>
          </w:p>
        </w:tc>
        <w:tc>
          <w:tcPr>
            <w:tcW w:w="966" w:type="dxa"/>
            <w:tcBorders>
              <w:top w:val="nil"/>
              <w:left w:val="nil"/>
              <w:bottom w:val="single" w:sz="4" w:space="0" w:color="auto"/>
              <w:right w:val="single" w:sz="4" w:space="0" w:color="auto"/>
            </w:tcBorders>
            <w:shd w:val="clear" w:color="auto" w:fill="auto"/>
            <w:vAlign w:val="center"/>
            <w:hideMark/>
          </w:tcPr>
          <w:p w14:paraId="23E18343"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455,3 </w:t>
            </w:r>
          </w:p>
        </w:tc>
        <w:tc>
          <w:tcPr>
            <w:tcW w:w="1042" w:type="dxa"/>
            <w:tcBorders>
              <w:top w:val="nil"/>
              <w:left w:val="nil"/>
              <w:bottom w:val="single" w:sz="4" w:space="0" w:color="auto"/>
              <w:right w:val="single" w:sz="4" w:space="0" w:color="auto"/>
            </w:tcBorders>
            <w:shd w:val="clear" w:color="auto" w:fill="auto"/>
            <w:vAlign w:val="center"/>
            <w:hideMark/>
          </w:tcPr>
          <w:p w14:paraId="1D7573FD"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453,8 </w:t>
            </w:r>
          </w:p>
        </w:tc>
        <w:tc>
          <w:tcPr>
            <w:tcW w:w="851" w:type="dxa"/>
            <w:tcBorders>
              <w:top w:val="nil"/>
              <w:left w:val="nil"/>
              <w:bottom w:val="single" w:sz="4" w:space="0" w:color="auto"/>
              <w:right w:val="single" w:sz="4" w:space="0" w:color="auto"/>
            </w:tcBorders>
            <w:shd w:val="clear" w:color="auto" w:fill="auto"/>
            <w:vAlign w:val="center"/>
            <w:hideMark/>
          </w:tcPr>
          <w:p w14:paraId="3DEF71CC"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1 237,0 </w:t>
            </w:r>
          </w:p>
        </w:tc>
        <w:tc>
          <w:tcPr>
            <w:tcW w:w="1006" w:type="dxa"/>
            <w:tcBorders>
              <w:top w:val="nil"/>
              <w:left w:val="nil"/>
              <w:bottom w:val="single" w:sz="4" w:space="0" w:color="auto"/>
              <w:right w:val="single" w:sz="4" w:space="0" w:color="auto"/>
            </w:tcBorders>
            <w:shd w:val="clear" w:color="auto" w:fill="auto"/>
            <w:vAlign w:val="center"/>
            <w:hideMark/>
          </w:tcPr>
          <w:p w14:paraId="25ED847D"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260,8 </w:t>
            </w:r>
          </w:p>
        </w:tc>
        <w:tc>
          <w:tcPr>
            <w:tcW w:w="883" w:type="dxa"/>
            <w:tcBorders>
              <w:top w:val="nil"/>
              <w:left w:val="nil"/>
              <w:bottom w:val="single" w:sz="4" w:space="0" w:color="auto"/>
              <w:right w:val="single" w:sz="4" w:space="0" w:color="auto"/>
            </w:tcBorders>
            <w:shd w:val="clear" w:color="auto" w:fill="auto"/>
            <w:vAlign w:val="center"/>
            <w:hideMark/>
          </w:tcPr>
          <w:p w14:paraId="24008009"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781,6 </w:t>
            </w:r>
          </w:p>
        </w:tc>
        <w:tc>
          <w:tcPr>
            <w:tcW w:w="1006" w:type="dxa"/>
            <w:tcBorders>
              <w:top w:val="nil"/>
              <w:left w:val="nil"/>
              <w:bottom w:val="single" w:sz="4" w:space="0" w:color="auto"/>
              <w:right w:val="double" w:sz="6" w:space="0" w:color="auto"/>
            </w:tcBorders>
            <w:shd w:val="clear" w:color="auto" w:fill="auto"/>
            <w:vAlign w:val="center"/>
            <w:hideMark/>
          </w:tcPr>
          <w:p w14:paraId="423C9DD4"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-193,0 </w:t>
            </w:r>
          </w:p>
        </w:tc>
      </w:tr>
      <w:tr w:rsidR="004D3017" w:rsidRPr="00C77E90" w14:paraId="0B779256" w14:textId="77777777" w:rsidTr="00590DBD">
        <w:trPr>
          <w:trHeight w:val="70"/>
        </w:trPr>
        <w:tc>
          <w:tcPr>
            <w:tcW w:w="3805" w:type="dxa"/>
            <w:tcBorders>
              <w:top w:val="nil"/>
              <w:left w:val="double" w:sz="6" w:space="0" w:color="auto"/>
              <w:bottom w:val="double" w:sz="6" w:space="0" w:color="auto"/>
              <w:right w:val="single" w:sz="4" w:space="0" w:color="auto"/>
            </w:tcBorders>
            <w:shd w:val="clear" w:color="auto" w:fill="auto"/>
            <w:vAlign w:val="center"/>
            <w:hideMark/>
          </w:tcPr>
          <w:p w14:paraId="7F7F60E8" w14:textId="77777777" w:rsidR="004D3017" w:rsidRPr="00C77E90" w:rsidRDefault="004D3017" w:rsidP="004D3017">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Итого</w:t>
            </w:r>
          </w:p>
        </w:tc>
        <w:tc>
          <w:tcPr>
            <w:tcW w:w="966" w:type="dxa"/>
            <w:tcBorders>
              <w:top w:val="nil"/>
              <w:left w:val="nil"/>
              <w:bottom w:val="double" w:sz="6" w:space="0" w:color="auto"/>
              <w:right w:val="single" w:sz="4" w:space="0" w:color="auto"/>
            </w:tcBorders>
            <w:shd w:val="clear" w:color="auto" w:fill="auto"/>
            <w:vAlign w:val="center"/>
            <w:hideMark/>
          </w:tcPr>
          <w:p w14:paraId="54B5A18F" w14:textId="77777777" w:rsidR="004D3017" w:rsidRPr="00C77E90" w:rsidRDefault="004D3017" w:rsidP="004D301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1 954,6 </w:t>
            </w:r>
          </w:p>
        </w:tc>
        <w:tc>
          <w:tcPr>
            <w:tcW w:w="1042" w:type="dxa"/>
            <w:tcBorders>
              <w:top w:val="nil"/>
              <w:left w:val="nil"/>
              <w:bottom w:val="double" w:sz="6" w:space="0" w:color="auto"/>
              <w:right w:val="single" w:sz="4" w:space="0" w:color="auto"/>
            </w:tcBorders>
            <w:shd w:val="clear" w:color="auto" w:fill="auto"/>
            <w:vAlign w:val="center"/>
            <w:hideMark/>
          </w:tcPr>
          <w:p w14:paraId="5703DFC3" w14:textId="77777777" w:rsidR="004D3017" w:rsidRPr="00C77E90" w:rsidRDefault="004D3017" w:rsidP="004D301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1 248,5 </w:t>
            </w:r>
          </w:p>
        </w:tc>
        <w:tc>
          <w:tcPr>
            <w:tcW w:w="851" w:type="dxa"/>
            <w:tcBorders>
              <w:top w:val="nil"/>
              <w:left w:val="nil"/>
              <w:bottom w:val="double" w:sz="6" w:space="0" w:color="auto"/>
              <w:right w:val="single" w:sz="4" w:space="0" w:color="auto"/>
            </w:tcBorders>
            <w:shd w:val="clear" w:color="auto" w:fill="auto"/>
            <w:vAlign w:val="center"/>
            <w:hideMark/>
          </w:tcPr>
          <w:p w14:paraId="4AAC1C7F" w14:textId="77777777" w:rsidR="004D3017" w:rsidRPr="00C77E90" w:rsidRDefault="004D3017" w:rsidP="004D301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1 764,9 </w:t>
            </w:r>
          </w:p>
        </w:tc>
        <w:tc>
          <w:tcPr>
            <w:tcW w:w="1006" w:type="dxa"/>
            <w:tcBorders>
              <w:top w:val="nil"/>
              <w:left w:val="nil"/>
              <w:bottom w:val="double" w:sz="6" w:space="0" w:color="auto"/>
              <w:right w:val="single" w:sz="4" w:space="0" w:color="auto"/>
            </w:tcBorders>
            <w:shd w:val="clear" w:color="auto" w:fill="auto"/>
            <w:vAlign w:val="center"/>
            <w:hideMark/>
          </w:tcPr>
          <w:p w14:paraId="47CE1A1D" w14:textId="77777777" w:rsidR="004D3017" w:rsidRPr="00C77E90" w:rsidRDefault="004D3017" w:rsidP="004D301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523,7 </w:t>
            </w:r>
          </w:p>
        </w:tc>
        <w:tc>
          <w:tcPr>
            <w:tcW w:w="883" w:type="dxa"/>
            <w:tcBorders>
              <w:top w:val="nil"/>
              <w:left w:val="nil"/>
              <w:bottom w:val="double" w:sz="6" w:space="0" w:color="auto"/>
              <w:right w:val="single" w:sz="4" w:space="0" w:color="auto"/>
            </w:tcBorders>
            <w:shd w:val="clear" w:color="auto" w:fill="auto"/>
            <w:vAlign w:val="center"/>
            <w:hideMark/>
          </w:tcPr>
          <w:p w14:paraId="48CCAC8B" w14:textId="77777777" w:rsidR="004D3017" w:rsidRPr="00C77E90" w:rsidRDefault="004D3017" w:rsidP="004D301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-189,7 </w:t>
            </w:r>
          </w:p>
        </w:tc>
        <w:tc>
          <w:tcPr>
            <w:tcW w:w="1006" w:type="dxa"/>
            <w:tcBorders>
              <w:top w:val="nil"/>
              <w:left w:val="nil"/>
              <w:bottom w:val="double" w:sz="6" w:space="0" w:color="auto"/>
              <w:right w:val="double" w:sz="6" w:space="0" w:color="auto"/>
            </w:tcBorders>
            <w:shd w:val="clear" w:color="auto" w:fill="auto"/>
            <w:vAlign w:val="center"/>
            <w:hideMark/>
          </w:tcPr>
          <w:p w14:paraId="6F041A73" w14:textId="77777777" w:rsidR="004D3017" w:rsidRPr="00C77E90" w:rsidRDefault="004D3017" w:rsidP="004D301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-724,8 </w:t>
            </w:r>
          </w:p>
        </w:tc>
      </w:tr>
    </w:tbl>
    <w:p w14:paraId="053597BB" w14:textId="77777777" w:rsidR="004D3017" w:rsidRPr="00C77E90" w:rsidRDefault="004D3017" w:rsidP="004D3017">
      <w:pPr>
        <w:spacing w:after="0" w:line="240" w:lineRule="auto"/>
        <w:ind w:firstLine="709"/>
        <w:jc w:val="both"/>
        <w:rPr>
          <w:rFonts w:ascii="Times New Roman" w:hAnsi="Times New Roman"/>
          <w:sz w:val="16"/>
          <w:szCs w:val="16"/>
        </w:rPr>
      </w:pPr>
    </w:p>
    <w:p w14:paraId="740A9408" w14:textId="77777777" w:rsidR="004D3017" w:rsidRPr="00C77E90" w:rsidRDefault="004D3017" w:rsidP="004D3017">
      <w:pPr>
        <w:spacing w:after="0" w:line="240" w:lineRule="auto"/>
        <w:ind w:firstLine="709"/>
        <w:jc w:val="both"/>
        <w:rPr>
          <w:rFonts w:ascii="Times New Roman" w:hAnsi="Times New Roman"/>
          <w:sz w:val="28"/>
          <w:szCs w:val="28"/>
        </w:rPr>
      </w:pPr>
      <w:r w:rsidRPr="00C77E90">
        <w:rPr>
          <w:rFonts w:ascii="Times New Roman" w:hAnsi="Times New Roman"/>
          <w:sz w:val="28"/>
          <w:szCs w:val="28"/>
        </w:rPr>
        <w:t>Основную долю дебиторской задолженности в областной бюджет по налоговым поступлениям на 01.10.2023 составляет задолженность по:</w:t>
      </w:r>
    </w:p>
    <w:p w14:paraId="54DDF276" w14:textId="76745605" w:rsidR="004D3017" w:rsidRPr="00C77E90" w:rsidRDefault="004D3017" w:rsidP="005E7999">
      <w:pPr>
        <w:pStyle w:val="a8"/>
        <w:numPr>
          <w:ilvl w:val="0"/>
          <w:numId w:val="19"/>
        </w:numPr>
        <w:ind w:left="0" w:firstLine="709"/>
        <w:jc w:val="both"/>
        <w:rPr>
          <w:sz w:val="28"/>
          <w:szCs w:val="28"/>
        </w:rPr>
      </w:pPr>
      <w:r w:rsidRPr="00C77E90">
        <w:rPr>
          <w:sz w:val="28"/>
          <w:szCs w:val="28"/>
        </w:rPr>
        <w:t>транспортному налогу с физических лиц, которая за отчетный период увеличилась в 2,7 раза (+781,6 млн.руб.) и составила 1 237,0 млн.руб., из неё просроченная задолженность сократилась на 35,2 % (-159,9 млн.руб.) и составила 260,8 млн.руб. (-42,5 % или -193,0 млн.руб.). Удельный вес данной задолженности в общей сумме задолженности по коду счета 205.11 «Расчеты с плательщиками налогов» составляет 70,1 %. Увеличение указанной дебиторской задолженности объясн</w:t>
      </w:r>
      <w:r w:rsidR="003766CF" w:rsidRPr="00C77E90">
        <w:rPr>
          <w:sz w:val="28"/>
          <w:szCs w:val="28"/>
        </w:rPr>
        <w:t>яется</w:t>
      </w:r>
      <w:r w:rsidRPr="00C77E90">
        <w:rPr>
          <w:sz w:val="28"/>
          <w:szCs w:val="28"/>
        </w:rPr>
        <w:t xml:space="preserve"> начисленными платежами органами ФНС РФ, срок уплаты </w:t>
      </w:r>
      <w:r w:rsidR="003766CF" w:rsidRPr="00C77E90">
        <w:rPr>
          <w:sz w:val="28"/>
          <w:szCs w:val="28"/>
        </w:rPr>
        <w:t xml:space="preserve">которых </w:t>
      </w:r>
      <w:r w:rsidRPr="00C77E90">
        <w:rPr>
          <w:sz w:val="28"/>
          <w:szCs w:val="28"/>
        </w:rPr>
        <w:t>для физических лиц – до 01.12.2023. Также обращаем внимание, что просроченная дебиторская задолженность по транспортному налогу с физических лиц в составе просроченной задолженности по налоговым поступлениям является наибольшей, с удельным весом в размере 49,8 %;</w:t>
      </w:r>
    </w:p>
    <w:p w14:paraId="61AB86EF" w14:textId="77777777" w:rsidR="004D3017" w:rsidRPr="00C77E90" w:rsidRDefault="004D3017" w:rsidP="005E7999">
      <w:pPr>
        <w:pStyle w:val="a8"/>
        <w:numPr>
          <w:ilvl w:val="0"/>
          <w:numId w:val="19"/>
        </w:numPr>
        <w:ind w:left="0" w:firstLine="709"/>
        <w:jc w:val="both"/>
        <w:rPr>
          <w:sz w:val="28"/>
          <w:szCs w:val="28"/>
        </w:rPr>
      </w:pPr>
      <w:r w:rsidRPr="00C77E90">
        <w:rPr>
          <w:sz w:val="28"/>
          <w:szCs w:val="28"/>
        </w:rPr>
        <w:t>налогу, взимаемому в связи с применением патентной системы налогообложения, и с начала года она снизилась на 55,6 % (-283,6 млн.руб.) и составляет 226,0 млн.руб., из неё просроченная дебиторская задолженность выросла в 2,8 раза (+6,8 млн.руб.), которая составляет 10,5 млн.руб. Удельный вес указанной задолженности в общей сумме задолженности по коду счета 205.11 «Расчеты с плательщиками налогов» составляет 12,8 %. Обращаем внимание, что поступления указанного вида налога в полном объеме подлежит зачислению в местные бюджеты, однако ее отражение в составе дебиторской задолженности областного бюджета обусловлено требованиями нормативно-правовых актов РФ;</w:t>
      </w:r>
    </w:p>
    <w:p w14:paraId="0C647883" w14:textId="11682CBF" w:rsidR="004D3017" w:rsidRPr="00C77E90" w:rsidRDefault="004D3017" w:rsidP="005E7999">
      <w:pPr>
        <w:pStyle w:val="a8"/>
        <w:numPr>
          <w:ilvl w:val="0"/>
          <w:numId w:val="19"/>
        </w:numPr>
        <w:ind w:left="0" w:firstLine="709"/>
        <w:jc w:val="both"/>
        <w:rPr>
          <w:sz w:val="28"/>
          <w:szCs w:val="28"/>
        </w:rPr>
      </w:pPr>
      <w:r w:rsidRPr="00C77E90">
        <w:rPr>
          <w:sz w:val="28"/>
          <w:szCs w:val="28"/>
        </w:rPr>
        <w:t xml:space="preserve">налогу на прибыль организаций, которая с начала года снизилась на 78,9 % (-745,1 млн.руб.) и составила 198,9 млн.руб., ее удельный вес в общей сумме задолженности по коду счета 205.11 «Расчеты с плательщиками налогов» составляет 11,3 %, из неё просроченная дебиторская задолженность сократилась на 76,2 % (-572,1 млн.руб.) и составила 178,3 млн.руб. Указанная просроченная дебиторская задолженность в составе просроченной задолженности по налоговым поступлениям занимает 2 позицию с </w:t>
      </w:r>
      <w:r w:rsidR="004B4E6A" w:rsidRPr="00C77E90">
        <w:rPr>
          <w:sz w:val="28"/>
          <w:szCs w:val="28"/>
        </w:rPr>
        <w:t>удельным весом в размере 34,0 %.</w:t>
      </w:r>
    </w:p>
    <w:p w14:paraId="31CF77E2" w14:textId="6CF121FB" w:rsidR="004D3017" w:rsidRPr="00C77E90" w:rsidRDefault="004D3017" w:rsidP="004D3017">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По коду счета 205.23 «Расчеты по доходам от платежей при пользовании природными ресурсами» дебиторская задолженность в областной бюджет на 01.10.2023 составила 33 352,3 млн.руб., и с начала года она увеличилась на 9,3 % (+2 839,6 млн.руб.), из неё просроченная – 264,7 млн.руб., которая выросла на в 2,8 раза (+170,2 млн.руб.). По видам поступлений указанная дебиторская задолженность в областной бюджет представлена в таблице </w:t>
      </w:r>
      <w:r w:rsidR="00590DBD" w:rsidRPr="00C77E90">
        <w:rPr>
          <w:rFonts w:ascii="Times New Roman" w:hAnsi="Times New Roman"/>
          <w:sz w:val="28"/>
          <w:szCs w:val="28"/>
        </w:rPr>
        <w:t>48</w:t>
      </w:r>
      <w:r w:rsidRPr="00C77E90">
        <w:rPr>
          <w:rFonts w:ascii="Times New Roman" w:hAnsi="Times New Roman"/>
          <w:sz w:val="28"/>
          <w:szCs w:val="28"/>
        </w:rPr>
        <w:t>.</w:t>
      </w:r>
    </w:p>
    <w:p w14:paraId="7932A34F" w14:textId="77777777" w:rsidR="004D3017" w:rsidRPr="00C77E90" w:rsidRDefault="004D3017" w:rsidP="004D3017">
      <w:pPr>
        <w:spacing w:after="0" w:line="240" w:lineRule="auto"/>
        <w:rPr>
          <w:rFonts w:ascii="Times New Roman" w:hAnsi="Times New Roman"/>
          <w:sz w:val="16"/>
          <w:szCs w:val="16"/>
        </w:rPr>
      </w:pPr>
    </w:p>
    <w:p w14:paraId="26AFF5A0" w14:textId="6849CA9E" w:rsidR="004D3017" w:rsidRPr="00C77E90" w:rsidRDefault="004D3017" w:rsidP="004D3017">
      <w:pPr>
        <w:spacing w:after="0" w:line="240" w:lineRule="auto"/>
        <w:rPr>
          <w:rFonts w:ascii="Times New Roman" w:hAnsi="Times New Roman"/>
          <w:sz w:val="24"/>
          <w:szCs w:val="24"/>
        </w:rPr>
      </w:pPr>
      <w:r w:rsidRPr="00C77E90">
        <w:rPr>
          <w:rFonts w:ascii="Times New Roman" w:hAnsi="Times New Roman"/>
          <w:sz w:val="24"/>
          <w:szCs w:val="24"/>
        </w:rPr>
        <w:t xml:space="preserve">Таблица </w:t>
      </w:r>
      <w:r w:rsidRPr="00C77E90">
        <w:rPr>
          <w:rFonts w:ascii="Times New Roman" w:hAnsi="Times New Roman"/>
          <w:sz w:val="24"/>
          <w:szCs w:val="24"/>
        </w:rPr>
        <w:fldChar w:fldCharType="begin"/>
      </w:r>
      <w:r w:rsidRPr="00C77E90">
        <w:rPr>
          <w:rFonts w:ascii="Times New Roman" w:hAnsi="Times New Roman"/>
          <w:sz w:val="24"/>
          <w:szCs w:val="24"/>
        </w:rPr>
        <w:instrText xml:space="preserve"> SEQ Таблица \* ARABIC </w:instrText>
      </w:r>
      <w:r w:rsidRPr="00C77E90">
        <w:rPr>
          <w:rFonts w:ascii="Times New Roman" w:hAnsi="Times New Roman"/>
          <w:sz w:val="24"/>
          <w:szCs w:val="24"/>
        </w:rPr>
        <w:fldChar w:fldCharType="separate"/>
      </w:r>
      <w:r w:rsidR="00590DBD" w:rsidRPr="00C77E90">
        <w:rPr>
          <w:rFonts w:ascii="Times New Roman" w:hAnsi="Times New Roman"/>
          <w:noProof/>
          <w:sz w:val="24"/>
          <w:szCs w:val="24"/>
        </w:rPr>
        <w:t>48</w:t>
      </w:r>
      <w:r w:rsidRPr="00C77E90">
        <w:rPr>
          <w:rFonts w:ascii="Times New Roman" w:hAnsi="Times New Roman"/>
          <w:sz w:val="24"/>
          <w:szCs w:val="24"/>
        </w:rPr>
        <w:fldChar w:fldCharType="end"/>
      </w:r>
      <w:r w:rsidRPr="00C77E90">
        <w:rPr>
          <w:rFonts w:ascii="Times New Roman" w:hAnsi="Times New Roman"/>
          <w:sz w:val="24"/>
          <w:szCs w:val="24"/>
        </w:rPr>
        <w:t>. Дебиторская задолженность в областной бюджет по видам поступлений, отраженная по коду счета 205.23 «Расчеты по доходам от платежей при пользовании природными ресурсами» согласно отчетам по ф. 0503169, млн.руб.</w:t>
      </w:r>
    </w:p>
    <w:tbl>
      <w:tblPr>
        <w:tblW w:w="9700" w:type="dxa"/>
        <w:tblLook w:val="04A0" w:firstRow="1" w:lastRow="0" w:firstColumn="1" w:lastColumn="0" w:noHBand="0" w:noVBand="1"/>
      </w:tblPr>
      <w:tblGrid>
        <w:gridCol w:w="3805"/>
        <w:gridCol w:w="920"/>
        <w:gridCol w:w="1162"/>
        <w:gridCol w:w="964"/>
        <w:gridCol w:w="1006"/>
        <w:gridCol w:w="837"/>
        <w:gridCol w:w="1006"/>
      </w:tblGrid>
      <w:tr w:rsidR="00C77E90" w:rsidRPr="00C77E90" w14:paraId="77C4AD0A" w14:textId="77777777" w:rsidTr="00590DBD">
        <w:trPr>
          <w:trHeight w:val="35"/>
          <w:tblHeader/>
        </w:trPr>
        <w:tc>
          <w:tcPr>
            <w:tcW w:w="3805"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476ED291"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Наименование</w:t>
            </w:r>
          </w:p>
        </w:tc>
        <w:tc>
          <w:tcPr>
            <w:tcW w:w="2082" w:type="dxa"/>
            <w:gridSpan w:val="2"/>
            <w:tcBorders>
              <w:top w:val="double" w:sz="6" w:space="0" w:color="auto"/>
              <w:left w:val="nil"/>
              <w:bottom w:val="single" w:sz="4" w:space="0" w:color="auto"/>
              <w:right w:val="single" w:sz="4" w:space="0" w:color="auto"/>
            </w:tcBorders>
            <w:shd w:val="clear" w:color="auto" w:fill="auto"/>
            <w:vAlign w:val="center"/>
            <w:hideMark/>
          </w:tcPr>
          <w:p w14:paraId="0190DD8B"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 01.01.2023</w:t>
            </w:r>
          </w:p>
        </w:tc>
        <w:tc>
          <w:tcPr>
            <w:tcW w:w="1970" w:type="dxa"/>
            <w:gridSpan w:val="2"/>
            <w:tcBorders>
              <w:top w:val="double" w:sz="6" w:space="0" w:color="auto"/>
              <w:left w:val="nil"/>
              <w:bottom w:val="single" w:sz="4" w:space="0" w:color="auto"/>
              <w:right w:val="single" w:sz="4" w:space="0" w:color="auto"/>
            </w:tcBorders>
            <w:shd w:val="clear" w:color="auto" w:fill="auto"/>
            <w:vAlign w:val="center"/>
            <w:hideMark/>
          </w:tcPr>
          <w:p w14:paraId="2D8FE14F"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 01.10.2023</w:t>
            </w:r>
          </w:p>
        </w:tc>
        <w:tc>
          <w:tcPr>
            <w:tcW w:w="1843" w:type="dxa"/>
            <w:gridSpan w:val="2"/>
            <w:tcBorders>
              <w:top w:val="double" w:sz="6" w:space="0" w:color="auto"/>
              <w:left w:val="nil"/>
              <w:bottom w:val="single" w:sz="4" w:space="0" w:color="auto"/>
              <w:right w:val="double" w:sz="6" w:space="0" w:color="000000"/>
            </w:tcBorders>
            <w:shd w:val="clear" w:color="auto" w:fill="auto"/>
            <w:vAlign w:val="center"/>
            <w:hideMark/>
          </w:tcPr>
          <w:p w14:paraId="03C355F1"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w:t>
            </w:r>
          </w:p>
        </w:tc>
      </w:tr>
      <w:tr w:rsidR="00C77E90" w:rsidRPr="00C77E90" w14:paraId="5DCF3138" w14:textId="77777777" w:rsidTr="00590DBD">
        <w:trPr>
          <w:trHeight w:val="35"/>
          <w:tblHeader/>
        </w:trPr>
        <w:tc>
          <w:tcPr>
            <w:tcW w:w="3805" w:type="dxa"/>
            <w:vMerge/>
            <w:tcBorders>
              <w:top w:val="double" w:sz="6" w:space="0" w:color="auto"/>
              <w:left w:val="double" w:sz="6" w:space="0" w:color="auto"/>
              <w:bottom w:val="single" w:sz="4" w:space="0" w:color="auto"/>
              <w:right w:val="single" w:sz="4" w:space="0" w:color="auto"/>
            </w:tcBorders>
            <w:vAlign w:val="center"/>
            <w:hideMark/>
          </w:tcPr>
          <w:p w14:paraId="4F2F60D0" w14:textId="77777777" w:rsidR="004D3017" w:rsidRPr="00C77E90" w:rsidRDefault="004D3017" w:rsidP="004D3017">
            <w:pPr>
              <w:spacing w:after="0" w:line="240" w:lineRule="auto"/>
              <w:rPr>
                <w:rFonts w:ascii="Times New Roman" w:eastAsia="Times New Roman" w:hAnsi="Times New Roman"/>
                <w:b/>
                <w:bCs/>
                <w:sz w:val="20"/>
                <w:szCs w:val="20"/>
                <w:lang w:eastAsia="ru-RU"/>
              </w:rPr>
            </w:pPr>
          </w:p>
        </w:tc>
        <w:tc>
          <w:tcPr>
            <w:tcW w:w="920" w:type="dxa"/>
            <w:tcBorders>
              <w:top w:val="nil"/>
              <w:left w:val="nil"/>
              <w:bottom w:val="single" w:sz="4" w:space="0" w:color="auto"/>
              <w:right w:val="single" w:sz="4" w:space="0" w:color="auto"/>
            </w:tcBorders>
            <w:shd w:val="clear" w:color="auto" w:fill="auto"/>
            <w:vAlign w:val="center"/>
            <w:hideMark/>
          </w:tcPr>
          <w:p w14:paraId="67A1FDAD"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Всего</w:t>
            </w:r>
          </w:p>
        </w:tc>
        <w:tc>
          <w:tcPr>
            <w:tcW w:w="1162" w:type="dxa"/>
            <w:tcBorders>
              <w:top w:val="nil"/>
              <w:left w:val="nil"/>
              <w:bottom w:val="single" w:sz="4" w:space="0" w:color="auto"/>
              <w:right w:val="single" w:sz="4" w:space="0" w:color="auto"/>
            </w:tcBorders>
            <w:shd w:val="clear" w:color="auto" w:fill="auto"/>
            <w:vAlign w:val="center"/>
            <w:hideMark/>
          </w:tcPr>
          <w:p w14:paraId="4C8DC830"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в т.ч. просроч.</w:t>
            </w:r>
          </w:p>
        </w:tc>
        <w:tc>
          <w:tcPr>
            <w:tcW w:w="964" w:type="dxa"/>
            <w:tcBorders>
              <w:top w:val="nil"/>
              <w:left w:val="nil"/>
              <w:bottom w:val="single" w:sz="4" w:space="0" w:color="auto"/>
              <w:right w:val="single" w:sz="4" w:space="0" w:color="auto"/>
            </w:tcBorders>
            <w:shd w:val="clear" w:color="auto" w:fill="auto"/>
            <w:vAlign w:val="center"/>
            <w:hideMark/>
          </w:tcPr>
          <w:p w14:paraId="7645BA51"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Всего</w:t>
            </w:r>
          </w:p>
        </w:tc>
        <w:tc>
          <w:tcPr>
            <w:tcW w:w="1006" w:type="dxa"/>
            <w:tcBorders>
              <w:top w:val="nil"/>
              <w:left w:val="nil"/>
              <w:bottom w:val="single" w:sz="4" w:space="0" w:color="auto"/>
              <w:right w:val="single" w:sz="4" w:space="0" w:color="auto"/>
            </w:tcBorders>
            <w:shd w:val="clear" w:color="auto" w:fill="auto"/>
            <w:vAlign w:val="center"/>
            <w:hideMark/>
          </w:tcPr>
          <w:p w14:paraId="6C09B04E"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в т.ч. просроч.</w:t>
            </w:r>
          </w:p>
        </w:tc>
        <w:tc>
          <w:tcPr>
            <w:tcW w:w="837" w:type="dxa"/>
            <w:tcBorders>
              <w:top w:val="nil"/>
              <w:left w:val="nil"/>
              <w:bottom w:val="single" w:sz="4" w:space="0" w:color="auto"/>
              <w:right w:val="single" w:sz="4" w:space="0" w:color="auto"/>
            </w:tcBorders>
            <w:shd w:val="clear" w:color="auto" w:fill="auto"/>
            <w:vAlign w:val="center"/>
            <w:hideMark/>
          </w:tcPr>
          <w:p w14:paraId="4ABD9C58"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Всего</w:t>
            </w:r>
          </w:p>
        </w:tc>
        <w:tc>
          <w:tcPr>
            <w:tcW w:w="1006" w:type="dxa"/>
            <w:tcBorders>
              <w:top w:val="nil"/>
              <w:left w:val="nil"/>
              <w:bottom w:val="single" w:sz="4" w:space="0" w:color="auto"/>
              <w:right w:val="double" w:sz="6" w:space="0" w:color="auto"/>
            </w:tcBorders>
            <w:shd w:val="clear" w:color="auto" w:fill="auto"/>
            <w:vAlign w:val="center"/>
            <w:hideMark/>
          </w:tcPr>
          <w:p w14:paraId="6723A71F"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в т.ч. просроч.</w:t>
            </w:r>
          </w:p>
        </w:tc>
      </w:tr>
      <w:tr w:rsidR="00C77E90" w:rsidRPr="00C77E90" w14:paraId="0C5D75A6" w14:textId="77777777" w:rsidTr="00590DBD">
        <w:trPr>
          <w:trHeight w:val="70"/>
        </w:trPr>
        <w:tc>
          <w:tcPr>
            <w:tcW w:w="3805" w:type="dxa"/>
            <w:tcBorders>
              <w:top w:val="nil"/>
              <w:left w:val="double" w:sz="6" w:space="0" w:color="auto"/>
              <w:bottom w:val="single" w:sz="4" w:space="0" w:color="auto"/>
              <w:right w:val="single" w:sz="4" w:space="0" w:color="auto"/>
            </w:tcBorders>
            <w:shd w:val="clear" w:color="auto" w:fill="auto"/>
            <w:vAlign w:val="center"/>
            <w:hideMark/>
          </w:tcPr>
          <w:p w14:paraId="70A00CD4"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Доходы, получаемые в виде арендной платы, а также средства от продажи права на заключение договоров аренды за земли</w:t>
            </w:r>
          </w:p>
        </w:tc>
        <w:tc>
          <w:tcPr>
            <w:tcW w:w="920" w:type="dxa"/>
            <w:tcBorders>
              <w:top w:val="nil"/>
              <w:left w:val="nil"/>
              <w:bottom w:val="single" w:sz="4" w:space="0" w:color="auto"/>
              <w:right w:val="single" w:sz="4" w:space="0" w:color="auto"/>
            </w:tcBorders>
            <w:shd w:val="clear" w:color="auto" w:fill="auto"/>
            <w:vAlign w:val="center"/>
            <w:hideMark/>
          </w:tcPr>
          <w:p w14:paraId="471918E7"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26,2 </w:t>
            </w:r>
          </w:p>
        </w:tc>
        <w:tc>
          <w:tcPr>
            <w:tcW w:w="1162" w:type="dxa"/>
            <w:tcBorders>
              <w:top w:val="nil"/>
              <w:left w:val="nil"/>
              <w:bottom w:val="single" w:sz="4" w:space="0" w:color="auto"/>
              <w:right w:val="single" w:sz="4" w:space="0" w:color="auto"/>
            </w:tcBorders>
            <w:shd w:val="clear" w:color="auto" w:fill="auto"/>
            <w:vAlign w:val="center"/>
            <w:hideMark/>
          </w:tcPr>
          <w:p w14:paraId="28DD215F"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3,0 </w:t>
            </w:r>
          </w:p>
        </w:tc>
        <w:tc>
          <w:tcPr>
            <w:tcW w:w="964" w:type="dxa"/>
            <w:tcBorders>
              <w:top w:val="nil"/>
              <w:left w:val="nil"/>
              <w:bottom w:val="single" w:sz="4" w:space="0" w:color="auto"/>
              <w:right w:val="single" w:sz="4" w:space="0" w:color="auto"/>
            </w:tcBorders>
            <w:shd w:val="clear" w:color="auto" w:fill="auto"/>
            <w:vAlign w:val="center"/>
            <w:hideMark/>
          </w:tcPr>
          <w:p w14:paraId="46560FFB"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28,1 </w:t>
            </w:r>
          </w:p>
        </w:tc>
        <w:tc>
          <w:tcPr>
            <w:tcW w:w="1006" w:type="dxa"/>
            <w:tcBorders>
              <w:top w:val="nil"/>
              <w:left w:val="nil"/>
              <w:bottom w:val="single" w:sz="4" w:space="0" w:color="auto"/>
              <w:right w:val="single" w:sz="4" w:space="0" w:color="auto"/>
            </w:tcBorders>
            <w:shd w:val="clear" w:color="auto" w:fill="auto"/>
            <w:vAlign w:val="center"/>
            <w:hideMark/>
          </w:tcPr>
          <w:p w14:paraId="6EAFDB2F"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2,6 </w:t>
            </w:r>
          </w:p>
        </w:tc>
        <w:tc>
          <w:tcPr>
            <w:tcW w:w="837" w:type="dxa"/>
            <w:tcBorders>
              <w:top w:val="nil"/>
              <w:left w:val="nil"/>
              <w:bottom w:val="single" w:sz="4" w:space="0" w:color="auto"/>
              <w:right w:val="single" w:sz="4" w:space="0" w:color="auto"/>
            </w:tcBorders>
            <w:shd w:val="clear" w:color="auto" w:fill="auto"/>
            <w:vAlign w:val="center"/>
            <w:hideMark/>
          </w:tcPr>
          <w:p w14:paraId="6B789375"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1,9 </w:t>
            </w:r>
          </w:p>
        </w:tc>
        <w:tc>
          <w:tcPr>
            <w:tcW w:w="1006" w:type="dxa"/>
            <w:tcBorders>
              <w:top w:val="nil"/>
              <w:left w:val="nil"/>
              <w:bottom w:val="single" w:sz="4" w:space="0" w:color="auto"/>
              <w:right w:val="double" w:sz="6" w:space="0" w:color="auto"/>
            </w:tcBorders>
            <w:shd w:val="clear" w:color="auto" w:fill="auto"/>
            <w:vAlign w:val="center"/>
            <w:hideMark/>
          </w:tcPr>
          <w:p w14:paraId="0BBDD33D"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-0,4 </w:t>
            </w:r>
          </w:p>
        </w:tc>
      </w:tr>
      <w:tr w:rsidR="00C77E90" w:rsidRPr="00C77E90" w14:paraId="383C3BD8" w14:textId="77777777" w:rsidTr="00590DBD">
        <w:trPr>
          <w:trHeight w:val="70"/>
        </w:trPr>
        <w:tc>
          <w:tcPr>
            <w:tcW w:w="3805" w:type="dxa"/>
            <w:tcBorders>
              <w:top w:val="nil"/>
              <w:left w:val="double" w:sz="6" w:space="0" w:color="auto"/>
              <w:bottom w:val="single" w:sz="4" w:space="0" w:color="auto"/>
              <w:right w:val="single" w:sz="4" w:space="0" w:color="auto"/>
            </w:tcBorders>
            <w:shd w:val="clear" w:color="auto" w:fill="auto"/>
            <w:vAlign w:val="center"/>
            <w:hideMark/>
          </w:tcPr>
          <w:p w14:paraId="78771467"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Плата за использование лесов, расположенных на землях лесного фонда, в части, превышающей минимальный размер арендной платы</w:t>
            </w:r>
          </w:p>
        </w:tc>
        <w:tc>
          <w:tcPr>
            <w:tcW w:w="920" w:type="dxa"/>
            <w:tcBorders>
              <w:top w:val="nil"/>
              <w:left w:val="nil"/>
              <w:bottom w:val="single" w:sz="4" w:space="0" w:color="auto"/>
              <w:right w:val="single" w:sz="4" w:space="0" w:color="auto"/>
            </w:tcBorders>
            <w:shd w:val="clear" w:color="auto" w:fill="auto"/>
            <w:vAlign w:val="center"/>
            <w:hideMark/>
          </w:tcPr>
          <w:p w14:paraId="0B56AEFA"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30 484,1 </w:t>
            </w:r>
          </w:p>
        </w:tc>
        <w:tc>
          <w:tcPr>
            <w:tcW w:w="1162" w:type="dxa"/>
            <w:tcBorders>
              <w:top w:val="nil"/>
              <w:left w:val="nil"/>
              <w:bottom w:val="single" w:sz="4" w:space="0" w:color="auto"/>
              <w:right w:val="single" w:sz="4" w:space="0" w:color="auto"/>
            </w:tcBorders>
            <w:shd w:val="clear" w:color="auto" w:fill="auto"/>
            <w:vAlign w:val="center"/>
            <w:hideMark/>
          </w:tcPr>
          <w:p w14:paraId="17837488"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90,4 </w:t>
            </w:r>
          </w:p>
        </w:tc>
        <w:tc>
          <w:tcPr>
            <w:tcW w:w="964" w:type="dxa"/>
            <w:tcBorders>
              <w:top w:val="nil"/>
              <w:left w:val="nil"/>
              <w:bottom w:val="single" w:sz="4" w:space="0" w:color="auto"/>
              <w:right w:val="single" w:sz="4" w:space="0" w:color="auto"/>
            </w:tcBorders>
            <w:shd w:val="clear" w:color="auto" w:fill="auto"/>
            <w:vAlign w:val="center"/>
            <w:hideMark/>
          </w:tcPr>
          <w:p w14:paraId="291A325D"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33 320,8 </w:t>
            </w:r>
          </w:p>
        </w:tc>
        <w:tc>
          <w:tcPr>
            <w:tcW w:w="1006" w:type="dxa"/>
            <w:tcBorders>
              <w:top w:val="nil"/>
              <w:left w:val="nil"/>
              <w:bottom w:val="single" w:sz="4" w:space="0" w:color="auto"/>
              <w:right w:val="single" w:sz="4" w:space="0" w:color="auto"/>
            </w:tcBorders>
            <w:shd w:val="clear" w:color="auto" w:fill="auto"/>
            <w:vAlign w:val="center"/>
            <w:hideMark/>
          </w:tcPr>
          <w:p w14:paraId="6D0AF306"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261,9 </w:t>
            </w:r>
          </w:p>
        </w:tc>
        <w:tc>
          <w:tcPr>
            <w:tcW w:w="837" w:type="dxa"/>
            <w:tcBorders>
              <w:top w:val="nil"/>
              <w:left w:val="nil"/>
              <w:bottom w:val="single" w:sz="4" w:space="0" w:color="auto"/>
              <w:right w:val="single" w:sz="4" w:space="0" w:color="auto"/>
            </w:tcBorders>
            <w:shd w:val="clear" w:color="auto" w:fill="auto"/>
            <w:vAlign w:val="center"/>
            <w:hideMark/>
          </w:tcPr>
          <w:p w14:paraId="581A13D5"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2 836,7 </w:t>
            </w:r>
          </w:p>
        </w:tc>
        <w:tc>
          <w:tcPr>
            <w:tcW w:w="1006" w:type="dxa"/>
            <w:tcBorders>
              <w:top w:val="nil"/>
              <w:left w:val="nil"/>
              <w:bottom w:val="single" w:sz="4" w:space="0" w:color="auto"/>
              <w:right w:val="double" w:sz="6" w:space="0" w:color="auto"/>
            </w:tcBorders>
            <w:shd w:val="clear" w:color="auto" w:fill="auto"/>
            <w:vAlign w:val="center"/>
            <w:hideMark/>
          </w:tcPr>
          <w:p w14:paraId="7B77A685"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171,5 </w:t>
            </w:r>
          </w:p>
        </w:tc>
      </w:tr>
      <w:tr w:rsidR="00C77E90" w:rsidRPr="00C77E90" w14:paraId="0FE1D78D" w14:textId="77777777" w:rsidTr="00590DBD">
        <w:trPr>
          <w:trHeight w:val="70"/>
        </w:trPr>
        <w:tc>
          <w:tcPr>
            <w:tcW w:w="3805" w:type="dxa"/>
            <w:tcBorders>
              <w:top w:val="nil"/>
              <w:left w:val="double" w:sz="6" w:space="0" w:color="auto"/>
              <w:bottom w:val="single" w:sz="4" w:space="0" w:color="auto"/>
              <w:right w:val="single" w:sz="4" w:space="0" w:color="auto"/>
            </w:tcBorders>
            <w:shd w:val="clear" w:color="auto" w:fill="auto"/>
            <w:vAlign w:val="center"/>
            <w:hideMark/>
          </w:tcPr>
          <w:p w14:paraId="79D0AD4D"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Плата за использование лесов, расположенных на землях лесного фонда, в части, превышающей минимальный размер платы по договору купли-продажи лесных насаждений</w:t>
            </w:r>
          </w:p>
        </w:tc>
        <w:tc>
          <w:tcPr>
            <w:tcW w:w="920" w:type="dxa"/>
            <w:tcBorders>
              <w:top w:val="nil"/>
              <w:left w:val="nil"/>
              <w:bottom w:val="single" w:sz="4" w:space="0" w:color="auto"/>
              <w:right w:val="single" w:sz="4" w:space="0" w:color="auto"/>
            </w:tcBorders>
            <w:shd w:val="clear" w:color="auto" w:fill="auto"/>
            <w:vAlign w:val="center"/>
            <w:hideMark/>
          </w:tcPr>
          <w:p w14:paraId="55954906"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0,9 </w:t>
            </w:r>
          </w:p>
        </w:tc>
        <w:tc>
          <w:tcPr>
            <w:tcW w:w="1162" w:type="dxa"/>
            <w:tcBorders>
              <w:top w:val="nil"/>
              <w:left w:val="nil"/>
              <w:bottom w:val="single" w:sz="4" w:space="0" w:color="auto"/>
              <w:right w:val="single" w:sz="4" w:space="0" w:color="auto"/>
            </w:tcBorders>
            <w:shd w:val="clear" w:color="auto" w:fill="auto"/>
            <w:vAlign w:val="center"/>
            <w:hideMark/>
          </w:tcPr>
          <w:p w14:paraId="5B1F544E"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0,9 </w:t>
            </w:r>
          </w:p>
        </w:tc>
        <w:tc>
          <w:tcPr>
            <w:tcW w:w="964" w:type="dxa"/>
            <w:tcBorders>
              <w:top w:val="nil"/>
              <w:left w:val="nil"/>
              <w:bottom w:val="single" w:sz="4" w:space="0" w:color="auto"/>
              <w:right w:val="single" w:sz="4" w:space="0" w:color="auto"/>
            </w:tcBorders>
            <w:shd w:val="clear" w:color="auto" w:fill="auto"/>
            <w:vAlign w:val="center"/>
            <w:hideMark/>
          </w:tcPr>
          <w:p w14:paraId="5BF2081B"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0,2 </w:t>
            </w:r>
          </w:p>
        </w:tc>
        <w:tc>
          <w:tcPr>
            <w:tcW w:w="1006" w:type="dxa"/>
            <w:tcBorders>
              <w:top w:val="nil"/>
              <w:left w:val="nil"/>
              <w:bottom w:val="single" w:sz="4" w:space="0" w:color="auto"/>
              <w:right w:val="single" w:sz="4" w:space="0" w:color="auto"/>
            </w:tcBorders>
            <w:shd w:val="clear" w:color="auto" w:fill="auto"/>
            <w:vAlign w:val="center"/>
            <w:hideMark/>
          </w:tcPr>
          <w:p w14:paraId="6F2DD07E"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0,2 </w:t>
            </w:r>
          </w:p>
        </w:tc>
        <w:tc>
          <w:tcPr>
            <w:tcW w:w="837" w:type="dxa"/>
            <w:tcBorders>
              <w:top w:val="nil"/>
              <w:left w:val="nil"/>
              <w:bottom w:val="single" w:sz="4" w:space="0" w:color="auto"/>
              <w:right w:val="single" w:sz="4" w:space="0" w:color="auto"/>
            </w:tcBorders>
            <w:shd w:val="clear" w:color="auto" w:fill="auto"/>
            <w:vAlign w:val="center"/>
            <w:hideMark/>
          </w:tcPr>
          <w:p w14:paraId="4BA46610"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-0,7 </w:t>
            </w:r>
          </w:p>
        </w:tc>
        <w:tc>
          <w:tcPr>
            <w:tcW w:w="1006" w:type="dxa"/>
            <w:tcBorders>
              <w:top w:val="nil"/>
              <w:left w:val="nil"/>
              <w:bottom w:val="single" w:sz="4" w:space="0" w:color="auto"/>
              <w:right w:val="double" w:sz="6" w:space="0" w:color="auto"/>
            </w:tcBorders>
            <w:shd w:val="clear" w:color="auto" w:fill="auto"/>
            <w:vAlign w:val="center"/>
            <w:hideMark/>
          </w:tcPr>
          <w:p w14:paraId="7CEC4A0D"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-0,7 </w:t>
            </w:r>
          </w:p>
        </w:tc>
      </w:tr>
      <w:tr w:rsidR="00C77E90" w:rsidRPr="00C77E90" w14:paraId="1AF16A3F" w14:textId="77777777" w:rsidTr="00590DBD">
        <w:trPr>
          <w:trHeight w:val="70"/>
        </w:trPr>
        <w:tc>
          <w:tcPr>
            <w:tcW w:w="3805" w:type="dxa"/>
            <w:tcBorders>
              <w:top w:val="nil"/>
              <w:left w:val="double" w:sz="6" w:space="0" w:color="auto"/>
              <w:bottom w:val="single" w:sz="4" w:space="0" w:color="auto"/>
              <w:right w:val="single" w:sz="4" w:space="0" w:color="auto"/>
            </w:tcBorders>
            <w:shd w:val="clear" w:color="auto" w:fill="auto"/>
            <w:vAlign w:val="center"/>
            <w:hideMark/>
          </w:tcPr>
          <w:p w14:paraId="6616F564"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Плата по соглашениям об установлении сервитута, заключенным органами исполнительной власти субъектов РФ, государственными или муниципальными предприятиями либо государственными или муниципальными учреждениями в отношении земельных участков</w:t>
            </w:r>
          </w:p>
        </w:tc>
        <w:tc>
          <w:tcPr>
            <w:tcW w:w="920" w:type="dxa"/>
            <w:tcBorders>
              <w:top w:val="nil"/>
              <w:left w:val="nil"/>
              <w:bottom w:val="single" w:sz="4" w:space="0" w:color="auto"/>
              <w:right w:val="single" w:sz="4" w:space="0" w:color="auto"/>
            </w:tcBorders>
            <w:shd w:val="clear" w:color="auto" w:fill="auto"/>
            <w:vAlign w:val="center"/>
            <w:hideMark/>
          </w:tcPr>
          <w:p w14:paraId="19D0EDE0"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1,4 </w:t>
            </w:r>
          </w:p>
        </w:tc>
        <w:tc>
          <w:tcPr>
            <w:tcW w:w="1162" w:type="dxa"/>
            <w:tcBorders>
              <w:top w:val="nil"/>
              <w:left w:val="nil"/>
              <w:bottom w:val="single" w:sz="4" w:space="0" w:color="auto"/>
              <w:right w:val="single" w:sz="4" w:space="0" w:color="auto"/>
            </w:tcBorders>
            <w:shd w:val="clear" w:color="auto" w:fill="auto"/>
            <w:vAlign w:val="center"/>
            <w:hideMark/>
          </w:tcPr>
          <w:p w14:paraId="7F42571B"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0,2 </w:t>
            </w:r>
          </w:p>
        </w:tc>
        <w:tc>
          <w:tcPr>
            <w:tcW w:w="964" w:type="dxa"/>
            <w:tcBorders>
              <w:top w:val="nil"/>
              <w:left w:val="nil"/>
              <w:bottom w:val="single" w:sz="4" w:space="0" w:color="auto"/>
              <w:right w:val="single" w:sz="4" w:space="0" w:color="auto"/>
            </w:tcBorders>
            <w:shd w:val="clear" w:color="auto" w:fill="auto"/>
            <w:vAlign w:val="center"/>
            <w:hideMark/>
          </w:tcPr>
          <w:p w14:paraId="2F149182"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1,2 </w:t>
            </w:r>
          </w:p>
        </w:tc>
        <w:tc>
          <w:tcPr>
            <w:tcW w:w="1006" w:type="dxa"/>
            <w:tcBorders>
              <w:top w:val="nil"/>
              <w:left w:val="nil"/>
              <w:bottom w:val="single" w:sz="4" w:space="0" w:color="auto"/>
              <w:right w:val="single" w:sz="4" w:space="0" w:color="auto"/>
            </w:tcBorders>
            <w:shd w:val="clear" w:color="auto" w:fill="auto"/>
            <w:vAlign w:val="center"/>
            <w:hideMark/>
          </w:tcPr>
          <w:p w14:paraId="431EF4E1"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837" w:type="dxa"/>
            <w:tcBorders>
              <w:top w:val="nil"/>
              <w:left w:val="nil"/>
              <w:bottom w:val="single" w:sz="4" w:space="0" w:color="auto"/>
              <w:right w:val="single" w:sz="4" w:space="0" w:color="auto"/>
            </w:tcBorders>
            <w:shd w:val="clear" w:color="auto" w:fill="auto"/>
            <w:vAlign w:val="center"/>
            <w:hideMark/>
          </w:tcPr>
          <w:p w14:paraId="15A52E9D"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-0,2 </w:t>
            </w:r>
          </w:p>
        </w:tc>
        <w:tc>
          <w:tcPr>
            <w:tcW w:w="1006" w:type="dxa"/>
            <w:tcBorders>
              <w:top w:val="nil"/>
              <w:left w:val="nil"/>
              <w:bottom w:val="single" w:sz="4" w:space="0" w:color="auto"/>
              <w:right w:val="double" w:sz="6" w:space="0" w:color="auto"/>
            </w:tcBorders>
            <w:shd w:val="clear" w:color="auto" w:fill="auto"/>
            <w:vAlign w:val="center"/>
            <w:hideMark/>
          </w:tcPr>
          <w:p w14:paraId="7CF9EC76"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-0,2 </w:t>
            </w:r>
          </w:p>
        </w:tc>
      </w:tr>
      <w:tr w:rsidR="00C77E90" w:rsidRPr="00C77E90" w14:paraId="6D7A6AF7" w14:textId="77777777" w:rsidTr="00590DBD">
        <w:trPr>
          <w:trHeight w:val="70"/>
        </w:trPr>
        <w:tc>
          <w:tcPr>
            <w:tcW w:w="3805" w:type="dxa"/>
            <w:tcBorders>
              <w:top w:val="nil"/>
              <w:left w:val="double" w:sz="6" w:space="0" w:color="auto"/>
              <w:bottom w:val="single" w:sz="4" w:space="0" w:color="auto"/>
              <w:right w:val="single" w:sz="4" w:space="0" w:color="auto"/>
            </w:tcBorders>
            <w:shd w:val="clear" w:color="auto" w:fill="auto"/>
            <w:vAlign w:val="center"/>
            <w:hideMark/>
          </w:tcPr>
          <w:p w14:paraId="3A85C4A2"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Разовые платежи за пользование недрами при наступлении определенных событий, оговоренных в лицензии, при пользовании недрами на территории РФ по участкам недр местного значения</w:t>
            </w:r>
          </w:p>
        </w:tc>
        <w:tc>
          <w:tcPr>
            <w:tcW w:w="920" w:type="dxa"/>
            <w:tcBorders>
              <w:top w:val="nil"/>
              <w:left w:val="nil"/>
              <w:bottom w:val="single" w:sz="4" w:space="0" w:color="auto"/>
              <w:right w:val="single" w:sz="4" w:space="0" w:color="auto"/>
            </w:tcBorders>
            <w:shd w:val="clear" w:color="auto" w:fill="auto"/>
            <w:vAlign w:val="center"/>
            <w:hideMark/>
          </w:tcPr>
          <w:p w14:paraId="38D55B36"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0,1 </w:t>
            </w:r>
          </w:p>
        </w:tc>
        <w:tc>
          <w:tcPr>
            <w:tcW w:w="1162" w:type="dxa"/>
            <w:tcBorders>
              <w:top w:val="nil"/>
              <w:left w:val="nil"/>
              <w:bottom w:val="single" w:sz="4" w:space="0" w:color="auto"/>
              <w:right w:val="single" w:sz="4" w:space="0" w:color="auto"/>
            </w:tcBorders>
            <w:shd w:val="clear" w:color="auto" w:fill="auto"/>
            <w:vAlign w:val="center"/>
            <w:hideMark/>
          </w:tcPr>
          <w:p w14:paraId="6C18F0B8"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964" w:type="dxa"/>
            <w:tcBorders>
              <w:top w:val="nil"/>
              <w:left w:val="nil"/>
              <w:bottom w:val="single" w:sz="4" w:space="0" w:color="auto"/>
              <w:right w:val="single" w:sz="4" w:space="0" w:color="auto"/>
            </w:tcBorders>
            <w:shd w:val="clear" w:color="auto" w:fill="auto"/>
            <w:vAlign w:val="center"/>
            <w:hideMark/>
          </w:tcPr>
          <w:p w14:paraId="13D7B556"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2,0 </w:t>
            </w:r>
          </w:p>
        </w:tc>
        <w:tc>
          <w:tcPr>
            <w:tcW w:w="1006" w:type="dxa"/>
            <w:tcBorders>
              <w:top w:val="nil"/>
              <w:left w:val="nil"/>
              <w:bottom w:val="single" w:sz="4" w:space="0" w:color="auto"/>
              <w:right w:val="single" w:sz="4" w:space="0" w:color="auto"/>
            </w:tcBorders>
            <w:shd w:val="clear" w:color="auto" w:fill="auto"/>
            <w:vAlign w:val="center"/>
            <w:hideMark/>
          </w:tcPr>
          <w:p w14:paraId="55546CB2"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837" w:type="dxa"/>
            <w:tcBorders>
              <w:top w:val="nil"/>
              <w:left w:val="nil"/>
              <w:bottom w:val="single" w:sz="4" w:space="0" w:color="auto"/>
              <w:right w:val="single" w:sz="4" w:space="0" w:color="auto"/>
            </w:tcBorders>
            <w:shd w:val="clear" w:color="auto" w:fill="auto"/>
            <w:vAlign w:val="center"/>
            <w:hideMark/>
          </w:tcPr>
          <w:p w14:paraId="22DADB4E"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1,9 </w:t>
            </w:r>
          </w:p>
        </w:tc>
        <w:tc>
          <w:tcPr>
            <w:tcW w:w="1006" w:type="dxa"/>
            <w:tcBorders>
              <w:top w:val="nil"/>
              <w:left w:val="nil"/>
              <w:bottom w:val="single" w:sz="4" w:space="0" w:color="auto"/>
              <w:right w:val="double" w:sz="6" w:space="0" w:color="auto"/>
            </w:tcBorders>
            <w:shd w:val="clear" w:color="auto" w:fill="auto"/>
            <w:vAlign w:val="center"/>
            <w:hideMark/>
          </w:tcPr>
          <w:p w14:paraId="411C15BB"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r>
      <w:tr w:rsidR="004D3017" w:rsidRPr="00C77E90" w14:paraId="2D0E59EF" w14:textId="77777777" w:rsidTr="00590DBD">
        <w:trPr>
          <w:trHeight w:val="70"/>
        </w:trPr>
        <w:tc>
          <w:tcPr>
            <w:tcW w:w="3805" w:type="dxa"/>
            <w:tcBorders>
              <w:top w:val="nil"/>
              <w:left w:val="double" w:sz="6" w:space="0" w:color="auto"/>
              <w:bottom w:val="double" w:sz="6" w:space="0" w:color="auto"/>
              <w:right w:val="single" w:sz="4" w:space="0" w:color="auto"/>
            </w:tcBorders>
            <w:shd w:val="clear" w:color="auto" w:fill="auto"/>
            <w:vAlign w:val="center"/>
            <w:hideMark/>
          </w:tcPr>
          <w:p w14:paraId="0C66833D" w14:textId="77777777" w:rsidR="004D3017" w:rsidRPr="00C77E90" w:rsidRDefault="004D3017" w:rsidP="004D3017">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Итого</w:t>
            </w:r>
          </w:p>
        </w:tc>
        <w:tc>
          <w:tcPr>
            <w:tcW w:w="920" w:type="dxa"/>
            <w:tcBorders>
              <w:top w:val="nil"/>
              <w:left w:val="nil"/>
              <w:bottom w:val="double" w:sz="6" w:space="0" w:color="auto"/>
              <w:right w:val="single" w:sz="4" w:space="0" w:color="auto"/>
            </w:tcBorders>
            <w:shd w:val="clear" w:color="auto" w:fill="auto"/>
            <w:vAlign w:val="center"/>
            <w:hideMark/>
          </w:tcPr>
          <w:p w14:paraId="53C5783A" w14:textId="77777777" w:rsidR="004D3017" w:rsidRPr="00C77E90" w:rsidRDefault="004D3017" w:rsidP="004D301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30 512,7 </w:t>
            </w:r>
          </w:p>
        </w:tc>
        <w:tc>
          <w:tcPr>
            <w:tcW w:w="1162" w:type="dxa"/>
            <w:tcBorders>
              <w:top w:val="nil"/>
              <w:left w:val="nil"/>
              <w:bottom w:val="double" w:sz="6" w:space="0" w:color="auto"/>
              <w:right w:val="single" w:sz="4" w:space="0" w:color="auto"/>
            </w:tcBorders>
            <w:shd w:val="clear" w:color="auto" w:fill="auto"/>
            <w:vAlign w:val="center"/>
            <w:hideMark/>
          </w:tcPr>
          <w:p w14:paraId="59A22455" w14:textId="77777777" w:rsidR="004D3017" w:rsidRPr="00C77E90" w:rsidRDefault="004D3017" w:rsidP="004D301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94,5 </w:t>
            </w:r>
          </w:p>
        </w:tc>
        <w:tc>
          <w:tcPr>
            <w:tcW w:w="964" w:type="dxa"/>
            <w:tcBorders>
              <w:top w:val="nil"/>
              <w:left w:val="nil"/>
              <w:bottom w:val="double" w:sz="6" w:space="0" w:color="auto"/>
              <w:right w:val="single" w:sz="4" w:space="0" w:color="auto"/>
            </w:tcBorders>
            <w:shd w:val="clear" w:color="auto" w:fill="auto"/>
            <w:vAlign w:val="center"/>
            <w:hideMark/>
          </w:tcPr>
          <w:p w14:paraId="3C58B3DC" w14:textId="77777777" w:rsidR="004D3017" w:rsidRPr="00C77E90" w:rsidRDefault="004D3017" w:rsidP="004D301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33 352,3 </w:t>
            </w:r>
          </w:p>
        </w:tc>
        <w:tc>
          <w:tcPr>
            <w:tcW w:w="1006" w:type="dxa"/>
            <w:tcBorders>
              <w:top w:val="nil"/>
              <w:left w:val="nil"/>
              <w:bottom w:val="double" w:sz="6" w:space="0" w:color="auto"/>
              <w:right w:val="single" w:sz="4" w:space="0" w:color="auto"/>
            </w:tcBorders>
            <w:shd w:val="clear" w:color="auto" w:fill="auto"/>
            <w:vAlign w:val="center"/>
            <w:hideMark/>
          </w:tcPr>
          <w:p w14:paraId="31F8D6BD" w14:textId="77777777" w:rsidR="004D3017" w:rsidRPr="00C77E90" w:rsidRDefault="004D3017" w:rsidP="004D301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264,7 </w:t>
            </w:r>
          </w:p>
        </w:tc>
        <w:tc>
          <w:tcPr>
            <w:tcW w:w="837" w:type="dxa"/>
            <w:tcBorders>
              <w:top w:val="nil"/>
              <w:left w:val="nil"/>
              <w:bottom w:val="double" w:sz="6" w:space="0" w:color="auto"/>
              <w:right w:val="single" w:sz="4" w:space="0" w:color="auto"/>
            </w:tcBorders>
            <w:shd w:val="clear" w:color="auto" w:fill="auto"/>
            <w:vAlign w:val="center"/>
            <w:hideMark/>
          </w:tcPr>
          <w:p w14:paraId="3252E601" w14:textId="77777777" w:rsidR="004D3017" w:rsidRPr="00C77E90" w:rsidRDefault="004D3017" w:rsidP="004D301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2 839,6 </w:t>
            </w:r>
          </w:p>
        </w:tc>
        <w:tc>
          <w:tcPr>
            <w:tcW w:w="1006" w:type="dxa"/>
            <w:tcBorders>
              <w:top w:val="nil"/>
              <w:left w:val="nil"/>
              <w:bottom w:val="double" w:sz="6" w:space="0" w:color="auto"/>
              <w:right w:val="double" w:sz="6" w:space="0" w:color="auto"/>
            </w:tcBorders>
            <w:shd w:val="clear" w:color="auto" w:fill="auto"/>
            <w:vAlign w:val="center"/>
            <w:hideMark/>
          </w:tcPr>
          <w:p w14:paraId="314E89EF" w14:textId="77777777" w:rsidR="004D3017" w:rsidRPr="00C77E90" w:rsidRDefault="004D3017" w:rsidP="004D301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170,2 </w:t>
            </w:r>
          </w:p>
        </w:tc>
      </w:tr>
    </w:tbl>
    <w:p w14:paraId="1A9D03F0" w14:textId="77777777" w:rsidR="004D3017" w:rsidRPr="00C77E90" w:rsidRDefault="004D3017" w:rsidP="004D3017">
      <w:pPr>
        <w:spacing w:after="0" w:line="240" w:lineRule="auto"/>
        <w:ind w:firstLine="709"/>
        <w:jc w:val="both"/>
        <w:rPr>
          <w:rFonts w:ascii="Times New Roman" w:hAnsi="Times New Roman"/>
          <w:sz w:val="16"/>
          <w:szCs w:val="16"/>
        </w:rPr>
      </w:pPr>
    </w:p>
    <w:p w14:paraId="451FF14A" w14:textId="77777777" w:rsidR="0037395B" w:rsidRPr="00C77E90" w:rsidRDefault="0037395B" w:rsidP="0037395B">
      <w:pPr>
        <w:spacing w:after="0" w:line="240" w:lineRule="auto"/>
        <w:ind w:firstLine="709"/>
        <w:jc w:val="both"/>
        <w:rPr>
          <w:rFonts w:ascii="Times New Roman" w:hAnsi="Times New Roman"/>
          <w:sz w:val="28"/>
          <w:szCs w:val="28"/>
        </w:rPr>
      </w:pPr>
      <w:r w:rsidRPr="00C77E90">
        <w:rPr>
          <w:rFonts w:ascii="Times New Roman" w:hAnsi="Times New Roman"/>
          <w:sz w:val="28"/>
          <w:szCs w:val="28"/>
        </w:rPr>
        <w:t>Основную долю дебиторской задолженности в областной бюджет по доходам от платежей при пользовании природными ресурсами на 01.10.2023 составила задолженность по плате за использование лесов, расположенных на землях лесного фонда, в части, превышающей минимальный размер арендной платы, что составило 99,9 % на сумму 33 320,8 млн.руб., которая за отчетный период увеличилась на 9,3 % (+2 836,7 млн.руб.), из неё долгосрочная задолженность, отраженная в составе кода счета 401.40 «Доходы будущих периодов» – 33 065,9 млн.руб. или 99,2 % от общей суммы, где отражена дебиторская задолженность по обязательствам более 1 года. Просроченная дебиторская задолженность по указанным платежам составляет 261,9 млн.руб. с ростом к началу 2023 года в 2,8 раза (+171,5 млн.руб.).</w:t>
      </w:r>
    </w:p>
    <w:p w14:paraId="435D5F1E" w14:textId="60751732" w:rsidR="004D3017" w:rsidRPr="00C77E90" w:rsidRDefault="004D3017" w:rsidP="004D3017">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Согласно отчету по ф. 0503169 и представленной главными администраторами доходов </w:t>
      </w:r>
      <w:r w:rsidR="003D7CEC" w:rsidRPr="00C77E90">
        <w:rPr>
          <w:rFonts w:ascii="Times New Roman" w:hAnsi="Times New Roman"/>
          <w:sz w:val="28"/>
          <w:szCs w:val="28"/>
        </w:rPr>
        <w:t>информации</w:t>
      </w:r>
      <w:r w:rsidR="009B58C9" w:rsidRPr="00C77E90">
        <w:rPr>
          <w:rFonts w:ascii="Times New Roman" w:hAnsi="Times New Roman"/>
          <w:sz w:val="28"/>
          <w:szCs w:val="28"/>
        </w:rPr>
        <w:t>,</w:t>
      </w:r>
      <w:r w:rsidR="003D7CEC" w:rsidRPr="00C77E90">
        <w:rPr>
          <w:rFonts w:ascii="Times New Roman" w:hAnsi="Times New Roman"/>
          <w:sz w:val="28"/>
          <w:szCs w:val="28"/>
        </w:rPr>
        <w:t xml:space="preserve"> </w:t>
      </w:r>
      <w:r w:rsidRPr="00C77E90">
        <w:rPr>
          <w:rFonts w:ascii="Times New Roman" w:hAnsi="Times New Roman"/>
          <w:sz w:val="28"/>
          <w:szCs w:val="28"/>
        </w:rPr>
        <w:t>наибольшая просроченная дебиторская задолженность в областной бюджет на 01.10.2023 сложилась у следующих организаций (арендаторов лесных участков):</w:t>
      </w:r>
    </w:p>
    <w:p w14:paraId="7016E57A" w14:textId="77777777" w:rsidR="004D3017" w:rsidRPr="00C77E90" w:rsidRDefault="004D3017" w:rsidP="00BE241A">
      <w:pPr>
        <w:pStyle w:val="a8"/>
        <w:numPr>
          <w:ilvl w:val="0"/>
          <w:numId w:val="19"/>
        </w:numPr>
        <w:ind w:left="0" w:firstLine="709"/>
        <w:jc w:val="both"/>
        <w:rPr>
          <w:sz w:val="28"/>
          <w:szCs w:val="28"/>
        </w:rPr>
      </w:pPr>
      <w:r w:rsidRPr="00C77E90">
        <w:rPr>
          <w:sz w:val="28"/>
          <w:szCs w:val="28"/>
        </w:rPr>
        <w:t>АО «Онежский ЛДК» - 3,7 млн.руб., которая оплачена 02.10.2023;</w:t>
      </w:r>
    </w:p>
    <w:p w14:paraId="396E6285" w14:textId="77777777" w:rsidR="004D3017" w:rsidRPr="00C77E90" w:rsidRDefault="004D3017" w:rsidP="00BE241A">
      <w:pPr>
        <w:pStyle w:val="a8"/>
        <w:numPr>
          <w:ilvl w:val="0"/>
          <w:numId w:val="19"/>
        </w:numPr>
        <w:ind w:left="0" w:firstLine="709"/>
        <w:jc w:val="both"/>
        <w:rPr>
          <w:sz w:val="28"/>
          <w:szCs w:val="28"/>
        </w:rPr>
      </w:pPr>
      <w:r w:rsidRPr="00C77E90">
        <w:rPr>
          <w:sz w:val="28"/>
          <w:szCs w:val="28"/>
        </w:rPr>
        <w:t>ООО «Группа компаний «УЛК» - 203,5 млн.руб., которая образовалась с февраля по сентябрь 2023 года. Согласно отчету по ф. 0503169 на 01.01.2023 просроченная задолженность указанной организации составляла 4,6 млн.руб., т.е. за 9 месяцев текущего года она увеличилась в 44,2 раза (+198,9 млн.руб.);</w:t>
      </w:r>
    </w:p>
    <w:p w14:paraId="5AC6630E" w14:textId="77777777" w:rsidR="004D3017" w:rsidRPr="00C77E90" w:rsidRDefault="004D3017" w:rsidP="00BE241A">
      <w:pPr>
        <w:pStyle w:val="a8"/>
        <w:numPr>
          <w:ilvl w:val="0"/>
          <w:numId w:val="19"/>
        </w:numPr>
        <w:ind w:left="0" w:firstLine="709"/>
        <w:jc w:val="both"/>
        <w:rPr>
          <w:sz w:val="28"/>
          <w:szCs w:val="28"/>
        </w:rPr>
      </w:pPr>
      <w:r w:rsidRPr="00C77E90">
        <w:rPr>
          <w:sz w:val="28"/>
          <w:szCs w:val="28"/>
        </w:rPr>
        <w:t>ООО «Комиимпэкс» - 16,6 млн.руб. Согласно отчету по ф. 0503169 на 01.01.2023 просроченная задолженность указанной организации составляла 6,1 млн.руб. и за 9 месяцев 2023 года она выросла в 2,7 раза (+10,5 млн.руб.);</w:t>
      </w:r>
    </w:p>
    <w:p w14:paraId="07D2E8A8" w14:textId="77777777" w:rsidR="004D3017" w:rsidRPr="00C77E90" w:rsidRDefault="004D3017" w:rsidP="00BE241A">
      <w:pPr>
        <w:pStyle w:val="a8"/>
        <w:numPr>
          <w:ilvl w:val="0"/>
          <w:numId w:val="19"/>
        </w:numPr>
        <w:ind w:left="0" w:firstLine="709"/>
        <w:jc w:val="both"/>
        <w:rPr>
          <w:sz w:val="28"/>
          <w:szCs w:val="28"/>
        </w:rPr>
      </w:pPr>
      <w:r w:rsidRPr="00C77E90">
        <w:rPr>
          <w:sz w:val="28"/>
          <w:szCs w:val="28"/>
        </w:rPr>
        <w:t>ООО «Поморский лесной технопарк» - 15,2 млн.руб., которая образовалась с 2014 года по май 2019 года. Операции по счетам данного общества приостановлены по решению ФНС от 22.03.2018;</w:t>
      </w:r>
    </w:p>
    <w:p w14:paraId="41341CF8" w14:textId="77777777" w:rsidR="004D3017" w:rsidRPr="00C77E90" w:rsidRDefault="004D3017" w:rsidP="00BE241A">
      <w:pPr>
        <w:pStyle w:val="a8"/>
        <w:numPr>
          <w:ilvl w:val="0"/>
          <w:numId w:val="19"/>
        </w:numPr>
        <w:ind w:left="0" w:firstLine="709"/>
        <w:jc w:val="both"/>
        <w:rPr>
          <w:sz w:val="28"/>
          <w:szCs w:val="28"/>
        </w:rPr>
      </w:pPr>
      <w:r w:rsidRPr="00C77E90">
        <w:rPr>
          <w:sz w:val="28"/>
          <w:szCs w:val="28"/>
        </w:rPr>
        <w:t>ООО «Природный ресурс» - 3,1 млн.руб., образовавшаяся в отчетном периоде;</w:t>
      </w:r>
    </w:p>
    <w:p w14:paraId="4A9852BC" w14:textId="4D7CC62C" w:rsidR="004F18D1" w:rsidRPr="00C77E90" w:rsidRDefault="004F18D1" w:rsidP="00BE241A">
      <w:pPr>
        <w:pStyle w:val="a8"/>
        <w:numPr>
          <w:ilvl w:val="0"/>
          <w:numId w:val="19"/>
        </w:numPr>
        <w:ind w:left="0" w:firstLine="709"/>
        <w:jc w:val="both"/>
        <w:rPr>
          <w:sz w:val="28"/>
          <w:szCs w:val="28"/>
        </w:rPr>
      </w:pPr>
      <w:r w:rsidRPr="00C77E90">
        <w:rPr>
          <w:sz w:val="28"/>
          <w:szCs w:val="28"/>
        </w:rPr>
        <w:t>ООО «СВ Плюс» - 6,8 млн.руб., образовавшаяся в 2018 году. Операции по счетам данного общества по решениям ФНС РФ почти ежемесячно приостанавливаются с 11.05.2017 по 11.09.2023;</w:t>
      </w:r>
    </w:p>
    <w:p w14:paraId="7652A1C7" w14:textId="77777777" w:rsidR="004D3017" w:rsidRPr="00C77E90" w:rsidRDefault="004D3017" w:rsidP="00BE241A">
      <w:pPr>
        <w:pStyle w:val="a8"/>
        <w:numPr>
          <w:ilvl w:val="0"/>
          <w:numId w:val="19"/>
        </w:numPr>
        <w:ind w:left="0" w:firstLine="709"/>
        <w:jc w:val="both"/>
        <w:rPr>
          <w:sz w:val="28"/>
          <w:szCs w:val="28"/>
        </w:rPr>
      </w:pPr>
      <w:r w:rsidRPr="00C77E90">
        <w:rPr>
          <w:sz w:val="28"/>
          <w:szCs w:val="28"/>
        </w:rPr>
        <w:t>ООО «Русские Лесные Пеллеты Карелия» - 4,4 млн.руб. (образовалась в октябре 2016 г.). Операции по счетам у данного общества приостановлены по решению ФНС от 10.08.2016;</w:t>
      </w:r>
    </w:p>
    <w:p w14:paraId="5B1556E9" w14:textId="4FBC24BC" w:rsidR="004D3017" w:rsidRPr="00C77E90" w:rsidRDefault="004D3017" w:rsidP="004D3017">
      <w:pPr>
        <w:spacing w:after="0" w:line="240" w:lineRule="auto"/>
        <w:ind w:firstLine="709"/>
        <w:jc w:val="both"/>
        <w:rPr>
          <w:rFonts w:ascii="Times New Roman" w:hAnsi="Times New Roman"/>
          <w:sz w:val="28"/>
          <w:szCs w:val="28"/>
        </w:rPr>
      </w:pPr>
      <w:r w:rsidRPr="00C77E90">
        <w:rPr>
          <w:rFonts w:ascii="Times New Roman" w:hAnsi="Times New Roman"/>
          <w:sz w:val="28"/>
          <w:szCs w:val="28"/>
        </w:rPr>
        <w:t>Исходя из вышеизложенного, на 01.10.2023 основная доля просроченной дебиторской задолженности в областной бюджет по плате за использование лесов, расположенных на землях лесного фонда, в части, превышающей минимальный размер арендной платы, сложилась у ООО «</w:t>
      </w:r>
      <w:r w:rsidR="00983640" w:rsidRPr="00C77E90">
        <w:rPr>
          <w:rFonts w:ascii="Times New Roman" w:hAnsi="Times New Roman"/>
          <w:sz w:val="28"/>
          <w:szCs w:val="28"/>
        </w:rPr>
        <w:t xml:space="preserve">Группа компаний </w:t>
      </w:r>
      <w:r w:rsidRPr="00C77E90">
        <w:rPr>
          <w:rFonts w:ascii="Times New Roman" w:hAnsi="Times New Roman"/>
          <w:sz w:val="28"/>
          <w:szCs w:val="28"/>
        </w:rPr>
        <w:t>УЛК» на сумму 203,5 млн.руб., что составляет 77,7 % от общей суммы просроченной задолженности по данным платежам.</w:t>
      </w:r>
    </w:p>
    <w:p w14:paraId="5CB42027" w14:textId="77777777" w:rsidR="004D3017" w:rsidRPr="00C77E90" w:rsidRDefault="004D3017" w:rsidP="004D3017">
      <w:pPr>
        <w:spacing w:after="0" w:line="240" w:lineRule="auto"/>
        <w:ind w:firstLine="709"/>
        <w:jc w:val="both"/>
        <w:rPr>
          <w:rFonts w:ascii="Times New Roman" w:hAnsi="Times New Roman"/>
          <w:sz w:val="28"/>
          <w:szCs w:val="28"/>
        </w:rPr>
      </w:pPr>
      <w:r w:rsidRPr="00C77E90">
        <w:rPr>
          <w:rFonts w:ascii="Times New Roman" w:hAnsi="Times New Roman"/>
          <w:sz w:val="28"/>
          <w:szCs w:val="28"/>
        </w:rPr>
        <w:t>По коду счета 205.45 «Расчеты по прочим доходам от сумм принудительного изъятия» дебиторская задолженность составила 216,5 млн.руб., которая с начала 2023 года увеличилась на 51,4 % (+73,5), из нее просроченная – 132,2 млн.руб., которая выросла на 12,2 млн.руб. (подробнее отражено ниже).</w:t>
      </w:r>
    </w:p>
    <w:p w14:paraId="4FB4A73A" w14:textId="77777777" w:rsidR="0037395B" w:rsidRPr="00C77E90" w:rsidRDefault="0037395B" w:rsidP="0037395B">
      <w:pPr>
        <w:spacing w:after="0" w:line="240" w:lineRule="auto"/>
        <w:ind w:firstLine="709"/>
        <w:jc w:val="both"/>
        <w:rPr>
          <w:rFonts w:ascii="Times New Roman" w:hAnsi="Times New Roman"/>
          <w:sz w:val="28"/>
          <w:szCs w:val="28"/>
        </w:rPr>
      </w:pPr>
      <w:r w:rsidRPr="00C77E90">
        <w:rPr>
          <w:rFonts w:ascii="Times New Roman" w:hAnsi="Times New Roman"/>
          <w:sz w:val="28"/>
          <w:szCs w:val="28"/>
        </w:rPr>
        <w:t>2. По синтетическому счету 206 «Расчеты по выданным авансам» дебиторская задолженность в областной бюджет на 01.10.2023 составляет 41 175,8 млн.руб. и с начала года она увеличилась в 4,9 раза (+32 757,6 млн.руб.). Просроченная дебиторская задолженность по выданным авансам на начало 2023 года и на конец отчетного периода отсутствует.</w:t>
      </w:r>
    </w:p>
    <w:p w14:paraId="3DE23851" w14:textId="39E9C427" w:rsidR="004D3017" w:rsidRPr="00C77E90" w:rsidRDefault="004D3017" w:rsidP="004D3017">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По кодам счета 206 наибольшая (более 10,0 млн.руб.) дебиторская задолженность, отраженная в отчетах по ф. 0503169 на 01.10.2023 представлена в таблице </w:t>
      </w:r>
      <w:r w:rsidR="009B58C9" w:rsidRPr="00C77E90">
        <w:rPr>
          <w:rFonts w:ascii="Times New Roman" w:hAnsi="Times New Roman"/>
          <w:sz w:val="28"/>
          <w:szCs w:val="28"/>
        </w:rPr>
        <w:t>49</w:t>
      </w:r>
      <w:r w:rsidRPr="00C77E90">
        <w:rPr>
          <w:rFonts w:ascii="Times New Roman" w:hAnsi="Times New Roman"/>
          <w:sz w:val="28"/>
          <w:szCs w:val="28"/>
        </w:rPr>
        <w:t>.</w:t>
      </w:r>
    </w:p>
    <w:p w14:paraId="2A97600E" w14:textId="77777777" w:rsidR="004D3017" w:rsidRPr="00C77E90" w:rsidRDefault="004D3017" w:rsidP="004D3017">
      <w:pPr>
        <w:spacing w:after="0" w:line="240" w:lineRule="auto"/>
        <w:rPr>
          <w:rFonts w:ascii="Times New Roman" w:hAnsi="Times New Roman"/>
          <w:sz w:val="16"/>
          <w:szCs w:val="16"/>
          <w:highlight w:val="cyan"/>
        </w:rPr>
      </w:pPr>
    </w:p>
    <w:p w14:paraId="0C4CD0C1" w14:textId="77777777" w:rsidR="004D3017" w:rsidRPr="00C77E90" w:rsidRDefault="004D3017" w:rsidP="002F416C">
      <w:pPr>
        <w:spacing w:after="0" w:line="240" w:lineRule="auto"/>
        <w:rPr>
          <w:rFonts w:ascii="Times New Roman" w:hAnsi="Times New Roman"/>
          <w:sz w:val="24"/>
          <w:szCs w:val="24"/>
        </w:rPr>
      </w:pPr>
      <w:r w:rsidRPr="00C77E90">
        <w:rPr>
          <w:rFonts w:ascii="Times New Roman" w:hAnsi="Times New Roman"/>
          <w:sz w:val="24"/>
          <w:szCs w:val="24"/>
        </w:rPr>
        <w:t xml:space="preserve">Таблица </w:t>
      </w:r>
      <w:r w:rsidRPr="00C77E90">
        <w:rPr>
          <w:rFonts w:ascii="Times New Roman" w:hAnsi="Times New Roman"/>
          <w:sz w:val="24"/>
          <w:szCs w:val="24"/>
        </w:rPr>
        <w:fldChar w:fldCharType="begin"/>
      </w:r>
      <w:r w:rsidRPr="00C77E90">
        <w:rPr>
          <w:rFonts w:ascii="Times New Roman" w:hAnsi="Times New Roman"/>
          <w:sz w:val="24"/>
          <w:szCs w:val="24"/>
        </w:rPr>
        <w:instrText xml:space="preserve"> SEQ Таблица \* ARABIC </w:instrText>
      </w:r>
      <w:r w:rsidRPr="00C77E90">
        <w:rPr>
          <w:rFonts w:ascii="Times New Roman" w:hAnsi="Times New Roman"/>
          <w:sz w:val="24"/>
          <w:szCs w:val="24"/>
        </w:rPr>
        <w:fldChar w:fldCharType="separate"/>
      </w:r>
      <w:r w:rsidR="009B58C9" w:rsidRPr="00C77E90">
        <w:rPr>
          <w:rFonts w:ascii="Times New Roman" w:hAnsi="Times New Roman"/>
          <w:noProof/>
          <w:sz w:val="24"/>
          <w:szCs w:val="24"/>
        </w:rPr>
        <w:t>49</w:t>
      </w:r>
      <w:r w:rsidRPr="00C77E90">
        <w:rPr>
          <w:rFonts w:ascii="Times New Roman" w:hAnsi="Times New Roman"/>
          <w:sz w:val="24"/>
          <w:szCs w:val="24"/>
        </w:rPr>
        <w:fldChar w:fldCharType="end"/>
      </w:r>
      <w:r w:rsidRPr="00C77E90">
        <w:rPr>
          <w:rFonts w:ascii="Times New Roman" w:hAnsi="Times New Roman"/>
          <w:sz w:val="24"/>
          <w:szCs w:val="24"/>
        </w:rPr>
        <w:t>. Дебиторская задолженность в областной бюджет по кодам счета 206 «Расчеты по выданным авансам» согласно отчетам по ф. 0503169, млн.руб.</w:t>
      </w:r>
    </w:p>
    <w:tbl>
      <w:tblPr>
        <w:tblW w:w="9624" w:type="dxa"/>
        <w:tblLook w:val="04A0" w:firstRow="1" w:lastRow="0" w:firstColumn="1" w:lastColumn="0" w:noHBand="0" w:noVBand="1"/>
      </w:tblPr>
      <w:tblGrid>
        <w:gridCol w:w="517"/>
        <w:gridCol w:w="517"/>
        <w:gridCol w:w="5331"/>
        <w:gridCol w:w="1159"/>
        <w:gridCol w:w="1134"/>
        <w:gridCol w:w="966"/>
      </w:tblGrid>
      <w:tr w:rsidR="00C77E90" w:rsidRPr="00C77E90" w14:paraId="4A7B6CE9" w14:textId="77777777" w:rsidTr="002F416C">
        <w:trPr>
          <w:trHeight w:val="194"/>
          <w:tblHeader/>
        </w:trPr>
        <w:tc>
          <w:tcPr>
            <w:tcW w:w="1034" w:type="dxa"/>
            <w:gridSpan w:val="2"/>
            <w:tcBorders>
              <w:top w:val="double" w:sz="4" w:space="0" w:color="auto"/>
              <w:left w:val="double" w:sz="4" w:space="0" w:color="auto"/>
              <w:bottom w:val="single" w:sz="4" w:space="0" w:color="auto"/>
              <w:right w:val="single" w:sz="4" w:space="0" w:color="auto"/>
            </w:tcBorders>
            <w:shd w:val="clear" w:color="auto" w:fill="auto"/>
            <w:vAlign w:val="center"/>
            <w:hideMark/>
          </w:tcPr>
          <w:p w14:paraId="79F14384"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Код счета</w:t>
            </w:r>
          </w:p>
        </w:tc>
        <w:tc>
          <w:tcPr>
            <w:tcW w:w="5331" w:type="dxa"/>
            <w:tcBorders>
              <w:top w:val="double" w:sz="4" w:space="0" w:color="auto"/>
              <w:left w:val="nil"/>
              <w:bottom w:val="single" w:sz="4" w:space="0" w:color="auto"/>
              <w:right w:val="single" w:sz="4" w:space="0" w:color="auto"/>
            </w:tcBorders>
            <w:shd w:val="clear" w:color="auto" w:fill="auto"/>
            <w:vAlign w:val="center"/>
            <w:hideMark/>
          </w:tcPr>
          <w:p w14:paraId="37B82321"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Наименование</w:t>
            </w:r>
          </w:p>
        </w:tc>
        <w:tc>
          <w:tcPr>
            <w:tcW w:w="1159" w:type="dxa"/>
            <w:tcBorders>
              <w:top w:val="double" w:sz="4" w:space="0" w:color="auto"/>
              <w:left w:val="nil"/>
              <w:bottom w:val="single" w:sz="4" w:space="0" w:color="auto"/>
              <w:right w:val="single" w:sz="4" w:space="0" w:color="auto"/>
            </w:tcBorders>
            <w:shd w:val="clear" w:color="auto" w:fill="auto"/>
            <w:vAlign w:val="center"/>
            <w:hideMark/>
          </w:tcPr>
          <w:p w14:paraId="2E286C5A"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 01.01.2023</w:t>
            </w:r>
          </w:p>
        </w:tc>
        <w:tc>
          <w:tcPr>
            <w:tcW w:w="1134" w:type="dxa"/>
            <w:tcBorders>
              <w:top w:val="double" w:sz="4" w:space="0" w:color="auto"/>
              <w:left w:val="nil"/>
              <w:bottom w:val="single" w:sz="4" w:space="0" w:color="auto"/>
              <w:right w:val="single" w:sz="4" w:space="0" w:color="auto"/>
            </w:tcBorders>
            <w:shd w:val="clear" w:color="auto" w:fill="auto"/>
            <w:vAlign w:val="center"/>
            <w:hideMark/>
          </w:tcPr>
          <w:p w14:paraId="5FD1777C"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 01.10.2023</w:t>
            </w:r>
          </w:p>
        </w:tc>
        <w:tc>
          <w:tcPr>
            <w:tcW w:w="966" w:type="dxa"/>
            <w:tcBorders>
              <w:top w:val="double" w:sz="4" w:space="0" w:color="auto"/>
              <w:left w:val="nil"/>
              <w:bottom w:val="single" w:sz="4" w:space="0" w:color="auto"/>
              <w:right w:val="double" w:sz="4" w:space="0" w:color="auto"/>
            </w:tcBorders>
            <w:shd w:val="clear" w:color="auto" w:fill="auto"/>
            <w:vAlign w:val="center"/>
            <w:hideMark/>
          </w:tcPr>
          <w:p w14:paraId="01E1B222"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w:t>
            </w:r>
          </w:p>
        </w:tc>
      </w:tr>
      <w:tr w:rsidR="00C77E90" w:rsidRPr="00C77E90" w14:paraId="6266F597" w14:textId="77777777" w:rsidTr="002F416C">
        <w:trPr>
          <w:trHeight w:val="70"/>
        </w:trPr>
        <w:tc>
          <w:tcPr>
            <w:tcW w:w="517" w:type="dxa"/>
            <w:tcBorders>
              <w:top w:val="nil"/>
              <w:left w:val="double" w:sz="4" w:space="0" w:color="auto"/>
              <w:bottom w:val="single" w:sz="4" w:space="0" w:color="auto"/>
              <w:right w:val="single" w:sz="4" w:space="0" w:color="auto"/>
            </w:tcBorders>
            <w:shd w:val="clear" w:color="auto" w:fill="auto"/>
            <w:vAlign w:val="center"/>
          </w:tcPr>
          <w:p w14:paraId="7C0E0714" w14:textId="77777777" w:rsidR="004D3017" w:rsidRPr="00C77E90" w:rsidRDefault="004D3017" w:rsidP="004D3017">
            <w:pPr>
              <w:spacing w:after="0" w:line="240" w:lineRule="auto"/>
              <w:rPr>
                <w:rFonts w:ascii="Times New Roman" w:eastAsia="Times New Roman" w:hAnsi="Times New Roman"/>
                <w:b/>
                <w:sz w:val="20"/>
                <w:szCs w:val="20"/>
                <w:lang w:eastAsia="ru-RU"/>
              </w:rPr>
            </w:pPr>
            <w:r w:rsidRPr="00C77E90">
              <w:rPr>
                <w:rFonts w:ascii="Times New Roman" w:eastAsia="Times New Roman" w:hAnsi="Times New Roman"/>
                <w:b/>
                <w:sz w:val="20"/>
                <w:szCs w:val="20"/>
                <w:lang w:eastAsia="ru-RU"/>
              </w:rPr>
              <w:t>206</w:t>
            </w:r>
          </w:p>
        </w:tc>
        <w:tc>
          <w:tcPr>
            <w:tcW w:w="517" w:type="dxa"/>
            <w:tcBorders>
              <w:top w:val="nil"/>
              <w:left w:val="nil"/>
              <w:bottom w:val="single" w:sz="4" w:space="0" w:color="auto"/>
              <w:right w:val="single" w:sz="4" w:space="0" w:color="auto"/>
            </w:tcBorders>
            <w:shd w:val="clear" w:color="auto" w:fill="auto"/>
            <w:vAlign w:val="center"/>
          </w:tcPr>
          <w:p w14:paraId="41327257" w14:textId="77777777" w:rsidR="004D3017" w:rsidRPr="00C77E90" w:rsidRDefault="004D3017" w:rsidP="004D3017">
            <w:pPr>
              <w:spacing w:after="0" w:line="240" w:lineRule="auto"/>
              <w:rPr>
                <w:rFonts w:ascii="Times New Roman" w:eastAsia="Times New Roman" w:hAnsi="Times New Roman"/>
                <w:b/>
                <w:sz w:val="20"/>
                <w:szCs w:val="20"/>
                <w:lang w:eastAsia="ru-RU"/>
              </w:rPr>
            </w:pPr>
            <w:r w:rsidRPr="00C77E90">
              <w:rPr>
                <w:rFonts w:ascii="Times New Roman" w:eastAsia="Times New Roman" w:hAnsi="Times New Roman"/>
                <w:b/>
                <w:sz w:val="20"/>
                <w:szCs w:val="20"/>
                <w:lang w:eastAsia="ru-RU"/>
              </w:rPr>
              <w:t>00</w:t>
            </w:r>
          </w:p>
        </w:tc>
        <w:tc>
          <w:tcPr>
            <w:tcW w:w="5331" w:type="dxa"/>
            <w:tcBorders>
              <w:top w:val="nil"/>
              <w:left w:val="nil"/>
              <w:bottom w:val="single" w:sz="4" w:space="0" w:color="auto"/>
              <w:right w:val="single" w:sz="4" w:space="0" w:color="auto"/>
            </w:tcBorders>
            <w:shd w:val="clear" w:color="auto" w:fill="auto"/>
            <w:vAlign w:val="center"/>
          </w:tcPr>
          <w:p w14:paraId="475958FC" w14:textId="77777777" w:rsidR="004D3017" w:rsidRPr="00C77E90" w:rsidRDefault="004D3017" w:rsidP="004D3017">
            <w:pPr>
              <w:spacing w:after="0" w:line="240" w:lineRule="auto"/>
              <w:rPr>
                <w:rFonts w:ascii="Times New Roman" w:eastAsia="Times New Roman" w:hAnsi="Times New Roman"/>
                <w:b/>
                <w:sz w:val="20"/>
                <w:szCs w:val="20"/>
                <w:lang w:eastAsia="ru-RU"/>
              </w:rPr>
            </w:pPr>
            <w:r w:rsidRPr="00C77E90">
              <w:rPr>
                <w:rFonts w:ascii="Times New Roman" w:eastAsia="Times New Roman" w:hAnsi="Times New Roman"/>
                <w:b/>
                <w:sz w:val="20"/>
                <w:szCs w:val="20"/>
                <w:lang w:eastAsia="ru-RU"/>
              </w:rPr>
              <w:t>Всего расчеты по выданным авансам, из них наибольшие:</w:t>
            </w:r>
          </w:p>
        </w:tc>
        <w:tc>
          <w:tcPr>
            <w:tcW w:w="1159" w:type="dxa"/>
            <w:tcBorders>
              <w:top w:val="nil"/>
              <w:left w:val="nil"/>
              <w:bottom w:val="single" w:sz="4" w:space="0" w:color="auto"/>
              <w:right w:val="single" w:sz="4" w:space="0" w:color="auto"/>
            </w:tcBorders>
            <w:shd w:val="clear" w:color="auto" w:fill="auto"/>
            <w:vAlign w:val="center"/>
          </w:tcPr>
          <w:p w14:paraId="49B78C2B" w14:textId="77777777" w:rsidR="004D3017" w:rsidRPr="00C77E90" w:rsidRDefault="004D3017" w:rsidP="004D3017">
            <w:pPr>
              <w:spacing w:after="0" w:line="240" w:lineRule="auto"/>
              <w:jc w:val="right"/>
              <w:rPr>
                <w:rFonts w:ascii="Times New Roman" w:eastAsia="Times New Roman" w:hAnsi="Times New Roman"/>
                <w:b/>
                <w:sz w:val="20"/>
                <w:szCs w:val="20"/>
                <w:lang w:eastAsia="ru-RU"/>
              </w:rPr>
            </w:pPr>
            <w:r w:rsidRPr="00C77E90">
              <w:rPr>
                <w:rFonts w:ascii="Times New Roman" w:eastAsia="Times New Roman" w:hAnsi="Times New Roman"/>
                <w:b/>
                <w:sz w:val="20"/>
                <w:szCs w:val="20"/>
                <w:lang w:eastAsia="ru-RU"/>
              </w:rPr>
              <w:t>8 418,1</w:t>
            </w:r>
          </w:p>
        </w:tc>
        <w:tc>
          <w:tcPr>
            <w:tcW w:w="1134" w:type="dxa"/>
            <w:tcBorders>
              <w:top w:val="nil"/>
              <w:left w:val="nil"/>
              <w:bottom w:val="single" w:sz="4" w:space="0" w:color="auto"/>
              <w:right w:val="single" w:sz="4" w:space="0" w:color="auto"/>
            </w:tcBorders>
            <w:shd w:val="clear" w:color="auto" w:fill="auto"/>
            <w:vAlign w:val="center"/>
          </w:tcPr>
          <w:p w14:paraId="2189388C" w14:textId="77777777" w:rsidR="004D3017" w:rsidRPr="00C77E90" w:rsidRDefault="004D3017" w:rsidP="004D3017">
            <w:pPr>
              <w:spacing w:after="0" w:line="240" w:lineRule="auto"/>
              <w:jc w:val="right"/>
              <w:rPr>
                <w:rFonts w:ascii="Times New Roman" w:eastAsia="Times New Roman" w:hAnsi="Times New Roman"/>
                <w:b/>
                <w:sz w:val="20"/>
                <w:szCs w:val="20"/>
                <w:lang w:eastAsia="ru-RU"/>
              </w:rPr>
            </w:pPr>
            <w:r w:rsidRPr="00C77E90">
              <w:rPr>
                <w:rFonts w:ascii="Times New Roman" w:eastAsia="Times New Roman" w:hAnsi="Times New Roman"/>
                <w:b/>
                <w:sz w:val="20"/>
                <w:szCs w:val="20"/>
                <w:lang w:eastAsia="ru-RU"/>
              </w:rPr>
              <w:t>41 175,8</w:t>
            </w:r>
          </w:p>
        </w:tc>
        <w:tc>
          <w:tcPr>
            <w:tcW w:w="966" w:type="dxa"/>
            <w:tcBorders>
              <w:top w:val="nil"/>
              <w:left w:val="nil"/>
              <w:bottom w:val="single" w:sz="4" w:space="0" w:color="auto"/>
              <w:right w:val="double" w:sz="4" w:space="0" w:color="auto"/>
            </w:tcBorders>
            <w:shd w:val="clear" w:color="auto" w:fill="auto"/>
            <w:vAlign w:val="center"/>
          </w:tcPr>
          <w:p w14:paraId="284B0E0E" w14:textId="77777777" w:rsidR="004D3017" w:rsidRPr="00C77E90" w:rsidRDefault="004D3017" w:rsidP="004D3017">
            <w:pPr>
              <w:spacing w:after="0" w:line="240" w:lineRule="auto"/>
              <w:jc w:val="right"/>
              <w:rPr>
                <w:rFonts w:ascii="Times New Roman" w:eastAsia="Times New Roman" w:hAnsi="Times New Roman"/>
                <w:b/>
                <w:sz w:val="20"/>
                <w:szCs w:val="20"/>
                <w:lang w:eastAsia="ru-RU"/>
              </w:rPr>
            </w:pPr>
            <w:r w:rsidRPr="00C77E90">
              <w:rPr>
                <w:rFonts w:ascii="Times New Roman" w:eastAsia="Times New Roman" w:hAnsi="Times New Roman"/>
                <w:b/>
                <w:sz w:val="20"/>
                <w:szCs w:val="20"/>
                <w:lang w:eastAsia="ru-RU"/>
              </w:rPr>
              <w:t>32 757,6</w:t>
            </w:r>
          </w:p>
        </w:tc>
      </w:tr>
      <w:tr w:rsidR="00C77E90" w:rsidRPr="00C77E90" w14:paraId="7DD8C5AF" w14:textId="77777777" w:rsidTr="002F416C">
        <w:trPr>
          <w:trHeight w:val="70"/>
        </w:trPr>
        <w:tc>
          <w:tcPr>
            <w:tcW w:w="517" w:type="dxa"/>
            <w:tcBorders>
              <w:top w:val="nil"/>
              <w:left w:val="double" w:sz="4" w:space="0" w:color="auto"/>
              <w:bottom w:val="single" w:sz="4" w:space="0" w:color="auto"/>
              <w:right w:val="single" w:sz="4" w:space="0" w:color="auto"/>
            </w:tcBorders>
            <w:shd w:val="clear" w:color="auto" w:fill="auto"/>
            <w:vAlign w:val="center"/>
            <w:hideMark/>
          </w:tcPr>
          <w:p w14:paraId="22E89F23"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206</w:t>
            </w:r>
          </w:p>
        </w:tc>
        <w:tc>
          <w:tcPr>
            <w:tcW w:w="517" w:type="dxa"/>
            <w:tcBorders>
              <w:top w:val="nil"/>
              <w:left w:val="nil"/>
              <w:bottom w:val="single" w:sz="4" w:space="0" w:color="auto"/>
              <w:right w:val="single" w:sz="4" w:space="0" w:color="auto"/>
            </w:tcBorders>
            <w:shd w:val="clear" w:color="auto" w:fill="auto"/>
            <w:vAlign w:val="center"/>
            <w:hideMark/>
          </w:tcPr>
          <w:p w14:paraId="512DD02A"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21</w:t>
            </w:r>
          </w:p>
        </w:tc>
        <w:tc>
          <w:tcPr>
            <w:tcW w:w="5331" w:type="dxa"/>
            <w:tcBorders>
              <w:top w:val="nil"/>
              <w:left w:val="nil"/>
              <w:bottom w:val="single" w:sz="4" w:space="0" w:color="auto"/>
              <w:right w:val="single" w:sz="4" w:space="0" w:color="auto"/>
            </w:tcBorders>
            <w:shd w:val="clear" w:color="auto" w:fill="auto"/>
            <w:vAlign w:val="center"/>
            <w:hideMark/>
          </w:tcPr>
          <w:p w14:paraId="6597BBEA"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авансам по услугам связи</w:t>
            </w:r>
          </w:p>
        </w:tc>
        <w:tc>
          <w:tcPr>
            <w:tcW w:w="1159" w:type="dxa"/>
            <w:tcBorders>
              <w:top w:val="nil"/>
              <w:left w:val="nil"/>
              <w:bottom w:val="single" w:sz="4" w:space="0" w:color="auto"/>
              <w:right w:val="single" w:sz="4" w:space="0" w:color="auto"/>
            </w:tcBorders>
            <w:shd w:val="clear" w:color="auto" w:fill="auto"/>
            <w:vAlign w:val="center"/>
            <w:hideMark/>
          </w:tcPr>
          <w:p w14:paraId="0910E5FD"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33,7 </w:t>
            </w:r>
          </w:p>
        </w:tc>
        <w:tc>
          <w:tcPr>
            <w:tcW w:w="1134" w:type="dxa"/>
            <w:tcBorders>
              <w:top w:val="nil"/>
              <w:left w:val="nil"/>
              <w:bottom w:val="single" w:sz="4" w:space="0" w:color="auto"/>
              <w:right w:val="single" w:sz="4" w:space="0" w:color="auto"/>
            </w:tcBorders>
            <w:shd w:val="clear" w:color="auto" w:fill="auto"/>
            <w:vAlign w:val="center"/>
            <w:hideMark/>
          </w:tcPr>
          <w:p w14:paraId="6853D68D"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11,6 </w:t>
            </w:r>
          </w:p>
        </w:tc>
        <w:tc>
          <w:tcPr>
            <w:tcW w:w="966" w:type="dxa"/>
            <w:tcBorders>
              <w:top w:val="nil"/>
              <w:left w:val="nil"/>
              <w:bottom w:val="single" w:sz="4" w:space="0" w:color="auto"/>
              <w:right w:val="double" w:sz="4" w:space="0" w:color="auto"/>
            </w:tcBorders>
            <w:shd w:val="clear" w:color="auto" w:fill="auto"/>
            <w:vAlign w:val="center"/>
            <w:hideMark/>
          </w:tcPr>
          <w:p w14:paraId="735ACF8A"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-22,1 </w:t>
            </w:r>
          </w:p>
        </w:tc>
      </w:tr>
      <w:tr w:rsidR="00C77E90" w:rsidRPr="00C77E90" w14:paraId="1177DCFC" w14:textId="77777777" w:rsidTr="002F416C">
        <w:trPr>
          <w:trHeight w:val="70"/>
        </w:trPr>
        <w:tc>
          <w:tcPr>
            <w:tcW w:w="517" w:type="dxa"/>
            <w:tcBorders>
              <w:top w:val="nil"/>
              <w:left w:val="double" w:sz="4" w:space="0" w:color="auto"/>
              <w:bottom w:val="single" w:sz="4" w:space="0" w:color="auto"/>
              <w:right w:val="single" w:sz="4" w:space="0" w:color="auto"/>
            </w:tcBorders>
            <w:shd w:val="clear" w:color="auto" w:fill="auto"/>
            <w:vAlign w:val="center"/>
            <w:hideMark/>
          </w:tcPr>
          <w:p w14:paraId="0024C1CA"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206</w:t>
            </w:r>
          </w:p>
        </w:tc>
        <w:tc>
          <w:tcPr>
            <w:tcW w:w="517" w:type="dxa"/>
            <w:tcBorders>
              <w:top w:val="nil"/>
              <w:left w:val="nil"/>
              <w:bottom w:val="single" w:sz="4" w:space="0" w:color="auto"/>
              <w:right w:val="single" w:sz="4" w:space="0" w:color="auto"/>
            </w:tcBorders>
            <w:shd w:val="clear" w:color="auto" w:fill="auto"/>
            <w:vAlign w:val="center"/>
            <w:hideMark/>
          </w:tcPr>
          <w:p w14:paraId="1D2B1590"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25</w:t>
            </w:r>
          </w:p>
        </w:tc>
        <w:tc>
          <w:tcPr>
            <w:tcW w:w="5331" w:type="dxa"/>
            <w:tcBorders>
              <w:top w:val="nil"/>
              <w:left w:val="nil"/>
              <w:bottom w:val="single" w:sz="4" w:space="0" w:color="auto"/>
              <w:right w:val="single" w:sz="4" w:space="0" w:color="auto"/>
            </w:tcBorders>
            <w:shd w:val="clear" w:color="auto" w:fill="auto"/>
            <w:vAlign w:val="center"/>
            <w:hideMark/>
          </w:tcPr>
          <w:p w14:paraId="18E6EB1D"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авансам по работам, услугам по содержанию имущества</w:t>
            </w:r>
          </w:p>
        </w:tc>
        <w:tc>
          <w:tcPr>
            <w:tcW w:w="1159" w:type="dxa"/>
            <w:tcBorders>
              <w:top w:val="nil"/>
              <w:left w:val="nil"/>
              <w:bottom w:val="single" w:sz="4" w:space="0" w:color="auto"/>
              <w:right w:val="single" w:sz="4" w:space="0" w:color="auto"/>
            </w:tcBorders>
            <w:shd w:val="clear" w:color="auto" w:fill="auto"/>
            <w:vAlign w:val="center"/>
            <w:hideMark/>
          </w:tcPr>
          <w:p w14:paraId="6DD6896E"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1 188,1 </w:t>
            </w:r>
          </w:p>
        </w:tc>
        <w:tc>
          <w:tcPr>
            <w:tcW w:w="1134" w:type="dxa"/>
            <w:tcBorders>
              <w:top w:val="nil"/>
              <w:left w:val="nil"/>
              <w:bottom w:val="single" w:sz="4" w:space="0" w:color="auto"/>
              <w:right w:val="single" w:sz="4" w:space="0" w:color="auto"/>
            </w:tcBorders>
            <w:shd w:val="clear" w:color="auto" w:fill="auto"/>
            <w:vAlign w:val="center"/>
            <w:hideMark/>
          </w:tcPr>
          <w:p w14:paraId="5A632F41"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164,8 </w:t>
            </w:r>
          </w:p>
        </w:tc>
        <w:tc>
          <w:tcPr>
            <w:tcW w:w="966" w:type="dxa"/>
            <w:tcBorders>
              <w:top w:val="nil"/>
              <w:left w:val="nil"/>
              <w:bottom w:val="single" w:sz="4" w:space="0" w:color="auto"/>
              <w:right w:val="double" w:sz="4" w:space="0" w:color="auto"/>
            </w:tcBorders>
            <w:shd w:val="clear" w:color="auto" w:fill="auto"/>
            <w:vAlign w:val="center"/>
            <w:hideMark/>
          </w:tcPr>
          <w:p w14:paraId="2A18B8D7"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-1 023,3 </w:t>
            </w:r>
          </w:p>
        </w:tc>
      </w:tr>
      <w:tr w:rsidR="00C77E90" w:rsidRPr="00C77E90" w14:paraId="4B60308F" w14:textId="77777777" w:rsidTr="002F416C">
        <w:trPr>
          <w:trHeight w:val="70"/>
        </w:trPr>
        <w:tc>
          <w:tcPr>
            <w:tcW w:w="517" w:type="dxa"/>
            <w:tcBorders>
              <w:top w:val="nil"/>
              <w:left w:val="double" w:sz="4" w:space="0" w:color="auto"/>
              <w:bottom w:val="single" w:sz="4" w:space="0" w:color="auto"/>
              <w:right w:val="single" w:sz="4" w:space="0" w:color="auto"/>
            </w:tcBorders>
            <w:shd w:val="clear" w:color="auto" w:fill="auto"/>
            <w:vAlign w:val="center"/>
            <w:hideMark/>
          </w:tcPr>
          <w:p w14:paraId="3E6570F6"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206</w:t>
            </w:r>
          </w:p>
        </w:tc>
        <w:tc>
          <w:tcPr>
            <w:tcW w:w="517" w:type="dxa"/>
            <w:tcBorders>
              <w:top w:val="nil"/>
              <w:left w:val="nil"/>
              <w:bottom w:val="single" w:sz="4" w:space="0" w:color="auto"/>
              <w:right w:val="single" w:sz="4" w:space="0" w:color="auto"/>
            </w:tcBorders>
            <w:shd w:val="clear" w:color="auto" w:fill="auto"/>
            <w:vAlign w:val="center"/>
            <w:hideMark/>
          </w:tcPr>
          <w:p w14:paraId="54AB56CC"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28</w:t>
            </w:r>
          </w:p>
        </w:tc>
        <w:tc>
          <w:tcPr>
            <w:tcW w:w="5331" w:type="dxa"/>
            <w:tcBorders>
              <w:top w:val="nil"/>
              <w:left w:val="nil"/>
              <w:bottom w:val="single" w:sz="4" w:space="0" w:color="auto"/>
              <w:right w:val="single" w:sz="4" w:space="0" w:color="auto"/>
            </w:tcBorders>
            <w:shd w:val="clear" w:color="auto" w:fill="auto"/>
            <w:vAlign w:val="center"/>
            <w:hideMark/>
          </w:tcPr>
          <w:p w14:paraId="4C2DAA3F"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авансам по услугам, работам для целей капитальных вложений</w:t>
            </w:r>
          </w:p>
        </w:tc>
        <w:tc>
          <w:tcPr>
            <w:tcW w:w="1159" w:type="dxa"/>
            <w:tcBorders>
              <w:top w:val="nil"/>
              <w:left w:val="nil"/>
              <w:bottom w:val="single" w:sz="4" w:space="0" w:color="auto"/>
              <w:right w:val="single" w:sz="4" w:space="0" w:color="auto"/>
            </w:tcBorders>
            <w:shd w:val="clear" w:color="auto" w:fill="auto"/>
            <w:vAlign w:val="center"/>
            <w:hideMark/>
          </w:tcPr>
          <w:p w14:paraId="0EE9206F"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46,0 </w:t>
            </w:r>
          </w:p>
        </w:tc>
        <w:tc>
          <w:tcPr>
            <w:tcW w:w="1134" w:type="dxa"/>
            <w:tcBorders>
              <w:top w:val="nil"/>
              <w:left w:val="nil"/>
              <w:bottom w:val="single" w:sz="4" w:space="0" w:color="auto"/>
              <w:right w:val="single" w:sz="4" w:space="0" w:color="auto"/>
            </w:tcBorders>
            <w:shd w:val="clear" w:color="auto" w:fill="auto"/>
            <w:vAlign w:val="center"/>
            <w:hideMark/>
          </w:tcPr>
          <w:p w14:paraId="208E0B3B"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34,4 </w:t>
            </w:r>
          </w:p>
        </w:tc>
        <w:tc>
          <w:tcPr>
            <w:tcW w:w="966" w:type="dxa"/>
            <w:tcBorders>
              <w:top w:val="nil"/>
              <w:left w:val="nil"/>
              <w:bottom w:val="single" w:sz="4" w:space="0" w:color="auto"/>
              <w:right w:val="double" w:sz="4" w:space="0" w:color="auto"/>
            </w:tcBorders>
            <w:shd w:val="clear" w:color="auto" w:fill="auto"/>
            <w:vAlign w:val="center"/>
            <w:hideMark/>
          </w:tcPr>
          <w:p w14:paraId="0451A629"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-11,6 </w:t>
            </w:r>
          </w:p>
        </w:tc>
      </w:tr>
      <w:tr w:rsidR="00C77E90" w:rsidRPr="00C77E90" w14:paraId="7B7E81D0" w14:textId="77777777" w:rsidTr="002F416C">
        <w:trPr>
          <w:trHeight w:val="70"/>
        </w:trPr>
        <w:tc>
          <w:tcPr>
            <w:tcW w:w="517" w:type="dxa"/>
            <w:tcBorders>
              <w:top w:val="nil"/>
              <w:left w:val="double" w:sz="4" w:space="0" w:color="auto"/>
              <w:bottom w:val="single" w:sz="4" w:space="0" w:color="auto"/>
              <w:right w:val="single" w:sz="4" w:space="0" w:color="auto"/>
            </w:tcBorders>
            <w:shd w:val="clear" w:color="auto" w:fill="auto"/>
            <w:vAlign w:val="center"/>
            <w:hideMark/>
          </w:tcPr>
          <w:p w14:paraId="4433CA98"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206</w:t>
            </w:r>
          </w:p>
        </w:tc>
        <w:tc>
          <w:tcPr>
            <w:tcW w:w="517" w:type="dxa"/>
            <w:tcBorders>
              <w:top w:val="nil"/>
              <w:left w:val="nil"/>
              <w:bottom w:val="single" w:sz="4" w:space="0" w:color="auto"/>
              <w:right w:val="single" w:sz="4" w:space="0" w:color="auto"/>
            </w:tcBorders>
            <w:shd w:val="clear" w:color="auto" w:fill="auto"/>
            <w:vAlign w:val="center"/>
            <w:hideMark/>
          </w:tcPr>
          <w:p w14:paraId="11F01199"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31</w:t>
            </w:r>
          </w:p>
        </w:tc>
        <w:tc>
          <w:tcPr>
            <w:tcW w:w="5331" w:type="dxa"/>
            <w:tcBorders>
              <w:top w:val="nil"/>
              <w:left w:val="nil"/>
              <w:bottom w:val="single" w:sz="4" w:space="0" w:color="auto"/>
              <w:right w:val="single" w:sz="4" w:space="0" w:color="auto"/>
            </w:tcBorders>
            <w:shd w:val="clear" w:color="auto" w:fill="auto"/>
            <w:vAlign w:val="center"/>
            <w:hideMark/>
          </w:tcPr>
          <w:p w14:paraId="41DFCF08"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авансам по приобретению основных средств</w:t>
            </w:r>
          </w:p>
        </w:tc>
        <w:tc>
          <w:tcPr>
            <w:tcW w:w="1159" w:type="dxa"/>
            <w:tcBorders>
              <w:top w:val="nil"/>
              <w:left w:val="nil"/>
              <w:bottom w:val="single" w:sz="4" w:space="0" w:color="auto"/>
              <w:right w:val="single" w:sz="4" w:space="0" w:color="auto"/>
            </w:tcBorders>
            <w:shd w:val="clear" w:color="auto" w:fill="auto"/>
            <w:vAlign w:val="center"/>
            <w:hideMark/>
          </w:tcPr>
          <w:p w14:paraId="42164571"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5 256,6 </w:t>
            </w:r>
          </w:p>
        </w:tc>
        <w:tc>
          <w:tcPr>
            <w:tcW w:w="1134" w:type="dxa"/>
            <w:tcBorders>
              <w:top w:val="nil"/>
              <w:left w:val="nil"/>
              <w:bottom w:val="single" w:sz="4" w:space="0" w:color="auto"/>
              <w:right w:val="single" w:sz="4" w:space="0" w:color="auto"/>
            </w:tcBorders>
            <w:shd w:val="clear" w:color="auto" w:fill="auto"/>
            <w:vAlign w:val="center"/>
            <w:hideMark/>
          </w:tcPr>
          <w:p w14:paraId="6B72CA3A"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4 549,8 </w:t>
            </w:r>
          </w:p>
        </w:tc>
        <w:tc>
          <w:tcPr>
            <w:tcW w:w="966" w:type="dxa"/>
            <w:tcBorders>
              <w:top w:val="nil"/>
              <w:left w:val="nil"/>
              <w:bottom w:val="single" w:sz="4" w:space="0" w:color="auto"/>
              <w:right w:val="double" w:sz="4" w:space="0" w:color="auto"/>
            </w:tcBorders>
            <w:shd w:val="clear" w:color="auto" w:fill="auto"/>
            <w:vAlign w:val="center"/>
            <w:hideMark/>
          </w:tcPr>
          <w:p w14:paraId="2DC50C88"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-706,8 </w:t>
            </w:r>
          </w:p>
        </w:tc>
      </w:tr>
      <w:tr w:rsidR="00C77E90" w:rsidRPr="00C77E90" w14:paraId="66FBD690" w14:textId="77777777" w:rsidTr="002F416C">
        <w:trPr>
          <w:trHeight w:val="70"/>
        </w:trPr>
        <w:tc>
          <w:tcPr>
            <w:tcW w:w="517" w:type="dxa"/>
            <w:tcBorders>
              <w:top w:val="nil"/>
              <w:left w:val="double" w:sz="4" w:space="0" w:color="auto"/>
              <w:bottom w:val="single" w:sz="4" w:space="0" w:color="auto"/>
              <w:right w:val="single" w:sz="4" w:space="0" w:color="auto"/>
            </w:tcBorders>
            <w:shd w:val="clear" w:color="auto" w:fill="auto"/>
            <w:vAlign w:val="center"/>
            <w:hideMark/>
          </w:tcPr>
          <w:p w14:paraId="3F47028C" w14:textId="77777777" w:rsidR="00857C01" w:rsidRPr="00C77E90" w:rsidRDefault="00857C01" w:rsidP="00857C01">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206</w:t>
            </w:r>
          </w:p>
        </w:tc>
        <w:tc>
          <w:tcPr>
            <w:tcW w:w="517" w:type="dxa"/>
            <w:tcBorders>
              <w:top w:val="nil"/>
              <w:left w:val="nil"/>
              <w:bottom w:val="single" w:sz="4" w:space="0" w:color="auto"/>
              <w:right w:val="single" w:sz="4" w:space="0" w:color="auto"/>
            </w:tcBorders>
            <w:shd w:val="clear" w:color="auto" w:fill="auto"/>
            <w:vAlign w:val="center"/>
            <w:hideMark/>
          </w:tcPr>
          <w:p w14:paraId="2239839C" w14:textId="77777777" w:rsidR="00857C01" w:rsidRPr="00C77E90" w:rsidRDefault="00857C01" w:rsidP="00857C01">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41</w:t>
            </w:r>
          </w:p>
        </w:tc>
        <w:tc>
          <w:tcPr>
            <w:tcW w:w="5331" w:type="dxa"/>
            <w:tcBorders>
              <w:top w:val="nil"/>
              <w:left w:val="nil"/>
              <w:bottom w:val="single" w:sz="4" w:space="0" w:color="auto"/>
              <w:right w:val="single" w:sz="4" w:space="0" w:color="auto"/>
            </w:tcBorders>
            <w:shd w:val="clear" w:color="auto" w:fill="auto"/>
            <w:vAlign w:val="center"/>
            <w:hideMark/>
          </w:tcPr>
          <w:p w14:paraId="137ACDD8" w14:textId="29D7BC79" w:rsidR="00857C01" w:rsidRPr="00C77E90" w:rsidRDefault="00857C01" w:rsidP="00857C01">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авансовым безвозмездным перечислениям текущего характера государственным (муниципальным) учреждениям</w:t>
            </w:r>
          </w:p>
        </w:tc>
        <w:tc>
          <w:tcPr>
            <w:tcW w:w="1159" w:type="dxa"/>
            <w:tcBorders>
              <w:top w:val="nil"/>
              <w:left w:val="nil"/>
              <w:bottom w:val="single" w:sz="4" w:space="0" w:color="auto"/>
              <w:right w:val="single" w:sz="4" w:space="0" w:color="auto"/>
            </w:tcBorders>
            <w:shd w:val="clear" w:color="auto" w:fill="auto"/>
            <w:vAlign w:val="center"/>
            <w:hideMark/>
          </w:tcPr>
          <w:p w14:paraId="69378699" w14:textId="38346D80" w:rsidR="00857C01" w:rsidRPr="00C77E90" w:rsidRDefault="00857C01" w:rsidP="00857C0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480,1 </w:t>
            </w:r>
          </w:p>
        </w:tc>
        <w:tc>
          <w:tcPr>
            <w:tcW w:w="1134" w:type="dxa"/>
            <w:tcBorders>
              <w:top w:val="nil"/>
              <w:left w:val="nil"/>
              <w:bottom w:val="single" w:sz="4" w:space="0" w:color="auto"/>
              <w:right w:val="single" w:sz="4" w:space="0" w:color="auto"/>
            </w:tcBorders>
            <w:shd w:val="clear" w:color="auto" w:fill="auto"/>
            <w:vAlign w:val="center"/>
            <w:hideMark/>
          </w:tcPr>
          <w:p w14:paraId="12337F17" w14:textId="5BEEE20C" w:rsidR="00857C01" w:rsidRPr="00C77E90" w:rsidRDefault="00857C01" w:rsidP="00857C0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10 102,0 </w:t>
            </w:r>
          </w:p>
        </w:tc>
        <w:tc>
          <w:tcPr>
            <w:tcW w:w="966" w:type="dxa"/>
            <w:tcBorders>
              <w:top w:val="nil"/>
              <w:left w:val="nil"/>
              <w:bottom w:val="single" w:sz="4" w:space="0" w:color="auto"/>
              <w:right w:val="double" w:sz="4" w:space="0" w:color="auto"/>
            </w:tcBorders>
            <w:shd w:val="clear" w:color="auto" w:fill="auto"/>
            <w:vAlign w:val="center"/>
            <w:hideMark/>
          </w:tcPr>
          <w:p w14:paraId="5C9F5139" w14:textId="496528CE" w:rsidR="00857C01" w:rsidRPr="00C77E90" w:rsidRDefault="00857C01" w:rsidP="00857C01">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9 621,9 </w:t>
            </w:r>
          </w:p>
        </w:tc>
      </w:tr>
      <w:tr w:rsidR="00C77E90" w:rsidRPr="00C77E90" w14:paraId="595CD3BD" w14:textId="77777777" w:rsidTr="002F416C">
        <w:trPr>
          <w:trHeight w:val="70"/>
        </w:trPr>
        <w:tc>
          <w:tcPr>
            <w:tcW w:w="517" w:type="dxa"/>
            <w:tcBorders>
              <w:top w:val="nil"/>
              <w:left w:val="double" w:sz="4" w:space="0" w:color="auto"/>
              <w:bottom w:val="single" w:sz="4" w:space="0" w:color="auto"/>
              <w:right w:val="single" w:sz="4" w:space="0" w:color="auto"/>
            </w:tcBorders>
            <w:shd w:val="clear" w:color="auto" w:fill="auto"/>
            <w:vAlign w:val="center"/>
            <w:hideMark/>
          </w:tcPr>
          <w:p w14:paraId="666350DD"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206</w:t>
            </w:r>
          </w:p>
        </w:tc>
        <w:tc>
          <w:tcPr>
            <w:tcW w:w="517" w:type="dxa"/>
            <w:tcBorders>
              <w:top w:val="nil"/>
              <w:left w:val="nil"/>
              <w:bottom w:val="single" w:sz="4" w:space="0" w:color="auto"/>
              <w:right w:val="single" w:sz="4" w:space="0" w:color="auto"/>
            </w:tcBorders>
            <w:shd w:val="clear" w:color="auto" w:fill="auto"/>
            <w:vAlign w:val="center"/>
            <w:hideMark/>
          </w:tcPr>
          <w:p w14:paraId="0B222679"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42</w:t>
            </w:r>
          </w:p>
        </w:tc>
        <w:tc>
          <w:tcPr>
            <w:tcW w:w="5331" w:type="dxa"/>
            <w:tcBorders>
              <w:top w:val="nil"/>
              <w:left w:val="nil"/>
              <w:bottom w:val="single" w:sz="4" w:space="0" w:color="auto"/>
              <w:right w:val="single" w:sz="4" w:space="0" w:color="auto"/>
            </w:tcBorders>
            <w:shd w:val="clear" w:color="auto" w:fill="auto"/>
            <w:vAlign w:val="center"/>
            <w:hideMark/>
          </w:tcPr>
          <w:p w14:paraId="382AB0EC"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авансовым безвозмездным перечислениям текущего характера финансовым организациям государственного сектора на производство</w:t>
            </w:r>
          </w:p>
        </w:tc>
        <w:tc>
          <w:tcPr>
            <w:tcW w:w="1159" w:type="dxa"/>
            <w:tcBorders>
              <w:top w:val="nil"/>
              <w:left w:val="nil"/>
              <w:bottom w:val="single" w:sz="4" w:space="0" w:color="auto"/>
              <w:right w:val="single" w:sz="4" w:space="0" w:color="auto"/>
            </w:tcBorders>
            <w:shd w:val="clear" w:color="auto" w:fill="auto"/>
            <w:vAlign w:val="center"/>
            <w:hideMark/>
          </w:tcPr>
          <w:p w14:paraId="58D213B7"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39,2 </w:t>
            </w:r>
          </w:p>
        </w:tc>
        <w:tc>
          <w:tcPr>
            <w:tcW w:w="1134" w:type="dxa"/>
            <w:tcBorders>
              <w:top w:val="nil"/>
              <w:left w:val="nil"/>
              <w:bottom w:val="single" w:sz="4" w:space="0" w:color="auto"/>
              <w:right w:val="single" w:sz="4" w:space="0" w:color="auto"/>
            </w:tcBorders>
            <w:shd w:val="clear" w:color="auto" w:fill="auto"/>
            <w:vAlign w:val="center"/>
            <w:hideMark/>
          </w:tcPr>
          <w:p w14:paraId="0E4B4659"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39,2 </w:t>
            </w:r>
          </w:p>
        </w:tc>
        <w:tc>
          <w:tcPr>
            <w:tcW w:w="966" w:type="dxa"/>
            <w:tcBorders>
              <w:top w:val="nil"/>
              <w:left w:val="nil"/>
              <w:bottom w:val="single" w:sz="4" w:space="0" w:color="auto"/>
              <w:right w:val="double" w:sz="4" w:space="0" w:color="auto"/>
            </w:tcBorders>
            <w:shd w:val="clear" w:color="auto" w:fill="auto"/>
            <w:vAlign w:val="center"/>
            <w:hideMark/>
          </w:tcPr>
          <w:p w14:paraId="78D68943"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r>
      <w:tr w:rsidR="00C77E90" w:rsidRPr="00C77E90" w14:paraId="419BACCE" w14:textId="77777777" w:rsidTr="002F416C">
        <w:trPr>
          <w:trHeight w:val="70"/>
        </w:trPr>
        <w:tc>
          <w:tcPr>
            <w:tcW w:w="517" w:type="dxa"/>
            <w:tcBorders>
              <w:top w:val="nil"/>
              <w:left w:val="double" w:sz="4" w:space="0" w:color="auto"/>
              <w:bottom w:val="single" w:sz="4" w:space="0" w:color="auto"/>
              <w:right w:val="single" w:sz="4" w:space="0" w:color="auto"/>
            </w:tcBorders>
            <w:shd w:val="clear" w:color="auto" w:fill="auto"/>
            <w:vAlign w:val="center"/>
            <w:hideMark/>
          </w:tcPr>
          <w:p w14:paraId="5933D200"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206</w:t>
            </w:r>
          </w:p>
        </w:tc>
        <w:tc>
          <w:tcPr>
            <w:tcW w:w="517" w:type="dxa"/>
            <w:tcBorders>
              <w:top w:val="nil"/>
              <w:left w:val="nil"/>
              <w:bottom w:val="single" w:sz="4" w:space="0" w:color="auto"/>
              <w:right w:val="single" w:sz="4" w:space="0" w:color="auto"/>
            </w:tcBorders>
            <w:shd w:val="clear" w:color="auto" w:fill="auto"/>
            <w:vAlign w:val="center"/>
            <w:hideMark/>
          </w:tcPr>
          <w:p w14:paraId="340C29C2"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45</w:t>
            </w:r>
          </w:p>
        </w:tc>
        <w:tc>
          <w:tcPr>
            <w:tcW w:w="5331" w:type="dxa"/>
            <w:tcBorders>
              <w:top w:val="nil"/>
              <w:left w:val="nil"/>
              <w:bottom w:val="single" w:sz="4" w:space="0" w:color="auto"/>
              <w:right w:val="single" w:sz="4" w:space="0" w:color="auto"/>
            </w:tcBorders>
            <w:shd w:val="clear" w:color="auto" w:fill="auto"/>
            <w:vAlign w:val="center"/>
            <w:hideMark/>
          </w:tcPr>
          <w:p w14:paraId="51AAD68F"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авансовым безвозмездным перечислениям текущего характера иным нефинансовым организациям (за исключением нефинансовых организаций государственного сектора) на производство</w:t>
            </w:r>
          </w:p>
        </w:tc>
        <w:tc>
          <w:tcPr>
            <w:tcW w:w="1159" w:type="dxa"/>
            <w:tcBorders>
              <w:top w:val="nil"/>
              <w:left w:val="nil"/>
              <w:bottom w:val="single" w:sz="4" w:space="0" w:color="auto"/>
              <w:right w:val="single" w:sz="4" w:space="0" w:color="auto"/>
            </w:tcBorders>
            <w:shd w:val="clear" w:color="auto" w:fill="auto"/>
            <w:vAlign w:val="center"/>
            <w:hideMark/>
          </w:tcPr>
          <w:p w14:paraId="21F6190C"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77,1 </w:t>
            </w:r>
          </w:p>
        </w:tc>
        <w:tc>
          <w:tcPr>
            <w:tcW w:w="1134" w:type="dxa"/>
            <w:tcBorders>
              <w:top w:val="nil"/>
              <w:left w:val="nil"/>
              <w:bottom w:val="single" w:sz="4" w:space="0" w:color="auto"/>
              <w:right w:val="single" w:sz="4" w:space="0" w:color="auto"/>
            </w:tcBorders>
            <w:shd w:val="clear" w:color="auto" w:fill="auto"/>
            <w:vAlign w:val="center"/>
            <w:hideMark/>
          </w:tcPr>
          <w:p w14:paraId="792BA6D1"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24,9 </w:t>
            </w:r>
          </w:p>
        </w:tc>
        <w:tc>
          <w:tcPr>
            <w:tcW w:w="966" w:type="dxa"/>
            <w:tcBorders>
              <w:top w:val="nil"/>
              <w:left w:val="nil"/>
              <w:bottom w:val="single" w:sz="4" w:space="0" w:color="auto"/>
              <w:right w:val="double" w:sz="4" w:space="0" w:color="auto"/>
            </w:tcBorders>
            <w:shd w:val="clear" w:color="auto" w:fill="auto"/>
            <w:vAlign w:val="center"/>
            <w:hideMark/>
          </w:tcPr>
          <w:p w14:paraId="1AAB8861"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-52,3 </w:t>
            </w:r>
          </w:p>
        </w:tc>
      </w:tr>
      <w:tr w:rsidR="00C77E90" w:rsidRPr="00C77E90" w14:paraId="06EC8702" w14:textId="77777777" w:rsidTr="002F416C">
        <w:trPr>
          <w:trHeight w:val="70"/>
        </w:trPr>
        <w:tc>
          <w:tcPr>
            <w:tcW w:w="517" w:type="dxa"/>
            <w:tcBorders>
              <w:top w:val="nil"/>
              <w:left w:val="double" w:sz="4" w:space="0" w:color="auto"/>
              <w:bottom w:val="single" w:sz="4" w:space="0" w:color="auto"/>
              <w:right w:val="single" w:sz="4" w:space="0" w:color="auto"/>
            </w:tcBorders>
            <w:shd w:val="clear" w:color="auto" w:fill="auto"/>
            <w:vAlign w:val="center"/>
            <w:hideMark/>
          </w:tcPr>
          <w:p w14:paraId="0C414430" w14:textId="77777777" w:rsidR="00506FB6" w:rsidRPr="00C77E90" w:rsidRDefault="00506FB6" w:rsidP="00506FB6">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206</w:t>
            </w:r>
          </w:p>
        </w:tc>
        <w:tc>
          <w:tcPr>
            <w:tcW w:w="517" w:type="dxa"/>
            <w:tcBorders>
              <w:top w:val="nil"/>
              <w:left w:val="nil"/>
              <w:bottom w:val="single" w:sz="4" w:space="0" w:color="auto"/>
              <w:right w:val="single" w:sz="4" w:space="0" w:color="auto"/>
            </w:tcBorders>
            <w:shd w:val="clear" w:color="auto" w:fill="auto"/>
            <w:vAlign w:val="center"/>
            <w:hideMark/>
          </w:tcPr>
          <w:p w14:paraId="3EE1A7C0" w14:textId="77777777" w:rsidR="00506FB6" w:rsidRPr="00C77E90" w:rsidRDefault="00506FB6" w:rsidP="00506FB6">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46</w:t>
            </w:r>
          </w:p>
        </w:tc>
        <w:tc>
          <w:tcPr>
            <w:tcW w:w="5331" w:type="dxa"/>
            <w:tcBorders>
              <w:top w:val="nil"/>
              <w:left w:val="nil"/>
              <w:bottom w:val="single" w:sz="4" w:space="0" w:color="auto"/>
              <w:right w:val="single" w:sz="4" w:space="0" w:color="auto"/>
            </w:tcBorders>
            <w:shd w:val="clear" w:color="auto" w:fill="auto"/>
            <w:vAlign w:val="center"/>
            <w:hideMark/>
          </w:tcPr>
          <w:p w14:paraId="71ED4112" w14:textId="4D3E9011" w:rsidR="00506FB6" w:rsidRPr="00C77E90" w:rsidRDefault="00506FB6" w:rsidP="00506FB6">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авансовым безвозмездным перечислениям текущего характера некоммерческим организациям и физическим лицам - производителям товаров, работ и услуг на производство</w:t>
            </w:r>
          </w:p>
        </w:tc>
        <w:tc>
          <w:tcPr>
            <w:tcW w:w="1159" w:type="dxa"/>
            <w:tcBorders>
              <w:top w:val="nil"/>
              <w:left w:val="nil"/>
              <w:bottom w:val="single" w:sz="4" w:space="0" w:color="auto"/>
              <w:right w:val="single" w:sz="4" w:space="0" w:color="auto"/>
            </w:tcBorders>
            <w:shd w:val="clear" w:color="auto" w:fill="auto"/>
            <w:vAlign w:val="center"/>
            <w:hideMark/>
          </w:tcPr>
          <w:p w14:paraId="35E644F4" w14:textId="095B934E" w:rsidR="00506FB6" w:rsidRPr="00C77E90" w:rsidRDefault="00506FB6" w:rsidP="00506FB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368,1 </w:t>
            </w:r>
          </w:p>
        </w:tc>
        <w:tc>
          <w:tcPr>
            <w:tcW w:w="1134" w:type="dxa"/>
            <w:tcBorders>
              <w:top w:val="nil"/>
              <w:left w:val="nil"/>
              <w:bottom w:val="single" w:sz="4" w:space="0" w:color="auto"/>
              <w:right w:val="single" w:sz="4" w:space="0" w:color="auto"/>
            </w:tcBorders>
            <w:shd w:val="clear" w:color="auto" w:fill="auto"/>
            <w:vAlign w:val="center"/>
            <w:hideMark/>
          </w:tcPr>
          <w:p w14:paraId="5DF01064" w14:textId="341E941D" w:rsidR="00506FB6" w:rsidRPr="00C77E90" w:rsidRDefault="00506FB6" w:rsidP="00506FB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922,7 </w:t>
            </w:r>
          </w:p>
        </w:tc>
        <w:tc>
          <w:tcPr>
            <w:tcW w:w="966" w:type="dxa"/>
            <w:tcBorders>
              <w:top w:val="nil"/>
              <w:left w:val="nil"/>
              <w:bottom w:val="single" w:sz="4" w:space="0" w:color="auto"/>
              <w:right w:val="double" w:sz="4" w:space="0" w:color="auto"/>
            </w:tcBorders>
            <w:shd w:val="clear" w:color="auto" w:fill="auto"/>
            <w:vAlign w:val="center"/>
            <w:hideMark/>
          </w:tcPr>
          <w:p w14:paraId="5DB1BEAB" w14:textId="679CA319" w:rsidR="00506FB6" w:rsidRPr="00C77E90" w:rsidRDefault="00506FB6" w:rsidP="00506FB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554,6 </w:t>
            </w:r>
          </w:p>
        </w:tc>
      </w:tr>
      <w:tr w:rsidR="00C77E90" w:rsidRPr="00C77E90" w14:paraId="45DB7F3F" w14:textId="77777777" w:rsidTr="002F416C">
        <w:trPr>
          <w:trHeight w:val="70"/>
        </w:trPr>
        <w:tc>
          <w:tcPr>
            <w:tcW w:w="517" w:type="dxa"/>
            <w:tcBorders>
              <w:top w:val="nil"/>
              <w:left w:val="double" w:sz="4" w:space="0" w:color="auto"/>
              <w:bottom w:val="single" w:sz="4" w:space="0" w:color="auto"/>
              <w:right w:val="single" w:sz="4" w:space="0" w:color="auto"/>
            </w:tcBorders>
            <w:shd w:val="clear" w:color="auto" w:fill="auto"/>
            <w:vAlign w:val="center"/>
            <w:hideMark/>
          </w:tcPr>
          <w:p w14:paraId="3B0405E2"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206</w:t>
            </w:r>
          </w:p>
        </w:tc>
        <w:tc>
          <w:tcPr>
            <w:tcW w:w="517" w:type="dxa"/>
            <w:tcBorders>
              <w:top w:val="nil"/>
              <w:left w:val="nil"/>
              <w:bottom w:val="single" w:sz="4" w:space="0" w:color="auto"/>
              <w:right w:val="single" w:sz="4" w:space="0" w:color="auto"/>
            </w:tcBorders>
            <w:shd w:val="clear" w:color="auto" w:fill="auto"/>
            <w:vAlign w:val="center"/>
            <w:hideMark/>
          </w:tcPr>
          <w:p w14:paraId="246284BF"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4B</w:t>
            </w:r>
          </w:p>
        </w:tc>
        <w:tc>
          <w:tcPr>
            <w:tcW w:w="5331" w:type="dxa"/>
            <w:tcBorders>
              <w:top w:val="nil"/>
              <w:left w:val="nil"/>
              <w:bottom w:val="single" w:sz="4" w:space="0" w:color="auto"/>
              <w:right w:val="single" w:sz="4" w:space="0" w:color="auto"/>
            </w:tcBorders>
            <w:shd w:val="clear" w:color="auto" w:fill="auto"/>
            <w:vAlign w:val="center"/>
            <w:hideMark/>
          </w:tcPr>
          <w:p w14:paraId="728B5E76"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авансовым безвозмездным перечислениям текущего характера некоммерческим организациям и физическим лицам - производителям товаров, работ и услуг на продукцию</w:t>
            </w:r>
          </w:p>
        </w:tc>
        <w:tc>
          <w:tcPr>
            <w:tcW w:w="1159" w:type="dxa"/>
            <w:tcBorders>
              <w:top w:val="nil"/>
              <w:left w:val="nil"/>
              <w:bottom w:val="single" w:sz="4" w:space="0" w:color="auto"/>
              <w:right w:val="single" w:sz="4" w:space="0" w:color="auto"/>
            </w:tcBorders>
            <w:shd w:val="clear" w:color="auto" w:fill="auto"/>
            <w:vAlign w:val="center"/>
            <w:hideMark/>
          </w:tcPr>
          <w:p w14:paraId="67B3D538"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91,4 </w:t>
            </w:r>
          </w:p>
        </w:tc>
        <w:tc>
          <w:tcPr>
            <w:tcW w:w="1134" w:type="dxa"/>
            <w:tcBorders>
              <w:top w:val="nil"/>
              <w:left w:val="nil"/>
              <w:bottom w:val="single" w:sz="4" w:space="0" w:color="auto"/>
              <w:right w:val="single" w:sz="4" w:space="0" w:color="auto"/>
            </w:tcBorders>
            <w:shd w:val="clear" w:color="auto" w:fill="auto"/>
            <w:vAlign w:val="center"/>
            <w:hideMark/>
          </w:tcPr>
          <w:p w14:paraId="7907A506"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154,5 </w:t>
            </w:r>
          </w:p>
        </w:tc>
        <w:tc>
          <w:tcPr>
            <w:tcW w:w="966" w:type="dxa"/>
            <w:tcBorders>
              <w:top w:val="nil"/>
              <w:left w:val="nil"/>
              <w:bottom w:val="single" w:sz="4" w:space="0" w:color="auto"/>
              <w:right w:val="double" w:sz="4" w:space="0" w:color="auto"/>
            </w:tcBorders>
            <w:shd w:val="clear" w:color="auto" w:fill="auto"/>
            <w:vAlign w:val="center"/>
            <w:hideMark/>
          </w:tcPr>
          <w:p w14:paraId="3552D5A9"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63,2 </w:t>
            </w:r>
          </w:p>
        </w:tc>
      </w:tr>
      <w:tr w:rsidR="00C77E90" w:rsidRPr="00C77E90" w14:paraId="6B9843B4" w14:textId="77777777" w:rsidTr="002F416C">
        <w:trPr>
          <w:trHeight w:val="70"/>
        </w:trPr>
        <w:tc>
          <w:tcPr>
            <w:tcW w:w="517" w:type="dxa"/>
            <w:tcBorders>
              <w:top w:val="nil"/>
              <w:left w:val="double" w:sz="4" w:space="0" w:color="auto"/>
              <w:bottom w:val="single" w:sz="4" w:space="0" w:color="auto"/>
              <w:right w:val="single" w:sz="4" w:space="0" w:color="auto"/>
            </w:tcBorders>
            <w:shd w:val="clear" w:color="auto" w:fill="auto"/>
            <w:vAlign w:val="center"/>
            <w:hideMark/>
          </w:tcPr>
          <w:p w14:paraId="10AD7F56"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206</w:t>
            </w:r>
          </w:p>
        </w:tc>
        <w:tc>
          <w:tcPr>
            <w:tcW w:w="517" w:type="dxa"/>
            <w:tcBorders>
              <w:top w:val="nil"/>
              <w:left w:val="nil"/>
              <w:bottom w:val="single" w:sz="4" w:space="0" w:color="auto"/>
              <w:right w:val="single" w:sz="4" w:space="0" w:color="auto"/>
            </w:tcBorders>
            <w:shd w:val="clear" w:color="auto" w:fill="auto"/>
            <w:vAlign w:val="center"/>
            <w:hideMark/>
          </w:tcPr>
          <w:p w14:paraId="6AFACBD9"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51</w:t>
            </w:r>
          </w:p>
        </w:tc>
        <w:tc>
          <w:tcPr>
            <w:tcW w:w="5331" w:type="dxa"/>
            <w:tcBorders>
              <w:top w:val="nil"/>
              <w:left w:val="nil"/>
              <w:bottom w:val="single" w:sz="4" w:space="0" w:color="auto"/>
              <w:right w:val="single" w:sz="4" w:space="0" w:color="auto"/>
            </w:tcBorders>
            <w:shd w:val="clear" w:color="auto" w:fill="auto"/>
            <w:vAlign w:val="center"/>
            <w:hideMark/>
          </w:tcPr>
          <w:p w14:paraId="326B3A38"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перечислениям другим бюджетам бюджетной системы РФ</w:t>
            </w:r>
          </w:p>
        </w:tc>
        <w:tc>
          <w:tcPr>
            <w:tcW w:w="1159" w:type="dxa"/>
            <w:tcBorders>
              <w:top w:val="nil"/>
              <w:left w:val="nil"/>
              <w:bottom w:val="single" w:sz="4" w:space="0" w:color="auto"/>
              <w:right w:val="single" w:sz="4" w:space="0" w:color="auto"/>
            </w:tcBorders>
            <w:shd w:val="clear" w:color="auto" w:fill="auto"/>
            <w:vAlign w:val="center"/>
            <w:hideMark/>
          </w:tcPr>
          <w:p w14:paraId="56A54FE2"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1134" w:type="dxa"/>
            <w:tcBorders>
              <w:top w:val="nil"/>
              <w:left w:val="nil"/>
              <w:bottom w:val="single" w:sz="4" w:space="0" w:color="auto"/>
              <w:right w:val="single" w:sz="4" w:space="0" w:color="auto"/>
            </w:tcBorders>
            <w:shd w:val="clear" w:color="auto" w:fill="auto"/>
            <w:vAlign w:val="center"/>
            <w:hideMark/>
          </w:tcPr>
          <w:p w14:paraId="1EF66D44"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23 568,2 </w:t>
            </w:r>
          </w:p>
        </w:tc>
        <w:tc>
          <w:tcPr>
            <w:tcW w:w="966" w:type="dxa"/>
            <w:tcBorders>
              <w:top w:val="nil"/>
              <w:left w:val="nil"/>
              <w:bottom w:val="single" w:sz="4" w:space="0" w:color="auto"/>
              <w:right w:val="double" w:sz="4" w:space="0" w:color="auto"/>
            </w:tcBorders>
            <w:shd w:val="clear" w:color="auto" w:fill="auto"/>
            <w:vAlign w:val="center"/>
            <w:hideMark/>
          </w:tcPr>
          <w:p w14:paraId="6ECA8D36"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23 568,2 </w:t>
            </w:r>
          </w:p>
        </w:tc>
      </w:tr>
      <w:tr w:rsidR="00C77E90" w:rsidRPr="00C77E90" w14:paraId="320EA9FF" w14:textId="77777777" w:rsidTr="002F416C">
        <w:trPr>
          <w:trHeight w:val="70"/>
        </w:trPr>
        <w:tc>
          <w:tcPr>
            <w:tcW w:w="517" w:type="dxa"/>
            <w:tcBorders>
              <w:top w:val="nil"/>
              <w:left w:val="double" w:sz="4" w:space="0" w:color="auto"/>
              <w:bottom w:val="single" w:sz="4" w:space="0" w:color="auto"/>
              <w:right w:val="single" w:sz="4" w:space="0" w:color="auto"/>
            </w:tcBorders>
            <w:shd w:val="clear" w:color="auto" w:fill="auto"/>
            <w:vAlign w:val="center"/>
            <w:hideMark/>
          </w:tcPr>
          <w:p w14:paraId="4B6A5098"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206</w:t>
            </w:r>
          </w:p>
        </w:tc>
        <w:tc>
          <w:tcPr>
            <w:tcW w:w="517" w:type="dxa"/>
            <w:tcBorders>
              <w:top w:val="nil"/>
              <w:left w:val="nil"/>
              <w:bottom w:val="single" w:sz="4" w:space="0" w:color="auto"/>
              <w:right w:val="single" w:sz="4" w:space="0" w:color="auto"/>
            </w:tcBorders>
            <w:shd w:val="clear" w:color="auto" w:fill="auto"/>
            <w:vAlign w:val="center"/>
            <w:hideMark/>
          </w:tcPr>
          <w:p w14:paraId="48A2A8F7"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54</w:t>
            </w:r>
          </w:p>
        </w:tc>
        <w:tc>
          <w:tcPr>
            <w:tcW w:w="5331" w:type="dxa"/>
            <w:tcBorders>
              <w:top w:val="nil"/>
              <w:left w:val="nil"/>
              <w:bottom w:val="single" w:sz="4" w:space="0" w:color="auto"/>
              <w:right w:val="single" w:sz="4" w:space="0" w:color="auto"/>
            </w:tcBorders>
            <w:shd w:val="clear" w:color="auto" w:fill="auto"/>
            <w:vAlign w:val="center"/>
            <w:hideMark/>
          </w:tcPr>
          <w:p w14:paraId="2338EC17"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перечислениям капитального характера другим бюджетам бюджетной системы РФ</w:t>
            </w:r>
          </w:p>
        </w:tc>
        <w:tc>
          <w:tcPr>
            <w:tcW w:w="1159" w:type="dxa"/>
            <w:tcBorders>
              <w:top w:val="nil"/>
              <w:left w:val="nil"/>
              <w:bottom w:val="single" w:sz="4" w:space="0" w:color="auto"/>
              <w:right w:val="single" w:sz="4" w:space="0" w:color="auto"/>
            </w:tcBorders>
            <w:shd w:val="clear" w:color="auto" w:fill="auto"/>
            <w:vAlign w:val="center"/>
            <w:hideMark/>
          </w:tcPr>
          <w:p w14:paraId="59C5F875"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1134" w:type="dxa"/>
            <w:tcBorders>
              <w:top w:val="nil"/>
              <w:left w:val="nil"/>
              <w:bottom w:val="single" w:sz="4" w:space="0" w:color="auto"/>
              <w:right w:val="single" w:sz="4" w:space="0" w:color="auto"/>
            </w:tcBorders>
            <w:shd w:val="clear" w:color="auto" w:fill="auto"/>
            <w:vAlign w:val="center"/>
            <w:hideMark/>
          </w:tcPr>
          <w:p w14:paraId="1AD992FF"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106,2 </w:t>
            </w:r>
          </w:p>
        </w:tc>
        <w:tc>
          <w:tcPr>
            <w:tcW w:w="966" w:type="dxa"/>
            <w:tcBorders>
              <w:top w:val="nil"/>
              <w:left w:val="nil"/>
              <w:bottom w:val="single" w:sz="4" w:space="0" w:color="auto"/>
              <w:right w:val="double" w:sz="4" w:space="0" w:color="auto"/>
            </w:tcBorders>
            <w:shd w:val="clear" w:color="auto" w:fill="auto"/>
            <w:vAlign w:val="center"/>
            <w:hideMark/>
          </w:tcPr>
          <w:p w14:paraId="27E90918"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106,2 </w:t>
            </w:r>
          </w:p>
        </w:tc>
      </w:tr>
      <w:tr w:rsidR="00C77E90" w:rsidRPr="00C77E90" w14:paraId="78C1EDD5" w14:textId="77777777" w:rsidTr="002F416C">
        <w:trPr>
          <w:trHeight w:val="70"/>
        </w:trPr>
        <w:tc>
          <w:tcPr>
            <w:tcW w:w="517" w:type="dxa"/>
            <w:tcBorders>
              <w:top w:val="nil"/>
              <w:left w:val="double" w:sz="4" w:space="0" w:color="auto"/>
              <w:bottom w:val="single" w:sz="4" w:space="0" w:color="auto"/>
              <w:right w:val="single" w:sz="4" w:space="0" w:color="auto"/>
            </w:tcBorders>
            <w:shd w:val="clear" w:color="auto" w:fill="auto"/>
            <w:vAlign w:val="center"/>
            <w:hideMark/>
          </w:tcPr>
          <w:p w14:paraId="779C7207"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206</w:t>
            </w:r>
          </w:p>
        </w:tc>
        <w:tc>
          <w:tcPr>
            <w:tcW w:w="517" w:type="dxa"/>
            <w:tcBorders>
              <w:top w:val="nil"/>
              <w:left w:val="nil"/>
              <w:bottom w:val="single" w:sz="4" w:space="0" w:color="auto"/>
              <w:right w:val="single" w:sz="4" w:space="0" w:color="auto"/>
            </w:tcBorders>
            <w:shd w:val="clear" w:color="auto" w:fill="auto"/>
            <w:vAlign w:val="center"/>
            <w:hideMark/>
          </w:tcPr>
          <w:p w14:paraId="47CF60F1"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62</w:t>
            </w:r>
          </w:p>
        </w:tc>
        <w:tc>
          <w:tcPr>
            <w:tcW w:w="5331" w:type="dxa"/>
            <w:tcBorders>
              <w:top w:val="nil"/>
              <w:left w:val="nil"/>
              <w:bottom w:val="single" w:sz="4" w:space="0" w:color="auto"/>
              <w:right w:val="single" w:sz="4" w:space="0" w:color="auto"/>
            </w:tcBorders>
            <w:shd w:val="clear" w:color="auto" w:fill="auto"/>
            <w:vAlign w:val="center"/>
            <w:hideMark/>
          </w:tcPr>
          <w:p w14:paraId="79C6D4B0"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авансам по пособиям по социальной помощи населению в денежной форме</w:t>
            </w:r>
          </w:p>
        </w:tc>
        <w:tc>
          <w:tcPr>
            <w:tcW w:w="1159" w:type="dxa"/>
            <w:tcBorders>
              <w:top w:val="nil"/>
              <w:left w:val="nil"/>
              <w:bottom w:val="single" w:sz="4" w:space="0" w:color="auto"/>
              <w:right w:val="single" w:sz="4" w:space="0" w:color="auto"/>
            </w:tcBorders>
            <w:shd w:val="clear" w:color="auto" w:fill="auto"/>
            <w:vAlign w:val="center"/>
            <w:hideMark/>
          </w:tcPr>
          <w:p w14:paraId="5BDA6DA8"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35,5 </w:t>
            </w:r>
          </w:p>
        </w:tc>
        <w:tc>
          <w:tcPr>
            <w:tcW w:w="1134" w:type="dxa"/>
            <w:tcBorders>
              <w:top w:val="nil"/>
              <w:left w:val="nil"/>
              <w:bottom w:val="single" w:sz="4" w:space="0" w:color="auto"/>
              <w:right w:val="single" w:sz="4" w:space="0" w:color="auto"/>
            </w:tcBorders>
            <w:shd w:val="clear" w:color="auto" w:fill="auto"/>
            <w:vAlign w:val="center"/>
            <w:hideMark/>
          </w:tcPr>
          <w:p w14:paraId="65AD9A79"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36,6 </w:t>
            </w:r>
          </w:p>
        </w:tc>
        <w:tc>
          <w:tcPr>
            <w:tcW w:w="966" w:type="dxa"/>
            <w:tcBorders>
              <w:top w:val="nil"/>
              <w:left w:val="nil"/>
              <w:bottom w:val="single" w:sz="4" w:space="0" w:color="auto"/>
              <w:right w:val="double" w:sz="4" w:space="0" w:color="auto"/>
            </w:tcBorders>
            <w:shd w:val="clear" w:color="auto" w:fill="auto"/>
            <w:vAlign w:val="center"/>
            <w:hideMark/>
          </w:tcPr>
          <w:p w14:paraId="500C08FF"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1,1 </w:t>
            </w:r>
          </w:p>
        </w:tc>
      </w:tr>
      <w:tr w:rsidR="00C77E90" w:rsidRPr="00C77E90" w14:paraId="36B454A1" w14:textId="77777777" w:rsidTr="002F416C">
        <w:trPr>
          <w:trHeight w:val="70"/>
        </w:trPr>
        <w:tc>
          <w:tcPr>
            <w:tcW w:w="517" w:type="dxa"/>
            <w:tcBorders>
              <w:top w:val="nil"/>
              <w:left w:val="double" w:sz="4" w:space="0" w:color="auto"/>
              <w:bottom w:val="single" w:sz="4" w:space="0" w:color="auto"/>
              <w:right w:val="single" w:sz="4" w:space="0" w:color="auto"/>
            </w:tcBorders>
            <w:shd w:val="clear" w:color="auto" w:fill="auto"/>
            <w:vAlign w:val="center"/>
            <w:hideMark/>
          </w:tcPr>
          <w:p w14:paraId="42CE045B"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206</w:t>
            </w:r>
          </w:p>
        </w:tc>
        <w:tc>
          <w:tcPr>
            <w:tcW w:w="517" w:type="dxa"/>
            <w:tcBorders>
              <w:top w:val="nil"/>
              <w:left w:val="nil"/>
              <w:bottom w:val="single" w:sz="4" w:space="0" w:color="auto"/>
              <w:right w:val="single" w:sz="4" w:space="0" w:color="auto"/>
            </w:tcBorders>
            <w:shd w:val="clear" w:color="auto" w:fill="auto"/>
            <w:vAlign w:val="center"/>
            <w:hideMark/>
          </w:tcPr>
          <w:p w14:paraId="7489FA30"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63</w:t>
            </w:r>
          </w:p>
        </w:tc>
        <w:tc>
          <w:tcPr>
            <w:tcW w:w="5331" w:type="dxa"/>
            <w:tcBorders>
              <w:top w:val="nil"/>
              <w:left w:val="nil"/>
              <w:bottom w:val="single" w:sz="4" w:space="0" w:color="auto"/>
              <w:right w:val="single" w:sz="4" w:space="0" w:color="auto"/>
            </w:tcBorders>
            <w:shd w:val="clear" w:color="auto" w:fill="auto"/>
            <w:vAlign w:val="center"/>
            <w:hideMark/>
          </w:tcPr>
          <w:p w14:paraId="6C4FE930"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авансам по пособиям по социальной помощи населению в натуральной форме</w:t>
            </w:r>
          </w:p>
        </w:tc>
        <w:tc>
          <w:tcPr>
            <w:tcW w:w="1159" w:type="dxa"/>
            <w:tcBorders>
              <w:top w:val="nil"/>
              <w:left w:val="nil"/>
              <w:bottom w:val="single" w:sz="4" w:space="0" w:color="auto"/>
              <w:right w:val="single" w:sz="4" w:space="0" w:color="auto"/>
            </w:tcBorders>
            <w:shd w:val="clear" w:color="auto" w:fill="auto"/>
            <w:vAlign w:val="center"/>
            <w:hideMark/>
          </w:tcPr>
          <w:p w14:paraId="50B1CA0D"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759,1 </w:t>
            </w:r>
          </w:p>
        </w:tc>
        <w:tc>
          <w:tcPr>
            <w:tcW w:w="1134" w:type="dxa"/>
            <w:tcBorders>
              <w:top w:val="nil"/>
              <w:left w:val="nil"/>
              <w:bottom w:val="single" w:sz="4" w:space="0" w:color="auto"/>
              <w:right w:val="single" w:sz="4" w:space="0" w:color="auto"/>
            </w:tcBorders>
            <w:shd w:val="clear" w:color="auto" w:fill="auto"/>
            <w:vAlign w:val="center"/>
            <w:hideMark/>
          </w:tcPr>
          <w:p w14:paraId="4FA1390D"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28,0 </w:t>
            </w:r>
          </w:p>
        </w:tc>
        <w:tc>
          <w:tcPr>
            <w:tcW w:w="966" w:type="dxa"/>
            <w:tcBorders>
              <w:top w:val="nil"/>
              <w:left w:val="nil"/>
              <w:bottom w:val="single" w:sz="4" w:space="0" w:color="auto"/>
              <w:right w:val="double" w:sz="4" w:space="0" w:color="auto"/>
            </w:tcBorders>
            <w:shd w:val="clear" w:color="auto" w:fill="auto"/>
            <w:vAlign w:val="center"/>
            <w:hideMark/>
          </w:tcPr>
          <w:p w14:paraId="771689E0"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-731,1 </w:t>
            </w:r>
          </w:p>
        </w:tc>
      </w:tr>
      <w:tr w:rsidR="00C77E90" w:rsidRPr="00C77E90" w14:paraId="56F023B3" w14:textId="77777777" w:rsidTr="002F416C">
        <w:trPr>
          <w:trHeight w:val="70"/>
        </w:trPr>
        <w:tc>
          <w:tcPr>
            <w:tcW w:w="517" w:type="dxa"/>
            <w:tcBorders>
              <w:top w:val="nil"/>
              <w:left w:val="double" w:sz="4" w:space="0" w:color="auto"/>
              <w:bottom w:val="single" w:sz="4" w:space="0" w:color="auto"/>
              <w:right w:val="single" w:sz="4" w:space="0" w:color="auto"/>
            </w:tcBorders>
            <w:shd w:val="clear" w:color="auto" w:fill="auto"/>
            <w:vAlign w:val="center"/>
            <w:hideMark/>
          </w:tcPr>
          <w:p w14:paraId="3F1F80E0"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206</w:t>
            </w:r>
          </w:p>
        </w:tc>
        <w:tc>
          <w:tcPr>
            <w:tcW w:w="517" w:type="dxa"/>
            <w:tcBorders>
              <w:top w:val="nil"/>
              <w:left w:val="nil"/>
              <w:bottom w:val="single" w:sz="4" w:space="0" w:color="auto"/>
              <w:right w:val="single" w:sz="4" w:space="0" w:color="auto"/>
            </w:tcBorders>
            <w:shd w:val="clear" w:color="auto" w:fill="auto"/>
            <w:vAlign w:val="center"/>
            <w:hideMark/>
          </w:tcPr>
          <w:p w14:paraId="369FE9CB"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73</w:t>
            </w:r>
          </w:p>
        </w:tc>
        <w:tc>
          <w:tcPr>
            <w:tcW w:w="5331" w:type="dxa"/>
            <w:tcBorders>
              <w:top w:val="nil"/>
              <w:left w:val="nil"/>
              <w:bottom w:val="single" w:sz="4" w:space="0" w:color="auto"/>
              <w:right w:val="single" w:sz="4" w:space="0" w:color="auto"/>
            </w:tcBorders>
            <w:shd w:val="clear" w:color="auto" w:fill="auto"/>
            <w:vAlign w:val="center"/>
            <w:hideMark/>
          </w:tcPr>
          <w:p w14:paraId="2FD8D11C"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авансам на приобретение акций и по иным формам участия в капитале</w:t>
            </w:r>
          </w:p>
        </w:tc>
        <w:tc>
          <w:tcPr>
            <w:tcW w:w="1159" w:type="dxa"/>
            <w:tcBorders>
              <w:top w:val="nil"/>
              <w:left w:val="nil"/>
              <w:bottom w:val="single" w:sz="4" w:space="0" w:color="auto"/>
              <w:right w:val="single" w:sz="4" w:space="0" w:color="auto"/>
            </w:tcBorders>
            <w:shd w:val="clear" w:color="auto" w:fill="auto"/>
            <w:vAlign w:val="center"/>
            <w:hideMark/>
          </w:tcPr>
          <w:p w14:paraId="2BDAFA23"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1134" w:type="dxa"/>
            <w:tcBorders>
              <w:top w:val="nil"/>
              <w:left w:val="nil"/>
              <w:bottom w:val="single" w:sz="4" w:space="0" w:color="auto"/>
              <w:right w:val="single" w:sz="4" w:space="0" w:color="auto"/>
            </w:tcBorders>
            <w:shd w:val="clear" w:color="auto" w:fill="auto"/>
            <w:vAlign w:val="center"/>
            <w:hideMark/>
          </w:tcPr>
          <w:p w14:paraId="0ABAD7D3"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752,4 </w:t>
            </w:r>
          </w:p>
        </w:tc>
        <w:tc>
          <w:tcPr>
            <w:tcW w:w="966" w:type="dxa"/>
            <w:tcBorders>
              <w:top w:val="nil"/>
              <w:left w:val="nil"/>
              <w:bottom w:val="single" w:sz="4" w:space="0" w:color="auto"/>
              <w:right w:val="double" w:sz="4" w:space="0" w:color="auto"/>
            </w:tcBorders>
            <w:shd w:val="clear" w:color="auto" w:fill="auto"/>
            <w:vAlign w:val="center"/>
            <w:hideMark/>
          </w:tcPr>
          <w:p w14:paraId="3CF67B97"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752,4 </w:t>
            </w:r>
          </w:p>
        </w:tc>
      </w:tr>
      <w:tr w:rsidR="00C77E90" w:rsidRPr="00C77E90" w14:paraId="7E9B7D28" w14:textId="77777777" w:rsidTr="002F416C">
        <w:trPr>
          <w:trHeight w:val="70"/>
        </w:trPr>
        <w:tc>
          <w:tcPr>
            <w:tcW w:w="517" w:type="dxa"/>
            <w:tcBorders>
              <w:top w:val="nil"/>
              <w:left w:val="double" w:sz="4" w:space="0" w:color="auto"/>
              <w:bottom w:val="single" w:sz="4" w:space="0" w:color="auto"/>
              <w:right w:val="single" w:sz="4" w:space="0" w:color="auto"/>
            </w:tcBorders>
            <w:shd w:val="clear" w:color="auto" w:fill="auto"/>
            <w:vAlign w:val="center"/>
            <w:hideMark/>
          </w:tcPr>
          <w:p w14:paraId="55966DAE" w14:textId="77777777" w:rsidR="009A5F33" w:rsidRPr="00C77E90" w:rsidRDefault="009A5F33" w:rsidP="009A5F33">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206</w:t>
            </w:r>
          </w:p>
        </w:tc>
        <w:tc>
          <w:tcPr>
            <w:tcW w:w="517" w:type="dxa"/>
            <w:tcBorders>
              <w:top w:val="nil"/>
              <w:left w:val="nil"/>
              <w:bottom w:val="single" w:sz="4" w:space="0" w:color="auto"/>
              <w:right w:val="single" w:sz="4" w:space="0" w:color="auto"/>
            </w:tcBorders>
            <w:shd w:val="clear" w:color="auto" w:fill="auto"/>
            <w:vAlign w:val="center"/>
            <w:hideMark/>
          </w:tcPr>
          <w:p w14:paraId="06FA9C62" w14:textId="77777777" w:rsidR="009A5F33" w:rsidRPr="00C77E90" w:rsidRDefault="009A5F33" w:rsidP="009A5F33">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81</w:t>
            </w:r>
          </w:p>
        </w:tc>
        <w:tc>
          <w:tcPr>
            <w:tcW w:w="5331" w:type="dxa"/>
            <w:tcBorders>
              <w:top w:val="nil"/>
              <w:left w:val="nil"/>
              <w:bottom w:val="single" w:sz="4" w:space="0" w:color="auto"/>
              <w:right w:val="single" w:sz="4" w:space="0" w:color="auto"/>
            </w:tcBorders>
            <w:shd w:val="clear" w:color="auto" w:fill="auto"/>
            <w:vAlign w:val="center"/>
            <w:hideMark/>
          </w:tcPr>
          <w:p w14:paraId="574E0BDB" w14:textId="7D76BB04" w:rsidR="009A5F33" w:rsidRPr="00C77E90" w:rsidRDefault="009A5F33" w:rsidP="009A5F33">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авансовым безвозмездным перечислениям капитального характера государственным (муниципальным) учреждениям</w:t>
            </w:r>
          </w:p>
        </w:tc>
        <w:tc>
          <w:tcPr>
            <w:tcW w:w="1159" w:type="dxa"/>
            <w:tcBorders>
              <w:top w:val="nil"/>
              <w:left w:val="nil"/>
              <w:bottom w:val="single" w:sz="4" w:space="0" w:color="auto"/>
              <w:right w:val="single" w:sz="4" w:space="0" w:color="auto"/>
            </w:tcBorders>
            <w:shd w:val="clear" w:color="auto" w:fill="auto"/>
            <w:vAlign w:val="center"/>
            <w:hideMark/>
          </w:tcPr>
          <w:p w14:paraId="6829A97F" w14:textId="7F12CAE6" w:rsidR="009A5F33" w:rsidRPr="00C77E90" w:rsidRDefault="009A5F33" w:rsidP="009A5F33">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20,9 </w:t>
            </w:r>
          </w:p>
        </w:tc>
        <w:tc>
          <w:tcPr>
            <w:tcW w:w="1134" w:type="dxa"/>
            <w:tcBorders>
              <w:top w:val="nil"/>
              <w:left w:val="nil"/>
              <w:bottom w:val="single" w:sz="4" w:space="0" w:color="auto"/>
              <w:right w:val="single" w:sz="4" w:space="0" w:color="auto"/>
            </w:tcBorders>
            <w:shd w:val="clear" w:color="auto" w:fill="auto"/>
            <w:vAlign w:val="center"/>
            <w:hideMark/>
          </w:tcPr>
          <w:p w14:paraId="21585E48" w14:textId="62481565" w:rsidR="009A5F33" w:rsidRPr="00C77E90" w:rsidRDefault="009A5F33" w:rsidP="009A5F33">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649,5 </w:t>
            </w:r>
          </w:p>
        </w:tc>
        <w:tc>
          <w:tcPr>
            <w:tcW w:w="966" w:type="dxa"/>
            <w:tcBorders>
              <w:top w:val="nil"/>
              <w:left w:val="nil"/>
              <w:bottom w:val="single" w:sz="4" w:space="0" w:color="auto"/>
              <w:right w:val="double" w:sz="4" w:space="0" w:color="auto"/>
            </w:tcBorders>
            <w:shd w:val="clear" w:color="auto" w:fill="auto"/>
            <w:vAlign w:val="center"/>
            <w:hideMark/>
          </w:tcPr>
          <w:p w14:paraId="5625AE45" w14:textId="2DD22245" w:rsidR="009A5F33" w:rsidRPr="00C77E90" w:rsidRDefault="009A5F33" w:rsidP="009A5F33">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628,6 </w:t>
            </w:r>
          </w:p>
        </w:tc>
      </w:tr>
      <w:tr w:rsidR="00C77E90" w:rsidRPr="00C77E90" w14:paraId="2B071782" w14:textId="77777777" w:rsidTr="002F416C">
        <w:trPr>
          <w:trHeight w:val="70"/>
        </w:trPr>
        <w:tc>
          <w:tcPr>
            <w:tcW w:w="517" w:type="dxa"/>
            <w:tcBorders>
              <w:top w:val="nil"/>
              <w:left w:val="double" w:sz="4" w:space="0" w:color="auto"/>
              <w:bottom w:val="single" w:sz="4" w:space="0" w:color="auto"/>
              <w:right w:val="single" w:sz="4" w:space="0" w:color="auto"/>
            </w:tcBorders>
            <w:shd w:val="clear" w:color="auto" w:fill="auto"/>
            <w:vAlign w:val="center"/>
            <w:hideMark/>
          </w:tcPr>
          <w:p w14:paraId="2E1D5D8B"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206</w:t>
            </w:r>
          </w:p>
        </w:tc>
        <w:tc>
          <w:tcPr>
            <w:tcW w:w="517" w:type="dxa"/>
            <w:tcBorders>
              <w:top w:val="nil"/>
              <w:left w:val="nil"/>
              <w:bottom w:val="single" w:sz="4" w:space="0" w:color="auto"/>
              <w:right w:val="single" w:sz="4" w:space="0" w:color="auto"/>
            </w:tcBorders>
            <w:shd w:val="clear" w:color="auto" w:fill="auto"/>
            <w:vAlign w:val="center"/>
            <w:hideMark/>
          </w:tcPr>
          <w:p w14:paraId="379A7AA2"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86</w:t>
            </w:r>
          </w:p>
        </w:tc>
        <w:tc>
          <w:tcPr>
            <w:tcW w:w="5331" w:type="dxa"/>
            <w:tcBorders>
              <w:top w:val="nil"/>
              <w:left w:val="nil"/>
              <w:bottom w:val="single" w:sz="4" w:space="0" w:color="auto"/>
              <w:right w:val="single" w:sz="4" w:space="0" w:color="auto"/>
            </w:tcBorders>
            <w:shd w:val="clear" w:color="auto" w:fill="auto"/>
            <w:vAlign w:val="center"/>
            <w:hideMark/>
          </w:tcPr>
          <w:p w14:paraId="3C5F6A39"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авансовым безвозмездным перечислениям капитального характера некоммерческим организациям и физическим лицам - производителям товаров, работ и услуг</w:t>
            </w:r>
          </w:p>
        </w:tc>
        <w:tc>
          <w:tcPr>
            <w:tcW w:w="1159" w:type="dxa"/>
            <w:tcBorders>
              <w:top w:val="nil"/>
              <w:left w:val="nil"/>
              <w:bottom w:val="single" w:sz="4" w:space="0" w:color="auto"/>
              <w:right w:val="single" w:sz="4" w:space="0" w:color="auto"/>
            </w:tcBorders>
            <w:shd w:val="clear" w:color="auto" w:fill="auto"/>
            <w:vAlign w:val="center"/>
            <w:hideMark/>
          </w:tcPr>
          <w:p w14:paraId="337AF096"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10,8 </w:t>
            </w:r>
          </w:p>
        </w:tc>
        <w:tc>
          <w:tcPr>
            <w:tcW w:w="1134" w:type="dxa"/>
            <w:tcBorders>
              <w:top w:val="nil"/>
              <w:left w:val="nil"/>
              <w:bottom w:val="single" w:sz="4" w:space="0" w:color="auto"/>
              <w:right w:val="single" w:sz="4" w:space="0" w:color="auto"/>
            </w:tcBorders>
            <w:shd w:val="clear" w:color="auto" w:fill="auto"/>
            <w:vAlign w:val="center"/>
            <w:hideMark/>
          </w:tcPr>
          <w:p w14:paraId="0E6C8934"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8,3 </w:t>
            </w:r>
          </w:p>
        </w:tc>
        <w:tc>
          <w:tcPr>
            <w:tcW w:w="966" w:type="dxa"/>
            <w:tcBorders>
              <w:top w:val="nil"/>
              <w:left w:val="nil"/>
              <w:bottom w:val="single" w:sz="4" w:space="0" w:color="auto"/>
              <w:right w:val="double" w:sz="4" w:space="0" w:color="auto"/>
            </w:tcBorders>
            <w:shd w:val="clear" w:color="auto" w:fill="auto"/>
            <w:vAlign w:val="center"/>
            <w:hideMark/>
          </w:tcPr>
          <w:p w14:paraId="74D85A24"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-2,5 </w:t>
            </w:r>
          </w:p>
        </w:tc>
      </w:tr>
      <w:tr w:rsidR="004D3017" w:rsidRPr="00C77E90" w14:paraId="18593C99" w14:textId="77777777" w:rsidTr="002F416C">
        <w:trPr>
          <w:trHeight w:val="70"/>
        </w:trPr>
        <w:tc>
          <w:tcPr>
            <w:tcW w:w="517" w:type="dxa"/>
            <w:tcBorders>
              <w:top w:val="nil"/>
              <w:left w:val="double" w:sz="4" w:space="0" w:color="auto"/>
              <w:bottom w:val="double" w:sz="4" w:space="0" w:color="auto"/>
              <w:right w:val="single" w:sz="4" w:space="0" w:color="auto"/>
            </w:tcBorders>
            <w:shd w:val="clear" w:color="auto" w:fill="auto"/>
            <w:vAlign w:val="center"/>
            <w:hideMark/>
          </w:tcPr>
          <w:p w14:paraId="4A1D9697"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206</w:t>
            </w:r>
          </w:p>
        </w:tc>
        <w:tc>
          <w:tcPr>
            <w:tcW w:w="517" w:type="dxa"/>
            <w:tcBorders>
              <w:top w:val="nil"/>
              <w:left w:val="nil"/>
              <w:bottom w:val="double" w:sz="4" w:space="0" w:color="auto"/>
              <w:right w:val="single" w:sz="4" w:space="0" w:color="auto"/>
            </w:tcBorders>
            <w:shd w:val="clear" w:color="auto" w:fill="auto"/>
            <w:vAlign w:val="center"/>
            <w:hideMark/>
          </w:tcPr>
          <w:p w14:paraId="6C26F9D1"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96</w:t>
            </w:r>
          </w:p>
        </w:tc>
        <w:tc>
          <w:tcPr>
            <w:tcW w:w="5331" w:type="dxa"/>
            <w:tcBorders>
              <w:top w:val="nil"/>
              <w:left w:val="nil"/>
              <w:bottom w:val="double" w:sz="4" w:space="0" w:color="auto"/>
              <w:right w:val="single" w:sz="4" w:space="0" w:color="auto"/>
            </w:tcBorders>
            <w:shd w:val="clear" w:color="auto" w:fill="auto"/>
            <w:vAlign w:val="center"/>
            <w:hideMark/>
          </w:tcPr>
          <w:p w14:paraId="2E4AB466"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авансам по оплате иных выплат текущего характера физическим лицам</w:t>
            </w:r>
          </w:p>
        </w:tc>
        <w:tc>
          <w:tcPr>
            <w:tcW w:w="1159" w:type="dxa"/>
            <w:tcBorders>
              <w:top w:val="nil"/>
              <w:left w:val="nil"/>
              <w:bottom w:val="double" w:sz="4" w:space="0" w:color="auto"/>
              <w:right w:val="single" w:sz="4" w:space="0" w:color="auto"/>
            </w:tcBorders>
            <w:shd w:val="clear" w:color="auto" w:fill="auto"/>
            <w:vAlign w:val="center"/>
            <w:hideMark/>
          </w:tcPr>
          <w:p w14:paraId="02F76F12"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1134" w:type="dxa"/>
            <w:tcBorders>
              <w:top w:val="nil"/>
              <w:left w:val="nil"/>
              <w:bottom w:val="double" w:sz="4" w:space="0" w:color="auto"/>
              <w:right w:val="single" w:sz="4" w:space="0" w:color="auto"/>
            </w:tcBorders>
            <w:shd w:val="clear" w:color="auto" w:fill="auto"/>
            <w:vAlign w:val="center"/>
            <w:hideMark/>
          </w:tcPr>
          <w:p w14:paraId="696CB9FD"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4,8 </w:t>
            </w:r>
          </w:p>
        </w:tc>
        <w:tc>
          <w:tcPr>
            <w:tcW w:w="966" w:type="dxa"/>
            <w:tcBorders>
              <w:top w:val="nil"/>
              <w:left w:val="nil"/>
              <w:bottom w:val="double" w:sz="4" w:space="0" w:color="auto"/>
              <w:right w:val="double" w:sz="4" w:space="0" w:color="auto"/>
            </w:tcBorders>
            <w:shd w:val="clear" w:color="auto" w:fill="auto"/>
            <w:vAlign w:val="center"/>
            <w:hideMark/>
          </w:tcPr>
          <w:p w14:paraId="0B27FE73"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4,8 </w:t>
            </w:r>
          </w:p>
        </w:tc>
      </w:tr>
    </w:tbl>
    <w:p w14:paraId="3276839D" w14:textId="77777777" w:rsidR="004D3017" w:rsidRPr="00C77E90" w:rsidRDefault="004D3017" w:rsidP="004D3017">
      <w:pPr>
        <w:spacing w:after="0" w:line="240" w:lineRule="auto"/>
        <w:ind w:firstLine="709"/>
        <w:jc w:val="both"/>
        <w:rPr>
          <w:rFonts w:ascii="Times New Roman" w:hAnsi="Times New Roman"/>
          <w:sz w:val="16"/>
          <w:szCs w:val="16"/>
        </w:rPr>
      </w:pPr>
    </w:p>
    <w:p w14:paraId="07A3E333" w14:textId="77777777" w:rsidR="004D3017" w:rsidRPr="00C77E90" w:rsidRDefault="004D3017" w:rsidP="004D3017">
      <w:pPr>
        <w:spacing w:after="0" w:line="240" w:lineRule="auto"/>
        <w:ind w:firstLine="709"/>
        <w:jc w:val="both"/>
        <w:rPr>
          <w:rFonts w:ascii="Times New Roman" w:hAnsi="Times New Roman"/>
          <w:sz w:val="28"/>
          <w:szCs w:val="28"/>
        </w:rPr>
      </w:pPr>
      <w:r w:rsidRPr="00C77E90">
        <w:rPr>
          <w:rFonts w:ascii="Times New Roman" w:hAnsi="Times New Roman"/>
          <w:sz w:val="28"/>
          <w:szCs w:val="28"/>
        </w:rPr>
        <w:t>Основная сумма дебиторской задолженности перед областным бюджетом по выданным авансам на 01.10.2023 образовалась по следующим расчетам:</w:t>
      </w:r>
    </w:p>
    <w:p w14:paraId="4FC861ED" w14:textId="408199D1" w:rsidR="004D3017" w:rsidRPr="00C77E90" w:rsidRDefault="00C96C1E" w:rsidP="004D3017">
      <w:pPr>
        <w:spacing w:after="0" w:line="240" w:lineRule="auto"/>
        <w:ind w:firstLine="709"/>
        <w:jc w:val="both"/>
        <w:rPr>
          <w:rFonts w:ascii="Times New Roman" w:hAnsi="Times New Roman"/>
          <w:sz w:val="28"/>
          <w:szCs w:val="28"/>
        </w:rPr>
      </w:pPr>
      <w:r w:rsidRPr="00C77E90">
        <w:rPr>
          <w:rFonts w:ascii="Times New Roman" w:hAnsi="Times New Roman"/>
          <w:sz w:val="28"/>
          <w:szCs w:val="28"/>
        </w:rPr>
        <w:t>1</w:t>
      </w:r>
      <w:r w:rsidR="004D3017" w:rsidRPr="00C77E90">
        <w:rPr>
          <w:rFonts w:ascii="Times New Roman" w:hAnsi="Times New Roman"/>
          <w:sz w:val="28"/>
          <w:szCs w:val="28"/>
        </w:rPr>
        <w:t xml:space="preserve">) 206.31 «Расчеты по авансам по приобретению основных средств» в сумме 4 549,8 млн.руб. и с начала года она снизилась на 13,4 % (-706,8 млн.руб.), из неё в указанной сумме по осуществлению капитальных вложений в виде бюджетных инвестиций, где наибольшие суммы отражены в таблице </w:t>
      </w:r>
      <w:r w:rsidR="009B58C9" w:rsidRPr="00C77E90">
        <w:rPr>
          <w:rFonts w:ascii="Times New Roman" w:hAnsi="Times New Roman"/>
          <w:sz w:val="28"/>
          <w:szCs w:val="28"/>
        </w:rPr>
        <w:t>50</w:t>
      </w:r>
      <w:r w:rsidR="004D3017" w:rsidRPr="00C77E90">
        <w:rPr>
          <w:rFonts w:ascii="Times New Roman" w:hAnsi="Times New Roman"/>
          <w:sz w:val="28"/>
          <w:szCs w:val="28"/>
        </w:rPr>
        <w:t>.</w:t>
      </w:r>
    </w:p>
    <w:p w14:paraId="55619B03" w14:textId="77777777" w:rsidR="004D3017" w:rsidRPr="00C77E90" w:rsidRDefault="004D3017" w:rsidP="004D3017">
      <w:pPr>
        <w:spacing w:after="0" w:line="240" w:lineRule="auto"/>
        <w:rPr>
          <w:rFonts w:ascii="Times New Roman" w:hAnsi="Times New Roman"/>
          <w:sz w:val="16"/>
          <w:szCs w:val="16"/>
        </w:rPr>
      </w:pPr>
    </w:p>
    <w:p w14:paraId="46F6B48E" w14:textId="77777777" w:rsidR="009B58C9" w:rsidRPr="00C77E90" w:rsidRDefault="009B58C9" w:rsidP="004D3017">
      <w:pPr>
        <w:spacing w:after="0" w:line="240" w:lineRule="auto"/>
        <w:rPr>
          <w:rFonts w:ascii="Times New Roman" w:hAnsi="Times New Roman"/>
          <w:sz w:val="24"/>
          <w:szCs w:val="24"/>
        </w:rPr>
      </w:pPr>
    </w:p>
    <w:p w14:paraId="1C849ABC" w14:textId="6D2D4F3F" w:rsidR="004D3017" w:rsidRPr="00C77E90" w:rsidRDefault="004D3017" w:rsidP="004D3017">
      <w:pPr>
        <w:spacing w:after="0" w:line="240" w:lineRule="auto"/>
        <w:rPr>
          <w:rFonts w:ascii="Times New Roman" w:hAnsi="Times New Roman"/>
          <w:sz w:val="24"/>
          <w:szCs w:val="24"/>
        </w:rPr>
      </w:pPr>
      <w:r w:rsidRPr="00C77E90">
        <w:rPr>
          <w:rFonts w:ascii="Times New Roman" w:hAnsi="Times New Roman"/>
          <w:sz w:val="24"/>
          <w:szCs w:val="24"/>
        </w:rPr>
        <w:t xml:space="preserve">Таблица </w:t>
      </w:r>
      <w:r w:rsidRPr="00C77E90">
        <w:rPr>
          <w:rFonts w:ascii="Times New Roman" w:hAnsi="Times New Roman"/>
          <w:sz w:val="24"/>
          <w:szCs w:val="24"/>
        </w:rPr>
        <w:fldChar w:fldCharType="begin"/>
      </w:r>
      <w:r w:rsidRPr="00C77E90">
        <w:rPr>
          <w:rFonts w:ascii="Times New Roman" w:hAnsi="Times New Roman"/>
          <w:sz w:val="24"/>
          <w:szCs w:val="24"/>
        </w:rPr>
        <w:instrText xml:space="preserve"> SEQ Таблица \* ARABIC </w:instrText>
      </w:r>
      <w:r w:rsidRPr="00C77E90">
        <w:rPr>
          <w:rFonts w:ascii="Times New Roman" w:hAnsi="Times New Roman"/>
          <w:sz w:val="24"/>
          <w:szCs w:val="24"/>
        </w:rPr>
        <w:fldChar w:fldCharType="separate"/>
      </w:r>
      <w:r w:rsidR="009B58C9" w:rsidRPr="00C77E90">
        <w:rPr>
          <w:rFonts w:ascii="Times New Roman" w:hAnsi="Times New Roman"/>
          <w:noProof/>
          <w:sz w:val="24"/>
          <w:szCs w:val="24"/>
        </w:rPr>
        <w:t>50</w:t>
      </w:r>
      <w:r w:rsidRPr="00C77E90">
        <w:rPr>
          <w:rFonts w:ascii="Times New Roman" w:hAnsi="Times New Roman"/>
          <w:sz w:val="24"/>
          <w:szCs w:val="24"/>
        </w:rPr>
        <w:fldChar w:fldCharType="end"/>
      </w:r>
      <w:r w:rsidRPr="00C77E90">
        <w:rPr>
          <w:rFonts w:ascii="Times New Roman" w:hAnsi="Times New Roman"/>
          <w:sz w:val="24"/>
          <w:szCs w:val="24"/>
        </w:rPr>
        <w:t>. Дебиторская задолженность в областной бюджет по коду счета 206.31 «Расчеты по авансам по приобретению основных средств» в части бюджетных инвестиций на осуществление капитальных вложений в объекты государственной собственности согласно отчетам по ф. 0503169, млн.руб.</w:t>
      </w:r>
    </w:p>
    <w:tbl>
      <w:tblPr>
        <w:tblW w:w="9616" w:type="dxa"/>
        <w:tblLook w:val="04A0" w:firstRow="1" w:lastRow="0" w:firstColumn="1" w:lastColumn="0" w:noHBand="0" w:noVBand="1"/>
      </w:tblPr>
      <w:tblGrid>
        <w:gridCol w:w="6609"/>
        <w:gridCol w:w="1116"/>
        <w:gridCol w:w="1116"/>
        <w:gridCol w:w="775"/>
      </w:tblGrid>
      <w:tr w:rsidR="00C77E90" w:rsidRPr="00C77E90" w14:paraId="0A02E9EB" w14:textId="77777777" w:rsidTr="00762BE8">
        <w:trPr>
          <w:trHeight w:val="387"/>
          <w:tblHeader/>
        </w:trPr>
        <w:tc>
          <w:tcPr>
            <w:tcW w:w="6609"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2630CD34"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Наименование</w:t>
            </w:r>
          </w:p>
        </w:tc>
        <w:tc>
          <w:tcPr>
            <w:tcW w:w="1116" w:type="dxa"/>
            <w:tcBorders>
              <w:top w:val="double" w:sz="6" w:space="0" w:color="auto"/>
              <w:left w:val="nil"/>
              <w:bottom w:val="single" w:sz="4" w:space="0" w:color="auto"/>
              <w:right w:val="single" w:sz="4" w:space="0" w:color="auto"/>
            </w:tcBorders>
            <w:shd w:val="clear" w:color="auto" w:fill="auto"/>
            <w:vAlign w:val="center"/>
            <w:hideMark/>
          </w:tcPr>
          <w:p w14:paraId="393D127E"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 01.01.2023</w:t>
            </w:r>
          </w:p>
        </w:tc>
        <w:tc>
          <w:tcPr>
            <w:tcW w:w="1116" w:type="dxa"/>
            <w:tcBorders>
              <w:top w:val="double" w:sz="6" w:space="0" w:color="auto"/>
              <w:left w:val="nil"/>
              <w:bottom w:val="single" w:sz="4" w:space="0" w:color="auto"/>
              <w:right w:val="single" w:sz="4" w:space="0" w:color="auto"/>
            </w:tcBorders>
            <w:shd w:val="clear" w:color="auto" w:fill="auto"/>
            <w:vAlign w:val="center"/>
            <w:hideMark/>
          </w:tcPr>
          <w:p w14:paraId="76FB3400"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 01.10.2023</w:t>
            </w:r>
          </w:p>
        </w:tc>
        <w:tc>
          <w:tcPr>
            <w:tcW w:w="775" w:type="dxa"/>
            <w:tcBorders>
              <w:top w:val="double" w:sz="6" w:space="0" w:color="auto"/>
              <w:left w:val="nil"/>
              <w:bottom w:val="single" w:sz="4" w:space="0" w:color="auto"/>
              <w:right w:val="double" w:sz="6" w:space="0" w:color="auto"/>
            </w:tcBorders>
            <w:shd w:val="clear" w:color="auto" w:fill="auto"/>
            <w:vAlign w:val="center"/>
            <w:hideMark/>
          </w:tcPr>
          <w:p w14:paraId="1E06E81A"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w:t>
            </w:r>
          </w:p>
        </w:tc>
      </w:tr>
      <w:tr w:rsidR="00C77E90" w:rsidRPr="00C77E90" w14:paraId="7B8ADC42" w14:textId="77777777" w:rsidTr="00762BE8">
        <w:trPr>
          <w:trHeight w:val="70"/>
        </w:trPr>
        <w:tc>
          <w:tcPr>
            <w:tcW w:w="6609" w:type="dxa"/>
            <w:tcBorders>
              <w:top w:val="nil"/>
              <w:left w:val="double" w:sz="6" w:space="0" w:color="auto"/>
              <w:bottom w:val="single" w:sz="4" w:space="0" w:color="auto"/>
              <w:right w:val="single" w:sz="4" w:space="0" w:color="auto"/>
            </w:tcBorders>
            <w:shd w:val="clear" w:color="auto" w:fill="auto"/>
            <w:vAlign w:val="center"/>
            <w:hideMark/>
          </w:tcPr>
          <w:p w14:paraId="2CD47FE3" w14:textId="77777777" w:rsidR="004D3017" w:rsidRPr="00C77E90" w:rsidRDefault="004D3017" w:rsidP="004D3017">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Итого по коду счета 206.31, из нее:</w:t>
            </w:r>
          </w:p>
        </w:tc>
        <w:tc>
          <w:tcPr>
            <w:tcW w:w="1116" w:type="dxa"/>
            <w:tcBorders>
              <w:top w:val="nil"/>
              <w:left w:val="nil"/>
              <w:bottom w:val="single" w:sz="4" w:space="0" w:color="auto"/>
              <w:right w:val="single" w:sz="4" w:space="0" w:color="auto"/>
            </w:tcBorders>
            <w:shd w:val="clear" w:color="auto" w:fill="auto"/>
            <w:vAlign w:val="center"/>
            <w:hideMark/>
          </w:tcPr>
          <w:p w14:paraId="6F3B050C" w14:textId="77777777" w:rsidR="004D3017" w:rsidRPr="00C77E90" w:rsidRDefault="004D3017" w:rsidP="004D301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5 256,6 </w:t>
            </w:r>
          </w:p>
        </w:tc>
        <w:tc>
          <w:tcPr>
            <w:tcW w:w="1116" w:type="dxa"/>
            <w:tcBorders>
              <w:top w:val="nil"/>
              <w:left w:val="nil"/>
              <w:bottom w:val="single" w:sz="4" w:space="0" w:color="auto"/>
              <w:right w:val="single" w:sz="4" w:space="0" w:color="auto"/>
            </w:tcBorders>
            <w:shd w:val="clear" w:color="auto" w:fill="auto"/>
            <w:vAlign w:val="center"/>
            <w:hideMark/>
          </w:tcPr>
          <w:p w14:paraId="463D988B" w14:textId="77777777" w:rsidR="004D3017" w:rsidRPr="00C77E90" w:rsidRDefault="004D3017" w:rsidP="004D301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4 549,8 </w:t>
            </w:r>
          </w:p>
        </w:tc>
        <w:tc>
          <w:tcPr>
            <w:tcW w:w="775" w:type="dxa"/>
            <w:tcBorders>
              <w:top w:val="nil"/>
              <w:left w:val="nil"/>
              <w:bottom w:val="single" w:sz="4" w:space="0" w:color="auto"/>
              <w:right w:val="double" w:sz="6" w:space="0" w:color="auto"/>
            </w:tcBorders>
            <w:shd w:val="clear" w:color="auto" w:fill="auto"/>
            <w:vAlign w:val="center"/>
            <w:hideMark/>
          </w:tcPr>
          <w:p w14:paraId="4411D7A6" w14:textId="77777777" w:rsidR="004D3017" w:rsidRPr="00C77E90" w:rsidRDefault="004D3017" w:rsidP="004D301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-706,8 </w:t>
            </w:r>
          </w:p>
        </w:tc>
      </w:tr>
      <w:tr w:rsidR="00C77E90" w:rsidRPr="00C77E90" w14:paraId="56CFA409" w14:textId="77777777" w:rsidTr="00762BE8">
        <w:trPr>
          <w:trHeight w:val="70"/>
        </w:trPr>
        <w:tc>
          <w:tcPr>
            <w:tcW w:w="6609" w:type="dxa"/>
            <w:tcBorders>
              <w:top w:val="nil"/>
              <w:left w:val="double" w:sz="6" w:space="0" w:color="auto"/>
              <w:bottom w:val="single" w:sz="4" w:space="0" w:color="auto"/>
              <w:right w:val="single" w:sz="4" w:space="0" w:color="auto"/>
            </w:tcBorders>
            <w:shd w:val="clear" w:color="auto" w:fill="DEEAF6" w:themeFill="accent1" w:themeFillTint="33"/>
            <w:vAlign w:val="center"/>
            <w:hideMark/>
          </w:tcPr>
          <w:p w14:paraId="1930D1D4"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ГП АО "Развитие здравоохранения Архангельской области", из нее:</w:t>
            </w:r>
          </w:p>
        </w:tc>
        <w:tc>
          <w:tcPr>
            <w:tcW w:w="1116" w:type="dxa"/>
            <w:tcBorders>
              <w:top w:val="nil"/>
              <w:left w:val="nil"/>
              <w:bottom w:val="single" w:sz="4" w:space="0" w:color="auto"/>
              <w:right w:val="single" w:sz="4" w:space="0" w:color="auto"/>
            </w:tcBorders>
            <w:shd w:val="clear" w:color="auto" w:fill="DEEAF6" w:themeFill="accent1" w:themeFillTint="33"/>
            <w:vAlign w:val="center"/>
            <w:hideMark/>
          </w:tcPr>
          <w:p w14:paraId="00EE839E"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1 414,8 </w:t>
            </w:r>
          </w:p>
        </w:tc>
        <w:tc>
          <w:tcPr>
            <w:tcW w:w="1116" w:type="dxa"/>
            <w:tcBorders>
              <w:top w:val="nil"/>
              <w:left w:val="nil"/>
              <w:bottom w:val="single" w:sz="4" w:space="0" w:color="auto"/>
              <w:right w:val="single" w:sz="4" w:space="0" w:color="auto"/>
            </w:tcBorders>
            <w:shd w:val="clear" w:color="auto" w:fill="DEEAF6" w:themeFill="accent1" w:themeFillTint="33"/>
            <w:vAlign w:val="center"/>
            <w:hideMark/>
          </w:tcPr>
          <w:p w14:paraId="593BF074"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1 238,6 </w:t>
            </w:r>
          </w:p>
        </w:tc>
        <w:tc>
          <w:tcPr>
            <w:tcW w:w="775" w:type="dxa"/>
            <w:tcBorders>
              <w:top w:val="nil"/>
              <w:left w:val="nil"/>
              <w:bottom w:val="single" w:sz="4" w:space="0" w:color="auto"/>
              <w:right w:val="double" w:sz="6" w:space="0" w:color="auto"/>
            </w:tcBorders>
            <w:shd w:val="clear" w:color="auto" w:fill="DEEAF6" w:themeFill="accent1" w:themeFillTint="33"/>
            <w:vAlign w:val="center"/>
            <w:hideMark/>
          </w:tcPr>
          <w:p w14:paraId="6B848AD9"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-176,3 </w:t>
            </w:r>
          </w:p>
        </w:tc>
      </w:tr>
      <w:tr w:rsidR="00C77E90" w:rsidRPr="00C77E90" w14:paraId="1E956B3B" w14:textId="77777777" w:rsidTr="00762BE8">
        <w:trPr>
          <w:trHeight w:val="70"/>
        </w:trPr>
        <w:tc>
          <w:tcPr>
            <w:tcW w:w="6609" w:type="dxa"/>
            <w:tcBorders>
              <w:top w:val="nil"/>
              <w:left w:val="double" w:sz="6" w:space="0" w:color="auto"/>
              <w:bottom w:val="single" w:sz="4" w:space="0" w:color="auto"/>
              <w:right w:val="single" w:sz="4" w:space="0" w:color="auto"/>
            </w:tcBorders>
            <w:shd w:val="clear" w:color="auto" w:fill="auto"/>
            <w:vAlign w:val="center"/>
            <w:hideMark/>
          </w:tcPr>
          <w:p w14:paraId="76D4DB30" w14:textId="77777777" w:rsidR="004D3017" w:rsidRPr="00C77E90" w:rsidRDefault="004D3017" w:rsidP="004D3017">
            <w:pPr>
              <w:spacing w:after="0" w:line="240" w:lineRule="auto"/>
              <w:rPr>
                <w:rFonts w:ascii="Times New Roman" w:eastAsia="Times New Roman" w:hAnsi="Times New Roman"/>
                <w:iCs/>
                <w:sz w:val="20"/>
                <w:szCs w:val="20"/>
                <w:lang w:eastAsia="ru-RU"/>
              </w:rPr>
            </w:pPr>
            <w:r w:rsidRPr="00C77E90">
              <w:rPr>
                <w:rFonts w:ascii="Times New Roman" w:eastAsia="Times New Roman" w:hAnsi="Times New Roman"/>
                <w:iCs/>
                <w:sz w:val="20"/>
                <w:szCs w:val="20"/>
                <w:lang w:eastAsia="ru-RU"/>
              </w:rPr>
              <w:t xml:space="preserve"> - ГБУЗ "ААОДКБ им. П.Г. Выжлецова", в рамках рег. проекта "Развитие детского здравоохранения…"</w:t>
            </w:r>
          </w:p>
        </w:tc>
        <w:tc>
          <w:tcPr>
            <w:tcW w:w="1116" w:type="dxa"/>
            <w:tcBorders>
              <w:top w:val="nil"/>
              <w:left w:val="nil"/>
              <w:bottom w:val="single" w:sz="4" w:space="0" w:color="auto"/>
              <w:right w:val="single" w:sz="4" w:space="0" w:color="auto"/>
            </w:tcBorders>
            <w:shd w:val="clear" w:color="auto" w:fill="auto"/>
            <w:vAlign w:val="center"/>
            <w:hideMark/>
          </w:tcPr>
          <w:p w14:paraId="5EE9AC2F" w14:textId="77777777" w:rsidR="004D3017" w:rsidRPr="00C77E90" w:rsidRDefault="004D3017" w:rsidP="004D3017">
            <w:pPr>
              <w:spacing w:after="0" w:line="240" w:lineRule="auto"/>
              <w:jc w:val="right"/>
              <w:rPr>
                <w:rFonts w:ascii="Times New Roman" w:eastAsia="Times New Roman" w:hAnsi="Times New Roman"/>
                <w:iCs/>
                <w:sz w:val="20"/>
                <w:szCs w:val="20"/>
                <w:lang w:eastAsia="ru-RU"/>
              </w:rPr>
            </w:pPr>
            <w:r w:rsidRPr="00C77E90">
              <w:rPr>
                <w:rFonts w:ascii="Times New Roman" w:eastAsia="Times New Roman" w:hAnsi="Times New Roman"/>
                <w:iCs/>
                <w:sz w:val="20"/>
                <w:szCs w:val="20"/>
                <w:lang w:eastAsia="ru-RU"/>
              </w:rPr>
              <w:t xml:space="preserve">1 108,4 </w:t>
            </w:r>
          </w:p>
        </w:tc>
        <w:tc>
          <w:tcPr>
            <w:tcW w:w="1116" w:type="dxa"/>
            <w:tcBorders>
              <w:top w:val="nil"/>
              <w:left w:val="nil"/>
              <w:bottom w:val="single" w:sz="4" w:space="0" w:color="auto"/>
              <w:right w:val="single" w:sz="4" w:space="0" w:color="auto"/>
            </w:tcBorders>
            <w:shd w:val="clear" w:color="auto" w:fill="auto"/>
            <w:vAlign w:val="center"/>
            <w:hideMark/>
          </w:tcPr>
          <w:p w14:paraId="457F68B5" w14:textId="77777777" w:rsidR="004D3017" w:rsidRPr="00C77E90" w:rsidRDefault="004D3017" w:rsidP="004D3017">
            <w:pPr>
              <w:spacing w:after="0" w:line="240" w:lineRule="auto"/>
              <w:jc w:val="right"/>
              <w:rPr>
                <w:rFonts w:ascii="Times New Roman" w:eastAsia="Times New Roman" w:hAnsi="Times New Roman"/>
                <w:iCs/>
                <w:sz w:val="20"/>
                <w:szCs w:val="20"/>
                <w:lang w:eastAsia="ru-RU"/>
              </w:rPr>
            </w:pPr>
            <w:r w:rsidRPr="00C77E90">
              <w:rPr>
                <w:rFonts w:ascii="Times New Roman" w:eastAsia="Times New Roman" w:hAnsi="Times New Roman"/>
                <w:iCs/>
                <w:sz w:val="20"/>
                <w:szCs w:val="20"/>
                <w:lang w:eastAsia="ru-RU"/>
              </w:rPr>
              <w:t xml:space="preserve">1 018,0 </w:t>
            </w:r>
          </w:p>
        </w:tc>
        <w:tc>
          <w:tcPr>
            <w:tcW w:w="775" w:type="dxa"/>
            <w:tcBorders>
              <w:top w:val="nil"/>
              <w:left w:val="nil"/>
              <w:bottom w:val="single" w:sz="4" w:space="0" w:color="auto"/>
              <w:right w:val="double" w:sz="6" w:space="0" w:color="auto"/>
            </w:tcBorders>
            <w:shd w:val="clear" w:color="auto" w:fill="auto"/>
            <w:vAlign w:val="center"/>
            <w:hideMark/>
          </w:tcPr>
          <w:p w14:paraId="43E0B53B" w14:textId="77777777" w:rsidR="004D3017" w:rsidRPr="00C77E90" w:rsidRDefault="004D3017" w:rsidP="004D3017">
            <w:pPr>
              <w:spacing w:after="0" w:line="240" w:lineRule="auto"/>
              <w:jc w:val="right"/>
              <w:rPr>
                <w:rFonts w:ascii="Times New Roman" w:eastAsia="Times New Roman" w:hAnsi="Times New Roman"/>
                <w:iCs/>
                <w:sz w:val="20"/>
                <w:szCs w:val="20"/>
                <w:lang w:eastAsia="ru-RU"/>
              </w:rPr>
            </w:pPr>
            <w:r w:rsidRPr="00C77E90">
              <w:rPr>
                <w:rFonts w:ascii="Times New Roman" w:eastAsia="Times New Roman" w:hAnsi="Times New Roman"/>
                <w:iCs/>
                <w:sz w:val="20"/>
                <w:szCs w:val="20"/>
                <w:lang w:eastAsia="ru-RU"/>
              </w:rPr>
              <w:t xml:space="preserve">-90,3 </w:t>
            </w:r>
          </w:p>
        </w:tc>
      </w:tr>
      <w:tr w:rsidR="00C77E90" w:rsidRPr="00C77E90" w14:paraId="49A996AE" w14:textId="77777777" w:rsidTr="00762BE8">
        <w:trPr>
          <w:trHeight w:val="70"/>
        </w:trPr>
        <w:tc>
          <w:tcPr>
            <w:tcW w:w="6609" w:type="dxa"/>
            <w:tcBorders>
              <w:top w:val="nil"/>
              <w:left w:val="double" w:sz="6" w:space="0" w:color="auto"/>
              <w:bottom w:val="single" w:sz="4" w:space="0" w:color="auto"/>
              <w:right w:val="single" w:sz="4" w:space="0" w:color="auto"/>
            </w:tcBorders>
            <w:shd w:val="clear" w:color="auto" w:fill="auto"/>
            <w:vAlign w:val="center"/>
            <w:hideMark/>
          </w:tcPr>
          <w:p w14:paraId="653F8542" w14:textId="77777777" w:rsidR="004D3017" w:rsidRPr="00C77E90" w:rsidRDefault="004D3017" w:rsidP="004D3017">
            <w:pPr>
              <w:spacing w:after="0" w:line="240" w:lineRule="auto"/>
              <w:rPr>
                <w:rFonts w:ascii="Times New Roman" w:eastAsia="Times New Roman" w:hAnsi="Times New Roman"/>
                <w:iCs/>
                <w:sz w:val="20"/>
                <w:szCs w:val="20"/>
                <w:lang w:eastAsia="ru-RU"/>
              </w:rPr>
            </w:pPr>
            <w:r w:rsidRPr="00C77E90">
              <w:rPr>
                <w:rFonts w:ascii="Times New Roman" w:eastAsia="Times New Roman" w:hAnsi="Times New Roman"/>
                <w:iCs/>
                <w:sz w:val="20"/>
                <w:szCs w:val="20"/>
                <w:lang w:eastAsia="ru-RU"/>
              </w:rPr>
              <w:t xml:space="preserve"> - реализация региональных программ модернизации первичного звена здравоохранения (осуществлено новое строительство (реконструкция) объектов медицинских организаций)</w:t>
            </w:r>
          </w:p>
        </w:tc>
        <w:tc>
          <w:tcPr>
            <w:tcW w:w="1116" w:type="dxa"/>
            <w:tcBorders>
              <w:top w:val="nil"/>
              <w:left w:val="nil"/>
              <w:bottom w:val="single" w:sz="4" w:space="0" w:color="auto"/>
              <w:right w:val="single" w:sz="4" w:space="0" w:color="auto"/>
            </w:tcBorders>
            <w:shd w:val="clear" w:color="auto" w:fill="auto"/>
            <w:vAlign w:val="center"/>
            <w:hideMark/>
          </w:tcPr>
          <w:p w14:paraId="50E8121D" w14:textId="77777777" w:rsidR="004D3017" w:rsidRPr="00C77E90" w:rsidRDefault="004D3017" w:rsidP="004D3017">
            <w:pPr>
              <w:spacing w:after="0" w:line="240" w:lineRule="auto"/>
              <w:jc w:val="right"/>
              <w:rPr>
                <w:rFonts w:ascii="Times New Roman" w:eastAsia="Times New Roman" w:hAnsi="Times New Roman"/>
                <w:iCs/>
                <w:sz w:val="20"/>
                <w:szCs w:val="20"/>
                <w:lang w:eastAsia="ru-RU"/>
              </w:rPr>
            </w:pPr>
            <w:r w:rsidRPr="00C77E90">
              <w:rPr>
                <w:rFonts w:ascii="Times New Roman" w:eastAsia="Times New Roman" w:hAnsi="Times New Roman"/>
                <w:iCs/>
                <w:sz w:val="20"/>
                <w:szCs w:val="20"/>
                <w:lang w:eastAsia="ru-RU"/>
              </w:rPr>
              <w:t xml:space="preserve">163,4 </w:t>
            </w:r>
          </w:p>
        </w:tc>
        <w:tc>
          <w:tcPr>
            <w:tcW w:w="1116" w:type="dxa"/>
            <w:tcBorders>
              <w:top w:val="nil"/>
              <w:left w:val="nil"/>
              <w:bottom w:val="single" w:sz="4" w:space="0" w:color="auto"/>
              <w:right w:val="single" w:sz="4" w:space="0" w:color="auto"/>
            </w:tcBorders>
            <w:shd w:val="clear" w:color="auto" w:fill="auto"/>
            <w:vAlign w:val="center"/>
            <w:hideMark/>
          </w:tcPr>
          <w:p w14:paraId="720BB3E8" w14:textId="77777777" w:rsidR="004D3017" w:rsidRPr="00C77E90" w:rsidRDefault="004D3017" w:rsidP="004D3017">
            <w:pPr>
              <w:spacing w:after="0" w:line="240" w:lineRule="auto"/>
              <w:jc w:val="right"/>
              <w:rPr>
                <w:rFonts w:ascii="Times New Roman" w:eastAsia="Times New Roman" w:hAnsi="Times New Roman"/>
                <w:iCs/>
                <w:sz w:val="20"/>
                <w:szCs w:val="20"/>
                <w:lang w:eastAsia="ru-RU"/>
              </w:rPr>
            </w:pPr>
            <w:r w:rsidRPr="00C77E90">
              <w:rPr>
                <w:rFonts w:ascii="Times New Roman" w:eastAsia="Times New Roman" w:hAnsi="Times New Roman"/>
                <w:iCs/>
                <w:sz w:val="20"/>
                <w:szCs w:val="20"/>
                <w:lang w:eastAsia="ru-RU"/>
              </w:rPr>
              <w:t xml:space="preserve">195,8 </w:t>
            </w:r>
          </w:p>
        </w:tc>
        <w:tc>
          <w:tcPr>
            <w:tcW w:w="775" w:type="dxa"/>
            <w:tcBorders>
              <w:top w:val="nil"/>
              <w:left w:val="nil"/>
              <w:bottom w:val="single" w:sz="4" w:space="0" w:color="auto"/>
              <w:right w:val="double" w:sz="6" w:space="0" w:color="auto"/>
            </w:tcBorders>
            <w:shd w:val="clear" w:color="auto" w:fill="auto"/>
            <w:vAlign w:val="center"/>
            <w:hideMark/>
          </w:tcPr>
          <w:p w14:paraId="4601AF29" w14:textId="77777777" w:rsidR="004D3017" w:rsidRPr="00C77E90" w:rsidRDefault="004D3017" w:rsidP="004D3017">
            <w:pPr>
              <w:spacing w:after="0" w:line="240" w:lineRule="auto"/>
              <w:jc w:val="right"/>
              <w:rPr>
                <w:rFonts w:ascii="Times New Roman" w:eastAsia="Times New Roman" w:hAnsi="Times New Roman"/>
                <w:iCs/>
                <w:sz w:val="20"/>
                <w:szCs w:val="20"/>
                <w:lang w:eastAsia="ru-RU"/>
              </w:rPr>
            </w:pPr>
            <w:r w:rsidRPr="00C77E90">
              <w:rPr>
                <w:rFonts w:ascii="Times New Roman" w:eastAsia="Times New Roman" w:hAnsi="Times New Roman"/>
                <w:iCs/>
                <w:sz w:val="20"/>
                <w:szCs w:val="20"/>
                <w:lang w:eastAsia="ru-RU"/>
              </w:rPr>
              <w:t xml:space="preserve">32,4 </w:t>
            </w:r>
          </w:p>
        </w:tc>
      </w:tr>
      <w:tr w:rsidR="00C77E90" w:rsidRPr="00C77E90" w14:paraId="0A832FE1" w14:textId="77777777" w:rsidTr="00762BE8">
        <w:trPr>
          <w:trHeight w:val="70"/>
        </w:trPr>
        <w:tc>
          <w:tcPr>
            <w:tcW w:w="6609" w:type="dxa"/>
            <w:tcBorders>
              <w:top w:val="nil"/>
              <w:left w:val="double" w:sz="6" w:space="0" w:color="auto"/>
              <w:bottom w:val="single" w:sz="4" w:space="0" w:color="auto"/>
              <w:right w:val="single" w:sz="4" w:space="0" w:color="auto"/>
            </w:tcBorders>
            <w:shd w:val="clear" w:color="auto" w:fill="DEEAF6" w:themeFill="accent1" w:themeFillTint="33"/>
            <w:vAlign w:val="center"/>
            <w:hideMark/>
          </w:tcPr>
          <w:p w14:paraId="0A066270"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ГП АО "Развитие образования и науки Архангельской области", из нее:</w:t>
            </w:r>
          </w:p>
        </w:tc>
        <w:tc>
          <w:tcPr>
            <w:tcW w:w="1116" w:type="dxa"/>
            <w:tcBorders>
              <w:top w:val="nil"/>
              <w:left w:val="nil"/>
              <w:bottom w:val="single" w:sz="4" w:space="0" w:color="auto"/>
              <w:right w:val="single" w:sz="4" w:space="0" w:color="auto"/>
            </w:tcBorders>
            <w:shd w:val="clear" w:color="auto" w:fill="DEEAF6" w:themeFill="accent1" w:themeFillTint="33"/>
            <w:vAlign w:val="center"/>
            <w:hideMark/>
          </w:tcPr>
          <w:p w14:paraId="31FB1245"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540,2 </w:t>
            </w:r>
          </w:p>
        </w:tc>
        <w:tc>
          <w:tcPr>
            <w:tcW w:w="1116" w:type="dxa"/>
            <w:tcBorders>
              <w:top w:val="nil"/>
              <w:left w:val="nil"/>
              <w:bottom w:val="single" w:sz="4" w:space="0" w:color="auto"/>
              <w:right w:val="single" w:sz="4" w:space="0" w:color="auto"/>
            </w:tcBorders>
            <w:shd w:val="clear" w:color="auto" w:fill="DEEAF6" w:themeFill="accent1" w:themeFillTint="33"/>
            <w:vAlign w:val="center"/>
            <w:hideMark/>
          </w:tcPr>
          <w:p w14:paraId="07F8A1A9"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514,9 </w:t>
            </w:r>
          </w:p>
        </w:tc>
        <w:tc>
          <w:tcPr>
            <w:tcW w:w="775" w:type="dxa"/>
            <w:tcBorders>
              <w:top w:val="nil"/>
              <w:left w:val="nil"/>
              <w:bottom w:val="single" w:sz="4" w:space="0" w:color="auto"/>
              <w:right w:val="double" w:sz="6" w:space="0" w:color="auto"/>
            </w:tcBorders>
            <w:shd w:val="clear" w:color="auto" w:fill="DEEAF6" w:themeFill="accent1" w:themeFillTint="33"/>
            <w:vAlign w:val="center"/>
            <w:hideMark/>
          </w:tcPr>
          <w:p w14:paraId="685E7389"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-25,3 </w:t>
            </w:r>
          </w:p>
        </w:tc>
      </w:tr>
      <w:tr w:rsidR="00C77E90" w:rsidRPr="00C77E90" w14:paraId="0F62775B" w14:textId="77777777" w:rsidTr="00762BE8">
        <w:trPr>
          <w:trHeight w:val="70"/>
        </w:trPr>
        <w:tc>
          <w:tcPr>
            <w:tcW w:w="6609" w:type="dxa"/>
            <w:tcBorders>
              <w:top w:val="nil"/>
              <w:left w:val="double" w:sz="6" w:space="0" w:color="auto"/>
              <w:bottom w:val="single" w:sz="4" w:space="0" w:color="auto"/>
              <w:right w:val="single" w:sz="4" w:space="0" w:color="auto"/>
            </w:tcBorders>
            <w:shd w:val="clear" w:color="auto" w:fill="auto"/>
            <w:vAlign w:val="center"/>
            <w:hideMark/>
          </w:tcPr>
          <w:p w14:paraId="65D08DCC" w14:textId="77777777" w:rsidR="004D3017" w:rsidRPr="00C77E90" w:rsidRDefault="004D3017" w:rsidP="004D3017">
            <w:pPr>
              <w:spacing w:after="0" w:line="240" w:lineRule="auto"/>
              <w:rPr>
                <w:rFonts w:ascii="Times New Roman" w:eastAsia="Times New Roman" w:hAnsi="Times New Roman"/>
                <w:iCs/>
                <w:sz w:val="20"/>
                <w:szCs w:val="20"/>
                <w:lang w:eastAsia="ru-RU"/>
              </w:rPr>
            </w:pPr>
            <w:r w:rsidRPr="00C77E90">
              <w:rPr>
                <w:rFonts w:ascii="Times New Roman" w:eastAsia="Times New Roman" w:hAnsi="Times New Roman"/>
                <w:iCs/>
                <w:sz w:val="20"/>
                <w:szCs w:val="20"/>
                <w:lang w:eastAsia="ru-RU"/>
              </w:rPr>
              <w:t xml:space="preserve"> - создание новых мест в общеобразовательных организациях</w:t>
            </w:r>
          </w:p>
        </w:tc>
        <w:tc>
          <w:tcPr>
            <w:tcW w:w="1116" w:type="dxa"/>
            <w:tcBorders>
              <w:top w:val="nil"/>
              <w:left w:val="nil"/>
              <w:bottom w:val="single" w:sz="4" w:space="0" w:color="auto"/>
              <w:right w:val="single" w:sz="4" w:space="0" w:color="auto"/>
            </w:tcBorders>
            <w:shd w:val="clear" w:color="auto" w:fill="auto"/>
            <w:vAlign w:val="center"/>
            <w:hideMark/>
          </w:tcPr>
          <w:p w14:paraId="0CDCBAC2" w14:textId="77777777" w:rsidR="004D3017" w:rsidRPr="00C77E90" w:rsidRDefault="004D3017" w:rsidP="004D3017">
            <w:pPr>
              <w:spacing w:after="0" w:line="240" w:lineRule="auto"/>
              <w:jc w:val="right"/>
              <w:rPr>
                <w:rFonts w:ascii="Times New Roman" w:eastAsia="Times New Roman" w:hAnsi="Times New Roman"/>
                <w:iCs/>
                <w:sz w:val="20"/>
                <w:szCs w:val="20"/>
                <w:lang w:eastAsia="ru-RU"/>
              </w:rPr>
            </w:pPr>
            <w:r w:rsidRPr="00C77E90">
              <w:rPr>
                <w:rFonts w:ascii="Times New Roman" w:eastAsia="Times New Roman" w:hAnsi="Times New Roman"/>
                <w:iCs/>
                <w:sz w:val="20"/>
                <w:szCs w:val="20"/>
                <w:lang w:eastAsia="ru-RU"/>
              </w:rPr>
              <w:t xml:space="preserve">291,7 </w:t>
            </w:r>
          </w:p>
        </w:tc>
        <w:tc>
          <w:tcPr>
            <w:tcW w:w="1116" w:type="dxa"/>
            <w:tcBorders>
              <w:top w:val="nil"/>
              <w:left w:val="nil"/>
              <w:bottom w:val="single" w:sz="4" w:space="0" w:color="auto"/>
              <w:right w:val="single" w:sz="4" w:space="0" w:color="auto"/>
            </w:tcBorders>
            <w:shd w:val="clear" w:color="auto" w:fill="auto"/>
            <w:vAlign w:val="center"/>
            <w:hideMark/>
          </w:tcPr>
          <w:p w14:paraId="0AF54A52" w14:textId="77777777" w:rsidR="004D3017" w:rsidRPr="00C77E90" w:rsidRDefault="004D3017" w:rsidP="004D3017">
            <w:pPr>
              <w:spacing w:after="0" w:line="240" w:lineRule="auto"/>
              <w:jc w:val="right"/>
              <w:rPr>
                <w:rFonts w:ascii="Times New Roman" w:eastAsia="Times New Roman" w:hAnsi="Times New Roman"/>
                <w:iCs/>
                <w:sz w:val="20"/>
                <w:szCs w:val="20"/>
                <w:lang w:eastAsia="ru-RU"/>
              </w:rPr>
            </w:pPr>
            <w:r w:rsidRPr="00C77E90">
              <w:rPr>
                <w:rFonts w:ascii="Times New Roman" w:eastAsia="Times New Roman" w:hAnsi="Times New Roman"/>
                <w:iCs/>
                <w:sz w:val="20"/>
                <w:szCs w:val="20"/>
                <w:lang w:eastAsia="ru-RU"/>
              </w:rPr>
              <w:t xml:space="preserve">514,9 </w:t>
            </w:r>
          </w:p>
        </w:tc>
        <w:tc>
          <w:tcPr>
            <w:tcW w:w="775" w:type="dxa"/>
            <w:tcBorders>
              <w:top w:val="nil"/>
              <w:left w:val="nil"/>
              <w:bottom w:val="single" w:sz="4" w:space="0" w:color="auto"/>
              <w:right w:val="double" w:sz="6" w:space="0" w:color="auto"/>
            </w:tcBorders>
            <w:shd w:val="clear" w:color="auto" w:fill="auto"/>
            <w:vAlign w:val="center"/>
            <w:hideMark/>
          </w:tcPr>
          <w:p w14:paraId="7F30D4D9" w14:textId="77777777" w:rsidR="004D3017" w:rsidRPr="00C77E90" w:rsidRDefault="004D3017" w:rsidP="004D3017">
            <w:pPr>
              <w:spacing w:after="0" w:line="240" w:lineRule="auto"/>
              <w:jc w:val="right"/>
              <w:rPr>
                <w:rFonts w:ascii="Times New Roman" w:eastAsia="Times New Roman" w:hAnsi="Times New Roman"/>
                <w:iCs/>
                <w:sz w:val="20"/>
                <w:szCs w:val="20"/>
                <w:lang w:eastAsia="ru-RU"/>
              </w:rPr>
            </w:pPr>
            <w:r w:rsidRPr="00C77E90">
              <w:rPr>
                <w:rFonts w:ascii="Times New Roman" w:eastAsia="Times New Roman" w:hAnsi="Times New Roman"/>
                <w:iCs/>
                <w:sz w:val="20"/>
                <w:szCs w:val="20"/>
                <w:lang w:eastAsia="ru-RU"/>
              </w:rPr>
              <w:t xml:space="preserve">223,2 </w:t>
            </w:r>
          </w:p>
        </w:tc>
      </w:tr>
      <w:tr w:rsidR="00C77E90" w:rsidRPr="00C77E90" w14:paraId="2DB377A8" w14:textId="77777777" w:rsidTr="00762BE8">
        <w:trPr>
          <w:trHeight w:val="70"/>
        </w:trPr>
        <w:tc>
          <w:tcPr>
            <w:tcW w:w="6609" w:type="dxa"/>
            <w:tcBorders>
              <w:top w:val="nil"/>
              <w:left w:val="double" w:sz="6" w:space="0" w:color="auto"/>
              <w:bottom w:val="single" w:sz="4" w:space="0" w:color="auto"/>
              <w:right w:val="single" w:sz="4" w:space="0" w:color="auto"/>
            </w:tcBorders>
            <w:shd w:val="clear" w:color="auto" w:fill="DEEAF6" w:themeFill="accent1" w:themeFillTint="33"/>
            <w:vAlign w:val="center"/>
            <w:hideMark/>
          </w:tcPr>
          <w:p w14:paraId="4F898E89" w14:textId="0EB6A1C0" w:rsidR="004D3017" w:rsidRPr="00C77E90" w:rsidRDefault="004D3017" w:rsidP="00762BE8">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Г</w:t>
            </w:r>
            <w:r w:rsidR="00762BE8" w:rsidRPr="00C77E90">
              <w:rPr>
                <w:rFonts w:ascii="Times New Roman" w:eastAsia="Times New Roman" w:hAnsi="Times New Roman"/>
                <w:sz w:val="20"/>
                <w:szCs w:val="20"/>
                <w:lang w:eastAsia="ru-RU"/>
              </w:rPr>
              <w:t>П АО</w:t>
            </w:r>
            <w:r w:rsidRPr="00C77E90">
              <w:rPr>
                <w:rFonts w:ascii="Times New Roman" w:eastAsia="Times New Roman" w:hAnsi="Times New Roman"/>
                <w:sz w:val="20"/>
                <w:szCs w:val="20"/>
                <w:lang w:eastAsia="ru-RU"/>
              </w:rPr>
              <w:t xml:space="preserve"> "Культура Русского Севера", из нее:</w:t>
            </w:r>
          </w:p>
        </w:tc>
        <w:tc>
          <w:tcPr>
            <w:tcW w:w="1116" w:type="dxa"/>
            <w:tcBorders>
              <w:top w:val="nil"/>
              <w:left w:val="nil"/>
              <w:bottom w:val="single" w:sz="4" w:space="0" w:color="auto"/>
              <w:right w:val="single" w:sz="4" w:space="0" w:color="auto"/>
            </w:tcBorders>
            <w:shd w:val="clear" w:color="auto" w:fill="DEEAF6" w:themeFill="accent1" w:themeFillTint="33"/>
            <w:vAlign w:val="center"/>
            <w:hideMark/>
          </w:tcPr>
          <w:p w14:paraId="6B2E0B9D"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52,1 </w:t>
            </w:r>
          </w:p>
        </w:tc>
        <w:tc>
          <w:tcPr>
            <w:tcW w:w="1116" w:type="dxa"/>
            <w:tcBorders>
              <w:top w:val="nil"/>
              <w:left w:val="nil"/>
              <w:bottom w:val="single" w:sz="4" w:space="0" w:color="auto"/>
              <w:right w:val="single" w:sz="4" w:space="0" w:color="auto"/>
            </w:tcBorders>
            <w:shd w:val="clear" w:color="auto" w:fill="DEEAF6" w:themeFill="accent1" w:themeFillTint="33"/>
            <w:vAlign w:val="center"/>
            <w:hideMark/>
          </w:tcPr>
          <w:p w14:paraId="60806AD0"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158,0 </w:t>
            </w:r>
          </w:p>
        </w:tc>
        <w:tc>
          <w:tcPr>
            <w:tcW w:w="775" w:type="dxa"/>
            <w:tcBorders>
              <w:top w:val="nil"/>
              <w:left w:val="nil"/>
              <w:bottom w:val="single" w:sz="4" w:space="0" w:color="auto"/>
              <w:right w:val="double" w:sz="6" w:space="0" w:color="auto"/>
            </w:tcBorders>
            <w:shd w:val="clear" w:color="auto" w:fill="DEEAF6" w:themeFill="accent1" w:themeFillTint="33"/>
            <w:vAlign w:val="center"/>
            <w:hideMark/>
          </w:tcPr>
          <w:p w14:paraId="398E933E"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105,9 </w:t>
            </w:r>
          </w:p>
        </w:tc>
      </w:tr>
      <w:tr w:rsidR="00C77E90" w:rsidRPr="00C77E90" w14:paraId="7C1389B4" w14:textId="77777777" w:rsidTr="00762BE8">
        <w:trPr>
          <w:trHeight w:val="70"/>
        </w:trPr>
        <w:tc>
          <w:tcPr>
            <w:tcW w:w="6609" w:type="dxa"/>
            <w:tcBorders>
              <w:top w:val="nil"/>
              <w:left w:val="double" w:sz="6" w:space="0" w:color="auto"/>
              <w:bottom w:val="single" w:sz="4" w:space="0" w:color="auto"/>
              <w:right w:val="single" w:sz="4" w:space="0" w:color="auto"/>
            </w:tcBorders>
            <w:shd w:val="clear" w:color="auto" w:fill="auto"/>
            <w:vAlign w:val="center"/>
            <w:hideMark/>
          </w:tcPr>
          <w:p w14:paraId="59024278" w14:textId="77777777" w:rsidR="004D3017" w:rsidRPr="00C77E90" w:rsidRDefault="004D3017" w:rsidP="004D3017">
            <w:pPr>
              <w:spacing w:after="0" w:line="240" w:lineRule="auto"/>
              <w:rPr>
                <w:rFonts w:ascii="Times New Roman" w:eastAsia="Times New Roman" w:hAnsi="Times New Roman"/>
                <w:iCs/>
                <w:sz w:val="20"/>
                <w:szCs w:val="20"/>
                <w:lang w:eastAsia="ru-RU"/>
              </w:rPr>
            </w:pPr>
            <w:r w:rsidRPr="00C77E90">
              <w:rPr>
                <w:rFonts w:ascii="Times New Roman" w:eastAsia="Times New Roman" w:hAnsi="Times New Roman"/>
                <w:iCs/>
                <w:sz w:val="20"/>
                <w:szCs w:val="20"/>
                <w:lang w:eastAsia="ru-RU"/>
              </w:rPr>
              <w:t xml:space="preserve"> - софинансирование создания и (или) модернизации инфраструктуры в сфере культуры региональной (муниципальной) собственности</w:t>
            </w:r>
          </w:p>
        </w:tc>
        <w:tc>
          <w:tcPr>
            <w:tcW w:w="1116" w:type="dxa"/>
            <w:tcBorders>
              <w:top w:val="nil"/>
              <w:left w:val="nil"/>
              <w:bottom w:val="single" w:sz="4" w:space="0" w:color="auto"/>
              <w:right w:val="single" w:sz="4" w:space="0" w:color="auto"/>
            </w:tcBorders>
            <w:shd w:val="clear" w:color="auto" w:fill="auto"/>
            <w:vAlign w:val="center"/>
            <w:hideMark/>
          </w:tcPr>
          <w:p w14:paraId="46BCD8A6" w14:textId="77777777" w:rsidR="004D3017" w:rsidRPr="00C77E90" w:rsidRDefault="004D3017" w:rsidP="004D3017">
            <w:pPr>
              <w:spacing w:after="0" w:line="240" w:lineRule="auto"/>
              <w:jc w:val="right"/>
              <w:rPr>
                <w:rFonts w:ascii="Times New Roman" w:eastAsia="Times New Roman" w:hAnsi="Times New Roman"/>
                <w:iCs/>
                <w:sz w:val="20"/>
                <w:szCs w:val="20"/>
                <w:lang w:eastAsia="ru-RU"/>
              </w:rPr>
            </w:pPr>
            <w:r w:rsidRPr="00C77E90">
              <w:rPr>
                <w:rFonts w:ascii="Times New Roman" w:eastAsia="Times New Roman" w:hAnsi="Times New Roman"/>
                <w:iCs/>
                <w:sz w:val="20"/>
                <w:szCs w:val="20"/>
                <w:lang w:eastAsia="ru-RU"/>
              </w:rPr>
              <w:t xml:space="preserve">41,7 </w:t>
            </w:r>
          </w:p>
        </w:tc>
        <w:tc>
          <w:tcPr>
            <w:tcW w:w="1116" w:type="dxa"/>
            <w:tcBorders>
              <w:top w:val="nil"/>
              <w:left w:val="nil"/>
              <w:bottom w:val="single" w:sz="4" w:space="0" w:color="auto"/>
              <w:right w:val="single" w:sz="4" w:space="0" w:color="auto"/>
            </w:tcBorders>
            <w:shd w:val="clear" w:color="auto" w:fill="auto"/>
            <w:vAlign w:val="center"/>
            <w:hideMark/>
          </w:tcPr>
          <w:p w14:paraId="55D03717" w14:textId="77777777" w:rsidR="004D3017" w:rsidRPr="00C77E90" w:rsidRDefault="004D3017" w:rsidP="004D3017">
            <w:pPr>
              <w:spacing w:after="0" w:line="240" w:lineRule="auto"/>
              <w:jc w:val="right"/>
              <w:rPr>
                <w:rFonts w:ascii="Times New Roman" w:eastAsia="Times New Roman" w:hAnsi="Times New Roman"/>
                <w:iCs/>
                <w:sz w:val="20"/>
                <w:szCs w:val="20"/>
                <w:lang w:eastAsia="ru-RU"/>
              </w:rPr>
            </w:pPr>
            <w:r w:rsidRPr="00C77E90">
              <w:rPr>
                <w:rFonts w:ascii="Times New Roman" w:eastAsia="Times New Roman" w:hAnsi="Times New Roman"/>
                <w:iCs/>
                <w:sz w:val="20"/>
                <w:szCs w:val="20"/>
                <w:lang w:eastAsia="ru-RU"/>
              </w:rPr>
              <w:t xml:space="preserve">158,0 </w:t>
            </w:r>
          </w:p>
        </w:tc>
        <w:tc>
          <w:tcPr>
            <w:tcW w:w="775" w:type="dxa"/>
            <w:tcBorders>
              <w:top w:val="nil"/>
              <w:left w:val="nil"/>
              <w:bottom w:val="single" w:sz="4" w:space="0" w:color="auto"/>
              <w:right w:val="double" w:sz="6" w:space="0" w:color="auto"/>
            </w:tcBorders>
            <w:shd w:val="clear" w:color="auto" w:fill="auto"/>
            <w:vAlign w:val="center"/>
            <w:hideMark/>
          </w:tcPr>
          <w:p w14:paraId="2FDE3E94" w14:textId="77777777" w:rsidR="004D3017" w:rsidRPr="00C77E90" w:rsidRDefault="004D3017" w:rsidP="004D3017">
            <w:pPr>
              <w:spacing w:after="0" w:line="240" w:lineRule="auto"/>
              <w:jc w:val="right"/>
              <w:rPr>
                <w:rFonts w:ascii="Times New Roman" w:eastAsia="Times New Roman" w:hAnsi="Times New Roman"/>
                <w:iCs/>
                <w:sz w:val="20"/>
                <w:szCs w:val="20"/>
                <w:lang w:eastAsia="ru-RU"/>
              </w:rPr>
            </w:pPr>
            <w:r w:rsidRPr="00C77E90">
              <w:rPr>
                <w:rFonts w:ascii="Times New Roman" w:eastAsia="Times New Roman" w:hAnsi="Times New Roman"/>
                <w:iCs/>
                <w:sz w:val="20"/>
                <w:szCs w:val="20"/>
                <w:lang w:eastAsia="ru-RU"/>
              </w:rPr>
              <w:t xml:space="preserve">116,4 </w:t>
            </w:r>
          </w:p>
        </w:tc>
      </w:tr>
      <w:tr w:rsidR="00C77E90" w:rsidRPr="00C77E90" w14:paraId="03A6AA84" w14:textId="77777777" w:rsidTr="00762BE8">
        <w:trPr>
          <w:trHeight w:val="70"/>
        </w:trPr>
        <w:tc>
          <w:tcPr>
            <w:tcW w:w="6609" w:type="dxa"/>
            <w:tcBorders>
              <w:top w:val="nil"/>
              <w:left w:val="double" w:sz="6" w:space="0" w:color="auto"/>
              <w:bottom w:val="single" w:sz="4" w:space="0" w:color="auto"/>
              <w:right w:val="single" w:sz="4" w:space="0" w:color="auto"/>
            </w:tcBorders>
            <w:shd w:val="clear" w:color="auto" w:fill="DEEAF6" w:themeFill="accent1" w:themeFillTint="33"/>
            <w:vAlign w:val="center"/>
            <w:hideMark/>
          </w:tcPr>
          <w:p w14:paraId="1496CBB5"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ГП АО "Обеспечение качественным, доступным жильем и объектами инженерной инфраструктуры населения Архангельской области", из нее:</w:t>
            </w:r>
          </w:p>
        </w:tc>
        <w:tc>
          <w:tcPr>
            <w:tcW w:w="1116" w:type="dxa"/>
            <w:tcBorders>
              <w:top w:val="nil"/>
              <w:left w:val="nil"/>
              <w:bottom w:val="single" w:sz="4" w:space="0" w:color="auto"/>
              <w:right w:val="single" w:sz="4" w:space="0" w:color="auto"/>
            </w:tcBorders>
            <w:shd w:val="clear" w:color="auto" w:fill="DEEAF6" w:themeFill="accent1" w:themeFillTint="33"/>
            <w:vAlign w:val="center"/>
            <w:hideMark/>
          </w:tcPr>
          <w:p w14:paraId="7811A868"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40,9 </w:t>
            </w:r>
          </w:p>
        </w:tc>
        <w:tc>
          <w:tcPr>
            <w:tcW w:w="1116" w:type="dxa"/>
            <w:tcBorders>
              <w:top w:val="nil"/>
              <w:left w:val="nil"/>
              <w:bottom w:val="single" w:sz="4" w:space="0" w:color="auto"/>
              <w:right w:val="single" w:sz="4" w:space="0" w:color="auto"/>
            </w:tcBorders>
            <w:shd w:val="clear" w:color="auto" w:fill="DEEAF6" w:themeFill="accent1" w:themeFillTint="33"/>
            <w:vAlign w:val="center"/>
            <w:hideMark/>
          </w:tcPr>
          <w:p w14:paraId="58768CD3"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103,8 </w:t>
            </w:r>
          </w:p>
        </w:tc>
        <w:tc>
          <w:tcPr>
            <w:tcW w:w="775" w:type="dxa"/>
            <w:tcBorders>
              <w:top w:val="nil"/>
              <w:left w:val="nil"/>
              <w:bottom w:val="single" w:sz="4" w:space="0" w:color="auto"/>
              <w:right w:val="double" w:sz="6" w:space="0" w:color="auto"/>
            </w:tcBorders>
            <w:shd w:val="clear" w:color="auto" w:fill="DEEAF6" w:themeFill="accent1" w:themeFillTint="33"/>
            <w:vAlign w:val="center"/>
            <w:hideMark/>
          </w:tcPr>
          <w:p w14:paraId="57055BFC"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62,9 </w:t>
            </w:r>
          </w:p>
        </w:tc>
      </w:tr>
      <w:tr w:rsidR="00C77E90" w:rsidRPr="00C77E90" w14:paraId="618FB7FF" w14:textId="77777777" w:rsidTr="00762BE8">
        <w:trPr>
          <w:trHeight w:val="70"/>
        </w:trPr>
        <w:tc>
          <w:tcPr>
            <w:tcW w:w="6609" w:type="dxa"/>
            <w:tcBorders>
              <w:top w:val="nil"/>
              <w:left w:val="double" w:sz="6" w:space="0" w:color="auto"/>
              <w:bottom w:val="single" w:sz="4" w:space="0" w:color="auto"/>
              <w:right w:val="single" w:sz="4" w:space="0" w:color="auto"/>
            </w:tcBorders>
            <w:shd w:val="clear" w:color="auto" w:fill="auto"/>
            <w:vAlign w:val="center"/>
            <w:hideMark/>
          </w:tcPr>
          <w:p w14:paraId="2BE846DF" w14:textId="77777777" w:rsidR="004D3017" w:rsidRPr="00C77E90" w:rsidRDefault="004D3017" w:rsidP="004D3017">
            <w:pPr>
              <w:spacing w:after="0" w:line="240" w:lineRule="auto"/>
              <w:rPr>
                <w:rFonts w:ascii="Times New Roman" w:eastAsia="Times New Roman" w:hAnsi="Times New Roman"/>
                <w:iCs/>
                <w:sz w:val="20"/>
                <w:szCs w:val="20"/>
                <w:lang w:eastAsia="ru-RU"/>
              </w:rPr>
            </w:pPr>
            <w:r w:rsidRPr="00C77E90">
              <w:rPr>
                <w:rFonts w:ascii="Times New Roman" w:eastAsia="Times New Roman" w:hAnsi="Times New Roman"/>
                <w:iCs/>
                <w:sz w:val="20"/>
                <w:szCs w:val="20"/>
                <w:lang w:eastAsia="ru-RU"/>
              </w:rPr>
              <w:t xml:space="preserve"> - предоставление доступного и комфортного жилья 60 процентам семей, проживающих в Архангельской области и желающих улучшить свои жилищные условия, включая граждан - членов жилищно-строительных кооперативов, и ветеранам ВОВ (строительство и приобретение жилья, в том числе для использования в качестве маневренного жилищного фонда, и объектов инженерной инфраструктуры)</w:t>
            </w:r>
          </w:p>
        </w:tc>
        <w:tc>
          <w:tcPr>
            <w:tcW w:w="1116" w:type="dxa"/>
            <w:tcBorders>
              <w:top w:val="nil"/>
              <w:left w:val="nil"/>
              <w:bottom w:val="single" w:sz="4" w:space="0" w:color="auto"/>
              <w:right w:val="single" w:sz="4" w:space="0" w:color="auto"/>
            </w:tcBorders>
            <w:shd w:val="clear" w:color="auto" w:fill="auto"/>
            <w:vAlign w:val="center"/>
            <w:hideMark/>
          </w:tcPr>
          <w:p w14:paraId="08F3A657" w14:textId="77777777" w:rsidR="004D3017" w:rsidRPr="00C77E90" w:rsidRDefault="004D3017" w:rsidP="004D3017">
            <w:pPr>
              <w:spacing w:after="0" w:line="240" w:lineRule="auto"/>
              <w:jc w:val="right"/>
              <w:rPr>
                <w:rFonts w:ascii="Times New Roman" w:eastAsia="Times New Roman" w:hAnsi="Times New Roman"/>
                <w:iCs/>
                <w:sz w:val="20"/>
                <w:szCs w:val="20"/>
                <w:lang w:eastAsia="ru-RU"/>
              </w:rPr>
            </w:pPr>
            <w:r w:rsidRPr="00C77E90">
              <w:rPr>
                <w:rFonts w:ascii="Times New Roman" w:eastAsia="Times New Roman" w:hAnsi="Times New Roman"/>
                <w:iCs/>
                <w:sz w:val="20"/>
                <w:szCs w:val="20"/>
                <w:lang w:eastAsia="ru-RU"/>
              </w:rPr>
              <w:t xml:space="preserve">1,1 </w:t>
            </w:r>
          </w:p>
        </w:tc>
        <w:tc>
          <w:tcPr>
            <w:tcW w:w="1116" w:type="dxa"/>
            <w:tcBorders>
              <w:top w:val="nil"/>
              <w:left w:val="nil"/>
              <w:bottom w:val="single" w:sz="4" w:space="0" w:color="auto"/>
              <w:right w:val="single" w:sz="4" w:space="0" w:color="auto"/>
            </w:tcBorders>
            <w:shd w:val="clear" w:color="auto" w:fill="auto"/>
            <w:vAlign w:val="center"/>
            <w:hideMark/>
          </w:tcPr>
          <w:p w14:paraId="06411C78" w14:textId="77777777" w:rsidR="004D3017" w:rsidRPr="00C77E90" w:rsidRDefault="004D3017" w:rsidP="004D3017">
            <w:pPr>
              <w:spacing w:after="0" w:line="240" w:lineRule="auto"/>
              <w:jc w:val="right"/>
              <w:rPr>
                <w:rFonts w:ascii="Times New Roman" w:eastAsia="Times New Roman" w:hAnsi="Times New Roman"/>
                <w:iCs/>
                <w:sz w:val="20"/>
                <w:szCs w:val="20"/>
                <w:lang w:eastAsia="ru-RU"/>
              </w:rPr>
            </w:pPr>
            <w:r w:rsidRPr="00C77E90">
              <w:rPr>
                <w:rFonts w:ascii="Times New Roman" w:eastAsia="Times New Roman" w:hAnsi="Times New Roman"/>
                <w:iCs/>
                <w:sz w:val="20"/>
                <w:szCs w:val="20"/>
                <w:lang w:eastAsia="ru-RU"/>
              </w:rPr>
              <w:t xml:space="preserve">64,0 </w:t>
            </w:r>
          </w:p>
        </w:tc>
        <w:tc>
          <w:tcPr>
            <w:tcW w:w="775" w:type="dxa"/>
            <w:tcBorders>
              <w:top w:val="nil"/>
              <w:left w:val="nil"/>
              <w:bottom w:val="single" w:sz="4" w:space="0" w:color="auto"/>
              <w:right w:val="double" w:sz="6" w:space="0" w:color="auto"/>
            </w:tcBorders>
            <w:shd w:val="clear" w:color="auto" w:fill="auto"/>
            <w:vAlign w:val="center"/>
            <w:hideMark/>
          </w:tcPr>
          <w:p w14:paraId="0AEDD84D" w14:textId="77777777" w:rsidR="004D3017" w:rsidRPr="00C77E90" w:rsidRDefault="004D3017" w:rsidP="004D3017">
            <w:pPr>
              <w:spacing w:after="0" w:line="240" w:lineRule="auto"/>
              <w:jc w:val="right"/>
              <w:rPr>
                <w:rFonts w:ascii="Times New Roman" w:eastAsia="Times New Roman" w:hAnsi="Times New Roman"/>
                <w:iCs/>
                <w:sz w:val="20"/>
                <w:szCs w:val="20"/>
                <w:lang w:eastAsia="ru-RU"/>
              </w:rPr>
            </w:pPr>
            <w:r w:rsidRPr="00C77E90">
              <w:rPr>
                <w:rFonts w:ascii="Times New Roman" w:eastAsia="Times New Roman" w:hAnsi="Times New Roman"/>
                <w:iCs/>
                <w:sz w:val="20"/>
                <w:szCs w:val="20"/>
                <w:lang w:eastAsia="ru-RU"/>
              </w:rPr>
              <w:t xml:space="preserve">62,9 </w:t>
            </w:r>
          </w:p>
        </w:tc>
      </w:tr>
      <w:tr w:rsidR="00C77E90" w:rsidRPr="00C77E90" w14:paraId="5D664749" w14:textId="77777777" w:rsidTr="00762BE8">
        <w:trPr>
          <w:trHeight w:val="70"/>
        </w:trPr>
        <w:tc>
          <w:tcPr>
            <w:tcW w:w="6609" w:type="dxa"/>
            <w:tcBorders>
              <w:top w:val="nil"/>
              <w:left w:val="double" w:sz="6" w:space="0" w:color="auto"/>
              <w:bottom w:val="single" w:sz="4" w:space="0" w:color="auto"/>
              <w:right w:val="single" w:sz="4" w:space="0" w:color="auto"/>
            </w:tcBorders>
            <w:shd w:val="clear" w:color="auto" w:fill="auto"/>
            <w:vAlign w:val="center"/>
            <w:hideMark/>
          </w:tcPr>
          <w:p w14:paraId="61928A0D" w14:textId="77777777" w:rsidR="004D3017" w:rsidRPr="00C77E90" w:rsidRDefault="004D3017" w:rsidP="004D3017">
            <w:pPr>
              <w:spacing w:after="0" w:line="240" w:lineRule="auto"/>
              <w:rPr>
                <w:rFonts w:ascii="Times New Roman" w:eastAsia="Times New Roman" w:hAnsi="Times New Roman"/>
                <w:iCs/>
                <w:sz w:val="20"/>
                <w:szCs w:val="20"/>
                <w:lang w:eastAsia="ru-RU"/>
              </w:rPr>
            </w:pPr>
            <w:r w:rsidRPr="00C77E90">
              <w:rPr>
                <w:rFonts w:ascii="Times New Roman" w:eastAsia="Times New Roman" w:hAnsi="Times New Roman"/>
                <w:iCs/>
                <w:sz w:val="20"/>
                <w:szCs w:val="20"/>
                <w:lang w:eastAsia="ru-RU"/>
              </w:rPr>
              <w:t xml:space="preserve"> - формирование государственного жилищного фонда для предоставления жилых помещений детям-сиротам и детям, оставшимся без попечения родителей, лицам из числа детей-сирот и детей, оставшихся без попечения родителей по договорам найма специализированных жилых помещений в соответствии со статьей 109.1 ЖК РФ</w:t>
            </w:r>
          </w:p>
        </w:tc>
        <w:tc>
          <w:tcPr>
            <w:tcW w:w="1116" w:type="dxa"/>
            <w:tcBorders>
              <w:top w:val="nil"/>
              <w:left w:val="nil"/>
              <w:bottom w:val="single" w:sz="4" w:space="0" w:color="auto"/>
              <w:right w:val="single" w:sz="4" w:space="0" w:color="auto"/>
            </w:tcBorders>
            <w:shd w:val="clear" w:color="auto" w:fill="auto"/>
            <w:vAlign w:val="center"/>
            <w:hideMark/>
          </w:tcPr>
          <w:p w14:paraId="4DC6FB73" w14:textId="77777777" w:rsidR="004D3017" w:rsidRPr="00C77E90" w:rsidRDefault="004D3017" w:rsidP="004D3017">
            <w:pPr>
              <w:spacing w:after="0" w:line="240" w:lineRule="auto"/>
              <w:jc w:val="right"/>
              <w:rPr>
                <w:rFonts w:ascii="Times New Roman" w:eastAsia="Times New Roman" w:hAnsi="Times New Roman"/>
                <w:iCs/>
                <w:sz w:val="20"/>
                <w:szCs w:val="20"/>
                <w:lang w:eastAsia="ru-RU"/>
              </w:rPr>
            </w:pPr>
            <w:r w:rsidRPr="00C77E90">
              <w:rPr>
                <w:rFonts w:ascii="Times New Roman" w:eastAsia="Times New Roman" w:hAnsi="Times New Roman"/>
                <w:iCs/>
                <w:sz w:val="20"/>
                <w:szCs w:val="20"/>
                <w:lang w:eastAsia="ru-RU"/>
              </w:rPr>
              <w:t xml:space="preserve">39,8 </w:t>
            </w:r>
          </w:p>
        </w:tc>
        <w:tc>
          <w:tcPr>
            <w:tcW w:w="1116" w:type="dxa"/>
            <w:tcBorders>
              <w:top w:val="nil"/>
              <w:left w:val="nil"/>
              <w:bottom w:val="single" w:sz="4" w:space="0" w:color="auto"/>
              <w:right w:val="single" w:sz="4" w:space="0" w:color="auto"/>
            </w:tcBorders>
            <w:shd w:val="clear" w:color="auto" w:fill="auto"/>
            <w:vAlign w:val="center"/>
            <w:hideMark/>
          </w:tcPr>
          <w:p w14:paraId="65A945BD" w14:textId="77777777" w:rsidR="004D3017" w:rsidRPr="00C77E90" w:rsidRDefault="004D3017" w:rsidP="004D3017">
            <w:pPr>
              <w:spacing w:after="0" w:line="240" w:lineRule="auto"/>
              <w:jc w:val="right"/>
              <w:rPr>
                <w:rFonts w:ascii="Times New Roman" w:eastAsia="Times New Roman" w:hAnsi="Times New Roman"/>
                <w:iCs/>
                <w:sz w:val="20"/>
                <w:szCs w:val="20"/>
                <w:lang w:eastAsia="ru-RU"/>
              </w:rPr>
            </w:pPr>
            <w:r w:rsidRPr="00C77E90">
              <w:rPr>
                <w:rFonts w:ascii="Times New Roman" w:eastAsia="Times New Roman" w:hAnsi="Times New Roman"/>
                <w:iCs/>
                <w:sz w:val="20"/>
                <w:szCs w:val="20"/>
                <w:lang w:eastAsia="ru-RU"/>
              </w:rPr>
              <w:t xml:space="preserve">39,8 </w:t>
            </w:r>
          </w:p>
        </w:tc>
        <w:tc>
          <w:tcPr>
            <w:tcW w:w="775" w:type="dxa"/>
            <w:tcBorders>
              <w:top w:val="nil"/>
              <w:left w:val="nil"/>
              <w:bottom w:val="single" w:sz="4" w:space="0" w:color="auto"/>
              <w:right w:val="double" w:sz="6" w:space="0" w:color="auto"/>
            </w:tcBorders>
            <w:shd w:val="clear" w:color="auto" w:fill="auto"/>
            <w:vAlign w:val="center"/>
            <w:hideMark/>
          </w:tcPr>
          <w:p w14:paraId="29E55122" w14:textId="77777777" w:rsidR="004D3017" w:rsidRPr="00C77E90" w:rsidRDefault="004D3017" w:rsidP="004D3017">
            <w:pPr>
              <w:spacing w:after="0" w:line="240" w:lineRule="auto"/>
              <w:jc w:val="right"/>
              <w:rPr>
                <w:rFonts w:ascii="Times New Roman" w:eastAsia="Times New Roman" w:hAnsi="Times New Roman"/>
                <w:iCs/>
                <w:sz w:val="20"/>
                <w:szCs w:val="20"/>
                <w:lang w:eastAsia="ru-RU"/>
              </w:rPr>
            </w:pPr>
            <w:r w:rsidRPr="00C77E90">
              <w:rPr>
                <w:rFonts w:ascii="Times New Roman" w:eastAsia="Times New Roman" w:hAnsi="Times New Roman"/>
                <w:iCs/>
                <w:sz w:val="20"/>
                <w:szCs w:val="20"/>
                <w:lang w:eastAsia="ru-RU"/>
              </w:rPr>
              <w:t xml:space="preserve">0,0 </w:t>
            </w:r>
          </w:p>
        </w:tc>
      </w:tr>
      <w:tr w:rsidR="00C77E90" w:rsidRPr="00C77E90" w14:paraId="6FEAB236" w14:textId="77777777" w:rsidTr="00762BE8">
        <w:trPr>
          <w:trHeight w:val="70"/>
        </w:trPr>
        <w:tc>
          <w:tcPr>
            <w:tcW w:w="6609" w:type="dxa"/>
            <w:tcBorders>
              <w:top w:val="nil"/>
              <w:left w:val="double" w:sz="6" w:space="0" w:color="auto"/>
              <w:bottom w:val="single" w:sz="4" w:space="0" w:color="auto"/>
              <w:right w:val="single" w:sz="4" w:space="0" w:color="auto"/>
            </w:tcBorders>
            <w:shd w:val="clear" w:color="auto" w:fill="DEEAF6" w:themeFill="accent1" w:themeFillTint="33"/>
            <w:vAlign w:val="center"/>
            <w:hideMark/>
          </w:tcPr>
          <w:p w14:paraId="37C9B5BA" w14:textId="666BB320" w:rsidR="009A5F33" w:rsidRPr="00C77E90" w:rsidRDefault="009A5F33" w:rsidP="009A5F33">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ГП АО "Охрана окружающей среды, воспроизводство и использование природных ресурсов Архангельской области", из нее:</w:t>
            </w:r>
          </w:p>
        </w:tc>
        <w:tc>
          <w:tcPr>
            <w:tcW w:w="1116" w:type="dxa"/>
            <w:tcBorders>
              <w:top w:val="nil"/>
              <w:left w:val="nil"/>
              <w:bottom w:val="single" w:sz="4" w:space="0" w:color="auto"/>
              <w:right w:val="single" w:sz="4" w:space="0" w:color="auto"/>
            </w:tcBorders>
            <w:shd w:val="clear" w:color="auto" w:fill="DEEAF6" w:themeFill="accent1" w:themeFillTint="33"/>
            <w:vAlign w:val="center"/>
            <w:hideMark/>
          </w:tcPr>
          <w:p w14:paraId="504D8439" w14:textId="09EFE094" w:rsidR="009A5F33" w:rsidRPr="00C77E90" w:rsidRDefault="009A5F33" w:rsidP="009A5F33">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500,8 </w:t>
            </w:r>
          </w:p>
        </w:tc>
        <w:tc>
          <w:tcPr>
            <w:tcW w:w="1116" w:type="dxa"/>
            <w:tcBorders>
              <w:top w:val="nil"/>
              <w:left w:val="nil"/>
              <w:bottom w:val="single" w:sz="4" w:space="0" w:color="auto"/>
              <w:right w:val="single" w:sz="4" w:space="0" w:color="auto"/>
            </w:tcBorders>
            <w:shd w:val="clear" w:color="auto" w:fill="DEEAF6" w:themeFill="accent1" w:themeFillTint="33"/>
            <w:vAlign w:val="center"/>
            <w:hideMark/>
          </w:tcPr>
          <w:p w14:paraId="48D66EE0" w14:textId="2A2F3593" w:rsidR="009A5F33" w:rsidRPr="00C77E90" w:rsidRDefault="009A5F33" w:rsidP="009A5F33">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500,8 </w:t>
            </w:r>
          </w:p>
        </w:tc>
        <w:tc>
          <w:tcPr>
            <w:tcW w:w="775" w:type="dxa"/>
            <w:tcBorders>
              <w:top w:val="nil"/>
              <w:left w:val="nil"/>
              <w:bottom w:val="single" w:sz="4" w:space="0" w:color="auto"/>
              <w:right w:val="double" w:sz="6" w:space="0" w:color="auto"/>
            </w:tcBorders>
            <w:shd w:val="clear" w:color="auto" w:fill="DEEAF6" w:themeFill="accent1" w:themeFillTint="33"/>
            <w:vAlign w:val="center"/>
            <w:hideMark/>
          </w:tcPr>
          <w:p w14:paraId="65685DFD" w14:textId="19D034C9" w:rsidR="009A5F33" w:rsidRPr="00C77E90" w:rsidRDefault="009A5F33" w:rsidP="009A5F33">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r>
      <w:tr w:rsidR="00C77E90" w:rsidRPr="00C77E90" w14:paraId="11B09062" w14:textId="77777777" w:rsidTr="00762BE8">
        <w:trPr>
          <w:trHeight w:val="70"/>
        </w:trPr>
        <w:tc>
          <w:tcPr>
            <w:tcW w:w="6609" w:type="dxa"/>
            <w:tcBorders>
              <w:top w:val="nil"/>
              <w:left w:val="double" w:sz="6" w:space="0" w:color="auto"/>
              <w:bottom w:val="single" w:sz="4" w:space="0" w:color="auto"/>
              <w:right w:val="single" w:sz="4" w:space="0" w:color="auto"/>
            </w:tcBorders>
            <w:shd w:val="clear" w:color="auto" w:fill="auto"/>
            <w:vAlign w:val="center"/>
            <w:hideMark/>
          </w:tcPr>
          <w:p w14:paraId="19C3B2C3" w14:textId="77777777" w:rsidR="004D3017" w:rsidRPr="00C77E90" w:rsidRDefault="004D3017" w:rsidP="004D3017">
            <w:pPr>
              <w:spacing w:after="0" w:line="240" w:lineRule="auto"/>
              <w:rPr>
                <w:rFonts w:ascii="Times New Roman" w:eastAsia="Times New Roman" w:hAnsi="Times New Roman"/>
                <w:iCs/>
                <w:sz w:val="20"/>
                <w:szCs w:val="20"/>
                <w:lang w:eastAsia="ru-RU"/>
              </w:rPr>
            </w:pPr>
            <w:r w:rsidRPr="00C77E90">
              <w:rPr>
                <w:rFonts w:ascii="Times New Roman" w:eastAsia="Times New Roman" w:hAnsi="Times New Roman"/>
                <w:iCs/>
                <w:sz w:val="20"/>
                <w:szCs w:val="20"/>
                <w:lang w:eastAsia="ru-RU"/>
              </w:rPr>
              <w:t xml:space="preserve"> - обеспечение сокращения количества твердых коммунальных отходов, направленных на захоронение в субъектах Российской Федерации (создание объекта "Комплекс обработки и утилизации твердых коммунальных отходов мощностью 70 000 тонн в год, расположенный по адресу: Котласский район, МО "Черемушское")</w:t>
            </w:r>
          </w:p>
        </w:tc>
        <w:tc>
          <w:tcPr>
            <w:tcW w:w="1116" w:type="dxa"/>
            <w:tcBorders>
              <w:top w:val="nil"/>
              <w:left w:val="nil"/>
              <w:bottom w:val="single" w:sz="4" w:space="0" w:color="auto"/>
              <w:right w:val="single" w:sz="4" w:space="0" w:color="auto"/>
            </w:tcBorders>
            <w:shd w:val="clear" w:color="auto" w:fill="auto"/>
            <w:vAlign w:val="center"/>
            <w:hideMark/>
          </w:tcPr>
          <w:p w14:paraId="03ADA11C" w14:textId="77777777" w:rsidR="004D3017" w:rsidRPr="00C77E90" w:rsidRDefault="004D3017" w:rsidP="004D3017">
            <w:pPr>
              <w:spacing w:after="0" w:line="240" w:lineRule="auto"/>
              <w:jc w:val="right"/>
              <w:rPr>
                <w:rFonts w:ascii="Times New Roman" w:eastAsia="Times New Roman" w:hAnsi="Times New Roman"/>
                <w:iCs/>
                <w:sz w:val="20"/>
                <w:szCs w:val="20"/>
                <w:lang w:eastAsia="ru-RU"/>
              </w:rPr>
            </w:pPr>
            <w:r w:rsidRPr="00C77E90">
              <w:rPr>
                <w:rFonts w:ascii="Times New Roman" w:eastAsia="Times New Roman" w:hAnsi="Times New Roman"/>
                <w:iCs/>
                <w:sz w:val="20"/>
                <w:szCs w:val="20"/>
                <w:lang w:eastAsia="ru-RU"/>
              </w:rPr>
              <w:t xml:space="preserve">500,8 </w:t>
            </w:r>
          </w:p>
        </w:tc>
        <w:tc>
          <w:tcPr>
            <w:tcW w:w="1116" w:type="dxa"/>
            <w:tcBorders>
              <w:top w:val="nil"/>
              <w:left w:val="nil"/>
              <w:bottom w:val="single" w:sz="4" w:space="0" w:color="auto"/>
              <w:right w:val="single" w:sz="4" w:space="0" w:color="auto"/>
            </w:tcBorders>
            <w:shd w:val="clear" w:color="auto" w:fill="auto"/>
            <w:vAlign w:val="center"/>
            <w:hideMark/>
          </w:tcPr>
          <w:p w14:paraId="370A607A" w14:textId="77777777" w:rsidR="004D3017" w:rsidRPr="00C77E90" w:rsidRDefault="004D3017" w:rsidP="004D3017">
            <w:pPr>
              <w:spacing w:after="0" w:line="240" w:lineRule="auto"/>
              <w:jc w:val="right"/>
              <w:rPr>
                <w:rFonts w:ascii="Times New Roman" w:eastAsia="Times New Roman" w:hAnsi="Times New Roman"/>
                <w:iCs/>
                <w:sz w:val="20"/>
                <w:szCs w:val="20"/>
                <w:lang w:eastAsia="ru-RU"/>
              </w:rPr>
            </w:pPr>
            <w:r w:rsidRPr="00C77E90">
              <w:rPr>
                <w:rFonts w:ascii="Times New Roman" w:eastAsia="Times New Roman" w:hAnsi="Times New Roman"/>
                <w:iCs/>
                <w:sz w:val="20"/>
                <w:szCs w:val="20"/>
                <w:lang w:eastAsia="ru-RU"/>
              </w:rPr>
              <w:t xml:space="preserve">500,8 </w:t>
            </w:r>
          </w:p>
        </w:tc>
        <w:tc>
          <w:tcPr>
            <w:tcW w:w="775" w:type="dxa"/>
            <w:tcBorders>
              <w:top w:val="nil"/>
              <w:left w:val="nil"/>
              <w:bottom w:val="single" w:sz="4" w:space="0" w:color="auto"/>
              <w:right w:val="double" w:sz="6" w:space="0" w:color="auto"/>
            </w:tcBorders>
            <w:shd w:val="clear" w:color="auto" w:fill="auto"/>
            <w:vAlign w:val="center"/>
            <w:hideMark/>
          </w:tcPr>
          <w:p w14:paraId="2423EFBB" w14:textId="77777777" w:rsidR="004D3017" w:rsidRPr="00C77E90" w:rsidRDefault="004D3017" w:rsidP="004D3017">
            <w:pPr>
              <w:spacing w:after="0" w:line="240" w:lineRule="auto"/>
              <w:jc w:val="right"/>
              <w:rPr>
                <w:rFonts w:ascii="Times New Roman" w:eastAsia="Times New Roman" w:hAnsi="Times New Roman"/>
                <w:iCs/>
                <w:sz w:val="20"/>
                <w:szCs w:val="20"/>
                <w:lang w:eastAsia="ru-RU"/>
              </w:rPr>
            </w:pPr>
            <w:r w:rsidRPr="00C77E90">
              <w:rPr>
                <w:rFonts w:ascii="Times New Roman" w:eastAsia="Times New Roman" w:hAnsi="Times New Roman"/>
                <w:iCs/>
                <w:sz w:val="20"/>
                <w:szCs w:val="20"/>
                <w:lang w:eastAsia="ru-RU"/>
              </w:rPr>
              <w:t xml:space="preserve">0,0 </w:t>
            </w:r>
          </w:p>
        </w:tc>
      </w:tr>
      <w:tr w:rsidR="00C77E90" w:rsidRPr="00C77E90" w14:paraId="7A74E840" w14:textId="77777777" w:rsidTr="00762BE8">
        <w:trPr>
          <w:trHeight w:val="70"/>
        </w:trPr>
        <w:tc>
          <w:tcPr>
            <w:tcW w:w="6609" w:type="dxa"/>
            <w:tcBorders>
              <w:top w:val="nil"/>
              <w:left w:val="double" w:sz="6" w:space="0" w:color="auto"/>
              <w:bottom w:val="single" w:sz="4" w:space="0" w:color="auto"/>
              <w:right w:val="single" w:sz="4" w:space="0" w:color="auto"/>
            </w:tcBorders>
            <w:shd w:val="clear" w:color="auto" w:fill="DEEAF6" w:themeFill="accent1" w:themeFillTint="33"/>
            <w:vAlign w:val="center"/>
            <w:hideMark/>
          </w:tcPr>
          <w:p w14:paraId="3D9FC2F6"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ГА ПО "Развитие инфраструктуры Соловецкого архипелага", из нее:</w:t>
            </w:r>
          </w:p>
        </w:tc>
        <w:tc>
          <w:tcPr>
            <w:tcW w:w="1116" w:type="dxa"/>
            <w:tcBorders>
              <w:top w:val="nil"/>
              <w:left w:val="nil"/>
              <w:bottom w:val="single" w:sz="4" w:space="0" w:color="auto"/>
              <w:right w:val="single" w:sz="4" w:space="0" w:color="auto"/>
            </w:tcBorders>
            <w:shd w:val="clear" w:color="auto" w:fill="DEEAF6" w:themeFill="accent1" w:themeFillTint="33"/>
            <w:vAlign w:val="center"/>
            <w:hideMark/>
          </w:tcPr>
          <w:p w14:paraId="35073C85"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116,8 </w:t>
            </w:r>
          </w:p>
        </w:tc>
        <w:tc>
          <w:tcPr>
            <w:tcW w:w="1116" w:type="dxa"/>
            <w:tcBorders>
              <w:top w:val="nil"/>
              <w:left w:val="nil"/>
              <w:bottom w:val="single" w:sz="4" w:space="0" w:color="auto"/>
              <w:right w:val="single" w:sz="4" w:space="0" w:color="auto"/>
            </w:tcBorders>
            <w:shd w:val="clear" w:color="auto" w:fill="DEEAF6" w:themeFill="accent1" w:themeFillTint="33"/>
            <w:vAlign w:val="center"/>
            <w:hideMark/>
          </w:tcPr>
          <w:p w14:paraId="71A99C65"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8,9 </w:t>
            </w:r>
          </w:p>
        </w:tc>
        <w:tc>
          <w:tcPr>
            <w:tcW w:w="775" w:type="dxa"/>
            <w:tcBorders>
              <w:top w:val="nil"/>
              <w:left w:val="nil"/>
              <w:bottom w:val="single" w:sz="4" w:space="0" w:color="auto"/>
              <w:right w:val="double" w:sz="6" w:space="0" w:color="auto"/>
            </w:tcBorders>
            <w:shd w:val="clear" w:color="auto" w:fill="DEEAF6" w:themeFill="accent1" w:themeFillTint="33"/>
            <w:vAlign w:val="center"/>
            <w:hideMark/>
          </w:tcPr>
          <w:p w14:paraId="12E1C5FB"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-107,9 </w:t>
            </w:r>
          </w:p>
        </w:tc>
      </w:tr>
      <w:tr w:rsidR="00C77E90" w:rsidRPr="00C77E90" w14:paraId="332D0487" w14:textId="77777777" w:rsidTr="00762BE8">
        <w:trPr>
          <w:trHeight w:val="70"/>
        </w:trPr>
        <w:tc>
          <w:tcPr>
            <w:tcW w:w="6609" w:type="dxa"/>
            <w:tcBorders>
              <w:top w:val="nil"/>
              <w:left w:val="double" w:sz="6" w:space="0" w:color="auto"/>
              <w:bottom w:val="single" w:sz="4" w:space="0" w:color="auto"/>
              <w:right w:val="single" w:sz="4" w:space="0" w:color="auto"/>
            </w:tcBorders>
            <w:shd w:val="clear" w:color="auto" w:fill="auto"/>
            <w:vAlign w:val="center"/>
            <w:hideMark/>
          </w:tcPr>
          <w:p w14:paraId="71FED6AF" w14:textId="77777777" w:rsidR="004D3017" w:rsidRPr="00C77E90" w:rsidRDefault="004D3017" w:rsidP="004D3017">
            <w:pPr>
              <w:spacing w:after="0" w:line="240" w:lineRule="auto"/>
              <w:rPr>
                <w:rFonts w:ascii="Times New Roman" w:eastAsia="Times New Roman" w:hAnsi="Times New Roman"/>
                <w:iCs/>
                <w:sz w:val="20"/>
                <w:szCs w:val="20"/>
                <w:lang w:eastAsia="ru-RU"/>
              </w:rPr>
            </w:pPr>
            <w:r w:rsidRPr="00C77E90">
              <w:rPr>
                <w:rFonts w:ascii="Times New Roman" w:eastAsia="Times New Roman" w:hAnsi="Times New Roman"/>
                <w:iCs/>
                <w:sz w:val="20"/>
                <w:szCs w:val="20"/>
                <w:lang w:eastAsia="ru-RU"/>
              </w:rPr>
              <w:t xml:space="preserve"> - строительство здания участковой больницы на 40 посещений и стационаром на 10 коек в поселке Соловецкий, корректировка проектно-сметной документации, экспертиза проекта, проведение оценки воздействия на объект всемирного наследия ЮНЕСКО</w:t>
            </w:r>
          </w:p>
        </w:tc>
        <w:tc>
          <w:tcPr>
            <w:tcW w:w="1116" w:type="dxa"/>
            <w:tcBorders>
              <w:top w:val="nil"/>
              <w:left w:val="nil"/>
              <w:bottom w:val="single" w:sz="4" w:space="0" w:color="auto"/>
              <w:right w:val="single" w:sz="4" w:space="0" w:color="auto"/>
            </w:tcBorders>
            <w:shd w:val="clear" w:color="auto" w:fill="auto"/>
            <w:vAlign w:val="center"/>
            <w:hideMark/>
          </w:tcPr>
          <w:p w14:paraId="587EE618" w14:textId="77777777" w:rsidR="004D3017" w:rsidRPr="00C77E90" w:rsidRDefault="004D3017" w:rsidP="004D3017">
            <w:pPr>
              <w:spacing w:after="0" w:line="240" w:lineRule="auto"/>
              <w:jc w:val="right"/>
              <w:rPr>
                <w:rFonts w:ascii="Times New Roman" w:eastAsia="Times New Roman" w:hAnsi="Times New Roman"/>
                <w:iCs/>
                <w:sz w:val="20"/>
                <w:szCs w:val="20"/>
                <w:lang w:eastAsia="ru-RU"/>
              </w:rPr>
            </w:pPr>
            <w:r w:rsidRPr="00C77E90">
              <w:rPr>
                <w:rFonts w:ascii="Times New Roman" w:eastAsia="Times New Roman" w:hAnsi="Times New Roman"/>
                <w:iCs/>
                <w:sz w:val="20"/>
                <w:szCs w:val="20"/>
                <w:lang w:eastAsia="ru-RU"/>
              </w:rPr>
              <w:t xml:space="preserve">116,8 </w:t>
            </w:r>
          </w:p>
        </w:tc>
        <w:tc>
          <w:tcPr>
            <w:tcW w:w="1116" w:type="dxa"/>
            <w:tcBorders>
              <w:top w:val="nil"/>
              <w:left w:val="nil"/>
              <w:bottom w:val="single" w:sz="4" w:space="0" w:color="auto"/>
              <w:right w:val="single" w:sz="4" w:space="0" w:color="auto"/>
            </w:tcBorders>
            <w:shd w:val="clear" w:color="auto" w:fill="auto"/>
            <w:vAlign w:val="center"/>
            <w:hideMark/>
          </w:tcPr>
          <w:p w14:paraId="174DFD90" w14:textId="77777777" w:rsidR="004D3017" w:rsidRPr="00C77E90" w:rsidRDefault="004D3017" w:rsidP="004D3017">
            <w:pPr>
              <w:spacing w:after="0" w:line="240" w:lineRule="auto"/>
              <w:jc w:val="right"/>
              <w:rPr>
                <w:rFonts w:ascii="Times New Roman" w:eastAsia="Times New Roman" w:hAnsi="Times New Roman"/>
                <w:iCs/>
                <w:sz w:val="20"/>
                <w:szCs w:val="20"/>
                <w:lang w:eastAsia="ru-RU"/>
              </w:rPr>
            </w:pPr>
            <w:r w:rsidRPr="00C77E90">
              <w:rPr>
                <w:rFonts w:ascii="Times New Roman" w:eastAsia="Times New Roman" w:hAnsi="Times New Roman"/>
                <w:iCs/>
                <w:sz w:val="20"/>
                <w:szCs w:val="20"/>
                <w:lang w:eastAsia="ru-RU"/>
              </w:rPr>
              <w:t xml:space="preserve">8,9 </w:t>
            </w:r>
          </w:p>
        </w:tc>
        <w:tc>
          <w:tcPr>
            <w:tcW w:w="775" w:type="dxa"/>
            <w:tcBorders>
              <w:top w:val="nil"/>
              <w:left w:val="nil"/>
              <w:bottom w:val="single" w:sz="4" w:space="0" w:color="auto"/>
              <w:right w:val="double" w:sz="6" w:space="0" w:color="auto"/>
            </w:tcBorders>
            <w:shd w:val="clear" w:color="auto" w:fill="auto"/>
            <w:vAlign w:val="center"/>
            <w:hideMark/>
          </w:tcPr>
          <w:p w14:paraId="260544CC" w14:textId="77777777" w:rsidR="004D3017" w:rsidRPr="00C77E90" w:rsidRDefault="004D3017" w:rsidP="004D3017">
            <w:pPr>
              <w:spacing w:after="0" w:line="240" w:lineRule="auto"/>
              <w:jc w:val="right"/>
              <w:rPr>
                <w:rFonts w:ascii="Times New Roman" w:eastAsia="Times New Roman" w:hAnsi="Times New Roman"/>
                <w:iCs/>
                <w:sz w:val="20"/>
                <w:szCs w:val="20"/>
                <w:lang w:eastAsia="ru-RU"/>
              </w:rPr>
            </w:pPr>
            <w:r w:rsidRPr="00C77E90">
              <w:rPr>
                <w:rFonts w:ascii="Times New Roman" w:eastAsia="Times New Roman" w:hAnsi="Times New Roman"/>
                <w:iCs/>
                <w:sz w:val="20"/>
                <w:szCs w:val="20"/>
                <w:lang w:eastAsia="ru-RU"/>
              </w:rPr>
              <w:t xml:space="preserve">-107,9 </w:t>
            </w:r>
          </w:p>
        </w:tc>
      </w:tr>
      <w:tr w:rsidR="00C77E90" w:rsidRPr="00C77E90" w14:paraId="498F5536" w14:textId="77777777" w:rsidTr="00762BE8">
        <w:trPr>
          <w:trHeight w:val="70"/>
        </w:trPr>
        <w:tc>
          <w:tcPr>
            <w:tcW w:w="6609" w:type="dxa"/>
            <w:tcBorders>
              <w:top w:val="nil"/>
              <w:left w:val="double" w:sz="6" w:space="0" w:color="auto"/>
              <w:bottom w:val="single" w:sz="4" w:space="0" w:color="auto"/>
              <w:right w:val="single" w:sz="4" w:space="0" w:color="auto"/>
            </w:tcBorders>
            <w:shd w:val="clear" w:color="auto" w:fill="DEEAF6" w:themeFill="accent1" w:themeFillTint="33"/>
            <w:vAlign w:val="center"/>
            <w:hideMark/>
          </w:tcPr>
          <w:p w14:paraId="61136E48"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ГП АО "Развитие физической культуры и спорта в Архангельской области", из нее:</w:t>
            </w:r>
          </w:p>
        </w:tc>
        <w:tc>
          <w:tcPr>
            <w:tcW w:w="1116" w:type="dxa"/>
            <w:tcBorders>
              <w:top w:val="nil"/>
              <w:left w:val="nil"/>
              <w:bottom w:val="single" w:sz="4" w:space="0" w:color="auto"/>
              <w:right w:val="single" w:sz="4" w:space="0" w:color="auto"/>
            </w:tcBorders>
            <w:shd w:val="clear" w:color="auto" w:fill="DEEAF6" w:themeFill="accent1" w:themeFillTint="33"/>
            <w:vAlign w:val="center"/>
            <w:hideMark/>
          </w:tcPr>
          <w:p w14:paraId="417AA5AF"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108,7 </w:t>
            </w:r>
          </w:p>
        </w:tc>
        <w:tc>
          <w:tcPr>
            <w:tcW w:w="1116" w:type="dxa"/>
            <w:tcBorders>
              <w:top w:val="nil"/>
              <w:left w:val="nil"/>
              <w:bottom w:val="single" w:sz="4" w:space="0" w:color="auto"/>
              <w:right w:val="single" w:sz="4" w:space="0" w:color="auto"/>
            </w:tcBorders>
            <w:shd w:val="clear" w:color="auto" w:fill="DEEAF6" w:themeFill="accent1" w:themeFillTint="33"/>
            <w:vAlign w:val="center"/>
            <w:hideMark/>
          </w:tcPr>
          <w:p w14:paraId="19330923"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31,2 </w:t>
            </w:r>
          </w:p>
        </w:tc>
        <w:tc>
          <w:tcPr>
            <w:tcW w:w="775" w:type="dxa"/>
            <w:tcBorders>
              <w:top w:val="nil"/>
              <w:left w:val="nil"/>
              <w:bottom w:val="single" w:sz="4" w:space="0" w:color="auto"/>
              <w:right w:val="double" w:sz="6" w:space="0" w:color="auto"/>
            </w:tcBorders>
            <w:shd w:val="clear" w:color="auto" w:fill="DEEAF6" w:themeFill="accent1" w:themeFillTint="33"/>
            <w:vAlign w:val="center"/>
            <w:hideMark/>
          </w:tcPr>
          <w:p w14:paraId="55F24008"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-77,5 </w:t>
            </w:r>
          </w:p>
        </w:tc>
      </w:tr>
      <w:tr w:rsidR="00C77E90" w:rsidRPr="00C77E90" w14:paraId="5157CE42" w14:textId="77777777" w:rsidTr="00762BE8">
        <w:trPr>
          <w:trHeight w:val="70"/>
        </w:trPr>
        <w:tc>
          <w:tcPr>
            <w:tcW w:w="6609" w:type="dxa"/>
            <w:tcBorders>
              <w:top w:val="nil"/>
              <w:left w:val="double" w:sz="6" w:space="0" w:color="auto"/>
              <w:bottom w:val="single" w:sz="4" w:space="0" w:color="auto"/>
              <w:right w:val="single" w:sz="4" w:space="0" w:color="auto"/>
            </w:tcBorders>
            <w:shd w:val="clear" w:color="auto" w:fill="auto"/>
            <w:vAlign w:val="center"/>
            <w:hideMark/>
          </w:tcPr>
          <w:p w14:paraId="1AC4DE73" w14:textId="77777777" w:rsidR="004D3017" w:rsidRPr="00C77E90" w:rsidRDefault="004D3017" w:rsidP="004D3017">
            <w:pPr>
              <w:spacing w:after="0" w:line="240" w:lineRule="auto"/>
              <w:rPr>
                <w:rFonts w:ascii="Times New Roman" w:eastAsia="Times New Roman" w:hAnsi="Times New Roman"/>
                <w:iCs/>
                <w:sz w:val="20"/>
                <w:szCs w:val="20"/>
                <w:lang w:eastAsia="ru-RU"/>
              </w:rPr>
            </w:pPr>
            <w:r w:rsidRPr="00C77E90">
              <w:rPr>
                <w:rFonts w:ascii="Times New Roman" w:eastAsia="Times New Roman" w:hAnsi="Times New Roman"/>
                <w:iCs/>
                <w:sz w:val="20"/>
                <w:szCs w:val="20"/>
                <w:lang w:eastAsia="ru-RU"/>
              </w:rPr>
              <w:t xml:space="preserve"> - строительство многоцелевого физкультурно-оздоровительного объекта (хоккейная арена - "Ледовый дворец") в г. Коряжма</w:t>
            </w:r>
          </w:p>
        </w:tc>
        <w:tc>
          <w:tcPr>
            <w:tcW w:w="1116" w:type="dxa"/>
            <w:tcBorders>
              <w:top w:val="nil"/>
              <w:left w:val="nil"/>
              <w:bottom w:val="single" w:sz="4" w:space="0" w:color="auto"/>
              <w:right w:val="single" w:sz="4" w:space="0" w:color="auto"/>
            </w:tcBorders>
            <w:shd w:val="clear" w:color="auto" w:fill="auto"/>
            <w:vAlign w:val="center"/>
            <w:hideMark/>
          </w:tcPr>
          <w:p w14:paraId="0D968F7D" w14:textId="77777777" w:rsidR="004D3017" w:rsidRPr="00C77E90" w:rsidRDefault="004D3017" w:rsidP="004D3017">
            <w:pPr>
              <w:spacing w:after="0" w:line="240" w:lineRule="auto"/>
              <w:jc w:val="right"/>
              <w:rPr>
                <w:rFonts w:ascii="Times New Roman" w:eastAsia="Times New Roman" w:hAnsi="Times New Roman"/>
                <w:iCs/>
                <w:sz w:val="20"/>
                <w:szCs w:val="20"/>
                <w:lang w:eastAsia="ru-RU"/>
              </w:rPr>
            </w:pPr>
            <w:r w:rsidRPr="00C77E90">
              <w:rPr>
                <w:rFonts w:ascii="Times New Roman" w:eastAsia="Times New Roman" w:hAnsi="Times New Roman"/>
                <w:iCs/>
                <w:sz w:val="20"/>
                <w:szCs w:val="20"/>
                <w:lang w:eastAsia="ru-RU"/>
              </w:rPr>
              <w:t xml:space="preserve">15,4 </w:t>
            </w:r>
          </w:p>
        </w:tc>
        <w:tc>
          <w:tcPr>
            <w:tcW w:w="1116" w:type="dxa"/>
            <w:tcBorders>
              <w:top w:val="nil"/>
              <w:left w:val="nil"/>
              <w:bottom w:val="single" w:sz="4" w:space="0" w:color="auto"/>
              <w:right w:val="single" w:sz="4" w:space="0" w:color="auto"/>
            </w:tcBorders>
            <w:shd w:val="clear" w:color="auto" w:fill="auto"/>
            <w:vAlign w:val="center"/>
            <w:hideMark/>
          </w:tcPr>
          <w:p w14:paraId="640B5A3E" w14:textId="77777777" w:rsidR="004D3017" w:rsidRPr="00C77E90" w:rsidRDefault="004D3017" w:rsidP="004D3017">
            <w:pPr>
              <w:spacing w:after="0" w:line="240" w:lineRule="auto"/>
              <w:jc w:val="right"/>
              <w:rPr>
                <w:rFonts w:ascii="Times New Roman" w:eastAsia="Times New Roman" w:hAnsi="Times New Roman"/>
                <w:iCs/>
                <w:sz w:val="20"/>
                <w:szCs w:val="20"/>
                <w:lang w:eastAsia="ru-RU"/>
              </w:rPr>
            </w:pPr>
            <w:r w:rsidRPr="00C77E90">
              <w:rPr>
                <w:rFonts w:ascii="Times New Roman" w:eastAsia="Times New Roman" w:hAnsi="Times New Roman"/>
                <w:iCs/>
                <w:sz w:val="20"/>
                <w:szCs w:val="20"/>
                <w:lang w:eastAsia="ru-RU"/>
              </w:rPr>
              <w:t xml:space="preserve">0,0 </w:t>
            </w:r>
          </w:p>
        </w:tc>
        <w:tc>
          <w:tcPr>
            <w:tcW w:w="775" w:type="dxa"/>
            <w:tcBorders>
              <w:top w:val="nil"/>
              <w:left w:val="nil"/>
              <w:bottom w:val="single" w:sz="4" w:space="0" w:color="auto"/>
              <w:right w:val="double" w:sz="6" w:space="0" w:color="auto"/>
            </w:tcBorders>
            <w:shd w:val="clear" w:color="auto" w:fill="auto"/>
            <w:vAlign w:val="center"/>
            <w:hideMark/>
          </w:tcPr>
          <w:p w14:paraId="2291E054"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-15,4 </w:t>
            </w:r>
          </w:p>
        </w:tc>
      </w:tr>
      <w:tr w:rsidR="00C77E90" w:rsidRPr="00C77E90" w14:paraId="76555BDE" w14:textId="77777777" w:rsidTr="00762BE8">
        <w:trPr>
          <w:trHeight w:val="70"/>
        </w:trPr>
        <w:tc>
          <w:tcPr>
            <w:tcW w:w="6609" w:type="dxa"/>
            <w:tcBorders>
              <w:top w:val="nil"/>
              <w:left w:val="double" w:sz="6" w:space="0" w:color="auto"/>
              <w:bottom w:val="single" w:sz="4" w:space="0" w:color="auto"/>
              <w:right w:val="single" w:sz="4" w:space="0" w:color="auto"/>
            </w:tcBorders>
            <w:shd w:val="clear" w:color="auto" w:fill="auto"/>
            <w:vAlign w:val="center"/>
            <w:hideMark/>
          </w:tcPr>
          <w:p w14:paraId="3090885A" w14:textId="77777777" w:rsidR="004D3017" w:rsidRPr="00C77E90" w:rsidRDefault="004D3017" w:rsidP="004D3017">
            <w:pPr>
              <w:spacing w:after="0" w:line="240" w:lineRule="auto"/>
              <w:rPr>
                <w:rFonts w:ascii="Times New Roman" w:eastAsia="Times New Roman" w:hAnsi="Times New Roman"/>
                <w:iCs/>
                <w:sz w:val="20"/>
                <w:szCs w:val="20"/>
                <w:lang w:eastAsia="ru-RU"/>
              </w:rPr>
            </w:pPr>
            <w:r w:rsidRPr="00C77E90">
              <w:rPr>
                <w:rFonts w:ascii="Times New Roman" w:eastAsia="Times New Roman" w:hAnsi="Times New Roman"/>
                <w:iCs/>
                <w:sz w:val="20"/>
                <w:szCs w:val="20"/>
                <w:lang w:eastAsia="ru-RU"/>
              </w:rPr>
              <w:t xml:space="preserve"> - проектирование и строительство крытого катка с искусственным льдом в г. Архангельске</w:t>
            </w:r>
          </w:p>
        </w:tc>
        <w:tc>
          <w:tcPr>
            <w:tcW w:w="1116" w:type="dxa"/>
            <w:tcBorders>
              <w:top w:val="nil"/>
              <w:left w:val="nil"/>
              <w:bottom w:val="single" w:sz="4" w:space="0" w:color="auto"/>
              <w:right w:val="single" w:sz="4" w:space="0" w:color="auto"/>
            </w:tcBorders>
            <w:shd w:val="clear" w:color="auto" w:fill="auto"/>
            <w:vAlign w:val="center"/>
            <w:hideMark/>
          </w:tcPr>
          <w:p w14:paraId="33CBBE63" w14:textId="77777777" w:rsidR="004D3017" w:rsidRPr="00C77E90" w:rsidRDefault="004D3017" w:rsidP="004D3017">
            <w:pPr>
              <w:spacing w:after="0" w:line="240" w:lineRule="auto"/>
              <w:jc w:val="right"/>
              <w:rPr>
                <w:rFonts w:ascii="Times New Roman" w:eastAsia="Times New Roman" w:hAnsi="Times New Roman"/>
                <w:iCs/>
                <w:sz w:val="20"/>
                <w:szCs w:val="20"/>
                <w:lang w:eastAsia="ru-RU"/>
              </w:rPr>
            </w:pPr>
            <w:r w:rsidRPr="00C77E90">
              <w:rPr>
                <w:rFonts w:ascii="Times New Roman" w:eastAsia="Times New Roman" w:hAnsi="Times New Roman"/>
                <w:iCs/>
                <w:sz w:val="20"/>
                <w:szCs w:val="20"/>
                <w:lang w:eastAsia="ru-RU"/>
              </w:rPr>
              <w:t xml:space="preserve">93,4 </w:t>
            </w:r>
          </w:p>
        </w:tc>
        <w:tc>
          <w:tcPr>
            <w:tcW w:w="1116" w:type="dxa"/>
            <w:tcBorders>
              <w:top w:val="nil"/>
              <w:left w:val="nil"/>
              <w:bottom w:val="single" w:sz="4" w:space="0" w:color="auto"/>
              <w:right w:val="single" w:sz="4" w:space="0" w:color="auto"/>
            </w:tcBorders>
            <w:shd w:val="clear" w:color="auto" w:fill="auto"/>
            <w:vAlign w:val="center"/>
            <w:hideMark/>
          </w:tcPr>
          <w:p w14:paraId="2A539FB4" w14:textId="77777777" w:rsidR="004D3017" w:rsidRPr="00C77E90" w:rsidRDefault="004D3017" w:rsidP="004D3017">
            <w:pPr>
              <w:spacing w:after="0" w:line="240" w:lineRule="auto"/>
              <w:jc w:val="right"/>
              <w:rPr>
                <w:rFonts w:ascii="Times New Roman" w:eastAsia="Times New Roman" w:hAnsi="Times New Roman"/>
                <w:iCs/>
                <w:sz w:val="20"/>
                <w:szCs w:val="20"/>
                <w:lang w:eastAsia="ru-RU"/>
              </w:rPr>
            </w:pPr>
            <w:r w:rsidRPr="00C77E90">
              <w:rPr>
                <w:rFonts w:ascii="Times New Roman" w:eastAsia="Times New Roman" w:hAnsi="Times New Roman"/>
                <w:iCs/>
                <w:sz w:val="20"/>
                <w:szCs w:val="20"/>
                <w:lang w:eastAsia="ru-RU"/>
              </w:rPr>
              <w:t xml:space="preserve">31,2 </w:t>
            </w:r>
          </w:p>
        </w:tc>
        <w:tc>
          <w:tcPr>
            <w:tcW w:w="775" w:type="dxa"/>
            <w:tcBorders>
              <w:top w:val="nil"/>
              <w:left w:val="nil"/>
              <w:bottom w:val="single" w:sz="4" w:space="0" w:color="auto"/>
              <w:right w:val="double" w:sz="6" w:space="0" w:color="auto"/>
            </w:tcBorders>
            <w:shd w:val="clear" w:color="auto" w:fill="auto"/>
            <w:vAlign w:val="center"/>
            <w:hideMark/>
          </w:tcPr>
          <w:p w14:paraId="652277A8"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-62,2 </w:t>
            </w:r>
          </w:p>
        </w:tc>
      </w:tr>
      <w:tr w:rsidR="00C77E90" w:rsidRPr="00C77E90" w14:paraId="1124B545" w14:textId="77777777" w:rsidTr="00762BE8">
        <w:trPr>
          <w:trHeight w:val="70"/>
        </w:trPr>
        <w:tc>
          <w:tcPr>
            <w:tcW w:w="6609" w:type="dxa"/>
            <w:tcBorders>
              <w:top w:val="nil"/>
              <w:left w:val="double" w:sz="6" w:space="0" w:color="auto"/>
              <w:bottom w:val="single" w:sz="4" w:space="0" w:color="auto"/>
              <w:right w:val="single" w:sz="4" w:space="0" w:color="auto"/>
            </w:tcBorders>
            <w:shd w:val="clear" w:color="auto" w:fill="DEEAF6" w:themeFill="accent1" w:themeFillTint="33"/>
            <w:vAlign w:val="center"/>
            <w:hideMark/>
          </w:tcPr>
          <w:p w14:paraId="43B24CCF"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АП АО "Переселение граждан из аварийного жилищного фонда на 2019 – 2025 годы", из нее:</w:t>
            </w:r>
          </w:p>
        </w:tc>
        <w:tc>
          <w:tcPr>
            <w:tcW w:w="1116" w:type="dxa"/>
            <w:tcBorders>
              <w:top w:val="nil"/>
              <w:left w:val="nil"/>
              <w:bottom w:val="single" w:sz="4" w:space="0" w:color="auto"/>
              <w:right w:val="single" w:sz="4" w:space="0" w:color="auto"/>
            </w:tcBorders>
            <w:shd w:val="clear" w:color="auto" w:fill="DEEAF6" w:themeFill="accent1" w:themeFillTint="33"/>
            <w:vAlign w:val="center"/>
            <w:hideMark/>
          </w:tcPr>
          <w:p w14:paraId="2A39701A"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2 482,1 </w:t>
            </w:r>
          </w:p>
        </w:tc>
        <w:tc>
          <w:tcPr>
            <w:tcW w:w="1116" w:type="dxa"/>
            <w:tcBorders>
              <w:top w:val="nil"/>
              <w:left w:val="nil"/>
              <w:bottom w:val="single" w:sz="4" w:space="0" w:color="auto"/>
              <w:right w:val="single" w:sz="4" w:space="0" w:color="auto"/>
            </w:tcBorders>
            <w:shd w:val="clear" w:color="auto" w:fill="DEEAF6" w:themeFill="accent1" w:themeFillTint="33"/>
            <w:vAlign w:val="center"/>
            <w:hideMark/>
          </w:tcPr>
          <w:p w14:paraId="788E532F"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1 968,3 </w:t>
            </w:r>
          </w:p>
        </w:tc>
        <w:tc>
          <w:tcPr>
            <w:tcW w:w="775" w:type="dxa"/>
            <w:tcBorders>
              <w:top w:val="nil"/>
              <w:left w:val="nil"/>
              <w:bottom w:val="single" w:sz="4" w:space="0" w:color="auto"/>
              <w:right w:val="double" w:sz="6" w:space="0" w:color="auto"/>
            </w:tcBorders>
            <w:shd w:val="clear" w:color="auto" w:fill="DEEAF6" w:themeFill="accent1" w:themeFillTint="33"/>
            <w:vAlign w:val="center"/>
            <w:hideMark/>
          </w:tcPr>
          <w:p w14:paraId="071A25B1"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-513,8 </w:t>
            </w:r>
          </w:p>
        </w:tc>
      </w:tr>
      <w:tr w:rsidR="00C77E90" w:rsidRPr="00C77E90" w14:paraId="5BE6CA23" w14:textId="77777777" w:rsidTr="00762BE8">
        <w:trPr>
          <w:trHeight w:val="70"/>
        </w:trPr>
        <w:tc>
          <w:tcPr>
            <w:tcW w:w="6609" w:type="dxa"/>
            <w:tcBorders>
              <w:top w:val="nil"/>
              <w:left w:val="double" w:sz="6" w:space="0" w:color="auto"/>
              <w:bottom w:val="single" w:sz="4" w:space="0" w:color="auto"/>
              <w:right w:val="single" w:sz="4" w:space="0" w:color="auto"/>
            </w:tcBorders>
            <w:shd w:val="clear" w:color="auto" w:fill="auto"/>
            <w:vAlign w:val="center"/>
            <w:hideMark/>
          </w:tcPr>
          <w:p w14:paraId="484AD3DC" w14:textId="77777777" w:rsidR="004D3017" w:rsidRPr="00C77E90" w:rsidRDefault="004D3017" w:rsidP="004D3017">
            <w:pPr>
              <w:spacing w:after="0" w:line="240" w:lineRule="auto"/>
              <w:rPr>
                <w:rFonts w:ascii="Times New Roman" w:eastAsia="Times New Roman" w:hAnsi="Times New Roman"/>
                <w:iCs/>
                <w:sz w:val="20"/>
                <w:szCs w:val="20"/>
                <w:lang w:eastAsia="ru-RU"/>
              </w:rPr>
            </w:pPr>
            <w:r w:rsidRPr="00C77E90">
              <w:rPr>
                <w:rFonts w:ascii="Times New Roman" w:eastAsia="Times New Roman" w:hAnsi="Times New Roman"/>
                <w:iCs/>
                <w:sz w:val="20"/>
                <w:szCs w:val="20"/>
                <w:lang w:eastAsia="ru-RU"/>
              </w:rPr>
              <w:t xml:space="preserve"> - за счет средств ППК "Фонд развития территорий"</w:t>
            </w:r>
          </w:p>
        </w:tc>
        <w:tc>
          <w:tcPr>
            <w:tcW w:w="1116" w:type="dxa"/>
            <w:tcBorders>
              <w:top w:val="nil"/>
              <w:left w:val="nil"/>
              <w:bottom w:val="single" w:sz="4" w:space="0" w:color="auto"/>
              <w:right w:val="single" w:sz="4" w:space="0" w:color="auto"/>
            </w:tcBorders>
            <w:shd w:val="clear" w:color="auto" w:fill="auto"/>
            <w:vAlign w:val="center"/>
            <w:hideMark/>
          </w:tcPr>
          <w:p w14:paraId="79AE76CF" w14:textId="77777777" w:rsidR="004D3017" w:rsidRPr="00C77E90" w:rsidRDefault="004D3017" w:rsidP="004D3017">
            <w:pPr>
              <w:spacing w:after="0" w:line="240" w:lineRule="auto"/>
              <w:jc w:val="right"/>
              <w:rPr>
                <w:rFonts w:ascii="Times New Roman" w:eastAsia="Times New Roman" w:hAnsi="Times New Roman"/>
                <w:iCs/>
                <w:sz w:val="20"/>
                <w:szCs w:val="20"/>
                <w:lang w:eastAsia="ru-RU"/>
              </w:rPr>
            </w:pPr>
            <w:r w:rsidRPr="00C77E90">
              <w:rPr>
                <w:rFonts w:ascii="Times New Roman" w:eastAsia="Times New Roman" w:hAnsi="Times New Roman"/>
                <w:iCs/>
                <w:sz w:val="20"/>
                <w:szCs w:val="20"/>
                <w:lang w:eastAsia="ru-RU"/>
              </w:rPr>
              <w:t xml:space="preserve">2 433,3 </w:t>
            </w:r>
          </w:p>
        </w:tc>
        <w:tc>
          <w:tcPr>
            <w:tcW w:w="1116" w:type="dxa"/>
            <w:tcBorders>
              <w:top w:val="nil"/>
              <w:left w:val="nil"/>
              <w:bottom w:val="single" w:sz="4" w:space="0" w:color="auto"/>
              <w:right w:val="single" w:sz="4" w:space="0" w:color="auto"/>
            </w:tcBorders>
            <w:shd w:val="clear" w:color="auto" w:fill="auto"/>
            <w:vAlign w:val="center"/>
            <w:hideMark/>
          </w:tcPr>
          <w:p w14:paraId="3510E5E0" w14:textId="77777777" w:rsidR="004D3017" w:rsidRPr="00C77E90" w:rsidRDefault="004D3017" w:rsidP="004D3017">
            <w:pPr>
              <w:spacing w:after="0" w:line="240" w:lineRule="auto"/>
              <w:jc w:val="right"/>
              <w:rPr>
                <w:rFonts w:ascii="Times New Roman" w:eastAsia="Times New Roman" w:hAnsi="Times New Roman"/>
                <w:iCs/>
                <w:sz w:val="20"/>
                <w:szCs w:val="20"/>
                <w:lang w:eastAsia="ru-RU"/>
              </w:rPr>
            </w:pPr>
            <w:r w:rsidRPr="00C77E90">
              <w:rPr>
                <w:rFonts w:ascii="Times New Roman" w:eastAsia="Times New Roman" w:hAnsi="Times New Roman"/>
                <w:iCs/>
                <w:sz w:val="20"/>
                <w:szCs w:val="20"/>
                <w:lang w:eastAsia="ru-RU"/>
              </w:rPr>
              <w:t xml:space="preserve">1 930,2 </w:t>
            </w:r>
          </w:p>
        </w:tc>
        <w:tc>
          <w:tcPr>
            <w:tcW w:w="775" w:type="dxa"/>
            <w:tcBorders>
              <w:top w:val="nil"/>
              <w:left w:val="nil"/>
              <w:bottom w:val="single" w:sz="4" w:space="0" w:color="auto"/>
              <w:right w:val="double" w:sz="6" w:space="0" w:color="auto"/>
            </w:tcBorders>
            <w:shd w:val="clear" w:color="auto" w:fill="auto"/>
            <w:vAlign w:val="center"/>
            <w:hideMark/>
          </w:tcPr>
          <w:p w14:paraId="644F93D2" w14:textId="77777777" w:rsidR="004D3017" w:rsidRPr="00C77E90" w:rsidRDefault="004D3017" w:rsidP="004D3017">
            <w:pPr>
              <w:spacing w:after="0" w:line="240" w:lineRule="auto"/>
              <w:jc w:val="right"/>
              <w:rPr>
                <w:rFonts w:ascii="Times New Roman" w:eastAsia="Times New Roman" w:hAnsi="Times New Roman"/>
                <w:iCs/>
                <w:sz w:val="20"/>
                <w:szCs w:val="20"/>
                <w:lang w:eastAsia="ru-RU"/>
              </w:rPr>
            </w:pPr>
            <w:r w:rsidRPr="00C77E90">
              <w:rPr>
                <w:rFonts w:ascii="Times New Roman" w:eastAsia="Times New Roman" w:hAnsi="Times New Roman"/>
                <w:iCs/>
                <w:sz w:val="20"/>
                <w:szCs w:val="20"/>
                <w:lang w:eastAsia="ru-RU"/>
              </w:rPr>
              <w:t xml:space="preserve">-503,1 </w:t>
            </w:r>
          </w:p>
        </w:tc>
      </w:tr>
      <w:tr w:rsidR="004D3017" w:rsidRPr="00C77E90" w14:paraId="4A04E878" w14:textId="77777777" w:rsidTr="00762BE8">
        <w:trPr>
          <w:trHeight w:val="70"/>
        </w:trPr>
        <w:tc>
          <w:tcPr>
            <w:tcW w:w="6609" w:type="dxa"/>
            <w:tcBorders>
              <w:top w:val="nil"/>
              <w:left w:val="double" w:sz="6" w:space="0" w:color="auto"/>
              <w:bottom w:val="single" w:sz="4" w:space="0" w:color="auto"/>
              <w:right w:val="single" w:sz="4" w:space="0" w:color="auto"/>
            </w:tcBorders>
            <w:shd w:val="clear" w:color="auto" w:fill="auto"/>
            <w:vAlign w:val="center"/>
            <w:hideMark/>
          </w:tcPr>
          <w:p w14:paraId="3FE57B4E" w14:textId="77777777" w:rsidR="004D3017" w:rsidRPr="00C77E90" w:rsidRDefault="004D3017" w:rsidP="004D3017">
            <w:pPr>
              <w:spacing w:after="0" w:line="240" w:lineRule="auto"/>
              <w:rPr>
                <w:rFonts w:ascii="Times New Roman" w:eastAsia="Times New Roman" w:hAnsi="Times New Roman"/>
                <w:iCs/>
                <w:sz w:val="20"/>
                <w:szCs w:val="20"/>
                <w:lang w:eastAsia="ru-RU"/>
              </w:rPr>
            </w:pPr>
            <w:r w:rsidRPr="00C77E90">
              <w:rPr>
                <w:rFonts w:ascii="Times New Roman" w:eastAsia="Times New Roman" w:hAnsi="Times New Roman"/>
                <w:iCs/>
                <w:sz w:val="20"/>
                <w:szCs w:val="20"/>
                <w:lang w:eastAsia="ru-RU"/>
              </w:rPr>
              <w:t xml:space="preserve"> - за счет областного бюджета</w:t>
            </w:r>
          </w:p>
        </w:tc>
        <w:tc>
          <w:tcPr>
            <w:tcW w:w="1116" w:type="dxa"/>
            <w:tcBorders>
              <w:top w:val="nil"/>
              <w:left w:val="nil"/>
              <w:bottom w:val="single" w:sz="4" w:space="0" w:color="auto"/>
              <w:right w:val="single" w:sz="4" w:space="0" w:color="auto"/>
            </w:tcBorders>
            <w:shd w:val="clear" w:color="auto" w:fill="auto"/>
            <w:vAlign w:val="center"/>
            <w:hideMark/>
          </w:tcPr>
          <w:p w14:paraId="61B829F6" w14:textId="77777777" w:rsidR="004D3017" w:rsidRPr="00C77E90" w:rsidRDefault="004D3017" w:rsidP="004D3017">
            <w:pPr>
              <w:spacing w:after="0" w:line="240" w:lineRule="auto"/>
              <w:jc w:val="right"/>
              <w:rPr>
                <w:rFonts w:ascii="Times New Roman" w:eastAsia="Times New Roman" w:hAnsi="Times New Roman"/>
                <w:iCs/>
                <w:sz w:val="20"/>
                <w:szCs w:val="20"/>
                <w:lang w:eastAsia="ru-RU"/>
              </w:rPr>
            </w:pPr>
            <w:r w:rsidRPr="00C77E90">
              <w:rPr>
                <w:rFonts w:ascii="Times New Roman" w:eastAsia="Times New Roman" w:hAnsi="Times New Roman"/>
                <w:iCs/>
                <w:sz w:val="20"/>
                <w:szCs w:val="20"/>
                <w:lang w:eastAsia="ru-RU"/>
              </w:rPr>
              <w:t xml:space="preserve">48,8 </w:t>
            </w:r>
          </w:p>
        </w:tc>
        <w:tc>
          <w:tcPr>
            <w:tcW w:w="1116" w:type="dxa"/>
            <w:tcBorders>
              <w:top w:val="nil"/>
              <w:left w:val="nil"/>
              <w:bottom w:val="single" w:sz="4" w:space="0" w:color="auto"/>
              <w:right w:val="single" w:sz="4" w:space="0" w:color="auto"/>
            </w:tcBorders>
            <w:shd w:val="clear" w:color="auto" w:fill="auto"/>
            <w:vAlign w:val="center"/>
            <w:hideMark/>
          </w:tcPr>
          <w:p w14:paraId="712EBF45" w14:textId="77777777" w:rsidR="004D3017" w:rsidRPr="00C77E90" w:rsidRDefault="004D3017" w:rsidP="004D3017">
            <w:pPr>
              <w:spacing w:after="0" w:line="240" w:lineRule="auto"/>
              <w:jc w:val="right"/>
              <w:rPr>
                <w:rFonts w:ascii="Times New Roman" w:eastAsia="Times New Roman" w:hAnsi="Times New Roman"/>
                <w:iCs/>
                <w:sz w:val="20"/>
                <w:szCs w:val="20"/>
                <w:lang w:eastAsia="ru-RU"/>
              </w:rPr>
            </w:pPr>
            <w:r w:rsidRPr="00C77E90">
              <w:rPr>
                <w:rFonts w:ascii="Times New Roman" w:eastAsia="Times New Roman" w:hAnsi="Times New Roman"/>
                <w:iCs/>
                <w:sz w:val="20"/>
                <w:szCs w:val="20"/>
                <w:lang w:eastAsia="ru-RU"/>
              </w:rPr>
              <w:t xml:space="preserve">38,1 </w:t>
            </w:r>
          </w:p>
        </w:tc>
        <w:tc>
          <w:tcPr>
            <w:tcW w:w="775" w:type="dxa"/>
            <w:tcBorders>
              <w:top w:val="nil"/>
              <w:left w:val="nil"/>
              <w:bottom w:val="single" w:sz="4" w:space="0" w:color="auto"/>
              <w:right w:val="double" w:sz="6" w:space="0" w:color="auto"/>
            </w:tcBorders>
            <w:shd w:val="clear" w:color="auto" w:fill="auto"/>
            <w:vAlign w:val="center"/>
            <w:hideMark/>
          </w:tcPr>
          <w:p w14:paraId="296CB267" w14:textId="77777777" w:rsidR="004D3017" w:rsidRPr="00C77E90" w:rsidRDefault="004D3017" w:rsidP="004D3017">
            <w:pPr>
              <w:spacing w:after="0" w:line="240" w:lineRule="auto"/>
              <w:jc w:val="right"/>
              <w:rPr>
                <w:rFonts w:ascii="Times New Roman" w:eastAsia="Times New Roman" w:hAnsi="Times New Roman"/>
                <w:iCs/>
                <w:sz w:val="20"/>
                <w:szCs w:val="20"/>
                <w:lang w:eastAsia="ru-RU"/>
              </w:rPr>
            </w:pPr>
            <w:r w:rsidRPr="00C77E90">
              <w:rPr>
                <w:rFonts w:ascii="Times New Roman" w:eastAsia="Times New Roman" w:hAnsi="Times New Roman"/>
                <w:iCs/>
                <w:sz w:val="20"/>
                <w:szCs w:val="20"/>
                <w:lang w:eastAsia="ru-RU"/>
              </w:rPr>
              <w:t xml:space="preserve">-10,7 </w:t>
            </w:r>
          </w:p>
        </w:tc>
      </w:tr>
    </w:tbl>
    <w:p w14:paraId="39570F46" w14:textId="77777777" w:rsidR="004D3017" w:rsidRPr="00C77E90" w:rsidRDefault="004D3017" w:rsidP="004D3017">
      <w:pPr>
        <w:spacing w:after="0" w:line="240" w:lineRule="auto"/>
        <w:ind w:firstLine="709"/>
        <w:jc w:val="both"/>
        <w:rPr>
          <w:rFonts w:ascii="Times New Roman" w:hAnsi="Times New Roman"/>
          <w:sz w:val="16"/>
          <w:szCs w:val="16"/>
        </w:rPr>
      </w:pPr>
    </w:p>
    <w:p w14:paraId="5BF1B570" w14:textId="447DBD4B" w:rsidR="004D3017" w:rsidRPr="00C77E90" w:rsidRDefault="004D3017" w:rsidP="004D3017">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Объем указанной выше дебиторской задолженности объясняется нормами, предусмотренными пп. 6 п. 8 постановления Правительства Архангельской области от 26.12.2018 № 613-пп «О мерах по обеспечению исполнения областного бюджета», согласно которым получатели средств областного бюджета, бюджетные и автономные учреждения при заключении государственных контрактов (договоров) в сфере закупок товаров, работ, услуг вправе предусматривать авансовые платежи (предварительную оплату) в размере, не превышающем 90 % суммы контракта (договора), при наличии в указанных контрактах (договорах), а также в контрактах (договорах), заключаемых в рамках их исполнения, условия об осуществлении Управлением Федерального казначейства казначейского сопровождения указанных авансовых платежей в порядке, установленном Правительством РФ, и в случаях, определенных бюджетным законодательством РФ, т.е. при условии открытия подрядчиком счета в органах </w:t>
      </w:r>
      <w:r w:rsidR="00464793" w:rsidRPr="00C77E90">
        <w:rPr>
          <w:rFonts w:ascii="Times New Roman" w:hAnsi="Times New Roman"/>
          <w:sz w:val="28"/>
          <w:szCs w:val="28"/>
        </w:rPr>
        <w:t>Ф</w:t>
      </w:r>
      <w:r w:rsidRPr="00C77E90">
        <w:rPr>
          <w:rFonts w:ascii="Times New Roman" w:hAnsi="Times New Roman"/>
          <w:sz w:val="28"/>
          <w:szCs w:val="28"/>
        </w:rPr>
        <w:t xml:space="preserve">едерального казначейства авансовые платежи, предусматриваемые контрактом, могут </w:t>
      </w:r>
      <w:r w:rsidR="00FD5736" w:rsidRPr="00C77E90">
        <w:rPr>
          <w:rFonts w:ascii="Times New Roman" w:hAnsi="Times New Roman"/>
          <w:sz w:val="28"/>
          <w:szCs w:val="28"/>
        </w:rPr>
        <w:t>достигать</w:t>
      </w:r>
      <w:r w:rsidRPr="00C77E90">
        <w:rPr>
          <w:rFonts w:ascii="Times New Roman" w:hAnsi="Times New Roman"/>
          <w:sz w:val="28"/>
          <w:szCs w:val="28"/>
        </w:rPr>
        <w:t xml:space="preserve"> 90 %.</w:t>
      </w:r>
    </w:p>
    <w:p w14:paraId="7178A36F" w14:textId="77777777" w:rsidR="009A5F33" w:rsidRPr="00C77E90" w:rsidRDefault="009A5F33" w:rsidP="009A5F33">
      <w:pPr>
        <w:spacing w:after="0" w:line="240" w:lineRule="auto"/>
        <w:ind w:firstLine="709"/>
        <w:jc w:val="both"/>
        <w:rPr>
          <w:rFonts w:ascii="Times New Roman" w:hAnsi="Times New Roman"/>
          <w:sz w:val="28"/>
          <w:szCs w:val="28"/>
        </w:rPr>
      </w:pPr>
      <w:r w:rsidRPr="00C77E90">
        <w:rPr>
          <w:rFonts w:ascii="Times New Roman" w:hAnsi="Times New Roman"/>
          <w:sz w:val="28"/>
          <w:szCs w:val="28"/>
        </w:rPr>
        <w:t>В отношении создания объекта «Комплекс обработки и утилизации твердых коммунальных отходов мощностью 70 000 тонн в год, расположенный по адресу: Архангельская область, Котласский район, МО «Черемушское», где дебиторская задолженность составила 500,8 млн.руб. и с начала года не изменилась, отмечаем, что сдача объекта запланирована на следующие отчетные финансовые годы. В 2022 году средства из областного бюджета выделены в виде бюджетных инвестиций в соответствии с концессионными соглашениями.</w:t>
      </w:r>
    </w:p>
    <w:p w14:paraId="65EBFE94" w14:textId="22928299" w:rsidR="004D3017" w:rsidRPr="00C77E90" w:rsidRDefault="004D3017" w:rsidP="004D3017">
      <w:pPr>
        <w:spacing w:after="0" w:line="240" w:lineRule="auto"/>
        <w:ind w:firstLine="709"/>
        <w:jc w:val="both"/>
        <w:rPr>
          <w:rFonts w:ascii="Times New Roman" w:hAnsi="Times New Roman"/>
          <w:sz w:val="28"/>
          <w:szCs w:val="28"/>
        </w:rPr>
      </w:pPr>
      <w:r w:rsidRPr="00C77E90">
        <w:rPr>
          <w:rFonts w:ascii="Times New Roman" w:hAnsi="Times New Roman"/>
          <w:sz w:val="28"/>
          <w:szCs w:val="28"/>
        </w:rPr>
        <w:t>По мероприятию «Формирование государственного жилищного фонда для предоставления жилых помещений детям-сиротам и детям, оставшимся без попечения родителей, лицам из числа детей-сирот и детей, оставшихся без попечения родителей по договорам найма специализированных жилых помещений в соответствии со статьей 109.1 ЖК РФ» (счет 1004 0611370300 414 120631004), в рамках выполнения работ по строительству 2-х многоквартирных жилых домов по ул. Воронина в г. Архангельске, дебиторская задолженность составляет 39,8 млн.руб. и с начала года не изменилась, в с</w:t>
      </w:r>
      <w:r w:rsidR="004368F9" w:rsidRPr="00C77E90">
        <w:rPr>
          <w:rFonts w:ascii="Times New Roman" w:hAnsi="Times New Roman"/>
          <w:sz w:val="28"/>
          <w:szCs w:val="28"/>
        </w:rPr>
        <w:t>вязи с тем, что срок исполнения контрактов</w:t>
      </w:r>
      <w:r w:rsidRPr="00C77E90">
        <w:rPr>
          <w:rFonts w:ascii="Times New Roman" w:hAnsi="Times New Roman"/>
          <w:sz w:val="28"/>
          <w:szCs w:val="28"/>
        </w:rPr>
        <w:t xml:space="preserve"> определен по июль 2024 года.</w:t>
      </w:r>
    </w:p>
    <w:p w14:paraId="29925373" w14:textId="7120BFAF" w:rsidR="004D3017" w:rsidRPr="00C77E90" w:rsidRDefault="00C96C1E" w:rsidP="004D3017">
      <w:pPr>
        <w:spacing w:after="0" w:line="240" w:lineRule="auto"/>
        <w:ind w:firstLine="709"/>
        <w:jc w:val="both"/>
        <w:rPr>
          <w:rFonts w:ascii="Times New Roman" w:hAnsi="Times New Roman"/>
          <w:sz w:val="28"/>
          <w:szCs w:val="28"/>
        </w:rPr>
      </w:pPr>
      <w:r w:rsidRPr="00C77E90">
        <w:rPr>
          <w:rFonts w:ascii="Times New Roman" w:hAnsi="Times New Roman"/>
          <w:sz w:val="28"/>
          <w:szCs w:val="28"/>
        </w:rPr>
        <w:t>2</w:t>
      </w:r>
      <w:r w:rsidR="004D3017" w:rsidRPr="00C77E90">
        <w:rPr>
          <w:rFonts w:ascii="Times New Roman" w:hAnsi="Times New Roman"/>
          <w:sz w:val="28"/>
          <w:szCs w:val="28"/>
        </w:rPr>
        <w:t xml:space="preserve">) 206.41 «Расчеты по авансовым безвозмездным перечислениям текущего характера государственным (муниципальным) учреждениям» - 10 102,0 млн.руб. (+9 621,9 млн.руб. или в 21 раз), из которых государственным учреждениям </w:t>
      </w:r>
      <w:r w:rsidR="003D52C6" w:rsidRPr="00C77E90">
        <w:rPr>
          <w:rFonts w:ascii="Times New Roman" w:hAnsi="Times New Roman"/>
          <w:sz w:val="28"/>
          <w:szCs w:val="28"/>
        </w:rPr>
        <w:t>в части субсидий</w:t>
      </w:r>
      <w:r w:rsidR="004D3017" w:rsidRPr="00C77E90">
        <w:rPr>
          <w:rFonts w:ascii="Times New Roman" w:hAnsi="Times New Roman"/>
          <w:sz w:val="28"/>
          <w:szCs w:val="28"/>
        </w:rPr>
        <w:t xml:space="preserve"> на выполнение государственного задания – 5 175,6 млн.руб. (списываются, как правило, в конце года, после выполнения учреждениями гос.задания)</w:t>
      </w:r>
      <w:r w:rsidR="003D52C6" w:rsidRPr="00C77E90">
        <w:rPr>
          <w:rFonts w:ascii="Times New Roman" w:hAnsi="Times New Roman"/>
          <w:sz w:val="28"/>
          <w:szCs w:val="28"/>
        </w:rPr>
        <w:t>,</w:t>
      </w:r>
      <w:r w:rsidR="004D3017" w:rsidRPr="00C77E90">
        <w:rPr>
          <w:rFonts w:ascii="Times New Roman" w:hAnsi="Times New Roman"/>
          <w:sz w:val="28"/>
          <w:szCs w:val="28"/>
        </w:rPr>
        <w:t xml:space="preserve"> </w:t>
      </w:r>
      <w:r w:rsidR="003D52C6" w:rsidRPr="00C77E90">
        <w:rPr>
          <w:rFonts w:ascii="Times New Roman" w:hAnsi="Times New Roman"/>
          <w:sz w:val="28"/>
          <w:szCs w:val="28"/>
        </w:rPr>
        <w:t>в части</w:t>
      </w:r>
      <w:r w:rsidR="004D3017" w:rsidRPr="00C77E90">
        <w:rPr>
          <w:rFonts w:ascii="Times New Roman" w:hAnsi="Times New Roman"/>
          <w:sz w:val="28"/>
          <w:szCs w:val="28"/>
        </w:rPr>
        <w:t xml:space="preserve"> субсиди</w:t>
      </w:r>
      <w:r w:rsidR="003D52C6" w:rsidRPr="00C77E90">
        <w:rPr>
          <w:rFonts w:ascii="Times New Roman" w:hAnsi="Times New Roman"/>
          <w:sz w:val="28"/>
          <w:szCs w:val="28"/>
        </w:rPr>
        <w:t>й</w:t>
      </w:r>
      <w:r w:rsidR="004D3017" w:rsidRPr="00C77E90">
        <w:rPr>
          <w:rFonts w:ascii="Times New Roman" w:hAnsi="Times New Roman"/>
          <w:sz w:val="28"/>
          <w:szCs w:val="28"/>
        </w:rPr>
        <w:t xml:space="preserve"> государственным учреждениям на иные цели – 4 641,0 млн.руб.</w:t>
      </w:r>
      <w:r w:rsidR="004D3017" w:rsidRPr="00C77E90">
        <w:rPr>
          <w:sz w:val="28"/>
          <w:szCs w:val="28"/>
        </w:rPr>
        <w:t xml:space="preserve"> (+</w:t>
      </w:r>
      <w:r w:rsidR="004D3017" w:rsidRPr="00C77E90">
        <w:rPr>
          <w:rFonts w:ascii="Times New Roman" w:hAnsi="Times New Roman"/>
          <w:sz w:val="28"/>
          <w:szCs w:val="28"/>
        </w:rPr>
        <w:t>4 404,5 млн.руб.)</w:t>
      </w:r>
      <w:r w:rsidR="00BC4767" w:rsidRPr="00C77E90">
        <w:rPr>
          <w:rFonts w:ascii="Times New Roman" w:hAnsi="Times New Roman"/>
          <w:sz w:val="28"/>
          <w:szCs w:val="28"/>
        </w:rPr>
        <w:t>.</w:t>
      </w:r>
      <w:r w:rsidR="004D3017" w:rsidRPr="00C77E90">
        <w:rPr>
          <w:rFonts w:ascii="Times New Roman" w:hAnsi="Times New Roman"/>
          <w:sz w:val="28"/>
          <w:szCs w:val="28"/>
        </w:rPr>
        <w:t xml:space="preserve"> </w:t>
      </w:r>
      <w:r w:rsidR="00BC4767" w:rsidRPr="00C77E90">
        <w:rPr>
          <w:rFonts w:ascii="Times New Roman" w:hAnsi="Times New Roman"/>
          <w:sz w:val="28"/>
          <w:szCs w:val="28"/>
        </w:rPr>
        <w:t>Н</w:t>
      </w:r>
      <w:r w:rsidR="004D3017" w:rsidRPr="00C77E90">
        <w:rPr>
          <w:rFonts w:ascii="Times New Roman" w:hAnsi="Times New Roman"/>
          <w:sz w:val="28"/>
          <w:szCs w:val="28"/>
        </w:rPr>
        <w:t>аибольш</w:t>
      </w:r>
      <w:r w:rsidR="00BC4767" w:rsidRPr="00C77E90">
        <w:rPr>
          <w:rFonts w:ascii="Times New Roman" w:hAnsi="Times New Roman"/>
          <w:sz w:val="28"/>
          <w:szCs w:val="28"/>
        </w:rPr>
        <w:t xml:space="preserve">ая задолженность </w:t>
      </w:r>
      <w:r w:rsidR="006D5BC6" w:rsidRPr="00C77E90">
        <w:rPr>
          <w:rFonts w:ascii="Times New Roman" w:hAnsi="Times New Roman"/>
          <w:sz w:val="28"/>
          <w:szCs w:val="28"/>
        </w:rPr>
        <w:t>в части субсидий</w:t>
      </w:r>
      <w:r w:rsidR="00BC4767" w:rsidRPr="00C77E90">
        <w:rPr>
          <w:rFonts w:ascii="Times New Roman" w:hAnsi="Times New Roman"/>
          <w:sz w:val="28"/>
          <w:szCs w:val="28"/>
        </w:rPr>
        <w:t xml:space="preserve"> на иные цели</w:t>
      </w:r>
      <w:r w:rsidR="006D5BC6" w:rsidRPr="00C77E90">
        <w:rPr>
          <w:rFonts w:ascii="Times New Roman" w:hAnsi="Times New Roman"/>
          <w:sz w:val="28"/>
          <w:szCs w:val="28"/>
        </w:rPr>
        <w:t xml:space="preserve"> отражена по следующим направлениям</w:t>
      </w:r>
      <w:r w:rsidR="004D3017" w:rsidRPr="00C77E90">
        <w:rPr>
          <w:rFonts w:ascii="Times New Roman" w:hAnsi="Times New Roman"/>
          <w:sz w:val="28"/>
          <w:szCs w:val="28"/>
        </w:rPr>
        <w:t>:</w:t>
      </w:r>
    </w:p>
    <w:p w14:paraId="6D983AE4" w14:textId="77777777" w:rsidR="004D3017" w:rsidRPr="00C77E90" w:rsidRDefault="004D3017" w:rsidP="009F1D3D">
      <w:pPr>
        <w:pStyle w:val="a8"/>
        <w:numPr>
          <w:ilvl w:val="0"/>
          <w:numId w:val="19"/>
        </w:numPr>
        <w:ind w:left="0" w:firstLine="709"/>
        <w:jc w:val="both"/>
        <w:rPr>
          <w:sz w:val="28"/>
          <w:szCs w:val="28"/>
        </w:rPr>
      </w:pPr>
      <w:r w:rsidRPr="00C77E90">
        <w:rPr>
          <w:sz w:val="28"/>
          <w:szCs w:val="28"/>
        </w:rPr>
        <w:t>развитие системы автоматического контроля и выявления нарушений Правил дорожного движения РФ (выявление и сокращение количества мест концентрации дорожно-транспортных происшествий на дорогах Архангельской области) – 212,6 млн.руб.;</w:t>
      </w:r>
    </w:p>
    <w:p w14:paraId="04182E0C" w14:textId="77777777" w:rsidR="004D3017" w:rsidRPr="00C77E90" w:rsidRDefault="004D3017" w:rsidP="009F1D3D">
      <w:pPr>
        <w:pStyle w:val="a8"/>
        <w:numPr>
          <w:ilvl w:val="0"/>
          <w:numId w:val="19"/>
        </w:numPr>
        <w:ind w:left="0" w:firstLine="709"/>
        <w:jc w:val="both"/>
        <w:rPr>
          <w:sz w:val="28"/>
          <w:szCs w:val="28"/>
        </w:rPr>
      </w:pPr>
      <w:r w:rsidRPr="00C77E90">
        <w:rPr>
          <w:sz w:val="28"/>
          <w:szCs w:val="28"/>
        </w:rPr>
        <w:t>реализацию мероприятий по модернизации региональных и муниципальных детских школ искусств по видам искусств – 237,4 млн.руб.;</w:t>
      </w:r>
    </w:p>
    <w:p w14:paraId="2EAB4785" w14:textId="58582CD3" w:rsidR="004D3017" w:rsidRPr="00C77E90" w:rsidRDefault="004D3017" w:rsidP="009F1D3D">
      <w:pPr>
        <w:pStyle w:val="a8"/>
        <w:numPr>
          <w:ilvl w:val="0"/>
          <w:numId w:val="19"/>
        </w:numPr>
        <w:ind w:left="0" w:firstLine="709"/>
        <w:jc w:val="both"/>
        <w:rPr>
          <w:sz w:val="28"/>
          <w:szCs w:val="28"/>
        </w:rPr>
      </w:pPr>
      <w:r w:rsidRPr="00C77E90">
        <w:rPr>
          <w:sz w:val="28"/>
          <w:szCs w:val="28"/>
        </w:rPr>
        <w:t>реновацию учреждений отрасли культуры – 192,1 млн.руб.</w:t>
      </w:r>
      <w:r w:rsidR="003D52C6" w:rsidRPr="00C77E90">
        <w:rPr>
          <w:sz w:val="28"/>
          <w:szCs w:val="28"/>
        </w:rPr>
        <w:t>;</w:t>
      </w:r>
    </w:p>
    <w:p w14:paraId="7BE385E4" w14:textId="77777777" w:rsidR="004D3017" w:rsidRPr="00C77E90" w:rsidRDefault="004D3017" w:rsidP="009F1D3D">
      <w:pPr>
        <w:pStyle w:val="a8"/>
        <w:numPr>
          <w:ilvl w:val="0"/>
          <w:numId w:val="19"/>
        </w:numPr>
        <w:ind w:left="0" w:firstLine="709"/>
        <w:jc w:val="both"/>
        <w:rPr>
          <w:sz w:val="28"/>
          <w:szCs w:val="28"/>
        </w:rPr>
      </w:pPr>
      <w:r w:rsidRPr="00C77E90">
        <w:rPr>
          <w:sz w:val="28"/>
          <w:szCs w:val="28"/>
        </w:rPr>
        <w:t>реализацию основных общеобразовательных и профессиональных образовательных программ – 305,8 млн.руб.;</w:t>
      </w:r>
    </w:p>
    <w:p w14:paraId="62946E18" w14:textId="77777777" w:rsidR="004D3017" w:rsidRPr="00C77E90" w:rsidRDefault="004D3017" w:rsidP="009F1D3D">
      <w:pPr>
        <w:pStyle w:val="a8"/>
        <w:numPr>
          <w:ilvl w:val="0"/>
          <w:numId w:val="19"/>
        </w:numPr>
        <w:ind w:left="0" w:firstLine="709"/>
        <w:jc w:val="both"/>
        <w:rPr>
          <w:sz w:val="28"/>
          <w:szCs w:val="28"/>
        </w:rPr>
      </w:pPr>
      <w:r w:rsidRPr="00C77E90">
        <w:rPr>
          <w:sz w:val="28"/>
          <w:szCs w:val="28"/>
        </w:rPr>
        <w:t>реализацию мероприятий планов социального развития центров экономического роста субъектов РФ, входящих в состав Арктической зоны РФ, в сфере здравоохранения – 171,0 млн.руб.;</w:t>
      </w:r>
    </w:p>
    <w:p w14:paraId="735068B4" w14:textId="5FAF04CE" w:rsidR="004D3017" w:rsidRPr="00C77E90" w:rsidRDefault="004D3017" w:rsidP="009F1D3D">
      <w:pPr>
        <w:pStyle w:val="a8"/>
        <w:numPr>
          <w:ilvl w:val="0"/>
          <w:numId w:val="19"/>
        </w:numPr>
        <w:ind w:left="0" w:firstLine="709"/>
        <w:jc w:val="both"/>
        <w:rPr>
          <w:sz w:val="28"/>
          <w:szCs w:val="28"/>
        </w:rPr>
      </w:pPr>
      <w:r w:rsidRPr="00C77E90">
        <w:rPr>
          <w:sz w:val="28"/>
          <w:szCs w:val="28"/>
        </w:rPr>
        <w:t>ликвидацию несанкционированных свалок в границах городов и наиболее опасных объектов накопленного экологического вреда ок</w:t>
      </w:r>
      <w:r w:rsidR="003D52C6" w:rsidRPr="00C77E90">
        <w:rPr>
          <w:sz w:val="28"/>
          <w:szCs w:val="28"/>
        </w:rPr>
        <w:t>ружающей среде – 766,6 млн.руб.</w:t>
      </w:r>
    </w:p>
    <w:p w14:paraId="6ECDC75C" w14:textId="47D71D7E" w:rsidR="004D3017" w:rsidRPr="00C77E90" w:rsidRDefault="00C96C1E" w:rsidP="004D3017">
      <w:pPr>
        <w:spacing w:after="0" w:line="240" w:lineRule="auto"/>
        <w:ind w:firstLine="709"/>
        <w:jc w:val="both"/>
        <w:rPr>
          <w:rFonts w:ascii="Times New Roman" w:hAnsi="Times New Roman"/>
          <w:sz w:val="28"/>
          <w:szCs w:val="28"/>
        </w:rPr>
      </w:pPr>
      <w:r w:rsidRPr="00C77E90">
        <w:rPr>
          <w:rFonts w:ascii="Times New Roman" w:hAnsi="Times New Roman"/>
          <w:sz w:val="28"/>
          <w:szCs w:val="28"/>
        </w:rPr>
        <w:t>3</w:t>
      </w:r>
      <w:r w:rsidR="004D3017" w:rsidRPr="00C77E90">
        <w:rPr>
          <w:rFonts w:ascii="Times New Roman" w:hAnsi="Times New Roman"/>
          <w:sz w:val="28"/>
          <w:szCs w:val="28"/>
        </w:rPr>
        <w:t>) 206.46 «Расчеты по авансовым безвозмездным перечислениям текущего характера некоммерческим организациям и физическим лицам - производителям товаров, работ и услуг на производство» - 922,7 млн.руб. (+554,6 млн.руб.), из них по субсидиям (грантам в форме субсидий), подлежащие казначейскому сопровождению – 448,9 млн.</w:t>
      </w:r>
      <w:r w:rsidR="002513E6" w:rsidRPr="00C77E90">
        <w:rPr>
          <w:rFonts w:ascii="Times New Roman" w:hAnsi="Times New Roman"/>
          <w:sz w:val="28"/>
          <w:szCs w:val="28"/>
        </w:rPr>
        <w:t>руб. (+280,7 млн.руб.).</w:t>
      </w:r>
    </w:p>
    <w:p w14:paraId="50E49EDF" w14:textId="4B5FD2A0" w:rsidR="004D3017" w:rsidRPr="00C77E90" w:rsidRDefault="006D5BC6" w:rsidP="004D3017">
      <w:pPr>
        <w:spacing w:after="0" w:line="240" w:lineRule="auto"/>
        <w:ind w:firstLine="709"/>
        <w:jc w:val="both"/>
        <w:rPr>
          <w:rFonts w:ascii="Times New Roman" w:hAnsi="Times New Roman"/>
          <w:sz w:val="28"/>
          <w:szCs w:val="28"/>
        </w:rPr>
      </w:pPr>
      <w:r w:rsidRPr="00C77E90">
        <w:rPr>
          <w:rFonts w:ascii="Times New Roman" w:hAnsi="Times New Roman"/>
          <w:sz w:val="28"/>
          <w:szCs w:val="28"/>
        </w:rPr>
        <w:t>4</w:t>
      </w:r>
      <w:r w:rsidR="004D3017" w:rsidRPr="00C77E90">
        <w:rPr>
          <w:rFonts w:ascii="Times New Roman" w:hAnsi="Times New Roman"/>
          <w:sz w:val="28"/>
          <w:szCs w:val="28"/>
        </w:rPr>
        <w:t>) 206.51 «Расчеты по перечислениям другим бюджетам бюджетной системы Р</w:t>
      </w:r>
      <w:r w:rsidR="003D52C6" w:rsidRPr="00C77E90">
        <w:rPr>
          <w:rFonts w:ascii="Times New Roman" w:hAnsi="Times New Roman"/>
          <w:sz w:val="28"/>
          <w:szCs w:val="28"/>
        </w:rPr>
        <w:t>Ф</w:t>
      </w:r>
      <w:r w:rsidR="004D3017" w:rsidRPr="00C77E90">
        <w:rPr>
          <w:rFonts w:ascii="Times New Roman" w:hAnsi="Times New Roman"/>
          <w:sz w:val="28"/>
          <w:szCs w:val="28"/>
        </w:rPr>
        <w:t>» - 23 568,2 млн.руб., из них по суммам субвенций – 16 255,7 млн.руб., где по реализации образовательных программ – 14 215,4 млн.руб. (в сумме произведенного фи</w:t>
      </w:r>
      <w:r w:rsidR="002513E6" w:rsidRPr="00C77E90">
        <w:rPr>
          <w:rFonts w:ascii="Times New Roman" w:hAnsi="Times New Roman"/>
          <w:sz w:val="28"/>
          <w:szCs w:val="28"/>
        </w:rPr>
        <w:t>нансирования в местные бюджеты).</w:t>
      </w:r>
    </w:p>
    <w:p w14:paraId="6DAFC30D" w14:textId="0AFEE953" w:rsidR="004D3017" w:rsidRPr="00C77E90" w:rsidRDefault="006D5BC6" w:rsidP="004D3017">
      <w:pPr>
        <w:spacing w:after="0" w:line="240" w:lineRule="auto"/>
        <w:ind w:firstLine="709"/>
        <w:jc w:val="both"/>
        <w:rPr>
          <w:rFonts w:ascii="Times New Roman" w:hAnsi="Times New Roman"/>
          <w:sz w:val="28"/>
          <w:szCs w:val="28"/>
        </w:rPr>
      </w:pPr>
      <w:r w:rsidRPr="00C77E90">
        <w:rPr>
          <w:rFonts w:ascii="Times New Roman" w:hAnsi="Times New Roman"/>
          <w:sz w:val="28"/>
          <w:szCs w:val="28"/>
        </w:rPr>
        <w:t>5</w:t>
      </w:r>
      <w:r w:rsidR="004D3017" w:rsidRPr="00C77E90">
        <w:rPr>
          <w:rFonts w:ascii="Times New Roman" w:hAnsi="Times New Roman"/>
          <w:sz w:val="28"/>
          <w:szCs w:val="28"/>
        </w:rPr>
        <w:t>) 206.54 «Расчеты по перечислениям капитального характера другим бюджетам бюджетной системы» - 106,2 млн.руб., из них на обеспечение учреждений культуры автотранспортом – 55,0 млн.руб. (в сумме произведенного фи</w:t>
      </w:r>
      <w:r w:rsidR="002513E6" w:rsidRPr="00C77E90">
        <w:rPr>
          <w:rFonts w:ascii="Times New Roman" w:hAnsi="Times New Roman"/>
          <w:sz w:val="28"/>
          <w:szCs w:val="28"/>
        </w:rPr>
        <w:t>нансирования в местные бюджеты).</w:t>
      </w:r>
    </w:p>
    <w:p w14:paraId="0ADAB519" w14:textId="5C62DA79" w:rsidR="004D3017" w:rsidRPr="00C77E90" w:rsidRDefault="006D5BC6" w:rsidP="004D3017">
      <w:pPr>
        <w:spacing w:after="0" w:line="240" w:lineRule="auto"/>
        <w:ind w:firstLine="709"/>
        <w:jc w:val="both"/>
        <w:rPr>
          <w:rFonts w:ascii="Times New Roman" w:hAnsi="Times New Roman"/>
          <w:sz w:val="28"/>
          <w:szCs w:val="28"/>
        </w:rPr>
      </w:pPr>
      <w:r w:rsidRPr="00C77E90">
        <w:rPr>
          <w:rFonts w:ascii="Times New Roman" w:hAnsi="Times New Roman"/>
          <w:sz w:val="28"/>
          <w:szCs w:val="28"/>
        </w:rPr>
        <w:t>6</w:t>
      </w:r>
      <w:r w:rsidR="004D3017" w:rsidRPr="00C77E90">
        <w:rPr>
          <w:rFonts w:ascii="Times New Roman" w:hAnsi="Times New Roman"/>
          <w:sz w:val="28"/>
          <w:szCs w:val="28"/>
        </w:rPr>
        <w:t>) 206.73 «Расчеты по авансам на приобретение акций и по иным формам участия в капитале» - 752,4 млн.руб., из них по обеспечению сокращения количества твердых коммунальных отходов, направленных на захоронение в субъектах Р</w:t>
      </w:r>
      <w:r w:rsidR="005E6820" w:rsidRPr="00C77E90">
        <w:rPr>
          <w:rFonts w:ascii="Times New Roman" w:hAnsi="Times New Roman"/>
          <w:sz w:val="28"/>
          <w:szCs w:val="28"/>
        </w:rPr>
        <w:t>Ф</w:t>
      </w:r>
      <w:r w:rsidR="004D3017" w:rsidRPr="00C77E90">
        <w:rPr>
          <w:rFonts w:ascii="Times New Roman" w:hAnsi="Times New Roman"/>
          <w:sz w:val="28"/>
          <w:szCs w:val="28"/>
        </w:rPr>
        <w:t xml:space="preserve"> (создание объекта «Комплекс обработки и утилизации твердых коммунальных отходов мощностью 70 000 тонн в год, расположенный по адресу: Котласский район, МО «Черемушское») – 530,7 млн.руб., которые в текущем году выделены в виде субсидии (гранта в форме субсидий) на финансовое обеспечение затрат в связи с производством (реализацией товаров), выполнением работ, оказанием услуг, подлежа</w:t>
      </w:r>
      <w:r w:rsidR="002513E6" w:rsidRPr="00C77E90">
        <w:rPr>
          <w:rFonts w:ascii="Times New Roman" w:hAnsi="Times New Roman"/>
          <w:sz w:val="28"/>
          <w:szCs w:val="28"/>
        </w:rPr>
        <w:t>щие казначейскому сопровождению.</w:t>
      </w:r>
    </w:p>
    <w:p w14:paraId="03623ECD" w14:textId="3D1A904B" w:rsidR="004D3017" w:rsidRPr="00C77E90" w:rsidRDefault="006D5BC6" w:rsidP="004D3017">
      <w:pPr>
        <w:spacing w:after="0" w:line="240" w:lineRule="auto"/>
        <w:ind w:firstLine="709"/>
        <w:jc w:val="both"/>
        <w:rPr>
          <w:rFonts w:ascii="Times New Roman" w:hAnsi="Times New Roman"/>
          <w:sz w:val="28"/>
          <w:szCs w:val="28"/>
        </w:rPr>
      </w:pPr>
      <w:r w:rsidRPr="00C77E90">
        <w:rPr>
          <w:rFonts w:ascii="Times New Roman" w:hAnsi="Times New Roman"/>
          <w:sz w:val="28"/>
          <w:szCs w:val="28"/>
        </w:rPr>
        <w:t>7</w:t>
      </w:r>
      <w:r w:rsidR="004D3017" w:rsidRPr="00C77E90">
        <w:rPr>
          <w:rFonts w:ascii="Times New Roman" w:hAnsi="Times New Roman"/>
          <w:sz w:val="28"/>
          <w:szCs w:val="28"/>
        </w:rPr>
        <w:t>) 206.81 «Расчеты по авансовым безвозмездным перечислениям капитального характера государственным (муниципальным) учреждениям» - 649,5 млн.руб. (+628,6 млн.руб.), из нее</w:t>
      </w:r>
      <w:r w:rsidR="00DD1B61" w:rsidRPr="00C77E90">
        <w:rPr>
          <w:rFonts w:ascii="Times New Roman" w:hAnsi="Times New Roman"/>
          <w:sz w:val="28"/>
          <w:szCs w:val="28"/>
        </w:rPr>
        <w:t>:</w:t>
      </w:r>
      <w:r w:rsidR="004D3017" w:rsidRPr="00C77E90">
        <w:rPr>
          <w:rFonts w:ascii="Times New Roman" w:hAnsi="Times New Roman"/>
          <w:sz w:val="28"/>
          <w:szCs w:val="28"/>
        </w:rPr>
        <w:t xml:space="preserve"> на реализацию региональных программ модернизации первичного звена здравоохранения (приведение материально-технической базы медицинских организаций, оказывающих первичную медико-санитарную помощь взрослым и детям, их обособленных структурных подразделений, центральных районных и районных больниц в соответствие с требованиями порядков оказания медицинской помощи, их дооснащение и переоснащение оборудованием для оказания медицинской помощи) – 187,5 млн.руб.</w:t>
      </w:r>
    </w:p>
    <w:p w14:paraId="6B0FF338" w14:textId="1C64428B" w:rsidR="004D3017" w:rsidRPr="00C77E90" w:rsidRDefault="004D3017" w:rsidP="004D3017">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3. По счету 209 «Расчеты по ущербу и иным доходам» дебиторская задолженность составила 780,2 млн.руб., которая с начала года увеличилась на 17,6 % (+116,7 млн.руб.) и информация о ней приведена в таблице </w:t>
      </w:r>
      <w:r w:rsidR="00464793" w:rsidRPr="00C77E90">
        <w:rPr>
          <w:rFonts w:ascii="Times New Roman" w:hAnsi="Times New Roman"/>
          <w:sz w:val="28"/>
          <w:szCs w:val="28"/>
        </w:rPr>
        <w:t>51</w:t>
      </w:r>
      <w:r w:rsidRPr="00C77E90">
        <w:rPr>
          <w:rFonts w:ascii="Times New Roman" w:hAnsi="Times New Roman"/>
          <w:sz w:val="28"/>
          <w:szCs w:val="28"/>
        </w:rPr>
        <w:t>.</w:t>
      </w:r>
    </w:p>
    <w:p w14:paraId="5DF2A6C0" w14:textId="77777777" w:rsidR="004D3017" w:rsidRPr="00C77E90" w:rsidRDefault="004D3017" w:rsidP="004D3017">
      <w:pPr>
        <w:spacing w:after="0" w:line="240" w:lineRule="auto"/>
        <w:ind w:firstLine="709"/>
        <w:jc w:val="both"/>
        <w:rPr>
          <w:rFonts w:ascii="Times New Roman" w:hAnsi="Times New Roman"/>
          <w:sz w:val="16"/>
          <w:szCs w:val="16"/>
        </w:rPr>
      </w:pPr>
    </w:p>
    <w:p w14:paraId="4D5982B8" w14:textId="77777777" w:rsidR="00464793" w:rsidRPr="00C77E90" w:rsidRDefault="00464793" w:rsidP="00871882">
      <w:pPr>
        <w:spacing w:after="0" w:line="240" w:lineRule="auto"/>
        <w:rPr>
          <w:rFonts w:ascii="Times New Roman" w:hAnsi="Times New Roman"/>
          <w:sz w:val="24"/>
          <w:szCs w:val="24"/>
        </w:rPr>
      </w:pPr>
    </w:p>
    <w:p w14:paraId="40F3F3E2" w14:textId="77777777" w:rsidR="004D3017" w:rsidRPr="00C77E90" w:rsidRDefault="004D3017" w:rsidP="00871882">
      <w:pPr>
        <w:spacing w:after="0" w:line="240" w:lineRule="auto"/>
        <w:rPr>
          <w:rFonts w:ascii="Times New Roman" w:hAnsi="Times New Roman"/>
          <w:sz w:val="24"/>
          <w:szCs w:val="24"/>
        </w:rPr>
      </w:pPr>
      <w:r w:rsidRPr="00C77E90">
        <w:rPr>
          <w:rFonts w:ascii="Times New Roman" w:hAnsi="Times New Roman"/>
          <w:sz w:val="24"/>
          <w:szCs w:val="24"/>
        </w:rPr>
        <w:t xml:space="preserve">Таблица </w:t>
      </w:r>
      <w:r w:rsidRPr="00C77E90">
        <w:rPr>
          <w:rFonts w:ascii="Times New Roman" w:hAnsi="Times New Roman"/>
          <w:sz w:val="24"/>
          <w:szCs w:val="24"/>
        </w:rPr>
        <w:fldChar w:fldCharType="begin"/>
      </w:r>
      <w:r w:rsidRPr="00C77E90">
        <w:rPr>
          <w:rFonts w:ascii="Times New Roman" w:hAnsi="Times New Roman"/>
          <w:sz w:val="24"/>
          <w:szCs w:val="24"/>
        </w:rPr>
        <w:instrText xml:space="preserve"> SEQ Таблица \* ARABIC </w:instrText>
      </w:r>
      <w:r w:rsidRPr="00C77E90">
        <w:rPr>
          <w:rFonts w:ascii="Times New Roman" w:hAnsi="Times New Roman"/>
          <w:sz w:val="24"/>
          <w:szCs w:val="24"/>
        </w:rPr>
        <w:fldChar w:fldCharType="separate"/>
      </w:r>
      <w:r w:rsidR="00464793" w:rsidRPr="00C77E90">
        <w:rPr>
          <w:rFonts w:ascii="Times New Roman" w:hAnsi="Times New Roman"/>
          <w:noProof/>
          <w:sz w:val="24"/>
          <w:szCs w:val="24"/>
        </w:rPr>
        <w:t>51</w:t>
      </w:r>
      <w:r w:rsidRPr="00C77E90">
        <w:rPr>
          <w:rFonts w:ascii="Times New Roman" w:hAnsi="Times New Roman"/>
          <w:sz w:val="24"/>
          <w:szCs w:val="24"/>
        </w:rPr>
        <w:fldChar w:fldCharType="end"/>
      </w:r>
      <w:r w:rsidRPr="00C77E90">
        <w:rPr>
          <w:rFonts w:ascii="Times New Roman" w:hAnsi="Times New Roman"/>
          <w:sz w:val="24"/>
          <w:szCs w:val="24"/>
        </w:rPr>
        <w:t>. Дебиторская задолженность в областной бюджет по кодам счета 209 «Расчеты по ущербу и иным доходам» согласно отчетам по ф. 0503169, млн.руб.</w:t>
      </w:r>
    </w:p>
    <w:tbl>
      <w:tblPr>
        <w:tblW w:w="9616" w:type="dxa"/>
        <w:tblLook w:val="04A0" w:firstRow="1" w:lastRow="0" w:firstColumn="1" w:lastColumn="0" w:noHBand="0" w:noVBand="1"/>
      </w:tblPr>
      <w:tblGrid>
        <w:gridCol w:w="516"/>
        <w:gridCol w:w="515"/>
        <w:gridCol w:w="5580"/>
        <w:gridCol w:w="1163"/>
        <w:gridCol w:w="1134"/>
        <w:gridCol w:w="708"/>
      </w:tblGrid>
      <w:tr w:rsidR="00C77E90" w:rsidRPr="00C77E90" w14:paraId="5AF1F8F7" w14:textId="77777777" w:rsidTr="00871882">
        <w:trPr>
          <w:trHeight w:val="263"/>
          <w:tblHeader/>
        </w:trPr>
        <w:tc>
          <w:tcPr>
            <w:tcW w:w="1031"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69E000A9"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Код счета</w:t>
            </w:r>
          </w:p>
        </w:tc>
        <w:tc>
          <w:tcPr>
            <w:tcW w:w="5580" w:type="dxa"/>
            <w:tcBorders>
              <w:top w:val="double" w:sz="6" w:space="0" w:color="auto"/>
              <w:left w:val="nil"/>
              <w:bottom w:val="single" w:sz="4" w:space="0" w:color="auto"/>
              <w:right w:val="single" w:sz="4" w:space="0" w:color="auto"/>
            </w:tcBorders>
            <w:shd w:val="clear" w:color="auto" w:fill="auto"/>
            <w:vAlign w:val="center"/>
            <w:hideMark/>
          </w:tcPr>
          <w:p w14:paraId="5186523F"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Наименование</w:t>
            </w:r>
          </w:p>
        </w:tc>
        <w:tc>
          <w:tcPr>
            <w:tcW w:w="1163" w:type="dxa"/>
            <w:tcBorders>
              <w:top w:val="double" w:sz="6" w:space="0" w:color="auto"/>
              <w:left w:val="nil"/>
              <w:bottom w:val="single" w:sz="4" w:space="0" w:color="auto"/>
              <w:right w:val="single" w:sz="4" w:space="0" w:color="auto"/>
            </w:tcBorders>
            <w:shd w:val="clear" w:color="auto" w:fill="auto"/>
            <w:vAlign w:val="center"/>
            <w:hideMark/>
          </w:tcPr>
          <w:p w14:paraId="290E2895"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 01.01.2023</w:t>
            </w:r>
          </w:p>
        </w:tc>
        <w:tc>
          <w:tcPr>
            <w:tcW w:w="1134" w:type="dxa"/>
            <w:tcBorders>
              <w:top w:val="double" w:sz="6" w:space="0" w:color="auto"/>
              <w:left w:val="nil"/>
              <w:bottom w:val="single" w:sz="4" w:space="0" w:color="auto"/>
              <w:right w:val="single" w:sz="4" w:space="0" w:color="auto"/>
            </w:tcBorders>
            <w:shd w:val="clear" w:color="auto" w:fill="auto"/>
            <w:vAlign w:val="center"/>
            <w:hideMark/>
          </w:tcPr>
          <w:p w14:paraId="1F37B2F9"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 01.10.2023</w:t>
            </w:r>
          </w:p>
        </w:tc>
        <w:tc>
          <w:tcPr>
            <w:tcW w:w="708" w:type="dxa"/>
            <w:tcBorders>
              <w:top w:val="double" w:sz="6" w:space="0" w:color="auto"/>
              <w:left w:val="nil"/>
              <w:bottom w:val="single" w:sz="4" w:space="0" w:color="auto"/>
              <w:right w:val="double" w:sz="6" w:space="0" w:color="auto"/>
            </w:tcBorders>
            <w:shd w:val="clear" w:color="auto" w:fill="auto"/>
            <w:vAlign w:val="center"/>
            <w:hideMark/>
          </w:tcPr>
          <w:p w14:paraId="36D9C1F1"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w:t>
            </w:r>
          </w:p>
        </w:tc>
      </w:tr>
      <w:tr w:rsidR="00C77E90" w:rsidRPr="00C77E90" w14:paraId="70461C28" w14:textId="77777777" w:rsidTr="00871882">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0FE90156"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209</w:t>
            </w:r>
          </w:p>
        </w:tc>
        <w:tc>
          <w:tcPr>
            <w:tcW w:w="515" w:type="dxa"/>
            <w:tcBorders>
              <w:top w:val="nil"/>
              <w:left w:val="nil"/>
              <w:bottom w:val="single" w:sz="4" w:space="0" w:color="auto"/>
              <w:right w:val="single" w:sz="4" w:space="0" w:color="auto"/>
            </w:tcBorders>
            <w:shd w:val="clear" w:color="auto" w:fill="auto"/>
            <w:vAlign w:val="center"/>
            <w:hideMark/>
          </w:tcPr>
          <w:p w14:paraId="78E4FF67"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34</w:t>
            </w:r>
          </w:p>
        </w:tc>
        <w:tc>
          <w:tcPr>
            <w:tcW w:w="5580" w:type="dxa"/>
            <w:tcBorders>
              <w:top w:val="nil"/>
              <w:left w:val="nil"/>
              <w:bottom w:val="single" w:sz="4" w:space="0" w:color="auto"/>
              <w:right w:val="single" w:sz="4" w:space="0" w:color="auto"/>
            </w:tcBorders>
            <w:shd w:val="clear" w:color="auto" w:fill="auto"/>
            <w:vAlign w:val="center"/>
            <w:hideMark/>
          </w:tcPr>
          <w:p w14:paraId="04271758"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доходам от компенсации затрат</w:t>
            </w:r>
          </w:p>
        </w:tc>
        <w:tc>
          <w:tcPr>
            <w:tcW w:w="1163" w:type="dxa"/>
            <w:tcBorders>
              <w:top w:val="nil"/>
              <w:left w:val="nil"/>
              <w:bottom w:val="single" w:sz="4" w:space="0" w:color="auto"/>
              <w:right w:val="single" w:sz="4" w:space="0" w:color="auto"/>
            </w:tcBorders>
            <w:shd w:val="clear" w:color="auto" w:fill="auto"/>
            <w:vAlign w:val="center"/>
            <w:hideMark/>
          </w:tcPr>
          <w:p w14:paraId="6AB7476F"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296,5 </w:t>
            </w:r>
          </w:p>
        </w:tc>
        <w:tc>
          <w:tcPr>
            <w:tcW w:w="1134" w:type="dxa"/>
            <w:tcBorders>
              <w:top w:val="nil"/>
              <w:left w:val="nil"/>
              <w:bottom w:val="single" w:sz="4" w:space="0" w:color="auto"/>
              <w:right w:val="single" w:sz="4" w:space="0" w:color="auto"/>
            </w:tcBorders>
            <w:shd w:val="clear" w:color="auto" w:fill="auto"/>
            <w:vAlign w:val="center"/>
            <w:hideMark/>
          </w:tcPr>
          <w:p w14:paraId="143C5D92"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342,4 </w:t>
            </w:r>
          </w:p>
        </w:tc>
        <w:tc>
          <w:tcPr>
            <w:tcW w:w="708" w:type="dxa"/>
            <w:tcBorders>
              <w:top w:val="nil"/>
              <w:left w:val="nil"/>
              <w:bottom w:val="single" w:sz="4" w:space="0" w:color="auto"/>
              <w:right w:val="double" w:sz="6" w:space="0" w:color="auto"/>
            </w:tcBorders>
            <w:shd w:val="clear" w:color="auto" w:fill="auto"/>
            <w:vAlign w:val="center"/>
            <w:hideMark/>
          </w:tcPr>
          <w:p w14:paraId="6ADE6142"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45,9 </w:t>
            </w:r>
          </w:p>
        </w:tc>
      </w:tr>
      <w:tr w:rsidR="00C77E90" w:rsidRPr="00C77E90" w14:paraId="3A808321" w14:textId="77777777" w:rsidTr="00871882">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4CB31C0C"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209</w:t>
            </w:r>
          </w:p>
        </w:tc>
        <w:tc>
          <w:tcPr>
            <w:tcW w:w="515" w:type="dxa"/>
            <w:tcBorders>
              <w:top w:val="nil"/>
              <w:left w:val="nil"/>
              <w:bottom w:val="single" w:sz="4" w:space="0" w:color="auto"/>
              <w:right w:val="single" w:sz="4" w:space="0" w:color="auto"/>
            </w:tcBorders>
            <w:shd w:val="clear" w:color="auto" w:fill="auto"/>
            <w:vAlign w:val="center"/>
            <w:hideMark/>
          </w:tcPr>
          <w:p w14:paraId="0E47D965"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36</w:t>
            </w:r>
          </w:p>
        </w:tc>
        <w:tc>
          <w:tcPr>
            <w:tcW w:w="5580" w:type="dxa"/>
            <w:tcBorders>
              <w:top w:val="nil"/>
              <w:left w:val="nil"/>
              <w:bottom w:val="single" w:sz="4" w:space="0" w:color="auto"/>
              <w:right w:val="single" w:sz="4" w:space="0" w:color="auto"/>
            </w:tcBorders>
            <w:shd w:val="clear" w:color="auto" w:fill="auto"/>
            <w:vAlign w:val="center"/>
            <w:hideMark/>
          </w:tcPr>
          <w:p w14:paraId="756BB3C8"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доходам бюджета от возврата дебиторской задолженности прошлых лет</w:t>
            </w:r>
          </w:p>
        </w:tc>
        <w:tc>
          <w:tcPr>
            <w:tcW w:w="1163" w:type="dxa"/>
            <w:tcBorders>
              <w:top w:val="nil"/>
              <w:left w:val="nil"/>
              <w:bottom w:val="single" w:sz="4" w:space="0" w:color="auto"/>
              <w:right w:val="single" w:sz="4" w:space="0" w:color="auto"/>
            </w:tcBorders>
            <w:shd w:val="clear" w:color="auto" w:fill="auto"/>
            <w:vAlign w:val="center"/>
            <w:hideMark/>
          </w:tcPr>
          <w:p w14:paraId="3FDCF36C"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5,7 </w:t>
            </w:r>
          </w:p>
        </w:tc>
        <w:tc>
          <w:tcPr>
            <w:tcW w:w="1134" w:type="dxa"/>
            <w:tcBorders>
              <w:top w:val="nil"/>
              <w:left w:val="nil"/>
              <w:bottom w:val="single" w:sz="4" w:space="0" w:color="auto"/>
              <w:right w:val="single" w:sz="4" w:space="0" w:color="auto"/>
            </w:tcBorders>
            <w:shd w:val="clear" w:color="auto" w:fill="auto"/>
            <w:vAlign w:val="center"/>
            <w:hideMark/>
          </w:tcPr>
          <w:p w14:paraId="1A734224"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4,2 </w:t>
            </w:r>
          </w:p>
        </w:tc>
        <w:tc>
          <w:tcPr>
            <w:tcW w:w="708" w:type="dxa"/>
            <w:tcBorders>
              <w:top w:val="nil"/>
              <w:left w:val="nil"/>
              <w:bottom w:val="single" w:sz="4" w:space="0" w:color="auto"/>
              <w:right w:val="double" w:sz="6" w:space="0" w:color="auto"/>
            </w:tcBorders>
            <w:shd w:val="clear" w:color="auto" w:fill="auto"/>
            <w:vAlign w:val="center"/>
            <w:hideMark/>
          </w:tcPr>
          <w:p w14:paraId="52BD12A1"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-1,4 </w:t>
            </w:r>
          </w:p>
        </w:tc>
      </w:tr>
      <w:tr w:rsidR="00C77E90" w:rsidRPr="00C77E90" w14:paraId="42F6FCE5" w14:textId="77777777" w:rsidTr="00871882">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6F335E41"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209</w:t>
            </w:r>
          </w:p>
        </w:tc>
        <w:tc>
          <w:tcPr>
            <w:tcW w:w="515" w:type="dxa"/>
            <w:tcBorders>
              <w:top w:val="nil"/>
              <w:left w:val="nil"/>
              <w:bottom w:val="single" w:sz="4" w:space="0" w:color="auto"/>
              <w:right w:val="single" w:sz="4" w:space="0" w:color="auto"/>
            </w:tcBorders>
            <w:shd w:val="clear" w:color="auto" w:fill="auto"/>
            <w:vAlign w:val="center"/>
            <w:hideMark/>
          </w:tcPr>
          <w:p w14:paraId="20B3D894"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39</w:t>
            </w:r>
          </w:p>
        </w:tc>
        <w:tc>
          <w:tcPr>
            <w:tcW w:w="5580" w:type="dxa"/>
            <w:tcBorders>
              <w:top w:val="nil"/>
              <w:left w:val="nil"/>
              <w:bottom w:val="single" w:sz="4" w:space="0" w:color="auto"/>
              <w:right w:val="single" w:sz="4" w:space="0" w:color="auto"/>
            </w:tcBorders>
            <w:shd w:val="clear" w:color="auto" w:fill="auto"/>
            <w:vAlign w:val="center"/>
            <w:hideMark/>
          </w:tcPr>
          <w:p w14:paraId="2E886E13"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доходам бюджета от возмещений государственным внебюджетным фондом расходов страхователя</w:t>
            </w:r>
          </w:p>
        </w:tc>
        <w:tc>
          <w:tcPr>
            <w:tcW w:w="1163" w:type="dxa"/>
            <w:tcBorders>
              <w:top w:val="nil"/>
              <w:left w:val="nil"/>
              <w:bottom w:val="single" w:sz="4" w:space="0" w:color="auto"/>
              <w:right w:val="single" w:sz="4" w:space="0" w:color="auto"/>
            </w:tcBorders>
            <w:shd w:val="clear" w:color="auto" w:fill="auto"/>
            <w:vAlign w:val="center"/>
            <w:hideMark/>
          </w:tcPr>
          <w:p w14:paraId="42F38D3E"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1134" w:type="dxa"/>
            <w:tcBorders>
              <w:top w:val="nil"/>
              <w:left w:val="nil"/>
              <w:bottom w:val="single" w:sz="4" w:space="0" w:color="auto"/>
              <w:right w:val="single" w:sz="4" w:space="0" w:color="auto"/>
            </w:tcBorders>
            <w:shd w:val="clear" w:color="auto" w:fill="auto"/>
            <w:vAlign w:val="center"/>
            <w:hideMark/>
          </w:tcPr>
          <w:p w14:paraId="147E6229"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0,1 </w:t>
            </w:r>
          </w:p>
        </w:tc>
        <w:tc>
          <w:tcPr>
            <w:tcW w:w="708" w:type="dxa"/>
            <w:tcBorders>
              <w:top w:val="nil"/>
              <w:left w:val="nil"/>
              <w:bottom w:val="single" w:sz="4" w:space="0" w:color="auto"/>
              <w:right w:val="double" w:sz="6" w:space="0" w:color="auto"/>
            </w:tcBorders>
            <w:shd w:val="clear" w:color="auto" w:fill="auto"/>
            <w:vAlign w:val="center"/>
            <w:hideMark/>
          </w:tcPr>
          <w:p w14:paraId="4F88822E"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0,1 </w:t>
            </w:r>
          </w:p>
        </w:tc>
      </w:tr>
      <w:tr w:rsidR="00C77E90" w:rsidRPr="00C77E90" w14:paraId="728BE1EA" w14:textId="77777777" w:rsidTr="00871882">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1850C365"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209</w:t>
            </w:r>
          </w:p>
        </w:tc>
        <w:tc>
          <w:tcPr>
            <w:tcW w:w="515" w:type="dxa"/>
            <w:tcBorders>
              <w:top w:val="nil"/>
              <w:left w:val="nil"/>
              <w:bottom w:val="single" w:sz="4" w:space="0" w:color="auto"/>
              <w:right w:val="single" w:sz="4" w:space="0" w:color="auto"/>
            </w:tcBorders>
            <w:shd w:val="clear" w:color="auto" w:fill="auto"/>
            <w:vAlign w:val="center"/>
            <w:hideMark/>
          </w:tcPr>
          <w:p w14:paraId="6D64CA3D"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41</w:t>
            </w:r>
          </w:p>
        </w:tc>
        <w:tc>
          <w:tcPr>
            <w:tcW w:w="5580" w:type="dxa"/>
            <w:tcBorders>
              <w:top w:val="nil"/>
              <w:left w:val="nil"/>
              <w:bottom w:val="single" w:sz="4" w:space="0" w:color="auto"/>
              <w:right w:val="single" w:sz="4" w:space="0" w:color="auto"/>
            </w:tcBorders>
            <w:shd w:val="clear" w:color="auto" w:fill="auto"/>
            <w:vAlign w:val="center"/>
            <w:hideMark/>
          </w:tcPr>
          <w:p w14:paraId="4EAF6A1D"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доходам от штрафных санкций за нарушение условий контрактов (договоров)</w:t>
            </w:r>
          </w:p>
        </w:tc>
        <w:tc>
          <w:tcPr>
            <w:tcW w:w="1163" w:type="dxa"/>
            <w:tcBorders>
              <w:top w:val="nil"/>
              <w:left w:val="nil"/>
              <w:bottom w:val="single" w:sz="4" w:space="0" w:color="auto"/>
              <w:right w:val="single" w:sz="4" w:space="0" w:color="auto"/>
            </w:tcBorders>
            <w:shd w:val="clear" w:color="auto" w:fill="auto"/>
            <w:vAlign w:val="center"/>
            <w:hideMark/>
          </w:tcPr>
          <w:p w14:paraId="3A86C05D"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266,2 </w:t>
            </w:r>
          </w:p>
        </w:tc>
        <w:tc>
          <w:tcPr>
            <w:tcW w:w="1134" w:type="dxa"/>
            <w:tcBorders>
              <w:top w:val="nil"/>
              <w:left w:val="nil"/>
              <w:bottom w:val="single" w:sz="4" w:space="0" w:color="auto"/>
              <w:right w:val="single" w:sz="4" w:space="0" w:color="auto"/>
            </w:tcBorders>
            <w:shd w:val="clear" w:color="auto" w:fill="auto"/>
            <w:vAlign w:val="center"/>
            <w:hideMark/>
          </w:tcPr>
          <w:p w14:paraId="5E8E83DA"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338,7 </w:t>
            </w:r>
          </w:p>
        </w:tc>
        <w:tc>
          <w:tcPr>
            <w:tcW w:w="708" w:type="dxa"/>
            <w:tcBorders>
              <w:top w:val="nil"/>
              <w:left w:val="nil"/>
              <w:bottom w:val="single" w:sz="4" w:space="0" w:color="auto"/>
              <w:right w:val="double" w:sz="6" w:space="0" w:color="auto"/>
            </w:tcBorders>
            <w:shd w:val="clear" w:color="auto" w:fill="auto"/>
            <w:vAlign w:val="center"/>
            <w:hideMark/>
          </w:tcPr>
          <w:p w14:paraId="1C653AC2"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72,6 </w:t>
            </w:r>
          </w:p>
        </w:tc>
      </w:tr>
      <w:tr w:rsidR="00C77E90" w:rsidRPr="00C77E90" w14:paraId="1FC5F541" w14:textId="77777777" w:rsidTr="00871882">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7B66CC1C"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209</w:t>
            </w:r>
          </w:p>
        </w:tc>
        <w:tc>
          <w:tcPr>
            <w:tcW w:w="515" w:type="dxa"/>
            <w:tcBorders>
              <w:top w:val="nil"/>
              <w:left w:val="nil"/>
              <w:bottom w:val="single" w:sz="4" w:space="0" w:color="auto"/>
              <w:right w:val="single" w:sz="4" w:space="0" w:color="auto"/>
            </w:tcBorders>
            <w:shd w:val="clear" w:color="auto" w:fill="auto"/>
            <w:vAlign w:val="center"/>
            <w:hideMark/>
          </w:tcPr>
          <w:p w14:paraId="31B142FC"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44</w:t>
            </w:r>
          </w:p>
        </w:tc>
        <w:tc>
          <w:tcPr>
            <w:tcW w:w="5580" w:type="dxa"/>
            <w:tcBorders>
              <w:top w:val="nil"/>
              <w:left w:val="nil"/>
              <w:bottom w:val="single" w:sz="4" w:space="0" w:color="auto"/>
              <w:right w:val="single" w:sz="4" w:space="0" w:color="auto"/>
            </w:tcBorders>
            <w:shd w:val="clear" w:color="auto" w:fill="auto"/>
            <w:vAlign w:val="center"/>
            <w:hideMark/>
          </w:tcPr>
          <w:p w14:paraId="78639E47"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доходам от возмещения ущерба имуществу (за исключением страховых возмещений)</w:t>
            </w:r>
          </w:p>
        </w:tc>
        <w:tc>
          <w:tcPr>
            <w:tcW w:w="1163" w:type="dxa"/>
            <w:tcBorders>
              <w:top w:val="nil"/>
              <w:left w:val="nil"/>
              <w:bottom w:val="single" w:sz="4" w:space="0" w:color="auto"/>
              <w:right w:val="single" w:sz="4" w:space="0" w:color="auto"/>
            </w:tcBorders>
            <w:shd w:val="clear" w:color="auto" w:fill="auto"/>
            <w:vAlign w:val="center"/>
            <w:hideMark/>
          </w:tcPr>
          <w:p w14:paraId="20BBF6BE"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78,2 </w:t>
            </w:r>
          </w:p>
        </w:tc>
        <w:tc>
          <w:tcPr>
            <w:tcW w:w="1134" w:type="dxa"/>
            <w:tcBorders>
              <w:top w:val="nil"/>
              <w:left w:val="nil"/>
              <w:bottom w:val="single" w:sz="4" w:space="0" w:color="auto"/>
              <w:right w:val="single" w:sz="4" w:space="0" w:color="auto"/>
            </w:tcBorders>
            <w:shd w:val="clear" w:color="auto" w:fill="auto"/>
            <w:vAlign w:val="center"/>
            <w:hideMark/>
          </w:tcPr>
          <w:p w14:paraId="65F58EB1"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78,2 </w:t>
            </w:r>
          </w:p>
        </w:tc>
        <w:tc>
          <w:tcPr>
            <w:tcW w:w="708" w:type="dxa"/>
            <w:tcBorders>
              <w:top w:val="nil"/>
              <w:left w:val="nil"/>
              <w:bottom w:val="single" w:sz="4" w:space="0" w:color="auto"/>
              <w:right w:val="double" w:sz="6" w:space="0" w:color="auto"/>
            </w:tcBorders>
            <w:shd w:val="clear" w:color="auto" w:fill="auto"/>
            <w:vAlign w:val="center"/>
            <w:hideMark/>
          </w:tcPr>
          <w:p w14:paraId="18701AEF"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-0,1 </w:t>
            </w:r>
          </w:p>
        </w:tc>
      </w:tr>
      <w:tr w:rsidR="00C77E90" w:rsidRPr="00C77E90" w14:paraId="6CD3C6CD" w14:textId="77777777" w:rsidTr="00871882">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085E7B75"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209</w:t>
            </w:r>
          </w:p>
        </w:tc>
        <w:tc>
          <w:tcPr>
            <w:tcW w:w="515" w:type="dxa"/>
            <w:tcBorders>
              <w:top w:val="nil"/>
              <w:left w:val="nil"/>
              <w:bottom w:val="single" w:sz="4" w:space="0" w:color="auto"/>
              <w:right w:val="single" w:sz="4" w:space="0" w:color="auto"/>
            </w:tcBorders>
            <w:shd w:val="clear" w:color="auto" w:fill="auto"/>
            <w:vAlign w:val="center"/>
            <w:hideMark/>
          </w:tcPr>
          <w:p w14:paraId="2BB2FDDD"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45</w:t>
            </w:r>
          </w:p>
        </w:tc>
        <w:tc>
          <w:tcPr>
            <w:tcW w:w="5580" w:type="dxa"/>
            <w:tcBorders>
              <w:top w:val="nil"/>
              <w:left w:val="nil"/>
              <w:bottom w:val="single" w:sz="4" w:space="0" w:color="auto"/>
              <w:right w:val="single" w:sz="4" w:space="0" w:color="auto"/>
            </w:tcBorders>
            <w:shd w:val="clear" w:color="auto" w:fill="auto"/>
            <w:vAlign w:val="center"/>
            <w:hideMark/>
          </w:tcPr>
          <w:p w14:paraId="0CC1D045"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доходам от прочих сумм принудительного изъятия</w:t>
            </w:r>
          </w:p>
        </w:tc>
        <w:tc>
          <w:tcPr>
            <w:tcW w:w="1163" w:type="dxa"/>
            <w:tcBorders>
              <w:top w:val="nil"/>
              <w:left w:val="nil"/>
              <w:bottom w:val="single" w:sz="4" w:space="0" w:color="auto"/>
              <w:right w:val="single" w:sz="4" w:space="0" w:color="auto"/>
            </w:tcBorders>
            <w:shd w:val="clear" w:color="auto" w:fill="auto"/>
            <w:vAlign w:val="center"/>
            <w:hideMark/>
          </w:tcPr>
          <w:p w14:paraId="025F9766"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0,2 </w:t>
            </w:r>
          </w:p>
        </w:tc>
        <w:tc>
          <w:tcPr>
            <w:tcW w:w="1134" w:type="dxa"/>
            <w:tcBorders>
              <w:top w:val="nil"/>
              <w:left w:val="nil"/>
              <w:bottom w:val="single" w:sz="4" w:space="0" w:color="auto"/>
              <w:right w:val="single" w:sz="4" w:space="0" w:color="auto"/>
            </w:tcBorders>
            <w:shd w:val="clear" w:color="auto" w:fill="auto"/>
            <w:vAlign w:val="center"/>
            <w:hideMark/>
          </w:tcPr>
          <w:p w14:paraId="283FDD9A"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0,1 </w:t>
            </w:r>
          </w:p>
        </w:tc>
        <w:tc>
          <w:tcPr>
            <w:tcW w:w="708" w:type="dxa"/>
            <w:tcBorders>
              <w:top w:val="nil"/>
              <w:left w:val="nil"/>
              <w:bottom w:val="single" w:sz="4" w:space="0" w:color="auto"/>
              <w:right w:val="double" w:sz="6" w:space="0" w:color="auto"/>
            </w:tcBorders>
            <w:shd w:val="clear" w:color="auto" w:fill="auto"/>
            <w:vAlign w:val="center"/>
            <w:hideMark/>
          </w:tcPr>
          <w:p w14:paraId="3525239B"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-0,1 </w:t>
            </w:r>
          </w:p>
        </w:tc>
      </w:tr>
      <w:tr w:rsidR="00C77E90" w:rsidRPr="00C77E90" w14:paraId="510C0476" w14:textId="77777777" w:rsidTr="00871882">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137E89FB"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209</w:t>
            </w:r>
          </w:p>
        </w:tc>
        <w:tc>
          <w:tcPr>
            <w:tcW w:w="515" w:type="dxa"/>
            <w:tcBorders>
              <w:top w:val="nil"/>
              <w:left w:val="nil"/>
              <w:bottom w:val="single" w:sz="4" w:space="0" w:color="auto"/>
              <w:right w:val="single" w:sz="4" w:space="0" w:color="auto"/>
            </w:tcBorders>
            <w:shd w:val="clear" w:color="auto" w:fill="auto"/>
            <w:vAlign w:val="center"/>
            <w:hideMark/>
          </w:tcPr>
          <w:p w14:paraId="78801E0C"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74</w:t>
            </w:r>
          </w:p>
        </w:tc>
        <w:tc>
          <w:tcPr>
            <w:tcW w:w="5580" w:type="dxa"/>
            <w:tcBorders>
              <w:top w:val="nil"/>
              <w:left w:val="nil"/>
              <w:bottom w:val="single" w:sz="4" w:space="0" w:color="auto"/>
              <w:right w:val="single" w:sz="4" w:space="0" w:color="auto"/>
            </w:tcBorders>
            <w:shd w:val="clear" w:color="auto" w:fill="auto"/>
            <w:vAlign w:val="center"/>
            <w:hideMark/>
          </w:tcPr>
          <w:p w14:paraId="660DB794"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ущербу материальным запасам</w:t>
            </w:r>
          </w:p>
        </w:tc>
        <w:tc>
          <w:tcPr>
            <w:tcW w:w="1163" w:type="dxa"/>
            <w:tcBorders>
              <w:top w:val="nil"/>
              <w:left w:val="nil"/>
              <w:bottom w:val="single" w:sz="4" w:space="0" w:color="auto"/>
              <w:right w:val="single" w:sz="4" w:space="0" w:color="auto"/>
            </w:tcBorders>
            <w:shd w:val="clear" w:color="auto" w:fill="auto"/>
            <w:vAlign w:val="center"/>
            <w:hideMark/>
          </w:tcPr>
          <w:p w14:paraId="3748A778"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16,9 </w:t>
            </w:r>
          </w:p>
        </w:tc>
        <w:tc>
          <w:tcPr>
            <w:tcW w:w="1134" w:type="dxa"/>
            <w:tcBorders>
              <w:top w:val="nil"/>
              <w:left w:val="nil"/>
              <w:bottom w:val="single" w:sz="4" w:space="0" w:color="auto"/>
              <w:right w:val="single" w:sz="4" w:space="0" w:color="auto"/>
            </w:tcBorders>
            <w:shd w:val="clear" w:color="auto" w:fill="auto"/>
            <w:vAlign w:val="center"/>
            <w:hideMark/>
          </w:tcPr>
          <w:p w14:paraId="794D8659"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16,6 </w:t>
            </w:r>
          </w:p>
        </w:tc>
        <w:tc>
          <w:tcPr>
            <w:tcW w:w="708" w:type="dxa"/>
            <w:tcBorders>
              <w:top w:val="nil"/>
              <w:left w:val="nil"/>
              <w:bottom w:val="single" w:sz="4" w:space="0" w:color="auto"/>
              <w:right w:val="double" w:sz="6" w:space="0" w:color="auto"/>
            </w:tcBorders>
            <w:shd w:val="clear" w:color="auto" w:fill="auto"/>
            <w:vAlign w:val="center"/>
            <w:hideMark/>
          </w:tcPr>
          <w:p w14:paraId="2E2809C8"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-0,4 </w:t>
            </w:r>
          </w:p>
        </w:tc>
      </w:tr>
      <w:tr w:rsidR="004D3017" w:rsidRPr="00C77E90" w14:paraId="28B05716" w14:textId="77777777" w:rsidTr="00871882">
        <w:trPr>
          <w:trHeight w:val="70"/>
        </w:trPr>
        <w:tc>
          <w:tcPr>
            <w:tcW w:w="6611" w:type="dxa"/>
            <w:gridSpan w:val="3"/>
            <w:tcBorders>
              <w:top w:val="single" w:sz="4" w:space="0" w:color="auto"/>
              <w:left w:val="double" w:sz="6" w:space="0" w:color="auto"/>
              <w:bottom w:val="double" w:sz="6" w:space="0" w:color="auto"/>
              <w:right w:val="single" w:sz="4" w:space="0" w:color="auto"/>
            </w:tcBorders>
            <w:shd w:val="clear" w:color="auto" w:fill="auto"/>
            <w:vAlign w:val="center"/>
            <w:hideMark/>
          </w:tcPr>
          <w:p w14:paraId="551415A8" w14:textId="77777777" w:rsidR="004D3017" w:rsidRPr="00C77E90" w:rsidRDefault="004D3017" w:rsidP="004D3017">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Итого</w:t>
            </w:r>
          </w:p>
        </w:tc>
        <w:tc>
          <w:tcPr>
            <w:tcW w:w="1163" w:type="dxa"/>
            <w:tcBorders>
              <w:top w:val="nil"/>
              <w:left w:val="nil"/>
              <w:bottom w:val="double" w:sz="6" w:space="0" w:color="auto"/>
              <w:right w:val="single" w:sz="4" w:space="0" w:color="auto"/>
            </w:tcBorders>
            <w:shd w:val="clear" w:color="auto" w:fill="auto"/>
            <w:vAlign w:val="center"/>
            <w:hideMark/>
          </w:tcPr>
          <w:p w14:paraId="7E8FB25B" w14:textId="77777777" w:rsidR="004D3017" w:rsidRPr="00C77E90" w:rsidRDefault="004D3017" w:rsidP="004D301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663,6 </w:t>
            </w:r>
          </w:p>
        </w:tc>
        <w:tc>
          <w:tcPr>
            <w:tcW w:w="1134" w:type="dxa"/>
            <w:tcBorders>
              <w:top w:val="nil"/>
              <w:left w:val="nil"/>
              <w:bottom w:val="double" w:sz="6" w:space="0" w:color="auto"/>
              <w:right w:val="single" w:sz="4" w:space="0" w:color="auto"/>
            </w:tcBorders>
            <w:shd w:val="clear" w:color="auto" w:fill="auto"/>
            <w:vAlign w:val="center"/>
            <w:hideMark/>
          </w:tcPr>
          <w:p w14:paraId="69BA5593" w14:textId="77777777" w:rsidR="004D3017" w:rsidRPr="00C77E90" w:rsidRDefault="004D3017" w:rsidP="004D301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780,2 </w:t>
            </w:r>
          </w:p>
        </w:tc>
        <w:tc>
          <w:tcPr>
            <w:tcW w:w="708" w:type="dxa"/>
            <w:tcBorders>
              <w:top w:val="nil"/>
              <w:left w:val="nil"/>
              <w:bottom w:val="double" w:sz="6" w:space="0" w:color="auto"/>
              <w:right w:val="double" w:sz="6" w:space="0" w:color="auto"/>
            </w:tcBorders>
            <w:shd w:val="clear" w:color="auto" w:fill="auto"/>
            <w:vAlign w:val="center"/>
            <w:hideMark/>
          </w:tcPr>
          <w:p w14:paraId="2C71E6CF" w14:textId="77777777" w:rsidR="004D3017" w:rsidRPr="00C77E90" w:rsidRDefault="004D3017" w:rsidP="004D301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116,7 </w:t>
            </w:r>
          </w:p>
        </w:tc>
      </w:tr>
    </w:tbl>
    <w:p w14:paraId="1009B033" w14:textId="77777777" w:rsidR="004D3017" w:rsidRPr="00C77E90" w:rsidRDefault="004D3017" w:rsidP="004D3017">
      <w:pPr>
        <w:spacing w:after="0" w:line="240" w:lineRule="auto"/>
        <w:ind w:firstLine="709"/>
        <w:jc w:val="both"/>
        <w:rPr>
          <w:rFonts w:ascii="Times New Roman" w:hAnsi="Times New Roman"/>
          <w:sz w:val="16"/>
          <w:szCs w:val="16"/>
        </w:rPr>
      </w:pPr>
    </w:p>
    <w:p w14:paraId="5EB959C2" w14:textId="77777777" w:rsidR="004D3017" w:rsidRPr="00C77E90" w:rsidRDefault="004D3017" w:rsidP="004D3017">
      <w:pPr>
        <w:spacing w:after="0" w:line="240" w:lineRule="auto"/>
        <w:ind w:firstLine="709"/>
        <w:jc w:val="both"/>
        <w:rPr>
          <w:rFonts w:ascii="Times New Roman" w:hAnsi="Times New Roman"/>
          <w:sz w:val="28"/>
          <w:szCs w:val="28"/>
        </w:rPr>
      </w:pPr>
      <w:r w:rsidRPr="00C77E90">
        <w:rPr>
          <w:rFonts w:ascii="Times New Roman" w:hAnsi="Times New Roman"/>
          <w:sz w:val="28"/>
          <w:szCs w:val="28"/>
        </w:rPr>
        <w:t>Наибольшая задолженность в областной бюджет на 01.10.2023 в составе синтетического счета 209 сложилась по кодам счета 209.34 «Расчеты по доходам от компенсации затрат» (342,4 млн.руб.) и 209.41 «Расчеты по доходам от штрафных санкций за нарушение условий контрактов (договоров)» (338,7 млн.руб.), которая в совокупности составила 681,1 млн.руб. и с начала года увеличилась на 21,1 % (+118,5 млн.руб.).</w:t>
      </w:r>
    </w:p>
    <w:p w14:paraId="18B8FBC3" w14:textId="77777777" w:rsidR="006741B8" w:rsidRPr="00C77E90" w:rsidRDefault="006741B8" w:rsidP="006741B8">
      <w:pPr>
        <w:spacing w:after="0" w:line="240" w:lineRule="auto"/>
        <w:ind w:firstLine="709"/>
        <w:jc w:val="both"/>
        <w:rPr>
          <w:rFonts w:ascii="Times New Roman" w:hAnsi="Times New Roman"/>
          <w:sz w:val="28"/>
          <w:szCs w:val="28"/>
        </w:rPr>
      </w:pPr>
      <w:r w:rsidRPr="00C77E90">
        <w:rPr>
          <w:rFonts w:ascii="Times New Roman" w:hAnsi="Times New Roman"/>
          <w:sz w:val="28"/>
          <w:szCs w:val="28"/>
        </w:rPr>
        <w:t>Наибольшая задолженность сложилась в министерстве строительства и архитектуры Архангельской области (с учетом ГКУ «ГУКС»), в том числе по доходам от компенсации затрат – 223,5 млн.руб. (+79,8 млн.руб.), а по доходам от штрафных санкций за нарушение условий контрактов (договоров) – 301,3 млн.руб. (+83,8 млн.руб.).</w:t>
      </w:r>
    </w:p>
    <w:p w14:paraId="5465DABF" w14:textId="77777777" w:rsidR="004D3017" w:rsidRPr="00C77E90" w:rsidRDefault="004D3017" w:rsidP="004D3017">
      <w:pPr>
        <w:spacing w:after="0" w:line="240" w:lineRule="auto"/>
        <w:ind w:firstLine="709"/>
        <w:jc w:val="both"/>
        <w:rPr>
          <w:rFonts w:ascii="Times New Roman" w:hAnsi="Times New Roman"/>
          <w:sz w:val="16"/>
          <w:szCs w:val="16"/>
        </w:rPr>
      </w:pPr>
    </w:p>
    <w:p w14:paraId="6285ABAC" w14:textId="522F4402" w:rsidR="004D3017" w:rsidRPr="00C77E90" w:rsidRDefault="004D3017" w:rsidP="004D3017">
      <w:pPr>
        <w:spacing w:after="0" w:line="240" w:lineRule="auto"/>
        <w:jc w:val="both"/>
        <w:rPr>
          <w:rFonts w:ascii="Times New Roman" w:hAnsi="Times New Roman"/>
          <w:b/>
          <w:sz w:val="28"/>
          <w:szCs w:val="28"/>
        </w:rPr>
      </w:pPr>
      <w:r w:rsidRPr="00C77E90">
        <w:rPr>
          <w:rFonts w:ascii="Times New Roman" w:hAnsi="Times New Roman"/>
          <w:b/>
          <w:sz w:val="28"/>
          <w:szCs w:val="28"/>
        </w:rPr>
        <w:t>Просро</w:t>
      </w:r>
      <w:r w:rsidR="00B878F5" w:rsidRPr="00C77E90">
        <w:rPr>
          <w:rFonts w:ascii="Times New Roman" w:hAnsi="Times New Roman"/>
          <w:b/>
          <w:sz w:val="28"/>
          <w:szCs w:val="28"/>
        </w:rPr>
        <w:t>ченная дебиторская задолженность</w:t>
      </w:r>
      <w:r w:rsidRPr="00C77E90">
        <w:rPr>
          <w:rFonts w:ascii="Times New Roman" w:hAnsi="Times New Roman"/>
          <w:b/>
          <w:sz w:val="28"/>
          <w:szCs w:val="28"/>
        </w:rPr>
        <w:t>:</w:t>
      </w:r>
    </w:p>
    <w:p w14:paraId="3D17E0F7" w14:textId="77777777" w:rsidR="004D3017" w:rsidRPr="00C77E90" w:rsidRDefault="004D3017" w:rsidP="004D3017">
      <w:pPr>
        <w:spacing w:after="0" w:line="240" w:lineRule="auto"/>
        <w:ind w:firstLine="709"/>
        <w:jc w:val="both"/>
        <w:rPr>
          <w:rFonts w:ascii="Times New Roman" w:hAnsi="Times New Roman"/>
          <w:sz w:val="28"/>
          <w:szCs w:val="28"/>
        </w:rPr>
      </w:pPr>
      <w:r w:rsidRPr="00C77E90">
        <w:rPr>
          <w:rFonts w:ascii="Times New Roman" w:hAnsi="Times New Roman"/>
          <w:sz w:val="28"/>
          <w:szCs w:val="28"/>
        </w:rPr>
        <w:t>Просроченная дебиторская задолженность в областной бюджет на 01.10.2023 составляет 993,9 млн.руб. и с начала 2023 года сократилась на 32,6 % или на 481,2 млн.руб., из нее наибольшая составила по счету 205 «Расчеты по доходам» - 923,3 млн.руб., которая снизилась на 542,4 млн.руб. (-37,0 %).</w:t>
      </w:r>
    </w:p>
    <w:p w14:paraId="581E4AC1" w14:textId="33AD6F91" w:rsidR="004D3017" w:rsidRPr="00C77E90" w:rsidRDefault="004D3017" w:rsidP="004D3017">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Информация о просроченной дебиторской задолженности по кодам счета 205 представлена в таблице </w:t>
      </w:r>
      <w:r w:rsidR="00464793" w:rsidRPr="00C77E90">
        <w:rPr>
          <w:rFonts w:ascii="Times New Roman" w:hAnsi="Times New Roman"/>
          <w:sz w:val="28"/>
          <w:szCs w:val="28"/>
        </w:rPr>
        <w:t>52</w:t>
      </w:r>
      <w:r w:rsidRPr="00C77E90">
        <w:rPr>
          <w:rFonts w:ascii="Times New Roman" w:hAnsi="Times New Roman"/>
          <w:sz w:val="28"/>
          <w:szCs w:val="28"/>
        </w:rPr>
        <w:t>.</w:t>
      </w:r>
    </w:p>
    <w:p w14:paraId="1D26C4F4" w14:textId="77777777" w:rsidR="004D3017" w:rsidRPr="00C77E90" w:rsidRDefault="004D3017" w:rsidP="004D3017">
      <w:pPr>
        <w:spacing w:after="0" w:line="240" w:lineRule="auto"/>
        <w:rPr>
          <w:rFonts w:ascii="Times New Roman" w:hAnsi="Times New Roman"/>
          <w:sz w:val="16"/>
          <w:szCs w:val="16"/>
        </w:rPr>
      </w:pPr>
    </w:p>
    <w:p w14:paraId="735E7B43" w14:textId="77777777" w:rsidR="004D3017" w:rsidRPr="00C77E90" w:rsidRDefault="004D3017" w:rsidP="003335E1">
      <w:pPr>
        <w:spacing w:after="0" w:line="240" w:lineRule="auto"/>
        <w:rPr>
          <w:rFonts w:ascii="Times New Roman" w:hAnsi="Times New Roman"/>
          <w:sz w:val="24"/>
          <w:szCs w:val="24"/>
        </w:rPr>
      </w:pPr>
      <w:r w:rsidRPr="00C77E90">
        <w:rPr>
          <w:rFonts w:ascii="Times New Roman" w:hAnsi="Times New Roman"/>
          <w:sz w:val="24"/>
          <w:szCs w:val="24"/>
        </w:rPr>
        <w:t xml:space="preserve">Таблица </w:t>
      </w:r>
      <w:r w:rsidRPr="00C77E90">
        <w:rPr>
          <w:rFonts w:ascii="Times New Roman" w:hAnsi="Times New Roman"/>
          <w:sz w:val="24"/>
          <w:szCs w:val="24"/>
        </w:rPr>
        <w:fldChar w:fldCharType="begin"/>
      </w:r>
      <w:r w:rsidRPr="00C77E90">
        <w:rPr>
          <w:rFonts w:ascii="Times New Roman" w:hAnsi="Times New Roman"/>
          <w:sz w:val="24"/>
          <w:szCs w:val="24"/>
        </w:rPr>
        <w:instrText xml:space="preserve"> SEQ Таблица \* ARABIC </w:instrText>
      </w:r>
      <w:r w:rsidRPr="00C77E90">
        <w:rPr>
          <w:rFonts w:ascii="Times New Roman" w:hAnsi="Times New Roman"/>
          <w:sz w:val="24"/>
          <w:szCs w:val="24"/>
        </w:rPr>
        <w:fldChar w:fldCharType="separate"/>
      </w:r>
      <w:r w:rsidR="00464793" w:rsidRPr="00C77E90">
        <w:rPr>
          <w:rFonts w:ascii="Times New Roman" w:hAnsi="Times New Roman"/>
          <w:noProof/>
          <w:sz w:val="24"/>
          <w:szCs w:val="24"/>
        </w:rPr>
        <w:t>52</w:t>
      </w:r>
      <w:r w:rsidRPr="00C77E90">
        <w:rPr>
          <w:rFonts w:ascii="Times New Roman" w:hAnsi="Times New Roman"/>
          <w:sz w:val="24"/>
          <w:szCs w:val="24"/>
        </w:rPr>
        <w:fldChar w:fldCharType="end"/>
      </w:r>
      <w:r w:rsidRPr="00C77E90">
        <w:rPr>
          <w:rFonts w:ascii="Times New Roman" w:hAnsi="Times New Roman"/>
          <w:sz w:val="24"/>
          <w:szCs w:val="24"/>
        </w:rPr>
        <w:t>. Просроченная дебиторская задолженность, отраженная по кодам счета 205 «Расчеты по доходам» согласно отчетам по ф. 0503169, млн.руб.</w:t>
      </w:r>
    </w:p>
    <w:tbl>
      <w:tblPr>
        <w:tblW w:w="9616" w:type="dxa"/>
        <w:tblLook w:val="04A0" w:firstRow="1" w:lastRow="0" w:firstColumn="1" w:lastColumn="0" w:noHBand="0" w:noVBand="1"/>
      </w:tblPr>
      <w:tblGrid>
        <w:gridCol w:w="516"/>
        <w:gridCol w:w="439"/>
        <w:gridCol w:w="5591"/>
        <w:gridCol w:w="1179"/>
        <w:gridCol w:w="1116"/>
        <w:gridCol w:w="775"/>
      </w:tblGrid>
      <w:tr w:rsidR="00C77E90" w:rsidRPr="00C77E90" w14:paraId="0F2F7D72" w14:textId="77777777" w:rsidTr="003335E1">
        <w:trPr>
          <w:trHeight w:val="35"/>
          <w:tblHeader/>
        </w:trPr>
        <w:tc>
          <w:tcPr>
            <w:tcW w:w="955"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0AABA324"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Код счета</w:t>
            </w:r>
          </w:p>
        </w:tc>
        <w:tc>
          <w:tcPr>
            <w:tcW w:w="5591" w:type="dxa"/>
            <w:tcBorders>
              <w:top w:val="double" w:sz="6" w:space="0" w:color="auto"/>
              <w:left w:val="nil"/>
              <w:bottom w:val="single" w:sz="4" w:space="0" w:color="auto"/>
              <w:right w:val="single" w:sz="4" w:space="0" w:color="auto"/>
            </w:tcBorders>
            <w:shd w:val="clear" w:color="auto" w:fill="auto"/>
            <w:vAlign w:val="center"/>
            <w:hideMark/>
          </w:tcPr>
          <w:p w14:paraId="759E61D5"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Наименование</w:t>
            </w:r>
          </w:p>
        </w:tc>
        <w:tc>
          <w:tcPr>
            <w:tcW w:w="1179" w:type="dxa"/>
            <w:tcBorders>
              <w:top w:val="double" w:sz="6" w:space="0" w:color="auto"/>
              <w:left w:val="nil"/>
              <w:bottom w:val="single" w:sz="4" w:space="0" w:color="auto"/>
              <w:right w:val="single" w:sz="4" w:space="0" w:color="auto"/>
            </w:tcBorders>
            <w:shd w:val="clear" w:color="auto" w:fill="auto"/>
            <w:vAlign w:val="center"/>
            <w:hideMark/>
          </w:tcPr>
          <w:p w14:paraId="581C2CB3"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 01.01.2023</w:t>
            </w:r>
          </w:p>
        </w:tc>
        <w:tc>
          <w:tcPr>
            <w:tcW w:w="1116" w:type="dxa"/>
            <w:tcBorders>
              <w:top w:val="double" w:sz="6" w:space="0" w:color="auto"/>
              <w:left w:val="nil"/>
              <w:bottom w:val="single" w:sz="4" w:space="0" w:color="auto"/>
              <w:right w:val="single" w:sz="4" w:space="0" w:color="auto"/>
            </w:tcBorders>
            <w:shd w:val="clear" w:color="auto" w:fill="auto"/>
            <w:vAlign w:val="center"/>
            <w:hideMark/>
          </w:tcPr>
          <w:p w14:paraId="4BEBC6D6"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 01.10.2023</w:t>
            </w:r>
          </w:p>
        </w:tc>
        <w:tc>
          <w:tcPr>
            <w:tcW w:w="775" w:type="dxa"/>
            <w:tcBorders>
              <w:top w:val="double" w:sz="6" w:space="0" w:color="auto"/>
              <w:left w:val="nil"/>
              <w:bottom w:val="single" w:sz="4" w:space="0" w:color="auto"/>
              <w:right w:val="double" w:sz="6" w:space="0" w:color="auto"/>
            </w:tcBorders>
            <w:shd w:val="clear" w:color="auto" w:fill="auto"/>
            <w:vAlign w:val="center"/>
            <w:hideMark/>
          </w:tcPr>
          <w:p w14:paraId="2F37EA97"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w:t>
            </w:r>
          </w:p>
        </w:tc>
      </w:tr>
      <w:tr w:rsidR="00C77E90" w:rsidRPr="00C77E90" w14:paraId="78339821" w14:textId="77777777" w:rsidTr="003335E1">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2BEC490B"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205</w:t>
            </w:r>
          </w:p>
        </w:tc>
        <w:tc>
          <w:tcPr>
            <w:tcW w:w="439" w:type="dxa"/>
            <w:tcBorders>
              <w:top w:val="nil"/>
              <w:left w:val="nil"/>
              <w:bottom w:val="single" w:sz="4" w:space="0" w:color="auto"/>
              <w:right w:val="single" w:sz="4" w:space="0" w:color="auto"/>
            </w:tcBorders>
            <w:shd w:val="clear" w:color="auto" w:fill="auto"/>
            <w:vAlign w:val="center"/>
            <w:hideMark/>
          </w:tcPr>
          <w:p w14:paraId="22BB018A"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11</w:t>
            </w:r>
          </w:p>
        </w:tc>
        <w:tc>
          <w:tcPr>
            <w:tcW w:w="5591" w:type="dxa"/>
            <w:tcBorders>
              <w:top w:val="nil"/>
              <w:left w:val="nil"/>
              <w:bottom w:val="single" w:sz="4" w:space="0" w:color="auto"/>
              <w:right w:val="single" w:sz="4" w:space="0" w:color="auto"/>
            </w:tcBorders>
            <w:shd w:val="clear" w:color="auto" w:fill="auto"/>
            <w:vAlign w:val="center"/>
            <w:hideMark/>
          </w:tcPr>
          <w:p w14:paraId="7B36DD1A"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с плательщиками налогов</w:t>
            </w:r>
          </w:p>
        </w:tc>
        <w:tc>
          <w:tcPr>
            <w:tcW w:w="1179" w:type="dxa"/>
            <w:tcBorders>
              <w:top w:val="nil"/>
              <w:left w:val="nil"/>
              <w:bottom w:val="single" w:sz="4" w:space="0" w:color="auto"/>
              <w:right w:val="single" w:sz="4" w:space="0" w:color="auto"/>
            </w:tcBorders>
            <w:shd w:val="clear" w:color="auto" w:fill="auto"/>
            <w:vAlign w:val="center"/>
            <w:hideMark/>
          </w:tcPr>
          <w:p w14:paraId="02CD23B6"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1 248,5 </w:t>
            </w:r>
          </w:p>
        </w:tc>
        <w:tc>
          <w:tcPr>
            <w:tcW w:w="1116" w:type="dxa"/>
            <w:tcBorders>
              <w:top w:val="nil"/>
              <w:left w:val="nil"/>
              <w:bottom w:val="single" w:sz="4" w:space="0" w:color="auto"/>
              <w:right w:val="single" w:sz="4" w:space="0" w:color="auto"/>
            </w:tcBorders>
            <w:shd w:val="clear" w:color="auto" w:fill="auto"/>
            <w:vAlign w:val="center"/>
            <w:hideMark/>
          </w:tcPr>
          <w:p w14:paraId="12DFBAF0"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523,7 </w:t>
            </w:r>
          </w:p>
        </w:tc>
        <w:tc>
          <w:tcPr>
            <w:tcW w:w="775" w:type="dxa"/>
            <w:tcBorders>
              <w:top w:val="nil"/>
              <w:left w:val="nil"/>
              <w:bottom w:val="single" w:sz="4" w:space="0" w:color="auto"/>
              <w:right w:val="double" w:sz="6" w:space="0" w:color="auto"/>
            </w:tcBorders>
            <w:shd w:val="clear" w:color="auto" w:fill="auto"/>
            <w:vAlign w:val="center"/>
            <w:hideMark/>
          </w:tcPr>
          <w:p w14:paraId="2C13370C"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-724,8 </w:t>
            </w:r>
          </w:p>
        </w:tc>
      </w:tr>
      <w:tr w:rsidR="00C77E90" w:rsidRPr="00C77E90" w14:paraId="4155D25F" w14:textId="77777777" w:rsidTr="003335E1">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6E6022D8"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205</w:t>
            </w:r>
          </w:p>
        </w:tc>
        <w:tc>
          <w:tcPr>
            <w:tcW w:w="439" w:type="dxa"/>
            <w:tcBorders>
              <w:top w:val="nil"/>
              <w:left w:val="nil"/>
              <w:bottom w:val="single" w:sz="4" w:space="0" w:color="auto"/>
              <w:right w:val="single" w:sz="4" w:space="0" w:color="auto"/>
            </w:tcBorders>
            <w:shd w:val="clear" w:color="auto" w:fill="auto"/>
            <w:vAlign w:val="center"/>
            <w:hideMark/>
          </w:tcPr>
          <w:p w14:paraId="7925B838"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21</w:t>
            </w:r>
          </w:p>
        </w:tc>
        <w:tc>
          <w:tcPr>
            <w:tcW w:w="5591" w:type="dxa"/>
            <w:tcBorders>
              <w:top w:val="nil"/>
              <w:left w:val="nil"/>
              <w:bottom w:val="single" w:sz="4" w:space="0" w:color="auto"/>
              <w:right w:val="single" w:sz="4" w:space="0" w:color="auto"/>
            </w:tcBorders>
            <w:shd w:val="clear" w:color="auto" w:fill="auto"/>
            <w:vAlign w:val="center"/>
            <w:hideMark/>
          </w:tcPr>
          <w:p w14:paraId="37193102"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доходам от операционной аренды</w:t>
            </w:r>
          </w:p>
        </w:tc>
        <w:tc>
          <w:tcPr>
            <w:tcW w:w="1179" w:type="dxa"/>
            <w:tcBorders>
              <w:top w:val="nil"/>
              <w:left w:val="nil"/>
              <w:bottom w:val="single" w:sz="4" w:space="0" w:color="auto"/>
              <w:right w:val="single" w:sz="4" w:space="0" w:color="auto"/>
            </w:tcBorders>
            <w:shd w:val="clear" w:color="auto" w:fill="auto"/>
            <w:vAlign w:val="center"/>
            <w:hideMark/>
          </w:tcPr>
          <w:p w14:paraId="5C79EC85"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2,6 </w:t>
            </w:r>
          </w:p>
        </w:tc>
        <w:tc>
          <w:tcPr>
            <w:tcW w:w="1116" w:type="dxa"/>
            <w:tcBorders>
              <w:top w:val="nil"/>
              <w:left w:val="nil"/>
              <w:bottom w:val="single" w:sz="4" w:space="0" w:color="auto"/>
              <w:right w:val="single" w:sz="4" w:space="0" w:color="auto"/>
            </w:tcBorders>
            <w:shd w:val="clear" w:color="auto" w:fill="auto"/>
            <w:vAlign w:val="center"/>
            <w:hideMark/>
          </w:tcPr>
          <w:p w14:paraId="4C739F81"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2,6 </w:t>
            </w:r>
          </w:p>
        </w:tc>
        <w:tc>
          <w:tcPr>
            <w:tcW w:w="775" w:type="dxa"/>
            <w:tcBorders>
              <w:top w:val="nil"/>
              <w:left w:val="nil"/>
              <w:bottom w:val="single" w:sz="4" w:space="0" w:color="auto"/>
              <w:right w:val="double" w:sz="6" w:space="0" w:color="auto"/>
            </w:tcBorders>
            <w:shd w:val="clear" w:color="auto" w:fill="auto"/>
            <w:vAlign w:val="center"/>
            <w:hideMark/>
          </w:tcPr>
          <w:p w14:paraId="0ABAF501"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r>
      <w:tr w:rsidR="00C77E90" w:rsidRPr="00C77E90" w14:paraId="6D1825BB" w14:textId="77777777" w:rsidTr="003335E1">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14746A65"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205</w:t>
            </w:r>
          </w:p>
        </w:tc>
        <w:tc>
          <w:tcPr>
            <w:tcW w:w="439" w:type="dxa"/>
            <w:tcBorders>
              <w:top w:val="nil"/>
              <w:left w:val="nil"/>
              <w:bottom w:val="single" w:sz="4" w:space="0" w:color="auto"/>
              <w:right w:val="single" w:sz="4" w:space="0" w:color="auto"/>
            </w:tcBorders>
            <w:shd w:val="clear" w:color="auto" w:fill="auto"/>
            <w:vAlign w:val="center"/>
            <w:hideMark/>
          </w:tcPr>
          <w:p w14:paraId="51225D09"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23</w:t>
            </w:r>
          </w:p>
        </w:tc>
        <w:tc>
          <w:tcPr>
            <w:tcW w:w="5591" w:type="dxa"/>
            <w:tcBorders>
              <w:top w:val="nil"/>
              <w:left w:val="nil"/>
              <w:bottom w:val="single" w:sz="4" w:space="0" w:color="auto"/>
              <w:right w:val="single" w:sz="4" w:space="0" w:color="auto"/>
            </w:tcBorders>
            <w:shd w:val="clear" w:color="auto" w:fill="auto"/>
            <w:vAlign w:val="center"/>
            <w:hideMark/>
          </w:tcPr>
          <w:p w14:paraId="2E5812E3"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доходам от платежей при пользовании природными ресурсами</w:t>
            </w:r>
          </w:p>
        </w:tc>
        <w:tc>
          <w:tcPr>
            <w:tcW w:w="1179" w:type="dxa"/>
            <w:tcBorders>
              <w:top w:val="nil"/>
              <w:left w:val="nil"/>
              <w:bottom w:val="single" w:sz="4" w:space="0" w:color="auto"/>
              <w:right w:val="single" w:sz="4" w:space="0" w:color="auto"/>
            </w:tcBorders>
            <w:shd w:val="clear" w:color="auto" w:fill="auto"/>
            <w:vAlign w:val="center"/>
            <w:hideMark/>
          </w:tcPr>
          <w:p w14:paraId="03D96888"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94,5 </w:t>
            </w:r>
          </w:p>
        </w:tc>
        <w:tc>
          <w:tcPr>
            <w:tcW w:w="1116" w:type="dxa"/>
            <w:tcBorders>
              <w:top w:val="nil"/>
              <w:left w:val="nil"/>
              <w:bottom w:val="single" w:sz="4" w:space="0" w:color="auto"/>
              <w:right w:val="single" w:sz="4" w:space="0" w:color="auto"/>
            </w:tcBorders>
            <w:shd w:val="clear" w:color="auto" w:fill="auto"/>
            <w:vAlign w:val="center"/>
            <w:hideMark/>
          </w:tcPr>
          <w:p w14:paraId="468BE99F"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264,7 </w:t>
            </w:r>
          </w:p>
        </w:tc>
        <w:tc>
          <w:tcPr>
            <w:tcW w:w="775" w:type="dxa"/>
            <w:tcBorders>
              <w:top w:val="nil"/>
              <w:left w:val="nil"/>
              <w:bottom w:val="single" w:sz="4" w:space="0" w:color="auto"/>
              <w:right w:val="double" w:sz="6" w:space="0" w:color="auto"/>
            </w:tcBorders>
            <w:shd w:val="clear" w:color="auto" w:fill="auto"/>
            <w:vAlign w:val="center"/>
            <w:hideMark/>
          </w:tcPr>
          <w:p w14:paraId="008E45CB"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170,2 </w:t>
            </w:r>
          </w:p>
        </w:tc>
      </w:tr>
      <w:tr w:rsidR="00C77E90" w:rsidRPr="00C77E90" w14:paraId="7085D154" w14:textId="77777777" w:rsidTr="003335E1">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526C5E7C"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205</w:t>
            </w:r>
          </w:p>
        </w:tc>
        <w:tc>
          <w:tcPr>
            <w:tcW w:w="439" w:type="dxa"/>
            <w:tcBorders>
              <w:top w:val="nil"/>
              <w:left w:val="nil"/>
              <w:bottom w:val="single" w:sz="4" w:space="0" w:color="auto"/>
              <w:right w:val="single" w:sz="4" w:space="0" w:color="auto"/>
            </w:tcBorders>
            <w:shd w:val="clear" w:color="auto" w:fill="auto"/>
            <w:vAlign w:val="center"/>
            <w:hideMark/>
          </w:tcPr>
          <w:p w14:paraId="2271A17A"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45</w:t>
            </w:r>
          </w:p>
        </w:tc>
        <w:tc>
          <w:tcPr>
            <w:tcW w:w="5591" w:type="dxa"/>
            <w:tcBorders>
              <w:top w:val="nil"/>
              <w:left w:val="nil"/>
              <w:bottom w:val="single" w:sz="4" w:space="0" w:color="auto"/>
              <w:right w:val="single" w:sz="4" w:space="0" w:color="auto"/>
            </w:tcBorders>
            <w:shd w:val="clear" w:color="auto" w:fill="auto"/>
            <w:vAlign w:val="center"/>
            <w:hideMark/>
          </w:tcPr>
          <w:p w14:paraId="7C4C8468"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прочим доходам от сумм принудительного изъятия</w:t>
            </w:r>
          </w:p>
        </w:tc>
        <w:tc>
          <w:tcPr>
            <w:tcW w:w="1179" w:type="dxa"/>
            <w:tcBorders>
              <w:top w:val="nil"/>
              <w:left w:val="nil"/>
              <w:bottom w:val="single" w:sz="4" w:space="0" w:color="auto"/>
              <w:right w:val="single" w:sz="4" w:space="0" w:color="auto"/>
            </w:tcBorders>
            <w:shd w:val="clear" w:color="auto" w:fill="auto"/>
            <w:vAlign w:val="center"/>
            <w:hideMark/>
          </w:tcPr>
          <w:p w14:paraId="1E8087BD"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120,0 </w:t>
            </w:r>
          </w:p>
        </w:tc>
        <w:tc>
          <w:tcPr>
            <w:tcW w:w="1116" w:type="dxa"/>
            <w:tcBorders>
              <w:top w:val="nil"/>
              <w:left w:val="nil"/>
              <w:bottom w:val="single" w:sz="4" w:space="0" w:color="auto"/>
              <w:right w:val="single" w:sz="4" w:space="0" w:color="auto"/>
            </w:tcBorders>
            <w:shd w:val="clear" w:color="auto" w:fill="auto"/>
            <w:vAlign w:val="center"/>
            <w:hideMark/>
          </w:tcPr>
          <w:p w14:paraId="43E41E2C"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132,2 </w:t>
            </w:r>
          </w:p>
        </w:tc>
        <w:tc>
          <w:tcPr>
            <w:tcW w:w="775" w:type="dxa"/>
            <w:tcBorders>
              <w:top w:val="nil"/>
              <w:left w:val="nil"/>
              <w:bottom w:val="single" w:sz="4" w:space="0" w:color="auto"/>
              <w:right w:val="double" w:sz="6" w:space="0" w:color="auto"/>
            </w:tcBorders>
            <w:shd w:val="clear" w:color="auto" w:fill="auto"/>
            <w:vAlign w:val="center"/>
            <w:hideMark/>
          </w:tcPr>
          <w:p w14:paraId="216666E3"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12,2 </w:t>
            </w:r>
          </w:p>
        </w:tc>
      </w:tr>
      <w:tr w:rsidR="004D3017" w:rsidRPr="00C77E90" w14:paraId="04AF8B62" w14:textId="77777777" w:rsidTr="003335E1">
        <w:trPr>
          <w:trHeight w:val="70"/>
        </w:trPr>
        <w:tc>
          <w:tcPr>
            <w:tcW w:w="6546" w:type="dxa"/>
            <w:gridSpan w:val="3"/>
            <w:tcBorders>
              <w:top w:val="single" w:sz="4" w:space="0" w:color="auto"/>
              <w:left w:val="double" w:sz="6" w:space="0" w:color="auto"/>
              <w:bottom w:val="double" w:sz="6" w:space="0" w:color="auto"/>
              <w:right w:val="single" w:sz="4" w:space="0" w:color="auto"/>
            </w:tcBorders>
            <w:shd w:val="clear" w:color="auto" w:fill="auto"/>
            <w:vAlign w:val="center"/>
            <w:hideMark/>
          </w:tcPr>
          <w:p w14:paraId="58BC6C90" w14:textId="77777777" w:rsidR="004D3017" w:rsidRPr="00C77E90" w:rsidRDefault="004D3017" w:rsidP="004D3017">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Итого</w:t>
            </w:r>
          </w:p>
        </w:tc>
        <w:tc>
          <w:tcPr>
            <w:tcW w:w="1179" w:type="dxa"/>
            <w:tcBorders>
              <w:top w:val="nil"/>
              <w:left w:val="nil"/>
              <w:bottom w:val="double" w:sz="6" w:space="0" w:color="auto"/>
              <w:right w:val="single" w:sz="4" w:space="0" w:color="auto"/>
            </w:tcBorders>
            <w:shd w:val="clear" w:color="auto" w:fill="auto"/>
            <w:vAlign w:val="center"/>
            <w:hideMark/>
          </w:tcPr>
          <w:p w14:paraId="4F9DC3A0" w14:textId="77777777" w:rsidR="004D3017" w:rsidRPr="00C77E90" w:rsidRDefault="004D3017" w:rsidP="004D301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1 465,7 </w:t>
            </w:r>
          </w:p>
        </w:tc>
        <w:tc>
          <w:tcPr>
            <w:tcW w:w="1116" w:type="dxa"/>
            <w:tcBorders>
              <w:top w:val="nil"/>
              <w:left w:val="nil"/>
              <w:bottom w:val="double" w:sz="6" w:space="0" w:color="auto"/>
              <w:right w:val="single" w:sz="4" w:space="0" w:color="auto"/>
            </w:tcBorders>
            <w:shd w:val="clear" w:color="auto" w:fill="auto"/>
            <w:vAlign w:val="center"/>
            <w:hideMark/>
          </w:tcPr>
          <w:p w14:paraId="7266BFDE" w14:textId="77777777" w:rsidR="004D3017" w:rsidRPr="00C77E90" w:rsidRDefault="004D3017" w:rsidP="004D301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923,3 </w:t>
            </w:r>
          </w:p>
        </w:tc>
        <w:tc>
          <w:tcPr>
            <w:tcW w:w="775" w:type="dxa"/>
            <w:tcBorders>
              <w:top w:val="nil"/>
              <w:left w:val="nil"/>
              <w:bottom w:val="double" w:sz="6" w:space="0" w:color="auto"/>
              <w:right w:val="double" w:sz="6" w:space="0" w:color="auto"/>
            </w:tcBorders>
            <w:shd w:val="clear" w:color="auto" w:fill="auto"/>
            <w:vAlign w:val="center"/>
            <w:hideMark/>
          </w:tcPr>
          <w:p w14:paraId="6ADB9351" w14:textId="77777777" w:rsidR="004D3017" w:rsidRPr="00C77E90" w:rsidRDefault="004D3017" w:rsidP="004D301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-542,4 </w:t>
            </w:r>
          </w:p>
        </w:tc>
      </w:tr>
    </w:tbl>
    <w:p w14:paraId="5D82D2F1" w14:textId="77777777" w:rsidR="004D3017" w:rsidRPr="00C77E90" w:rsidRDefault="004D3017" w:rsidP="004D3017">
      <w:pPr>
        <w:spacing w:after="0" w:line="240" w:lineRule="auto"/>
        <w:ind w:firstLine="709"/>
        <w:jc w:val="both"/>
        <w:rPr>
          <w:rFonts w:ascii="Times New Roman" w:hAnsi="Times New Roman"/>
          <w:sz w:val="16"/>
          <w:szCs w:val="16"/>
        </w:rPr>
      </w:pPr>
    </w:p>
    <w:p w14:paraId="7EE3450F" w14:textId="77777777" w:rsidR="004D3017" w:rsidRPr="00C77E90" w:rsidRDefault="004D3017" w:rsidP="004D3017">
      <w:pPr>
        <w:spacing w:after="0" w:line="240" w:lineRule="auto"/>
        <w:ind w:firstLine="709"/>
        <w:jc w:val="both"/>
        <w:rPr>
          <w:rFonts w:ascii="Times New Roman" w:hAnsi="Times New Roman"/>
          <w:sz w:val="28"/>
          <w:szCs w:val="28"/>
        </w:rPr>
      </w:pPr>
      <w:r w:rsidRPr="00C77E90">
        <w:rPr>
          <w:rFonts w:ascii="Times New Roman" w:hAnsi="Times New Roman"/>
          <w:sz w:val="28"/>
          <w:szCs w:val="28"/>
        </w:rPr>
        <w:t>Информация о просроченной дебиторской задолженности в областной бюджет по кодам счета 205.11 «Расчеты с плательщиками налогов» и 205.23 «Расчеты по доходам от платежей при пользовании природными ресурсами» отражена выше.</w:t>
      </w:r>
    </w:p>
    <w:p w14:paraId="6FDD44A9" w14:textId="37A3DB4F" w:rsidR="004D3017" w:rsidRPr="00C77E90" w:rsidRDefault="004D3017" w:rsidP="004D3017">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Просроченная дебиторская задолженность по коду счета 205.45 «Расчеты по прочим доходам от сумм принудительного изъятия» на 01.10.2023 составила 132,2 млн.руб. и с начала 2023 года она увеличилась на 10,1 % (+12,2 млн.руб.), наибольшая из которой отражена в таблице </w:t>
      </w:r>
      <w:r w:rsidR="00464793" w:rsidRPr="00C77E90">
        <w:rPr>
          <w:rFonts w:ascii="Times New Roman" w:hAnsi="Times New Roman"/>
          <w:sz w:val="28"/>
          <w:szCs w:val="28"/>
        </w:rPr>
        <w:t>53</w:t>
      </w:r>
      <w:r w:rsidRPr="00C77E90">
        <w:rPr>
          <w:rFonts w:ascii="Times New Roman" w:hAnsi="Times New Roman"/>
          <w:sz w:val="28"/>
          <w:szCs w:val="28"/>
        </w:rPr>
        <w:t>.</w:t>
      </w:r>
    </w:p>
    <w:p w14:paraId="169FFD1C" w14:textId="77777777" w:rsidR="004D3017" w:rsidRPr="00C77E90" w:rsidRDefault="004D3017" w:rsidP="004D3017">
      <w:pPr>
        <w:spacing w:after="0" w:line="240" w:lineRule="auto"/>
        <w:ind w:firstLine="709"/>
        <w:jc w:val="both"/>
        <w:rPr>
          <w:rFonts w:ascii="Times New Roman" w:hAnsi="Times New Roman"/>
          <w:sz w:val="16"/>
          <w:szCs w:val="16"/>
        </w:rPr>
      </w:pPr>
    </w:p>
    <w:p w14:paraId="12BDDC70" w14:textId="77777777" w:rsidR="004D3017" w:rsidRPr="00C77E90" w:rsidRDefault="004D3017" w:rsidP="00B878F5">
      <w:pPr>
        <w:spacing w:after="0" w:line="240" w:lineRule="auto"/>
        <w:rPr>
          <w:rFonts w:ascii="Times New Roman" w:hAnsi="Times New Roman"/>
          <w:sz w:val="24"/>
          <w:szCs w:val="24"/>
        </w:rPr>
      </w:pPr>
      <w:r w:rsidRPr="00C77E90">
        <w:rPr>
          <w:rFonts w:ascii="Times New Roman" w:hAnsi="Times New Roman"/>
          <w:sz w:val="24"/>
          <w:szCs w:val="24"/>
        </w:rPr>
        <w:t xml:space="preserve">Таблица </w:t>
      </w:r>
      <w:r w:rsidRPr="00C77E90">
        <w:rPr>
          <w:rFonts w:ascii="Times New Roman" w:hAnsi="Times New Roman"/>
          <w:sz w:val="24"/>
          <w:szCs w:val="24"/>
        </w:rPr>
        <w:fldChar w:fldCharType="begin"/>
      </w:r>
      <w:r w:rsidRPr="00C77E90">
        <w:rPr>
          <w:rFonts w:ascii="Times New Roman" w:hAnsi="Times New Roman"/>
          <w:sz w:val="24"/>
          <w:szCs w:val="24"/>
        </w:rPr>
        <w:instrText xml:space="preserve"> SEQ Таблица \* ARABIC </w:instrText>
      </w:r>
      <w:r w:rsidRPr="00C77E90">
        <w:rPr>
          <w:rFonts w:ascii="Times New Roman" w:hAnsi="Times New Roman"/>
          <w:sz w:val="24"/>
          <w:szCs w:val="24"/>
        </w:rPr>
        <w:fldChar w:fldCharType="separate"/>
      </w:r>
      <w:r w:rsidR="00464793" w:rsidRPr="00C77E90">
        <w:rPr>
          <w:rFonts w:ascii="Times New Roman" w:hAnsi="Times New Roman"/>
          <w:noProof/>
          <w:sz w:val="24"/>
          <w:szCs w:val="24"/>
        </w:rPr>
        <w:t>53</w:t>
      </w:r>
      <w:r w:rsidRPr="00C77E90">
        <w:rPr>
          <w:rFonts w:ascii="Times New Roman" w:hAnsi="Times New Roman"/>
          <w:sz w:val="24"/>
          <w:szCs w:val="24"/>
        </w:rPr>
        <w:fldChar w:fldCharType="end"/>
      </w:r>
      <w:r w:rsidRPr="00C77E90">
        <w:rPr>
          <w:rFonts w:ascii="Times New Roman" w:hAnsi="Times New Roman"/>
          <w:sz w:val="24"/>
          <w:szCs w:val="24"/>
        </w:rPr>
        <w:t>. Просроченная дебиторская задолженность, отраженная по коду счета 205.45 «Расчеты по прочим доходам от сумм принудительного изъятия» согласно отчетам по ф. 0503169, млн.руб.</w:t>
      </w:r>
    </w:p>
    <w:tbl>
      <w:tblPr>
        <w:tblW w:w="9624"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6776"/>
        <w:gridCol w:w="1116"/>
        <w:gridCol w:w="1116"/>
        <w:gridCol w:w="616"/>
      </w:tblGrid>
      <w:tr w:rsidR="00C77E90" w:rsidRPr="00C77E90" w14:paraId="3F2A438B" w14:textId="77777777" w:rsidTr="000B138C">
        <w:trPr>
          <w:trHeight w:val="35"/>
          <w:tblHeader/>
        </w:trPr>
        <w:tc>
          <w:tcPr>
            <w:tcW w:w="6776" w:type="dxa"/>
            <w:shd w:val="clear" w:color="auto" w:fill="auto"/>
            <w:vAlign w:val="center"/>
            <w:hideMark/>
          </w:tcPr>
          <w:p w14:paraId="18BE702F"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Наименование</w:t>
            </w:r>
          </w:p>
        </w:tc>
        <w:tc>
          <w:tcPr>
            <w:tcW w:w="1116" w:type="dxa"/>
            <w:shd w:val="clear" w:color="auto" w:fill="auto"/>
            <w:vAlign w:val="center"/>
            <w:hideMark/>
          </w:tcPr>
          <w:p w14:paraId="5CE27717"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 01.01.2023</w:t>
            </w:r>
          </w:p>
        </w:tc>
        <w:tc>
          <w:tcPr>
            <w:tcW w:w="1116" w:type="dxa"/>
            <w:shd w:val="clear" w:color="auto" w:fill="auto"/>
            <w:vAlign w:val="center"/>
            <w:hideMark/>
          </w:tcPr>
          <w:p w14:paraId="76FF9A26"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 01.10.2023</w:t>
            </w:r>
          </w:p>
        </w:tc>
        <w:tc>
          <w:tcPr>
            <w:tcW w:w="616" w:type="dxa"/>
            <w:shd w:val="clear" w:color="auto" w:fill="auto"/>
            <w:vAlign w:val="center"/>
            <w:hideMark/>
          </w:tcPr>
          <w:p w14:paraId="46C99A1E"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w:t>
            </w:r>
          </w:p>
        </w:tc>
      </w:tr>
      <w:tr w:rsidR="00C77E90" w:rsidRPr="00C77E90" w14:paraId="0982DAF6" w14:textId="77777777" w:rsidTr="000B138C">
        <w:trPr>
          <w:trHeight w:val="70"/>
        </w:trPr>
        <w:tc>
          <w:tcPr>
            <w:tcW w:w="6776" w:type="dxa"/>
            <w:shd w:val="clear" w:color="auto" w:fill="auto"/>
            <w:vAlign w:val="center"/>
            <w:hideMark/>
          </w:tcPr>
          <w:p w14:paraId="536E12BF" w14:textId="77777777" w:rsidR="004D3017" w:rsidRPr="00C77E90" w:rsidRDefault="004D3017" w:rsidP="004D3017">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Всего просроченная дебиторская по счету 205.45, из нее наибольшая (более 5,0 млн.руб.):</w:t>
            </w:r>
          </w:p>
        </w:tc>
        <w:tc>
          <w:tcPr>
            <w:tcW w:w="1116" w:type="dxa"/>
            <w:shd w:val="clear" w:color="auto" w:fill="auto"/>
            <w:vAlign w:val="center"/>
            <w:hideMark/>
          </w:tcPr>
          <w:p w14:paraId="40D20EC4" w14:textId="77777777" w:rsidR="004D3017" w:rsidRPr="00C77E90" w:rsidRDefault="004D3017" w:rsidP="004D301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120,0 </w:t>
            </w:r>
          </w:p>
        </w:tc>
        <w:tc>
          <w:tcPr>
            <w:tcW w:w="1116" w:type="dxa"/>
            <w:shd w:val="clear" w:color="auto" w:fill="auto"/>
            <w:vAlign w:val="center"/>
            <w:hideMark/>
          </w:tcPr>
          <w:p w14:paraId="558D45D3" w14:textId="77777777" w:rsidR="004D3017" w:rsidRPr="00C77E90" w:rsidRDefault="004D3017" w:rsidP="004D301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132,2 </w:t>
            </w:r>
          </w:p>
        </w:tc>
        <w:tc>
          <w:tcPr>
            <w:tcW w:w="616" w:type="dxa"/>
            <w:shd w:val="clear" w:color="auto" w:fill="auto"/>
            <w:vAlign w:val="center"/>
            <w:hideMark/>
          </w:tcPr>
          <w:p w14:paraId="27BC9A94" w14:textId="77777777" w:rsidR="004D3017" w:rsidRPr="00C77E90" w:rsidRDefault="004D3017" w:rsidP="004D301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12,2 </w:t>
            </w:r>
          </w:p>
        </w:tc>
      </w:tr>
      <w:tr w:rsidR="00C77E90" w:rsidRPr="00C77E90" w14:paraId="31E3F8C5" w14:textId="77777777" w:rsidTr="000B138C">
        <w:trPr>
          <w:trHeight w:val="70"/>
        </w:trPr>
        <w:tc>
          <w:tcPr>
            <w:tcW w:w="6776" w:type="dxa"/>
            <w:shd w:val="clear" w:color="auto" w:fill="auto"/>
            <w:vAlign w:val="center"/>
            <w:hideMark/>
          </w:tcPr>
          <w:p w14:paraId="7C16D5DF"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Административные штрафы, установленные главой 6 КоАП, за административные правонарушения, посягающие на здоровье, санитарно-эпидемиологическое благополучие населения и общественную нравственность</w:t>
            </w:r>
          </w:p>
        </w:tc>
        <w:tc>
          <w:tcPr>
            <w:tcW w:w="1116" w:type="dxa"/>
            <w:shd w:val="clear" w:color="auto" w:fill="auto"/>
            <w:vAlign w:val="center"/>
            <w:hideMark/>
          </w:tcPr>
          <w:p w14:paraId="1317C94B"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10,1 </w:t>
            </w:r>
          </w:p>
        </w:tc>
        <w:tc>
          <w:tcPr>
            <w:tcW w:w="1116" w:type="dxa"/>
            <w:shd w:val="clear" w:color="auto" w:fill="auto"/>
            <w:vAlign w:val="center"/>
            <w:hideMark/>
          </w:tcPr>
          <w:p w14:paraId="129210B3"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10,1 </w:t>
            </w:r>
          </w:p>
        </w:tc>
        <w:tc>
          <w:tcPr>
            <w:tcW w:w="616" w:type="dxa"/>
            <w:shd w:val="clear" w:color="auto" w:fill="auto"/>
            <w:vAlign w:val="center"/>
            <w:hideMark/>
          </w:tcPr>
          <w:p w14:paraId="08975D53"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-0,1 </w:t>
            </w:r>
          </w:p>
        </w:tc>
      </w:tr>
      <w:tr w:rsidR="00C77E90" w:rsidRPr="00C77E90" w14:paraId="764898E5" w14:textId="77777777" w:rsidTr="000B138C">
        <w:trPr>
          <w:trHeight w:val="70"/>
        </w:trPr>
        <w:tc>
          <w:tcPr>
            <w:tcW w:w="6776" w:type="dxa"/>
            <w:shd w:val="clear" w:color="auto" w:fill="auto"/>
            <w:vAlign w:val="center"/>
            <w:hideMark/>
          </w:tcPr>
          <w:p w14:paraId="11CB5936"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Административные штрафы, установленные главой 7 КоАП, за административные правонарушения в области охраны собственности</w:t>
            </w:r>
          </w:p>
        </w:tc>
        <w:tc>
          <w:tcPr>
            <w:tcW w:w="1116" w:type="dxa"/>
            <w:shd w:val="clear" w:color="auto" w:fill="auto"/>
            <w:vAlign w:val="center"/>
            <w:hideMark/>
          </w:tcPr>
          <w:p w14:paraId="412A3692"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17,0 </w:t>
            </w:r>
          </w:p>
        </w:tc>
        <w:tc>
          <w:tcPr>
            <w:tcW w:w="1116" w:type="dxa"/>
            <w:shd w:val="clear" w:color="auto" w:fill="auto"/>
            <w:vAlign w:val="center"/>
            <w:hideMark/>
          </w:tcPr>
          <w:p w14:paraId="0B7C6399"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18,7 </w:t>
            </w:r>
          </w:p>
        </w:tc>
        <w:tc>
          <w:tcPr>
            <w:tcW w:w="616" w:type="dxa"/>
            <w:shd w:val="clear" w:color="auto" w:fill="auto"/>
            <w:vAlign w:val="center"/>
            <w:hideMark/>
          </w:tcPr>
          <w:p w14:paraId="3E058EEB"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1,7 </w:t>
            </w:r>
          </w:p>
        </w:tc>
      </w:tr>
      <w:tr w:rsidR="00C77E90" w:rsidRPr="00C77E90" w14:paraId="151ECF13" w14:textId="77777777" w:rsidTr="000B138C">
        <w:trPr>
          <w:trHeight w:val="70"/>
        </w:trPr>
        <w:tc>
          <w:tcPr>
            <w:tcW w:w="6776" w:type="dxa"/>
            <w:shd w:val="clear" w:color="auto" w:fill="auto"/>
            <w:vAlign w:val="center"/>
            <w:hideMark/>
          </w:tcPr>
          <w:p w14:paraId="5A1E8CFD"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Административные штрафы, установленные главой 8 КоАП, за административные правонарушения в области охраны окружающей среды и природопользования</w:t>
            </w:r>
          </w:p>
        </w:tc>
        <w:tc>
          <w:tcPr>
            <w:tcW w:w="1116" w:type="dxa"/>
            <w:shd w:val="clear" w:color="auto" w:fill="auto"/>
            <w:vAlign w:val="center"/>
            <w:hideMark/>
          </w:tcPr>
          <w:p w14:paraId="6113B33B"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5,1 </w:t>
            </w:r>
          </w:p>
        </w:tc>
        <w:tc>
          <w:tcPr>
            <w:tcW w:w="1116" w:type="dxa"/>
            <w:shd w:val="clear" w:color="auto" w:fill="auto"/>
            <w:vAlign w:val="center"/>
            <w:hideMark/>
          </w:tcPr>
          <w:p w14:paraId="4BCFB8CC"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7,3 </w:t>
            </w:r>
          </w:p>
        </w:tc>
        <w:tc>
          <w:tcPr>
            <w:tcW w:w="616" w:type="dxa"/>
            <w:shd w:val="clear" w:color="auto" w:fill="auto"/>
            <w:vAlign w:val="center"/>
            <w:hideMark/>
          </w:tcPr>
          <w:p w14:paraId="7AF14631"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2,2 </w:t>
            </w:r>
          </w:p>
        </w:tc>
      </w:tr>
      <w:tr w:rsidR="00C77E90" w:rsidRPr="00C77E90" w14:paraId="1245B69E" w14:textId="77777777" w:rsidTr="000B138C">
        <w:trPr>
          <w:trHeight w:val="70"/>
        </w:trPr>
        <w:tc>
          <w:tcPr>
            <w:tcW w:w="6776" w:type="dxa"/>
            <w:shd w:val="clear" w:color="auto" w:fill="auto"/>
            <w:vAlign w:val="center"/>
            <w:hideMark/>
          </w:tcPr>
          <w:p w14:paraId="59FAB663"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Административные штрафы, установленные главой 19 КоАП, за административные правонарушения против порядка управления</w:t>
            </w:r>
          </w:p>
        </w:tc>
        <w:tc>
          <w:tcPr>
            <w:tcW w:w="1116" w:type="dxa"/>
            <w:shd w:val="clear" w:color="auto" w:fill="auto"/>
            <w:vAlign w:val="center"/>
            <w:hideMark/>
          </w:tcPr>
          <w:p w14:paraId="0233CD6F"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16,0 </w:t>
            </w:r>
          </w:p>
        </w:tc>
        <w:tc>
          <w:tcPr>
            <w:tcW w:w="1116" w:type="dxa"/>
            <w:shd w:val="clear" w:color="auto" w:fill="auto"/>
            <w:vAlign w:val="center"/>
            <w:hideMark/>
          </w:tcPr>
          <w:p w14:paraId="185CCA28"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18,2 </w:t>
            </w:r>
          </w:p>
        </w:tc>
        <w:tc>
          <w:tcPr>
            <w:tcW w:w="616" w:type="dxa"/>
            <w:shd w:val="clear" w:color="auto" w:fill="auto"/>
            <w:vAlign w:val="center"/>
            <w:hideMark/>
          </w:tcPr>
          <w:p w14:paraId="3AC4282A"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2,3 </w:t>
            </w:r>
          </w:p>
        </w:tc>
      </w:tr>
      <w:tr w:rsidR="00C77E90" w:rsidRPr="00C77E90" w14:paraId="5DB7A223" w14:textId="77777777" w:rsidTr="000B138C">
        <w:trPr>
          <w:trHeight w:val="70"/>
        </w:trPr>
        <w:tc>
          <w:tcPr>
            <w:tcW w:w="6776" w:type="dxa"/>
            <w:shd w:val="clear" w:color="auto" w:fill="auto"/>
            <w:vAlign w:val="center"/>
            <w:hideMark/>
          </w:tcPr>
          <w:p w14:paraId="177B7955"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Административные штрафы, установленные главой 20 КоАП, за административные правонарушения, посягающие на общественный порядок и общественную безопасность</w:t>
            </w:r>
          </w:p>
        </w:tc>
        <w:tc>
          <w:tcPr>
            <w:tcW w:w="1116" w:type="dxa"/>
            <w:shd w:val="clear" w:color="auto" w:fill="auto"/>
            <w:vAlign w:val="center"/>
            <w:hideMark/>
          </w:tcPr>
          <w:p w14:paraId="76EA729D"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57,3 </w:t>
            </w:r>
          </w:p>
        </w:tc>
        <w:tc>
          <w:tcPr>
            <w:tcW w:w="1116" w:type="dxa"/>
            <w:shd w:val="clear" w:color="auto" w:fill="auto"/>
            <w:vAlign w:val="center"/>
            <w:hideMark/>
          </w:tcPr>
          <w:p w14:paraId="1B3BEED8"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58,5 </w:t>
            </w:r>
          </w:p>
        </w:tc>
        <w:tc>
          <w:tcPr>
            <w:tcW w:w="616" w:type="dxa"/>
            <w:shd w:val="clear" w:color="auto" w:fill="auto"/>
            <w:vAlign w:val="center"/>
            <w:hideMark/>
          </w:tcPr>
          <w:p w14:paraId="6546870B"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1,2 </w:t>
            </w:r>
          </w:p>
        </w:tc>
      </w:tr>
      <w:tr w:rsidR="004D3017" w:rsidRPr="00C77E90" w14:paraId="11EBED07" w14:textId="77777777" w:rsidTr="000B138C">
        <w:trPr>
          <w:trHeight w:val="70"/>
        </w:trPr>
        <w:tc>
          <w:tcPr>
            <w:tcW w:w="6776" w:type="dxa"/>
            <w:shd w:val="clear" w:color="auto" w:fill="auto"/>
            <w:vAlign w:val="center"/>
            <w:hideMark/>
          </w:tcPr>
          <w:p w14:paraId="68D3FD31"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Административные штрафы, установленные главой 14 КоАП, за административные правонарушения в области предпринимательской деятельности и деятельности саморегулируемых организаций</w:t>
            </w:r>
          </w:p>
        </w:tc>
        <w:tc>
          <w:tcPr>
            <w:tcW w:w="1116" w:type="dxa"/>
            <w:shd w:val="clear" w:color="auto" w:fill="auto"/>
            <w:vAlign w:val="center"/>
            <w:hideMark/>
          </w:tcPr>
          <w:p w14:paraId="27A530E5"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5,9 </w:t>
            </w:r>
          </w:p>
        </w:tc>
        <w:tc>
          <w:tcPr>
            <w:tcW w:w="1116" w:type="dxa"/>
            <w:shd w:val="clear" w:color="auto" w:fill="auto"/>
            <w:vAlign w:val="center"/>
            <w:hideMark/>
          </w:tcPr>
          <w:p w14:paraId="075190D8"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7,6 </w:t>
            </w:r>
          </w:p>
        </w:tc>
        <w:tc>
          <w:tcPr>
            <w:tcW w:w="616" w:type="dxa"/>
            <w:shd w:val="clear" w:color="auto" w:fill="auto"/>
            <w:vAlign w:val="center"/>
            <w:hideMark/>
          </w:tcPr>
          <w:p w14:paraId="5F2E652A"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1,7 </w:t>
            </w:r>
          </w:p>
        </w:tc>
      </w:tr>
    </w:tbl>
    <w:p w14:paraId="22F0E72F" w14:textId="77777777" w:rsidR="004D3017" w:rsidRPr="00C77E90" w:rsidRDefault="004D3017" w:rsidP="004D3017">
      <w:pPr>
        <w:spacing w:after="0" w:line="240" w:lineRule="auto"/>
        <w:ind w:firstLine="709"/>
        <w:jc w:val="both"/>
        <w:rPr>
          <w:rFonts w:ascii="Times New Roman" w:hAnsi="Times New Roman"/>
          <w:sz w:val="16"/>
          <w:szCs w:val="16"/>
        </w:rPr>
      </w:pPr>
    </w:p>
    <w:p w14:paraId="0EE1AE0D" w14:textId="2782C10B" w:rsidR="004D3017" w:rsidRPr="00C77E90" w:rsidRDefault="004D3017" w:rsidP="004D3017">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Наибольшая просроченная дебиторская задолженность на 01.10.2023 составила задолженность по административным штрафам за административные правонарушения в области охраны собственности, против порядка управления и посягающие на общественный порядок и общественную безопасность (главы 6, 7, 8, 14, 19 и 20 КоАП РФ) в общей сумме 120,4 млн.руб., которая с начала года увеличилась </w:t>
      </w:r>
      <w:r w:rsidR="00CC3B1A" w:rsidRPr="00C77E90">
        <w:rPr>
          <w:rFonts w:ascii="Times New Roman" w:hAnsi="Times New Roman"/>
          <w:sz w:val="28"/>
          <w:szCs w:val="28"/>
        </w:rPr>
        <w:t xml:space="preserve">на </w:t>
      </w:r>
      <w:r w:rsidRPr="00C77E90">
        <w:rPr>
          <w:rFonts w:ascii="Times New Roman" w:hAnsi="Times New Roman"/>
          <w:sz w:val="28"/>
          <w:szCs w:val="28"/>
        </w:rPr>
        <w:t>8,1 % (+9,1 млн.руб.) и её удельный вес в общей сумме просроченной задолженности по коду счета 205.45 составляет 91,1 %.</w:t>
      </w:r>
    </w:p>
    <w:p w14:paraId="02DED024" w14:textId="01FF65E9" w:rsidR="004D3017" w:rsidRPr="00C77E90" w:rsidRDefault="004D3017" w:rsidP="004D3017">
      <w:pPr>
        <w:spacing w:after="0" w:line="240" w:lineRule="auto"/>
        <w:ind w:firstLine="709"/>
        <w:jc w:val="both"/>
        <w:rPr>
          <w:rFonts w:ascii="Times New Roman" w:hAnsi="Times New Roman"/>
          <w:sz w:val="28"/>
          <w:szCs w:val="28"/>
        </w:rPr>
      </w:pPr>
      <w:r w:rsidRPr="00C77E90">
        <w:rPr>
          <w:rFonts w:ascii="Times New Roman" w:hAnsi="Times New Roman"/>
          <w:sz w:val="28"/>
          <w:szCs w:val="28"/>
        </w:rPr>
        <w:t>Из обозначенных сумм наибольшая просроченная задолженность сложилась по административным штрафам, установленным главой 20 КоАП РФ, за административные правонарушения, посягающие на общественный порядок и общественную безопасность</w:t>
      </w:r>
      <w:r w:rsidR="00CC3B1A" w:rsidRPr="00C77E90">
        <w:rPr>
          <w:rFonts w:ascii="Times New Roman" w:hAnsi="Times New Roman"/>
          <w:sz w:val="28"/>
          <w:szCs w:val="28"/>
        </w:rPr>
        <w:t>:</w:t>
      </w:r>
      <w:r w:rsidRPr="00C77E90">
        <w:rPr>
          <w:rFonts w:ascii="Times New Roman" w:hAnsi="Times New Roman"/>
          <w:sz w:val="28"/>
          <w:szCs w:val="28"/>
        </w:rPr>
        <w:t xml:space="preserve"> 58,5 млн.руб. (+1,2 млн.руб.), из нее наибольшая, согласно информации, представленной агентством по организационному обеспечению деятельности мировых судей Архангельской области:</w:t>
      </w:r>
    </w:p>
    <w:p w14:paraId="38E39705" w14:textId="77777777" w:rsidR="004D3017" w:rsidRPr="00C77E90" w:rsidRDefault="004D3017" w:rsidP="009F1D3D">
      <w:pPr>
        <w:pStyle w:val="a8"/>
        <w:numPr>
          <w:ilvl w:val="0"/>
          <w:numId w:val="19"/>
        </w:numPr>
        <w:ind w:left="0" w:firstLine="709"/>
        <w:jc w:val="both"/>
        <w:rPr>
          <w:sz w:val="28"/>
          <w:szCs w:val="28"/>
        </w:rPr>
      </w:pPr>
      <w:r w:rsidRPr="00C77E90">
        <w:rPr>
          <w:sz w:val="28"/>
          <w:szCs w:val="28"/>
        </w:rPr>
        <w:t>ООО «Диско 29» - 9,5 млн.руб., образовавшаяся с марта по июль 2022 года;</w:t>
      </w:r>
    </w:p>
    <w:p w14:paraId="0E257F87" w14:textId="77777777" w:rsidR="004D3017" w:rsidRPr="00C77E90" w:rsidRDefault="004D3017" w:rsidP="009F1D3D">
      <w:pPr>
        <w:pStyle w:val="a8"/>
        <w:numPr>
          <w:ilvl w:val="0"/>
          <w:numId w:val="19"/>
        </w:numPr>
        <w:ind w:left="0" w:firstLine="709"/>
        <w:jc w:val="both"/>
        <w:rPr>
          <w:sz w:val="28"/>
          <w:szCs w:val="28"/>
        </w:rPr>
      </w:pPr>
      <w:r w:rsidRPr="00C77E90">
        <w:rPr>
          <w:sz w:val="28"/>
          <w:szCs w:val="28"/>
        </w:rPr>
        <w:t>ООО «Мир» - 4,8 млн.руб., образовавшаяся в октябре 2022 года;</w:t>
      </w:r>
    </w:p>
    <w:p w14:paraId="4F9A06F4" w14:textId="77777777" w:rsidR="004D3017" w:rsidRPr="00C77E90" w:rsidRDefault="004D3017" w:rsidP="009F1D3D">
      <w:pPr>
        <w:pStyle w:val="a8"/>
        <w:numPr>
          <w:ilvl w:val="0"/>
          <w:numId w:val="19"/>
        </w:numPr>
        <w:ind w:left="0" w:firstLine="709"/>
        <w:jc w:val="both"/>
        <w:rPr>
          <w:sz w:val="28"/>
          <w:szCs w:val="28"/>
        </w:rPr>
      </w:pPr>
      <w:r w:rsidRPr="00C77E90">
        <w:rPr>
          <w:sz w:val="28"/>
          <w:szCs w:val="28"/>
        </w:rPr>
        <w:t>ООО «Тройка» - 1,7 млн.руб., с августа по ноябрь 2022 г.;</w:t>
      </w:r>
    </w:p>
    <w:p w14:paraId="63099F39" w14:textId="1CEA5C1D" w:rsidR="004D3017" w:rsidRPr="00C77E90" w:rsidRDefault="004D3017" w:rsidP="009F1D3D">
      <w:pPr>
        <w:pStyle w:val="a8"/>
        <w:numPr>
          <w:ilvl w:val="0"/>
          <w:numId w:val="19"/>
        </w:numPr>
        <w:ind w:left="0" w:firstLine="709"/>
        <w:jc w:val="both"/>
        <w:rPr>
          <w:sz w:val="28"/>
          <w:szCs w:val="28"/>
        </w:rPr>
      </w:pPr>
      <w:r w:rsidRPr="00C77E90">
        <w:rPr>
          <w:sz w:val="28"/>
          <w:szCs w:val="28"/>
        </w:rPr>
        <w:t>ООО «УК Тайбола» - 4,9 млн.</w:t>
      </w:r>
      <w:r w:rsidR="00AB6E53" w:rsidRPr="00C77E90">
        <w:rPr>
          <w:sz w:val="28"/>
          <w:szCs w:val="28"/>
        </w:rPr>
        <w:t>руб., с марта по декабрь 2022г.</w:t>
      </w:r>
    </w:p>
    <w:p w14:paraId="032E2CB8" w14:textId="7B1C602A" w:rsidR="004D3017" w:rsidRPr="00C77E90" w:rsidRDefault="004D3017" w:rsidP="004D3017">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По синтетическому счету 209 «Расчеты по ущербу и иным доходам» просроченная дебиторская задолженность в областной бюджет на 01.10.2023 составила 70,6 млн.руб. и за 9 месяцев 2023 года она выросла в 7,5 раза (+61,2 млн.руб.), информация о которой отражена в таблице </w:t>
      </w:r>
      <w:r w:rsidR="00464793" w:rsidRPr="00C77E90">
        <w:rPr>
          <w:rFonts w:ascii="Times New Roman" w:hAnsi="Times New Roman"/>
          <w:sz w:val="28"/>
          <w:szCs w:val="28"/>
        </w:rPr>
        <w:t>54</w:t>
      </w:r>
      <w:r w:rsidRPr="00C77E90">
        <w:rPr>
          <w:rFonts w:ascii="Times New Roman" w:hAnsi="Times New Roman"/>
          <w:sz w:val="28"/>
          <w:szCs w:val="28"/>
        </w:rPr>
        <w:t>.</w:t>
      </w:r>
    </w:p>
    <w:p w14:paraId="1D764E9C" w14:textId="77777777" w:rsidR="004D3017" w:rsidRPr="00C77E90" w:rsidRDefault="004D3017" w:rsidP="004D3017">
      <w:pPr>
        <w:spacing w:after="0" w:line="240" w:lineRule="auto"/>
        <w:rPr>
          <w:rFonts w:ascii="Times New Roman" w:hAnsi="Times New Roman"/>
          <w:sz w:val="24"/>
          <w:szCs w:val="24"/>
        </w:rPr>
      </w:pPr>
    </w:p>
    <w:p w14:paraId="5EB28041" w14:textId="77777777" w:rsidR="004D3017" w:rsidRPr="00C77E90" w:rsidRDefault="004D3017" w:rsidP="00AB6E53">
      <w:pPr>
        <w:spacing w:after="0" w:line="240" w:lineRule="auto"/>
        <w:rPr>
          <w:rFonts w:ascii="Times New Roman" w:hAnsi="Times New Roman"/>
          <w:sz w:val="24"/>
          <w:szCs w:val="24"/>
        </w:rPr>
      </w:pPr>
      <w:r w:rsidRPr="00C77E90">
        <w:rPr>
          <w:rFonts w:ascii="Times New Roman" w:hAnsi="Times New Roman"/>
          <w:sz w:val="24"/>
          <w:szCs w:val="24"/>
        </w:rPr>
        <w:t xml:space="preserve">Таблица </w:t>
      </w:r>
      <w:r w:rsidRPr="00C77E90">
        <w:rPr>
          <w:rFonts w:ascii="Times New Roman" w:hAnsi="Times New Roman"/>
          <w:sz w:val="24"/>
          <w:szCs w:val="24"/>
        </w:rPr>
        <w:fldChar w:fldCharType="begin"/>
      </w:r>
      <w:r w:rsidRPr="00C77E90">
        <w:rPr>
          <w:rFonts w:ascii="Times New Roman" w:hAnsi="Times New Roman"/>
          <w:sz w:val="24"/>
          <w:szCs w:val="24"/>
        </w:rPr>
        <w:instrText xml:space="preserve"> SEQ Таблица \* ARABIC </w:instrText>
      </w:r>
      <w:r w:rsidRPr="00C77E90">
        <w:rPr>
          <w:rFonts w:ascii="Times New Roman" w:hAnsi="Times New Roman"/>
          <w:sz w:val="24"/>
          <w:szCs w:val="24"/>
        </w:rPr>
        <w:fldChar w:fldCharType="separate"/>
      </w:r>
      <w:r w:rsidR="00464793" w:rsidRPr="00C77E90">
        <w:rPr>
          <w:rFonts w:ascii="Times New Roman" w:hAnsi="Times New Roman"/>
          <w:noProof/>
          <w:sz w:val="24"/>
          <w:szCs w:val="24"/>
        </w:rPr>
        <w:t>54</w:t>
      </w:r>
      <w:r w:rsidRPr="00C77E90">
        <w:rPr>
          <w:rFonts w:ascii="Times New Roman" w:hAnsi="Times New Roman"/>
          <w:sz w:val="24"/>
          <w:szCs w:val="24"/>
        </w:rPr>
        <w:fldChar w:fldCharType="end"/>
      </w:r>
      <w:r w:rsidRPr="00C77E90">
        <w:rPr>
          <w:rFonts w:ascii="Times New Roman" w:hAnsi="Times New Roman"/>
          <w:sz w:val="24"/>
          <w:szCs w:val="24"/>
        </w:rPr>
        <w:t>. Просроченная дебиторская задолженность в областной бюджет по кодам счета 209 «Расчеты по ущербу и иным доходам» согласно отчетам по ф. 0503169, млн.руб.</w:t>
      </w:r>
    </w:p>
    <w:tbl>
      <w:tblPr>
        <w:tblW w:w="9616" w:type="dxa"/>
        <w:tblLook w:val="04A0" w:firstRow="1" w:lastRow="0" w:firstColumn="1" w:lastColumn="0" w:noHBand="0" w:noVBand="1"/>
      </w:tblPr>
      <w:tblGrid>
        <w:gridCol w:w="516"/>
        <w:gridCol w:w="440"/>
        <w:gridCol w:w="5757"/>
        <w:gridCol w:w="1179"/>
        <w:gridCol w:w="1116"/>
        <w:gridCol w:w="608"/>
      </w:tblGrid>
      <w:tr w:rsidR="00C77E90" w:rsidRPr="00C77E90" w14:paraId="4D23A2F6" w14:textId="77777777" w:rsidTr="00AB6E53">
        <w:trPr>
          <w:trHeight w:val="35"/>
          <w:tblHeader/>
        </w:trPr>
        <w:tc>
          <w:tcPr>
            <w:tcW w:w="956"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00EF1655"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Код счета</w:t>
            </w:r>
          </w:p>
        </w:tc>
        <w:tc>
          <w:tcPr>
            <w:tcW w:w="5757" w:type="dxa"/>
            <w:tcBorders>
              <w:top w:val="double" w:sz="6" w:space="0" w:color="auto"/>
              <w:left w:val="nil"/>
              <w:bottom w:val="single" w:sz="4" w:space="0" w:color="auto"/>
              <w:right w:val="single" w:sz="4" w:space="0" w:color="auto"/>
            </w:tcBorders>
            <w:shd w:val="clear" w:color="auto" w:fill="auto"/>
            <w:vAlign w:val="center"/>
            <w:hideMark/>
          </w:tcPr>
          <w:p w14:paraId="6F3870C0"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Наименование</w:t>
            </w:r>
          </w:p>
        </w:tc>
        <w:tc>
          <w:tcPr>
            <w:tcW w:w="1179" w:type="dxa"/>
            <w:tcBorders>
              <w:top w:val="double" w:sz="6" w:space="0" w:color="auto"/>
              <w:left w:val="nil"/>
              <w:bottom w:val="single" w:sz="4" w:space="0" w:color="auto"/>
              <w:right w:val="single" w:sz="4" w:space="0" w:color="auto"/>
            </w:tcBorders>
            <w:shd w:val="clear" w:color="auto" w:fill="auto"/>
            <w:vAlign w:val="center"/>
            <w:hideMark/>
          </w:tcPr>
          <w:p w14:paraId="634A6697"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 01.01.2023</w:t>
            </w:r>
          </w:p>
        </w:tc>
        <w:tc>
          <w:tcPr>
            <w:tcW w:w="1116" w:type="dxa"/>
            <w:tcBorders>
              <w:top w:val="double" w:sz="6" w:space="0" w:color="auto"/>
              <w:left w:val="nil"/>
              <w:bottom w:val="single" w:sz="4" w:space="0" w:color="auto"/>
              <w:right w:val="single" w:sz="4" w:space="0" w:color="auto"/>
            </w:tcBorders>
            <w:shd w:val="clear" w:color="auto" w:fill="auto"/>
            <w:vAlign w:val="center"/>
            <w:hideMark/>
          </w:tcPr>
          <w:p w14:paraId="384EA95D"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 01.10.2023</w:t>
            </w:r>
          </w:p>
        </w:tc>
        <w:tc>
          <w:tcPr>
            <w:tcW w:w="608" w:type="dxa"/>
            <w:tcBorders>
              <w:top w:val="double" w:sz="6" w:space="0" w:color="auto"/>
              <w:left w:val="nil"/>
              <w:bottom w:val="single" w:sz="4" w:space="0" w:color="auto"/>
              <w:right w:val="double" w:sz="6" w:space="0" w:color="auto"/>
            </w:tcBorders>
            <w:shd w:val="clear" w:color="auto" w:fill="auto"/>
            <w:vAlign w:val="center"/>
            <w:hideMark/>
          </w:tcPr>
          <w:p w14:paraId="3CC42DF3"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w:t>
            </w:r>
          </w:p>
        </w:tc>
      </w:tr>
      <w:tr w:rsidR="00C77E90" w:rsidRPr="00C77E90" w14:paraId="6DC2BA1B" w14:textId="77777777" w:rsidTr="00AB6E53">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6B2F8F7B"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209</w:t>
            </w:r>
          </w:p>
        </w:tc>
        <w:tc>
          <w:tcPr>
            <w:tcW w:w="440" w:type="dxa"/>
            <w:tcBorders>
              <w:top w:val="nil"/>
              <w:left w:val="nil"/>
              <w:bottom w:val="single" w:sz="4" w:space="0" w:color="auto"/>
              <w:right w:val="single" w:sz="4" w:space="0" w:color="auto"/>
            </w:tcBorders>
            <w:shd w:val="clear" w:color="auto" w:fill="auto"/>
            <w:vAlign w:val="center"/>
            <w:hideMark/>
          </w:tcPr>
          <w:p w14:paraId="1AA052E7"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34</w:t>
            </w:r>
          </w:p>
        </w:tc>
        <w:tc>
          <w:tcPr>
            <w:tcW w:w="5757" w:type="dxa"/>
            <w:tcBorders>
              <w:top w:val="nil"/>
              <w:left w:val="nil"/>
              <w:bottom w:val="single" w:sz="4" w:space="0" w:color="auto"/>
              <w:right w:val="single" w:sz="4" w:space="0" w:color="auto"/>
            </w:tcBorders>
            <w:shd w:val="clear" w:color="auto" w:fill="auto"/>
            <w:vAlign w:val="center"/>
            <w:hideMark/>
          </w:tcPr>
          <w:p w14:paraId="13992D14"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доходам от компенсации затрат</w:t>
            </w:r>
          </w:p>
        </w:tc>
        <w:tc>
          <w:tcPr>
            <w:tcW w:w="1179" w:type="dxa"/>
            <w:tcBorders>
              <w:top w:val="nil"/>
              <w:left w:val="nil"/>
              <w:bottom w:val="single" w:sz="4" w:space="0" w:color="auto"/>
              <w:right w:val="single" w:sz="4" w:space="0" w:color="auto"/>
            </w:tcBorders>
            <w:shd w:val="clear" w:color="auto" w:fill="auto"/>
            <w:vAlign w:val="center"/>
            <w:hideMark/>
          </w:tcPr>
          <w:p w14:paraId="766324D7"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7,5 </w:t>
            </w:r>
          </w:p>
        </w:tc>
        <w:tc>
          <w:tcPr>
            <w:tcW w:w="1116" w:type="dxa"/>
            <w:tcBorders>
              <w:top w:val="nil"/>
              <w:left w:val="nil"/>
              <w:bottom w:val="single" w:sz="4" w:space="0" w:color="auto"/>
              <w:right w:val="single" w:sz="4" w:space="0" w:color="auto"/>
            </w:tcBorders>
            <w:shd w:val="clear" w:color="auto" w:fill="auto"/>
            <w:vAlign w:val="center"/>
            <w:hideMark/>
          </w:tcPr>
          <w:p w14:paraId="54893E5F"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68,7 </w:t>
            </w:r>
          </w:p>
        </w:tc>
        <w:tc>
          <w:tcPr>
            <w:tcW w:w="608" w:type="dxa"/>
            <w:tcBorders>
              <w:top w:val="nil"/>
              <w:left w:val="nil"/>
              <w:bottom w:val="single" w:sz="4" w:space="0" w:color="auto"/>
              <w:right w:val="double" w:sz="6" w:space="0" w:color="auto"/>
            </w:tcBorders>
            <w:shd w:val="clear" w:color="auto" w:fill="auto"/>
            <w:vAlign w:val="center"/>
            <w:hideMark/>
          </w:tcPr>
          <w:p w14:paraId="302A9C80"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61,2 </w:t>
            </w:r>
          </w:p>
        </w:tc>
      </w:tr>
      <w:tr w:rsidR="00C77E90" w:rsidRPr="00C77E90" w14:paraId="672D179A" w14:textId="77777777" w:rsidTr="00AB6E53">
        <w:trPr>
          <w:trHeight w:val="78"/>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626A9551"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209</w:t>
            </w:r>
          </w:p>
        </w:tc>
        <w:tc>
          <w:tcPr>
            <w:tcW w:w="440" w:type="dxa"/>
            <w:tcBorders>
              <w:top w:val="nil"/>
              <w:left w:val="nil"/>
              <w:bottom w:val="single" w:sz="4" w:space="0" w:color="auto"/>
              <w:right w:val="single" w:sz="4" w:space="0" w:color="auto"/>
            </w:tcBorders>
            <w:shd w:val="clear" w:color="auto" w:fill="auto"/>
            <w:vAlign w:val="center"/>
            <w:hideMark/>
          </w:tcPr>
          <w:p w14:paraId="2DEF39D7"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36</w:t>
            </w:r>
          </w:p>
        </w:tc>
        <w:tc>
          <w:tcPr>
            <w:tcW w:w="5757" w:type="dxa"/>
            <w:tcBorders>
              <w:top w:val="nil"/>
              <w:left w:val="nil"/>
              <w:bottom w:val="single" w:sz="4" w:space="0" w:color="auto"/>
              <w:right w:val="single" w:sz="4" w:space="0" w:color="auto"/>
            </w:tcBorders>
            <w:shd w:val="clear" w:color="auto" w:fill="auto"/>
            <w:vAlign w:val="center"/>
            <w:hideMark/>
          </w:tcPr>
          <w:p w14:paraId="4D8AB8C8"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доходам бюджета от возврата дебиторской задолженности прошлых лет</w:t>
            </w:r>
          </w:p>
        </w:tc>
        <w:tc>
          <w:tcPr>
            <w:tcW w:w="1179" w:type="dxa"/>
            <w:tcBorders>
              <w:top w:val="nil"/>
              <w:left w:val="nil"/>
              <w:bottom w:val="single" w:sz="4" w:space="0" w:color="auto"/>
              <w:right w:val="single" w:sz="4" w:space="0" w:color="auto"/>
            </w:tcBorders>
            <w:shd w:val="clear" w:color="auto" w:fill="auto"/>
            <w:vAlign w:val="center"/>
            <w:hideMark/>
          </w:tcPr>
          <w:p w14:paraId="5DDFBC07"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0,9 </w:t>
            </w:r>
          </w:p>
        </w:tc>
        <w:tc>
          <w:tcPr>
            <w:tcW w:w="1116" w:type="dxa"/>
            <w:tcBorders>
              <w:top w:val="nil"/>
              <w:left w:val="nil"/>
              <w:bottom w:val="single" w:sz="4" w:space="0" w:color="auto"/>
              <w:right w:val="single" w:sz="4" w:space="0" w:color="auto"/>
            </w:tcBorders>
            <w:shd w:val="clear" w:color="auto" w:fill="auto"/>
            <w:vAlign w:val="center"/>
            <w:hideMark/>
          </w:tcPr>
          <w:p w14:paraId="6B3D3D8B"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0,4 </w:t>
            </w:r>
          </w:p>
        </w:tc>
        <w:tc>
          <w:tcPr>
            <w:tcW w:w="608" w:type="dxa"/>
            <w:tcBorders>
              <w:top w:val="nil"/>
              <w:left w:val="nil"/>
              <w:bottom w:val="single" w:sz="4" w:space="0" w:color="auto"/>
              <w:right w:val="double" w:sz="6" w:space="0" w:color="auto"/>
            </w:tcBorders>
            <w:shd w:val="clear" w:color="auto" w:fill="auto"/>
            <w:vAlign w:val="center"/>
            <w:hideMark/>
          </w:tcPr>
          <w:p w14:paraId="276EF801"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-0,5 </w:t>
            </w:r>
          </w:p>
        </w:tc>
      </w:tr>
      <w:tr w:rsidR="00C77E90" w:rsidRPr="00C77E90" w14:paraId="509DCE49" w14:textId="77777777" w:rsidTr="00AB6E53">
        <w:trPr>
          <w:trHeight w:val="184"/>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47EF5599"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209</w:t>
            </w:r>
          </w:p>
        </w:tc>
        <w:tc>
          <w:tcPr>
            <w:tcW w:w="440" w:type="dxa"/>
            <w:tcBorders>
              <w:top w:val="nil"/>
              <w:left w:val="nil"/>
              <w:bottom w:val="single" w:sz="4" w:space="0" w:color="auto"/>
              <w:right w:val="single" w:sz="4" w:space="0" w:color="auto"/>
            </w:tcBorders>
            <w:shd w:val="clear" w:color="auto" w:fill="auto"/>
            <w:vAlign w:val="center"/>
            <w:hideMark/>
          </w:tcPr>
          <w:p w14:paraId="43B3A294"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41</w:t>
            </w:r>
          </w:p>
        </w:tc>
        <w:tc>
          <w:tcPr>
            <w:tcW w:w="5757" w:type="dxa"/>
            <w:tcBorders>
              <w:top w:val="nil"/>
              <w:left w:val="nil"/>
              <w:bottom w:val="single" w:sz="4" w:space="0" w:color="auto"/>
              <w:right w:val="single" w:sz="4" w:space="0" w:color="auto"/>
            </w:tcBorders>
            <w:shd w:val="clear" w:color="auto" w:fill="auto"/>
            <w:vAlign w:val="center"/>
            <w:hideMark/>
          </w:tcPr>
          <w:p w14:paraId="5D70D2FE"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доходам от штрафных санкций за нарушение условий контрактов (договоров)</w:t>
            </w:r>
          </w:p>
        </w:tc>
        <w:tc>
          <w:tcPr>
            <w:tcW w:w="1179" w:type="dxa"/>
            <w:tcBorders>
              <w:top w:val="nil"/>
              <w:left w:val="nil"/>
              <w:bottom w:val="single" w:sz="4" w:space="0" w:color="auto"/>
              <w:right w:val="single" w:sz="4" w:space="0" w:color="auto"/>
            </w:tcBorders>
            <w:shd w:val="clear" w:color="auto" w:fill="auto"/>
            <w:vAlign w:val="center"/>
            <w:hideMark/>
          </w:tcPr>
          <w:p w14:paraId="4C5B4233"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0,8 </w:t>
            </w:r>
          </w:p>
        </w:tc>
        <w:tc>
          <w:tcPr>
            <w:tcW w:w="1116" w:type="dxa"/>
            <w:tcBorders>
              <w:top w:val="nil"/>
              <w:left w:val="nil"/>
              <w:bottom w:val="single" w:sz="4" w:space="0" w:color="auto"/>
              <w:right w:val="single" w:sz="4" w:space="0" w:color="auto"/>
            </w:tcBorders>
            <w:shd w:val="clear" w:color="auto" w:fill="auto"/>
            <w:vAlign w:val="center"/>
            <w:hideMark/>
          </w:tcPr>
          <w:p w14:paraId="640775E4"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1,3 </w:t>
            </w:r>
          </w:p>
        </w:tc>
        <w:tc>
          <w:tcPr>
            <w:tcW w:w="608" w:type="dxa"/>
            <w:tcBorders>
              <w:top w:val="nil"/>
              <w:left w:val="nil"/>
              <w:bottom w:val="single" w:sz="4" w:space="0" w:color="auto"/>
              <w:right w:val="double" w:sz="6" w:space="0" w:color="auto"/>
            </w:tcBorders>
            <w:shd w:val="clear" w:color="auto" w:fill="auto"/>
            <w:vAlign w:val="center"/>
            <w:hideMark/>
          </w:tcPr>
          <w:p w14:paraId="0D42A417"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0,5 </w:t>
            </w:r>
          </w:p>
        </w:tc>
      </w:tr>
      <w:tr w:rsidR="00C77E90" w:rsidRPr="00C77E90" w14:paraId="39BCDF2A" w14:textId="77777777" w:rsidTr="00AB6E53">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50FFAEBE"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209</w:t>
            </w:r>
          </w:p>
        </w:tc>
        <w:tc>
          <w:tcPr>
            <w:tcW w:w="440" w:type="dxa"/>
            <w:tcBorders>
              <w:top w:val="nil"/>
              <w:left w:val="nil"/>
              <w:bottom w:val="single" w:sz="4" w:space="0" w:color="auto"/>
              <w:right w:val="single" w:sz="4" w:space="0" w:color="auto"/>
            </w:tcBorders>
            <w:shd w:val="clear" w:color="auto" w:fill="auto"/>
            <w:vAlign w:val="center"/>
            <w:hideMark/>
          </w:tcPr>
          <w:p w14:paraId="7BDFA243"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44</w:t>
            </w:r>
          </w:p>
        </w:tc>
        <w:tc>
          <w:tcPr>
            <w:tcW w:w="5757" w:type="dxa"/>
            <w:tcBorders>
              <w:top w:val="nil"/>
              <w:left w:val="nil"/>
              <w:bottom w:val="single" w:sz="4" w:space="0" w:color="auto"/>
              <w:right w:val="single" w:sz="4" w:space="0" w:color="auto"/>
            </w:tcBorders>
            <w:shd w:val="clear" w:color="auto" w:fill="auto"/>
            <w:vAlign w:val="center"/>
            <w:hideMark/>
          </w:tcPr>
          <w:p w14:paraId="4D60CC1D"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доходам от возмещения ущерба имуществу (за исключением страховых возмещений)</w:t>
            </w:r>
          </w:p>
        </w:tc>
        <w:tc>
          <w:tcPr>
            <w:tcW w:w="1179" w:type="dxa"/>
            <w:tcBorders>
              <w:top w:val="nil"/>
              <w:left w:val="nil"/>
              <w:bottom w:val="single" w:sz="4" w:space="0" w:color="auto"/>
              <w:right w:val="single" w:sz="4" w:space="0" w:color="auto"/>
            </w:tcBorders>
            <w:shd w:val="clear" w:color="auto" w:fill="auto"/>
            <w:vAlign w:val="center"/>
            <w:hideMark/>
          </w:tcPr>
          <w:p w14:paraId="15836468"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0,2 </w:t>
            </w:r>
          </w:p>
        </w:tc>
        <w:tc>
          <w:tcPr>
            <w:tcW w:w="1116" w:type="dxa"/>
            <w:tcBorders>
              <w:top w:val="nil"/>
              <w:left w:val="nil"/>
              <w:bottom w:val="single" w:sz="4" w:space="0" w:color="auto"/>
              <w:right w:val="single" w:sz="4" w:space="0" w:color="auto"/>
            </w:tcBorders>
            <w:shd w:val="clear" w:color="auto" w:fill="auto"/>
            <w:vAlign w:val="center"/>
            <w:hideMark/>
          </w:tcPr>
          <w:p w14:paraId="6CAFA486"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0,2 </w:t>
            </w:r>
          </w:p>
        </w:tc>
        <w:tc>
          <w:tcPr>
            <w:tcW w:w="608" w:type="dxa"/>
            <w:tcBorders>
              <w:top w:val="nil"/>
              <w:left w:val="nil"/>
              <w:bottom w:val="single" w:sz="4" w:space="0" w:color="auto"/>
              <w:right w:val="double" w:sz="6" w:space="0" w:color="auto"/>
            </w:tcBorders>
            <w:shd w:val="clear" w:color="auto" w:fill="auto"/>
            <w:vAlign w:val="center"/>
            <w:hideMark/>
          </w:tcPr>
          <w:p w14:paraId="2947921B"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r>
      <w:tr w:rsidR="00C77E90" w:rsidRPr="00C77E90" w14:paraId="4BF134AE" w14:textId="77777777" w:rsidTr="00AB6E53">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1DCA216E"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209</w:t>
            </w:r>
          </w:p>
        </w:tc>
        <w:tc>
          <w:tcPr>
            <w:tcW w:w="440" w:type="dxa"/>
            <w:tcBorders>
              <w:top w:val="nil"/>
              <w:left w:val="nil"/>
              <w:bottom w:val="single" w:sz="4" w:space="0" w:color="auto"/>
              <w:right w:val="single" w:sz="4" w:space="0" w:color="auto"/>
            </w:tcBorders>
            <w:shd w:val="clear" w:color="auto" w:fill="auto"/>
            <w:vAlign w:val="center"/>
            <w:hideMark/>
          </w:tcPr>
          <w:p w14:paraId="6E714443"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45</w:t>
            </w:r>
          </w:p>
        </w:tc>
        <w:tc>
          <w:tcPr>
            <w:tcW w:w="5757" w:type="dxa"/>
            <w:tcBorders>
              <w:top w:val="nil"/>
              <w:left w:val="nil"/>
              <w:bottom w:val="single" w:sz="4" w:space="0" w:color="auto"/>
              <w:right w:val="single" w:sz="4" w:space="0" w:color="auto"/>
            </w:tcBorders>
            <w:shd w:val="clear" w:color="auto" w:fill="auto"/>
            <w:vAlign w:val="center"/>
            <w:hideMark/>
          </w:tcPr>
          <w:p w14:paraId="0A54AD3D"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доходам от прочих сумм принудительного изъятия</w:t>
            </w:r>
          </w:p>
        </w:tc>
        <w:tc>
          <w:tcPr>
            <w:tcW w:w="1179" w:type="dxa"/>
            <w:tcBorders>
              <w:top w:val="nil"/>
              <w:left w:val="nil"/>
              <w:bottom w:val="single" w:sz="4" w:space="0" w:color="auto"/>
              <w:right w:val="single" w:sz="4" w:space="0" w:color="auto"/>
            </w:tcBorders>
            <w:shd w:val="clear" w:color="auto" w:fill="auto"/>
            <w:vAlign w:val="center"/>
            <w:hideMark/>
          </w:tcPr>
          <w:p w14:paraId="6D86AA0A"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1116" w:type="dxa"/>
            <w:tcBorders>
              <w:top w:val="nil"/>
              <w:left w:val="nil"/>
              <w:bottom w:val="single" w:sz="4" w:space="0" w:color="auto"/>
              <w:right w:val="single" w:sz="4" w:space="0" w:color="auto"/>
            </w:tcBorders>
            <w:shd w:val="clear" w:color="auto" w:fill="auto"/>
            <w:vAlign w:val="center"/>
            <w:hideMark/>
          </w:tcPr>
          <w:p w14:paraId="62363A44"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608" w:type="dxa"/>
            <w:tcBorders>
              <w:top w:val="nil"/>
              <w:left w:val="nil"/>
              <w:bottom w:val="single" w:sz="4" w:space="0" w:color="auto"/>
              <w:right w:val="double" w:sz="6" w:space="0" w:color="auto"/>
            </w:tcBorders>
            <w:shd w:val="clear" w:color="auto" w:fill="auto"/>
            <w:vAlign w:val="center"/>
            <w:hideMark/>
          </w:tcPr>
          <w:p w14:paraId="55662DA0"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r>
      <w:tr w:rsidR="004D3017" w:rsidRPr="00C77E90" w14:paraId="30AEE50A" w14:textId="77777777" w:rsidTr="00AB6E53">
        <w:trPr>
          <w:trHeight w:val="70"/>
        </w:trPr>
        <w:tc>
          <w:tcPr>
            <w:tcW w:w="6713" w:type="dxa"/>
            <w:gridSpan w:val="3"/>
            <w:tcBorders>
              <w:top w:val="single" w:sz="4" w:space="0" w:color="auto"/>
              <w:left w:val="double" w:sz="6" w:space="0" w:color="auto"/>
              <w:bottom w:val="double" w:sz="6" w:space="0" w:color="auto"/>
              <w:right w:val="single" w:sz="4" w:space="0" w:color="auto"/>
            </w:tcBorders>
            <w:shd w:val="clear" w:color="auto" w:fill="auto"/>
            <w:vAlign w:val="center"/>
            <w:hideMark/>
          </w:tcPr>
          <w:p w14:paraId="7F7EE414" w14:textId="77777777" w:rsidR="004D3017" w:rsidRPr="00C77E90" w:rsidRDefault="004D3017" w:rsidP="004D3017">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Итого</w:t>
            </w:r>
          </w:p>
        </w:tc>
        <w:tc>
          <w:tcPr>
            <w:tcW w:w="1179" w:type="dxa"/>
            <w:tcBorders>
              <w:top w:val="nil"/>
              <w:left w:val="nil"/>
              <w:bottom w:val="double" w:sz="6" w:space="0" w:color="auto"/>
              <w:right w:val="single" w:sz="4" w:space="0" w:color="auto"/>
            </w:tcBorders>
            <w:shd w:val="clear" w:color="auto" w:fill="auto"/>
            <w:vAlign w:val="center"/>
            <w:hideMark/>
          </w:tcPr>
          <w:p w14:paraId="4200D08C" w14:textId="77777777" w:rsidR="004D3017" w:rsidRPr="00C77E90" w:rsidRDefault="004D3017" w:rsidP="004D301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9,4 </w:t>
            </w:r>
          </w:p>
        </w:tc>
        <w:tc>
          <w:tcPr>
            <w:tcW w:w="1116" w:type="dxa"/>
            <w:tcBorders>
              <w:top w:val="nil"/>
              <w:left w:val="nil"/>
              <w:bottom w:val="double" w:sz="6" w:space="0" w:color="auto"/>
              <w:right w:val="single" w:sz="4" w:space="0" w:color="auto"/>
            </w:tcBorders>
            <w:shd w:val="clear" w:color="auto" w:fill="auto"/>
            <w:vAlign w:val="center"/>
            <w:hideMark/>
          </w:tcPr>
          <w:p w14:paraId="344D594F" w14:textId="77777777" w:rsidR="004D3017" w:rsidRPr="00C77E90" w:rsidRDefault="004D3017" w:rsidP="004D301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70,6 </w:t>
            </w:r>
          </w:p>
        </w:tc>
        <w:tc>
          <w:tcPr>
            <w:tcW w:w="608" w:type="dxa"/>
            <w:tcBorders>
              <w:top w:val="nil"/>
              <w:left w:val="nil"/>
              <w:bottom w:val="double" w:sz="6" w:space="0" w:color="auto"/>
              <w:right w:val="double" w:sz="6" w:space="0" w:color="auto"/>
            </w:tcBorders>
            <w:shd w:val="clear" w:color="auto" w:fill="auto"/>
            <w:vAlign w:val="center"/>
            <w:hideMark/>
          </w:tcPr>
          <w:p w14:paraId="16680C5C" w14:textId="77777777" w:rsidR="004D3017" w:rsidRPr="00C77E90" w:rsidRDefault="004D3017" w:rsidP="004D301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61,2 </w:t>
            </w:r>
          </w:p>
        </w:tc>
      </w:tr>
    </w:tbl>
    <w:p w14:paraId="40956C47" w14:textId="77777777" w:rsidR="004D3017" w:rsidRPr="00C77E90" w:rsidRDefault="004D3017" w:rsidP="004D3017">
      <w:pPr>
        <w:spacing w:after="0" w:line="240" w:lineRule="auto"/>
        <w:ind w:firstLine="709"/>
        <w:jc w:val="both"/>
        <w:rPr>
          <w:rFonts w:ascii="Times New Roman" w:hAnsi="Times New Roman"/>
          <w:sz w:val="16"/>
          <w:szCs w:val="16"/>
        </w:rPr>
      </w:pPr>
    </w:p>
    <w:p w14:paraId="3F67A9BF" w14:textId="77777777" w:rsidR="004D3017" w:rsidRPr="00C77E90" w:rsidRDefault="004D3017" w:rsidP="004D3017">
      <w:pPr>
        <w:spacing w:after="0" w:line="240" w:lineRule="auto"/>
        <w:ind w:firstLine="709"/>
        <w:jc w:val="both"/>
        <w:rPr>
          <w:rFonts w:ascii="Times New Roman" w:hAnsi="Times New Roman"/>
          <w:sz w:val="28"/>
          <w:szCs w:val="28"/>
        </w:rPr>
      </w:pPr>
      <w:r w:rsidRPr="00C77E90">
        <w:rPr>
          <w:rFonts w:ascii="Times New Roman" w:hAnsi="Times New Roman"/>
          <w:sz w:val="28"/>
          <w:szCs w:val="28"/>
        </w:rPr>
        <w:t>Наибольшая сумма просроченной дебиторской задолженности на 01.10.2023 сложилась по коду счета 209.34 «Расчеты по доходам от компенсации затрат» в сумме 68,7 млн.руб. и с начала года она выросла на 61,2 млн.руб. или в 9,2 раза, из нее в министерстве строительства и архитектуры Архангельской области – 41,0 млн.руб. (на начало года отсутствовала), в т.ч., согласно информации, отраженной в отчете по ф. 0503169 «Сведения о дебиторской и кредиторской задолженности»</w:t>
      </w:r>
      <w:r w:rsidRPr="00C77E90">
        <w:t xml:space="preserve"> </w:t>
      </w:r>
      <w:r w:rsidRPr="00C77E90">
        <w:rPr>
          <w:rFonts w:ascii="Times New Roman" w:hAnsi="Times New Roman"/>
          <w:sz w:val="28"/>
          <w:szCs w:val="28"/>
        </w:rPr>
        <w:t>и дополнительным сведениям, задолженность следующих подрядчиков:</w:t>
      </w:r>
    </w:p>
    <w:p w14:paraId="06E7E8F2" w14:textId="76EC643A" w:rsidR="004D3017" w:rsidRPr="00C77E90" w:rsidRDefault="004D3017" w:rsidP="00C01425">
      <w:pPr>
        <w:pStyle w:val="a8"/>
        <w:numPr>
          <w:ilvl w:val="0"/>
          <w:numId w:val="19"/>
        </w:numPr>
        <w:ind w:left="0" w:firstLine="709"/>
        <w:jc w:val="both"/>
        <w:rPr>
          <w:sz w:val="28"/>
          <w:szCs w:val="28"/>
        </w:rPr>
      </w:pPr>
      <w:r w:rsidRPr="00C77E90">
        <w:rPr>
          <w:sz w:val="28"/>
          <w:szCs w:val="28"/>
        </w:rPr>
        <w:t>ООО «Юпитер» (ИНН 7811652930) – 29,1 млн.руб, по объекту «Строительство ФАП в с. Койда Мезенского района». В то же время по решению Арбитражного суда Архангельской области от 21.08.2023 по делу № А05-2773/2023 подлежит взысканию 33,4 млн.руб. или на 4,3 млн.руб. больше. Согласно представленной информации изменения в регистры бухгалтерского учета внесены в октябре 2023 года. Таким образом, в нарушение п. 1 ст. 10 федерального закона от 06.12.2011 № 402-ФЗ «О бухгалтерском учете»</w:t>
      </w:r>
      <w:r w:rsidR="009135CD" w:rsidRPr="00C77E90">
        <w:rPr>
          <w:sz w:val="28"/>
          <w:szCs w:val="28"/>
        </w:rPr>
        <w:t>,</w:t>
      </w:r>
      <w:r w:rsidRPr="00C77E90">
        <w:rPr>
          <w:sz w:val="28"/>
          <w:szCs w:val="28"/>
        </w:rPr>
        <w:t xml:space="preserve"> изменения в регистры бухгалтерского учета ГКУ </w:t>
      </w:r>
      <w:r w:rsidR="009135CD" w:rsidRPr="00C77E90">
        <w:rPr>
          <w:sz w:val="28"/>
          <w:szCs w:val="28"/>
        </w:rPr>
        <w:t xml:space="preserve">АО </w:t>
      </w:r>
      <w:r w:rsidRPr="00C77E90">
        <w:rPr>
          <w:sz w:val="28"/>
          <w:szCs w:val="28"/>
        </w:rPr>
        <w:t>«Главное управление капитального строительства» внесены несвоевременно на сумму 4,3 млн.руб. (4 341 193,79 руб.);</w:t>
      </w:r>
    </w:p>
    <w:p w14:paraId="09E03641" w14:textId="2BAE7D70" w:rsidR="004D3017" w:rsidRPr="00C77E90" w:rsidRDefault="004D3017" w:rsidP="00C01425">
      <w:pPr>
        <w:pStyle w:val="a8"/>
        <w:numPr>
          <w:ilvl w:val="0"/>
          <w:numId w:val="19"/>
        </w:numPr>
        <w:ind w:left="0" w:firstLine="709"/>
        <w:jc w:val="both"/>
        <w:rPr>
          <w:sz w:val="28"/>
          <w:szCs w:val="28"/>
        </w:rPr>
      </w:pPr>
      <w:r w:rsidRPr="00C77E90">
        <w:rPr>
          <w:sz w:val="28"/>
          <w:szCs w:val="28"/>
        </w:rPr>
        <w:t>ООО «РК-Инвест» (ИНН 2901199473) – 1,1 млн.руб. по строительству 300-квартирного жилого дома по пр-ту Московский в г. Архангельске. Решение о расторжении контракта от 16.06.2023. Рассматривается в Арбитражном суде Архангельской области (дело № А05-9947/2023);</w:t>
      </w:r>
    </w:p>
    <w:p w14:paraId="798E00C6" w14:textId="4D9EC15E" w:rsidR="004D3017" w:rsidRPr="00C77E90" w:rsidRDefault="004D3017" w:rsidP="00C01425">
      <w:pPr>
        <w:pStyle w:val="a8"/>
        <w:numPr>
          <w:ilvl w:val="0"/>
          <w:numId w:val="19"/>
        </w:numPr>
        <w:ind w:left="0" w:firstLine="709"/>
        <w:jc w:val="both"/>
        <w:rPr>
          <w:sz w:val="28"/>
          <w:szCs w:val="28"/>
        </w:rPr>
      </w:pPr>
      <w:r w:rsidRPr="00C77E90">
        <w:rPr>
          <w:sz w:val="28"/>
          <w:szCs w:val="28"/>
        </w:rPr>
        <w:t>ООО «Белый дом» (ИНН 2901178314) – 10,8 млн.руб. по строительству 2-х многоквартирных домов по ул. Карпогорская в г. Архангельске. Решение о расторжении контракта от 17.05.2023. Рассматривается в Арбитражном суде Архангельской области (дело № А05</w:t>
      </w:r>
      <w:r w:rsidR="00C01425" w:rsidRPr="00C77E90">
        <w:rPr>
          <w:sz w:val="28"/>
          <w:szCs w:val="28"/>
        </w:rPr>
        <w:noBreakHyphen/>
      </w:r>
      <w:r w:rsidRPr="00C77E90">
        <w:rPr>
          <w:sz w:val="28"/>
          <w:szCs w:val="28"/>
        </w:rPr>
        <w:t>7937/2023).</w:t>
      </w:r>
    </w:p>
    <w:p w14:paraId="57C0AFBA" w14:textId="77777777" w:rsidR="004D3017" w:rsidRPr="00C77E90" w:rsidRDefault="004D3017" w:rsidP="004D3017">
      <w:pPr>
        <w:spacing w:after="0" w:line="240" w:lineRule="auto"/>
        <w:ind w:firstLine="709"/>
        <w:jc w:val="both"/>
        <w:rPr>
          <w:rFonts w:ascii="Times New Roman" w:hAnsi="Times New Roman"/>
          <w:sz w:val="28"/>
          <w:szCs w:val="28"/>
        </w:rPr>
      </w:pPr>
      <w:r w:rsidRPr="00C77E90">
        <w:rPr>
          <w:rFonts w:ascii="Times New Roman" w:hAnsi="Times New Roman"/>
          <w:sz w:val="28"/>
          <w:szCs w:val="28"/>
        </w:rPr>
        <w:t>Указанными подрядчиками нарушены сроки выполнения работ.</w:t>
      </w:r>
    </w:p>
    <w:p w14:paraId="46C4033D" w14:textId="77777777" w:rsidR="006741B8" w:rsidRPr="00C77E90" w:rsidRDefault="006741B8" w:rsidP="006741B8">
      <w:pPr>
        <w:spacing w:after="0" w:line="240" w:lineRule="auto"/>
        <w:ind w:firstLine="709"/>
        <w:jc w:val="both"/>
        <w:rPr>
          <w:rFonts w:ascii="Times New Roman" w:hAnsi="Times New Roman"/>
          <w:sz w:val="28"/>
          <w:szCs w:val="28"/>
        </w:rPr>
      </w:pPr>
      <w:r w:rsidRPr="00C77E90">
        <w:rPr>
          <w:rFonts w:ascii="Times New Roman" w:hAnsi="Times New Roman"/>
          <w:sz w:val="28"/>
          <w:szCs w:val="28"/>
        </w:rPr>
        <w:t>Учитывая рост просроченной дебиторской задолженности по доходам от платежей при пользовании природными ресурсами и от сумм принудительного изъятия, полагаем необходимым предложить Правительству Архангельской области принять дополнительные меры по её взысканию в областной бюджет.</w:t>
      </w:r>
    </w:p>
    <w:p w14:paraId="07CE3354" w14:textId="3D9751EF" w:rsidR="009D561C" w:rsidRPr="00C77E90" w:rsidRDefault="00E61EC8" w:rsidP="009D561C">
      <w:pPr>
        <w:keepNext/>
        <w:spacing w:before="240" w:after="60" w:line="240" w:lineRule="auto"/>
        <w:jc w:val="center"/>
        <w:outlineLvl w:val="2"/>
        <w:rPr>
          <w:rFonts w:ascii="Times New Roman" w:eastAsia="Times New Roman" w:hAnsi="Times New Roman"/>
          <w:bCs/>
          <w:sz w:val="28"/>
          <w:szCs w:val="28"/>
          <w:u w:val="single"/>
          <w:lang w:eastAsia="ru-RU"/>
        </w:rPr>
      </w:pPr>
      <w:bookmarkStart w:id="41" w:name="_Toc152843423"/>
      <w:r w:rsidRPr="00C77E90">
        <w:rPr>
          <w:rFonts w:ascii="Times New Roman" w:eastAsia="Times New Roman" w:hAnsi="Times New Roman"/>
          <w:bCs/>
          <w:sz w:val="28"/>
          <w:szCs w:val="28"/>
          <w:u w:val="single"/>
          <w:lang w:eastAsia="ru-RU"/>
        </w:rPr>
        <w:t>3</w:t>
      </w:r>
      <w:r w:rsidR="009D561C" w:rsidRPr="00C77E90">
        <w:rPr>
          <w:rFonts w:ascii="Times New Roman" w:eastAsia="Times New Roman" w:hAnsi="Times New Roman"/>
          <w:bCs/>
          <w:sz w:val="28"/>
          <w:szCs w:val="28"/>
          <w:u w:val="single"/>
          <w:lang w:eastAsia="ru-RU"/>
        </w:rPr>
        <w:t>.</w:t>
      </w:r>
      <w:r w:rsidR="00533192" w:rsidRPr="00C77E90">
        <w:rPr>
          <w:rFonts w:ascii="Times New Roman" w:eastAsia="Times New Roman" w:hAnsi="Times New Roman"/>
          <w:bCs/>
          <w:sz w:val="28"/>
          <w:szCs w:val="28"/>
          <w:u w:val="single"/>
          <w:lang w:eastAsia="ru-RU"/>
        </w:rPr>
        <w:t>5</w:t>
      </w:r>
      <w:r w:rsidR="009D561C" w:rsidRPr="00C77E90">
        <w:rPr>
          <w:rFonts w:ascii="Times New Roman" w:eastAsia="Times New Roman" w:hAnsi="Times New Roman"/>
          <w:bCs/>
          <w:sz w:val="28"/>
          <w:szCs w:val="28"/>
          <w:u w:val="single"/>
          <w:lang w:eastAsia="ru-RU"/>
        </w:rPr>
        <w:t>.2. Кредиторская задолженность</w:t>
      </w:r>
      <w:bookmarkEnd w:id="40"/>
      <w:bookmarkEnd w:id="41"/>
    </w:p>
    <w:p w14:paraId="1AB0179C" w14:textId="77777777" w:rsidR="004D3017" w:rsidRPr="00C77E90" w:rsidRDefault="004D3017" w:rsidP="004D3017">
      <w:pPr>
        <w:spacing w:after="0" w:line="240" w:lineRule="auto"/>
        <w:ind w:firstLine="709"/>
        <w:jc w:val="both"/>
        <w:rPr>
          <w:rFonts w:ascii="Times New Roman" w:hAnsi="Times New Roman"/>
          <w:sz w:val="28"/>
          <w:szCs w:val="28"/>
        </w:rPr>
      </w:pPr>
      <w:r w:rsidRPr="00C77E90">
        <w:rPr>
          <w:rFonts w:ascii="Times New Roman" w:hAnsi="Times New Roman"/>
          <w:sz w:val="28"/>
          <w:szCs w:val="28"/>
        </w:rPr>
        <w:t>Согласно отчетам главных администраторов и распорядителей средств областного бюджета по ф. 0503169, общий объем кредиторской задолженности областного бюджета (без учета задолженности бюджетных и автономных учреждений) на 01.10.2023 составил 18 935,7 млн.руб., который с начала 2023 года уменьшился на 26,3 % или на 6 745,9 млн.руб.</w:t>
      </w:r>
    </w:p>
    <w:p w14:paraId="70867477" w14:textId="26478182" w:rsidR="004D3017" w:rsidRPr="00C77E90" w:rsidRDefault="004D3017" w:rsidP="004D3017">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В таблице </w:t>
      </w:r>
      <w:r w:rsidR="001C6CD5" w:rsidRPr="00C77E90">
        <w:rPr>
          <w:rFonts w:ascii="Times New Roman" w:hAnsi="Times New Roman"/>
          <w:sz w:val="28"/>
          <w:szCs w:val="28"/>
        </w:rPr>
        <w:t>55</w:t>
      </w:r>
      <w:r w:rsidRPr="00C77E90">
        <w:rPr>
          <w:rFonts w:ascii="Times New Roman" w:hAnsi="Times New Roman"/>
          <w:sz w:val="28"/>
          <w:szCs w:val="28"/>
        </w:rPr>
        <w:t xml:space="preserve"> представлены сведения о состоянии кредиторской задолженности областного бюджета.</w:t>
      </w:r>
    </w:p>
    <w:p w14:paraId="712EED4B" w14:textId="77777777" w:rsidR="004D3017" w:rsidRPr="00C77E90" w:rsidRDefault="004D3017" w:rsidP="004D3017">
      <w:pPr>
        <w:spacing w:after="0" w:line="240" w:lineRule="auto"/>
        <w:rPr>
          <w:rFonts w:ascii="Times New Roman" w:hAnsi="Times New Roman"/>
          <w:sz w:val="24"/>
          <w:szCs w:val="24"/>
        </w:rPr>
      </w:pPr>
    </w:p>
    <w:p w14:paraId="30523E06" w14:textId="77777777" w:rsidR="004D3017" w:rsidRPr="00C77E90" w:rsidRDefault="004D3017" w:rsidP="00D309C8">
      <w:pPr>
        <w:spacing w:after="0" w:line="240" w:lineRule="auto"/>
        <w:rPr>
          <w:rFonts w:ascii="Times New Roman" w:hAnsi="Times New Roman"/>
          <w:sz w:val="24"/>
          <w:szCs w:val="24"/>
        </w:rPr>
      </w:pPr>
      <w:r w:rsidRPr="00C77E90">
        <w:rPr>
          <w:rFonts w:ascii="Times New Roman" w:hAnsi="Times New Roman"/>
          <w:sz w:val="24"/>
          <w:szCs w:val="24"/>
        </w:rPr>
        <w:t xml:space="preserve">Таблица </w:t>
      </w:r>
      <w:r w:rsidRPr="00C77E90">
        <w:rPr>
          <w:rFonts w:ascii="Times New Roman" w:hAnsi="Times New Roman"/>
          <w:sz w:val="24"/>
          <w:szCs w:val="24"/>
        </w:rPr>
        <w:fldChar w:fldCharType="begin"/>
      </w:r>
      <w:r w:rsidRPr="00C77E90">
        <w:rPr>
          <w:rFonts w:ascii="Times New Roman" w:hAnsi="Times New Roman"/>
          <w:sz w:val="24"/>
          <w:szCs w:val="24"/>
        </w:rPr>
        <w:instrText xml:space="preserve"> SEQ Таблица \* ARABIC </w:instrText>
      </w:r>
      <w:r w:rsidRPr="00C77E90">
        <w:rPr>
          <w:rFonts w:ascii="Times New Roman" w:hAnsi="Times New Roman"/>
          <w:sz w:val="24"/>
          <w:szCs w:val="24"/>
        </w:rPr>
        <w:fldChar w:fldCharType="separate"/>
      </w:r>
      <w:r w:rsidR="001C6CD5" w:rsidRPr="00C77E90">
        <w:rPr>
          <w:rFonts w:ascii="Times New Roman" w:hAnsi="Times New Roman"/>
          <w:noProof/>
          <w:sz w:val="24"/>
          <w:szCs w:val="24"/>
        </w:rPr>
        <w:t>55</w:t>
      </w:r>
      <w:r w:rsidRPr="00C77E90">
        <w:rPr>
          <w:rFonts w:ascii="Times New Roman" w:hAnsi="Times New Roman"/>
          <w:sz w:val="24"/>
          <w:szCs w:val="24"/>
        </w:rPr>
        <w:fldChar w:fldCharType="end"/>
      </w:r>
      <w:r w:rsidRPr="00C77E90">
        <w:rPr>
          <w:rFonts w:ascii="Times New Roman" w:hAnsi="Times New Roman"/>
          <w:sz w:val="24"/>
          <w:szCs w:val="24"/>
        </w:rPr>
        <w:t>. Кредиторская задолженность областного бюджета согласно отчетам главных администраторов и распорядителей средств областного бюджета по ф. 0503169, млн.руб.</w:t>
      </w:r>
    </w:p>
    <w:tbl>
      <w:tblPr>
        <w:tblW w:w="9119" w:type="dxa"/>
        <w:tblLook w:val="04A0" w:firstRow="1" w:lastRow="0" w:firstColumn="1" w:lastColumn="0" w:noHBand="0" w:noVBand="1"/>
      </w:tblPr>
      <w:tblGrid>
        <w:gridCol w:w="815"/>
        <w:gridCol w:w="3883"/>
        <w:gridCol w:w="1653"/>
        <w:gridCol w:w="1653"/>
        <w:gridCol w:w="1115"/>
      </w:tblGrid>
      <w:tr w:rsidR="00C77E90" w:rsidRPr="00C77E90" w14:paraId="63D939C5" w14:textId="77777777" w:rsidTr="004D3017">
        <w:trPr>
          <w:trHeight w:val="35"/>
          <w:tblHeader/>
        </w:trPr>
        <w:tc>
          <w:tcPr>
            <w:tcW w:w="815"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5E2235AF" w14:textId="77777777" w:rsidR="004D3017" w:rsidRPr="00C77E90" w:rsidRDefault="004D3017" w:rsidP="004D3017">
            <w:pPr>
              <w:spacing w:after="0" w:line="240" w:lineRule="auto"/>
              <w:jc w:val="center"/>
              <w:rPr>
                <w:rFonts w:ascii="Times New Roman" w:eastAsia="Times New Roman" w:hAnsi="Times New Roman"/>
                <w:b/>
                <w:bCs/>
                <w:lang w:eastAsia="ru-RU"/>
              </w:rPr>
            </w:pPr>
            <w:r w:rsidRPr="00C77E90">
              <w:rPr>
                <w:rFonts w:ascii="Times New Roman" w:eastAsia="Times New Roman" w:hAnsi="Times New Roman"/>
                <w:b/>
                <w:bCs/>
                <w:lang w:eastAsia="ru-RU"/>
              </w:rPr>
              <w:t>Счет</w:t>
            </w:r>
          </w:p>
        </w:tc>
        <w:tc>
          <w:tcPr>
            <w:tcW w:w="3883" w:type="dxa"/>
            <w:tcBorders>
              <w:top w:val="double" w:sz="6" w:space="0" w:color="auto"/>
              <w:left w:val="nil"/>
              <w:bottom w:val="single" w:sz="4" w:space="0" w:color="auto"/>
              <w:right w:val="single" w:sz="4" w:space="0" w:color="auto"/>
            </w:tcBorders>
            <w:shd w:val="clear" w:color="auto" w:fill="auto"/>
            <w:vAlign w:val="center"/>
            <w:hideMark/>
          </w:tcPr>
          <w:p w14:paraId="61725BAE" w14:textId="77777777" w:rsidR="004D3017" w:rsidRPr="00C77E90" w:rsidRDefault="004D3017" w:rsidP="004D3017">
            <w:pPr>
              <w:spacing w:after="0" w:line="240" w:lineRule="auto"/>
              <w:jc w:val="center"/>
              <w:rPr>
                <w:rFonts w:ascii="Times New Roman" w:eastAsia="Times New Roman" w:hAnsi="Times New Roman"/>
                <w:b/>
                <w:bCs/>
                <w:lang w:eastAsia="ru-RU"/>
              </w:rPr>
            </w:pPr>
            <w:r w:rsidRPr="00C77E90">
              <w:rPr>
                <w:rFonts w:ascii="Times New Roman" w:eastAsia="Times New Roman" w:hAnsi="Times New Roman"/>
                <w:b/>
                <w:bCs/>
                <w:lang w:eastAsia="ru-RU"/>
              </w:rPr>
              <w:t>Наименование</w:t>
            </w:r>
          </w:p>
        </w:tc>
        <w:tc>
          <w:tcPr>
            <w:tcW w:w="1653" w:type="dxa"/>
            <w:tcBorders>
              <w:top w:val="double" w:sz="6" w:space="0" w:color="auto"/>
              <w:left w:val="nil"/>
              <w:bottom w:val="single" w:sz="4" w:space="0" w:color="auto"/>
              <w:right w:val="single" w:sz="4" w:space="0" w:color="auto"/>
            </w:tcBorders>
            <w:shd w:val="clear" w:color="auto" w:fill="auto"/>
            <w:vAlign w:val="center"/>
            <w:hideMark/>
          </w:tcPr>
          <w:p w14:paraId="7B340BA2" w14:textId="77777777" w:rsidR="004D3017" w:rsidRPr="00C77E90" w:rsidRDefault="004D3017" w:rsidP="004D3017">
            <w:pPr>
              <w:spacing w:after="0" w:line="240" w:lineRule="auto"/>
              <w:jc w:val="center"/>
              <w:rPr>
                <w:rFonts w:ascii="Times New Roman" w:eastAsia="Times New Roman" w:hAnsi="Times New Roman"/>
                <w:b/>
                <w:bCs/>
                <w:lang w:eastAsia="ru-RU"/>
              </w:rPr>
            </w:pPr>
            <w:r w:rsidRPr="00C77E90">
              <w:rPr>
                <w:rFonts w:ascii="Times New Roman" w:eastAsia="Times New Roman" w:hAnsi="Times New Roman"/>
                <w:b/>
                <w:bCs/>
                <w:lang w:eastAsia="ru-RU"/>
              </w:rPr>
              <w:t>На 01.01.2023</w:t>
            </w:r>
          </w:p>
        </w:tc>
        <w:tc>
          <w:tcPr>
            <w:tcW w:w="1653" w:type="dxa"/>
            <w:tcBorders>
              <w:top w:val="double" w:sz="6" w:space="0" w:color="auto"/>
              <w:left w:val="nil"/>
              <w:bottom w:val="single" w:sz="4" w:space="0" w:color="auto"/>
              <w:right w:val="single" w:sz="4" w:space="0" w:color="auto"/>
            </w:tcBorders>
            <w:shd w:val="clear" w:color="auto" w:fill="auto"/>
            <w:vAlign w:val="center"/>
            <w:hideMark/>
          </w:tcPr>
          <w:p w14:paraId="16AF357F" w14:textId="77777777" w:rsidR="004D3017" w:rsidRPr="00C77E90" w:rsidRDefault="004D3017" w:rsidP="004D3017">
            <w:pPr>
              <w:spacing w:after="0" w:line="240" w:lineRule="auto"/>
              <w:jc w:val="center"/>
              <w:rPr>
                <w:rFonts w:ascii="Times New Roman" w:eastAsia="Times New Roman" w:hAnsi="Times New Roman"/>
                <w:b/>
                <w:bCs/>
                <w:lang w:eastAsia="ru-RU"/>
              </w:rPr>
            </w:pPr>
            <w:r w:rsidRPr="00C77E90">
              <w:rPr>
                <w:rFonts w:ascii="Times New Roman" w:eastAsia="Times New Roman" w:hAnsi="Times New Roman"/>
                <w:b/>
                <w:bCs/>
                <w:lang w:eastAsia="ru-RU"/>
              </w:rPr>
              <w:t>На 01.10.2023</w:t>
            </w:r>
          </w:p>
        </w:tc>
        <w:tc>
          <w:tcPr>
            <w:tcW w:w="1115" w:type="dxa"/>
            <w:tcBorders>
              <w:top w:val="double" w:sz="6" w:space="0" w:color="auto"/>
              <w:left w:val="nil"/>
              <w:bottom w:val="single" w:sz="4" w:space="0" w:color="auto"/>
              <w:right w:val="double" w:sz="6" w:space="0" w:color="auto"/>
            </w:tcBorders>
            <w:shd w:val="clear" w:color="auto" w:fill="auto"/>
            <w:vAlign w:val="center"/>
            <w:hideMark/>
          </w:tcPr>
          <w:p w14:paraId="5AA4157D" w14:textId="77777777" w:rsidR="004D3017" w:rsidRPr="00C77E90" w:rsidRDefault="004D3017" w:rsidP="004D3017">
            <w:pPr>
              <w:spacing w:after="0" w:line="240" w:lineRule="auto"/>
              <w:jc w:val="center"/>
              <w:rPr>
                <w:rFonts w:ascii="Times New Roman" w:eastAsia="Times New Roman" w:hAnsi="Times New Roman"/>
                <w:b/>
                <w:bCs/>
                <w:lang w:eastAsia="ru-RU"/>
              </w:rPr>
            </w:pPr>
            <w:r w:rsidRPr="00C77E90">
              <w:rPr>
                <w:rFonts w:ascii="Times New Roman" w:eastAsia="Times New Roman" w:hAnsi="Times New Roman"/>
                <w:b/>
                <w:bCs/>
                <w:lang w:eastAsia="ru-RU"/>
              </w:rPr>
              <w:t>(+,-)</w:t>
            </w:r>
          </w:p>
        </w:tc>
      </w:tr>
      <w:tr w:rsidR="00C77E90" w:rsidRPr="00C77E90" w14:paraId="302C9BC2" w14:textId="77777777" w:rsidTr="004D3017">
        <w:trPr>
          <w:trHeight w:val="70"/>
        </w:trPr>
        <w:tc>
          <w:tcPr>
            <w:tcW w:w="815" w:type="dxa"/>
            <w:tcBorders>
              <w:top w:val="nil"/>
              <w:left w:val="double" w:sz="6" w:space="0" w:color="auto"/>
              <w:bottom w:val="single" w:sz="4" w:space="0" w:color="auto"/>
              <w:right w:val="single" w:sz="4" w:space="0" w:color="auto"/>
            </w:tcBorders>
            <w:shd w:val="clear" w:color="auto" w:fill="auto"/>
            <w:vAlign w:val="center"/>
            <w:hideMark/>
          </w:tcPr>
          <w:p w14:paraId="1F8A20D9" w14:textId="77777777" w:rsidR="004D3017" w:rsidRPr="00C77E90" w:rsidRDefault="004D3017" w:rsidP="004D3017">
            <w:pPr>
              <w:spacing w:after="0" w:line="240" w:lineRule="auto"/>
              <w:jc w:val="center"/>
              <w:rPr>
                <w:rFonts w:ascii="Times New Roman" w:eastAsia="Times New Roman" w:hAnsi="Times New Roman"/>
                <w:lang w:eastAsia="ru-RU"/>
              </w:rPr>
            </w:pPr>
            <w:r w:rsidRPr="00C77E90">
              <w:rPr>
                <w:rFonts w:ascii="Times New Roman" w:eastAsia="Times New Roman" w:hAnsi="Times New Roman"/>
                <w:lang w:eastAsia="ru-RU"/>
              </w:rPr>
              <w:t>205</w:t>
            </w:r>
          </w:p>
        </w:tc>
        <w:tc>
          <w:tcPr>
            <w:tcW w:w="3883" w:type="dxa"/>
            <w:tcBorders>
              <w:top w:val="nil"/>
              <w:left w:val="nil"/>
              <w:bottom w:val="single" w:sz="4" w:space="0" w:color="auto"/>
              <w:right w:val="single" w:sz="4" w:space="0" w:color="auto"/>
            </w:tcBorders>
            <w:shd w:val="clear" w:color="auto" w:fill="auto"/>
            <w:vAlign w:val="center"/>
            <w:hideMark/>
          </w:tcPr>
          <w:p w14:paraId="111AD5FD" w14:textId="77777777" w:rsidR="004D3017" w:rsidRPr="00C77E90" w:rsidRDefault="004D3017" w:rsidP="004D3017">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Расчеты по доходам</w:t>
            </w:r>
          </w:p>
        </w:tc>
        <w:tc>
          <w:tcPr>
            <w:tcW w:w="1653" w:type="dxa"/>
            <w:tcBorders>
              <w:top w:val="nil"/>
              <w:left w:val="nil"/>
              <w:bottom w:val="single" w:sz="4" w:space="0" w:color="auto"/>
              <w:right w:val="single" w:sz="4" w:space="0" w:color="auto"/>
            </w:tcBorders>
            <w:shd w:val="clear" w:color="auto" w:fill="auto"/>
            <w:vAlign w:val="center"/>
            <w:hideMark/>
          </w:tcPr>
          <w:p w14:paraId="4D900461" w14:textId="77777777" w:rsidR="004D3017" w:rsidRPr="00C77E90" w:rsidRDefault="004D3017" w:rsidP="004D301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11 433,4 </w:t>
            </w:r>
          </w:p>
        </w:tc>
        <w:tc>
          <w:tcPr>
            <w:tcW w:w="1653" w:type="dxa"/>
            <w:tcBorders>
              <w:top w:val="nil"/>
              <w:left w:val="nil"/>
              <w:bottom w:val="single" w:sz="4" w:space="0" w:color="auto"/>
              <w:right w:val="single" w:sz="4" w:space="0" w:color="auto"/>
            </w:tcBorders>
            <w:shd w:val="clear" w:color="auto" w:fill="auto"/>
            <w:vAlign w:val="center"/>
            <w:hideMark/>
          </w:tcPr>
          <w:p w14:paraId="2904E34B" w14:textId="77777777" w:rsidR="004D3017" w:rsidRPr="00C77E90" w:rsidRDefault="004D3017" w:rsidP="004D301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4 891,8 </w:t>
            </w:r>
          </w:p>
        </w:tc>
        <w:tc>
          <w:tcPr>
            <w:tcW w:w="1115" w:type="dxa"/>
            <w:tcBorders>
              <w:top w:val="nil"/>
              <w:left w:val="nil"/>
              <w:bottom w:val="single" w:sz="4" w:space="0" w:color="auto"/>
              <w:right w:val="double" w:sz="6" w:space="0" w:color="auto"/>
            </w:tcBorders>
            <w:shd w:val="clear" w:color="auto" w:fill="auto"/>
            <w:vAlign w:val="center"/>
            <w:hideMark/>
          </w:tcPr>
          <w:p w14:paraId="3B9076DC" w14:textId="77777777" w:rsidR="004D3017" w:rsidRPr="00C77E90" w:rsidRDefault="004D3017" w:rsidP="004D301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-6 541,6 </w:t>
            </w:r>
          </w:p>
        </w:tc>
      </w:tr>
      <w:tr w:rsidR="00C77E90" w:rsidRPr="00C77E90" w14:paraId="04A9390D" w14:textId="77777777" w:rsidTr="004D3017">
        <w:trPr>
          <w:trHeight w:val="70"/>
        </w:trPr>
        <w:tc>
          <w:tcPr>
            <w:tcW w:w="815" w:type="dxa"/>
            <w:tcBorders>
              <w:top w:val="nil"/>
              <w:left w:val="double" w:sz="6" w:space="0" w:color="auto"/>
              <w:bottom w:val="single" w:sz="4" w:space="0" w:color="auto"/>
              <w:right w:val="single" w:sz="4" w:space="0" w:color="auto"/>
            </w:tcBorders>
            <w:shd w:val="clear" w:color="auto" w:fill="auto"/>
            <w:vAlign w:val="center"/>
            <w:hideMark/>
          </w:tcPr>
          <w:p w14:paraId="3A60200B" w14:textId="77777777" w:rsidR="004D3017" w:rsidRPr="00C77E90" w:rsidRDefault="004D3017" w:rsidP="004D3017">
            <w:pPr>
              <w:spacing w:after="0" w:line="240" w:lineRule="auto"/>
              <w:jc w:val="center"/>
              <w:rPr>
                <w:rFonts w:ascii="Times New Roman" w:eastAsia="Times New Roman" w:hAnsi="Times New Roman"/>
                <w:lang w:eastAsia="ru-RU"/>
              </w:rPr>
            </w:pPr>
            <w:r w:rsidRPr="00C77E90">
              <w:rPr>
                <w:rFonts w:ascii="Times New Roman" w:eastAsia="Times New Roman" w:hAnsi="Times New Roman"/>
                <w:lang w:eastAsia="ru-RU"/>
              </w:rPr>
              <w:t>208</w:t>
            </w:r>
          </w:p>
        </w:tc>
        <w:tc>
          <w:tcPr>
            <w:tcW w:w="3883" w:type="dxa"/>
            <w:tcBorders>
              <w:top w:val="nil"/>
              <w:left w:val="nil"/>
              <w:bottom w:val="single" w:sz="4" w:space="0" w:color="auto"/>
              <w:right w:val="single" w:sz="4" w:space="0" w:color="auto"/>
            </w:tcBorders>
            <w:shd w:val="clear" w:color="auto" w:fill="auto"/>
            <w:vAlign w:val="center"/>
            <w:hideMark/>
          </w:tcPr>
          <w:p w14:paraId="14BA132D" w14:textId="77777777" w:rsidR="004D3017" w:rsidRPr="00C77E90" w:rsidRDefault="004D3017" w:rsidP="004D3017">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Расчеты с подотчетными лицами</w:t>
            </w:r>
          </w:p>
        </w:tc>
        <w:tc>
          <w:tcPr>
            <w:tcW w:w="1653" w:type="dxa"/>
            <w:tcBorders>
              <w:top w:val="nil"/>
              <w:left w:val="nil"/>
              <w:bottom w:val="single" w:sz="4" w:space="0" w:color="auto"/>
              <w:right w:val="single" w:sz="4" w:space="0" w:color="auto"/>
            </w:tcBorders>
            <w:shd w:val="clear" w:color="auto" w:fill="auto"/>
            <w:vAlign w:val="center"/>
            <w:hideMark/>
          </w:tcPr>
          <w:p w14:paraId="417E5C45" w14:textId="77777777" w:rsidR="004D3017" w:rsidRPr="00C77E90" w:rsidRDefault="004D3017" w:rsidP="004D301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0,0 </w:t>
            </w:r>
          </w:p>
        </w:tc>
        <w:tc>
          <w:tcPr>
            <w:tcW w:w="1653" w:type="dxa"/>
            <w:tcBorders>
              <w:top w:val="nil"/>
              <w:left w:val="nil"/>
              <w:bottom w:val="single" w:sz="4" w:space="0" w:color="auto"/>
              <w:right w:val="single" w:sz="4" w:space="0" w:color="auto"/>
            </w:tcBorders>
            <w:shd w:val="clear" w:color="auto" w:fill="auto"/>
            <w:vAlign w:val="center"/>
            <w:hideMark/>
          </w:tcPr>
          <w:p w14:paraId="27A6A261" w14:textId="77777777" w:rsidR="004D3017" w:rsidRPr="00C77E90" w:rsidRDefault="004D3017" w:rsidP="004D301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1,6 </w:t>
            </w:r>
          </w:p>
        </w:tc>
        <w:tc>
          <w:tcPr>
            <w:tcW w:w="1115" w:type="dxa"/>
            <w:tcBorders>
              <w:top w:val="nil"/>
              <w:left w:val="nil"/>
              <w:bottom w:val="single" w:sz="4" w:space="0" w:color="auto"/>
              <w:right w:val="double" w:sz="6" w:space="0" w:color="auto"/>
            </w:tcBorders>
            <w:shd w:val="clear" w:color="auto" w:fill="auto"/>
            <w:vAlign w:val="center"/>
            <w:hideMark/>
          </w:tcPr>
          <w:p w14:paraId="3EB01883" w14:textId="77777777" w:rsidR="004D3017" w:rsidRPr="00C77E90" w:rsidRDefault="004D3017" w:rsidP="004D301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1,6 </w:t>
            </w:r>
          </w:p>
        </w:tc>
      </w:tr>
      <w:tr w:rsidR="00C77E90" w:rsidRPr="00C77E90" w14:paraId="095CB993" w14:textId="77777777" w:rsidTr="004D3017">
        <w:trPr>
          <w:trHeight w:val="70"/>
        </w:trPr>
        <w:tc>
          <w:tcPr>
            <w:tcW w:w="815" w:type="dxa"/>
            <w:tcBorders>
              <w:top w:val="nil"/>
              <w:left w:val="double" w:sz="6" w:space="0" w:color="auto"/>
              <w:bottom w:val="single" w:sz="4" w:space="0" w:color="auto"/>
              <w:right w:val="single" w:sz="4" w:space="0" w:color="auto"/>
            </w:tcBorders>
            <w:shd w:val="clear" w:color="auto" w:fill="auto"/>
            <w:vAlign w:val="center"/>
            <w:hideMark/>
          </w:tcPr>
          <w:p w14:paraId="6AFE6AEE" w14:textId="77777777" w:rsidR="004D3017" w:rsidRPr="00C77E90" w:rsidRDefault="004D3017" w:rsidP="004D3017">
            <w:pPr>
              <w:spacing w:after="0" w:line="240" w:lineRule="auto"/>
              <w:jc w:val="center"/>
              <w:rPr>
                <w:rFonts w:ascii="Times New Roman" w:eastAsia="Times New Roman" w:hAnsi="Times New Roman"/>
                <w:lang w:eastAsia="ru-RU"/>
              </w:rPr>
            </w:pPr>
            <w:r w:rsidRPr="00C77E90">
              <w:rPr>
                <w:rFonts w:ascii="Times New Roman" w:eastAsia="Times New Roman" w:hAnsi="Times New Roman"/>
                <w:lang w:eastAsia="ru-RU"/>
              </w:rPr>
              <w:t>209</w:t>
            </w:r>
          </w:p>
        </w:tc>
        <w:tc>
          <w:tcPr>
            <w:tcW w:w="3883" w:type="dxa"/>
            <w:tcBorders>
              <w:top w:val="nil"/>
              <w:left w:val="nil"/>
              <w:bottom w:val="single" w:sz="4" w:space="0" w:color="auto"/>
              <w:right w:val="single" w:sz="4" w:space="0" w:color="auto"/>
            </w:tcBorders>
            <w:shd w:val="clear" w:color="auto" w:fill="auto"/>
            <w:vAlign w:val="center"/>
            <w:hideMark/>
          </w:tcPr>
          <w:p w14:paraId="3D592A0B" w14:textId="77777777" w:rsidR="004D3017" w:rsidRPr="00C77E90" w:rsidRDefault="004D3017" w:rsidP="004D3017">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Расчеты по ущербу и иным доходам</w:t>
            </w:r>
          </w:p>
        </w:tc>
        <w:tc>
          <w:tcPr>
            <w:tcW w:w="1653" w:type="dxa"/>
            <w:tcBorders>
              <w:top w:val="nil"/>
              <w:left w:val="nil"/>
              <w:bottom w:val="single" w:sz="4" w:space="0" w:color="auto"/>
              <w:right w:val="single" w:sz="4" w:space="0" w:color="auto"/>
            </w:tcBorders>
            <w:shd w:val="clear" w:color="auto" w:fill="auto"/>
            <w:vAlign w:val="center"/>
            <w:hideMark/>
          </w:tcPr>
          <w:p w14:paraId="20AEABF5" w14:textId="77777777" w:rsidR="004D3017" w:rsidRPr="00C77E90" w:rsidRDefault="004D3017" w:rsidP="004D301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0,0 </w:t>
            </w:r>
          </w:p>
        </w:tc>
        <w:tc>
          <w:tcPr>
            <w:tcW w:w="1653" w:type="dxa"/>
            <w:tcBorders>
              <w:top w:val="nil"/>
              <w:left w:val="nil"/>
              <w:bottom w:val="single" w:sz="4" w:space="0" w:color="auto"/>
              <w:right w:val="single" w:sz="4" w:space="0" w:color="auto"/>
            </w:tcBorders>
            <w:shd w:val="clear" w:color="auto" w:fill="auto"/>
            <w:vAlign w:val="center"/>
            <w:hideMark/>
          </w:tcPr>
          <w:p w14:paraId="6807A62D" w14:textId="77777777" w:rsidR="004D3017" w:rsidRPr="00C77E90" w:rsidRDefault="004D3017" w:rsidP="004D301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0,2 </w:t>
            </w:r>
          </w:p>
        </w:tc>
        <w:tc>
          <w:tcPr>
            <w:tcW w:w="1115" w:type="dxa"/>
            <w:tcBorders>
              <w:top w:val="nil"/>
              <w:left w:val="nil"/>
              <w:bottom w:val="single" w:sz="4" w:space="0" w:color="auto"/>
              <w:right w:val="double" w:sz="6" w:space="0" w:color="auto"/>
            </w:tcBorders>
            <w:shd w:val="clear" w:color="auto" w:fill="auto"/>
            <w:vAlign w:val="center"/>
            <w:hideMark/>
          </w:tcPr>
          <w:p w14:paraId="087EF3D4" w14:textId="77777777" w:rsidR="004D3017" w:rsidRPr="00C77E90" w:rsidRDefault="004D3017" w:rsidP="004D301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0,2 </w:t>
            </w:r>
          </w:p>
        </w:tc>
      </w:tr>
      <w:tr w:rsidR="00C77E90" w:rsidRPr="00C77E90" w14:paraId="48CD393D" w14:textId="77777777" w:rsidTr="004D3017">
        <w:trPr>
          <w:trHeight w:val="70"/>
        </w:trPr>
        <w:tc>
          <w:tcPr>
            <w:tcW w:w="815" w:type="dxa"/>
            <w:tcBorders>
              <w:top w:val="nil"/>
              <w:left w:val="double" w:sz="6" w:space="0" w:color="auto"/>
              <w:bottom w:val="single" w:sz="4" w:space="0" w:color="auto"/>
              <w:right w:val="single" w:sz="4" w:space="0" w:color="auto"/>
            </w:tcBorders>
            <w:shd w:val="clear" w:color="auto" w:fill="auto"/>
            <w:vAlign w:val="center"/>
            <w:hideMark/>
          </w:tcPr>
          <w:p w14:paraId="454800A9" w14:textId="77777777" w:rsidR="004D3017" w:rsidRPr="00C77E90" w:rsidRDefault="004D3017" w:rsidP="004D3017">
            <w:pPr>
              <w:spacing w:after="0" w:line="240" w:lineRule="auto"/>
              <w:jc w:val="center"/>
              <w:rPr>
                <w:rFonts w:ascii="Times New Roman" w:eastAsia="Times New Roman" w:hAnsi="Times New Roman"/>
                <w:lang w:eastAsia="ru-RU"/>
              </w:rPr>
            </w:pPr>
            <w:r w:rsidRPr="00C77E90">
              <w:rPr>
                <w:rFonts w:ascii="Times New Roman" w:eastAsia="Times New Roman" w:hAnsi="Times New Roman"/>
                <w:lang w:eastAsia="ru-RU"/>
              </w:rPr>
              <w:t>302</w:t>
            </w:r>
          </w:p>
        </w:tc>
        <w:tc>
          <w:tcPr>
            <w:tcW w:w="3883" w:type="dxa"/>
            <w:tcBorders>
              <w:top w:val="nil"/>
              <w:left w:val="nil"/>
              <w:bottom w:val="single" w:sz="4" w:space="0" w:color="auto"/>
              <w:right w:val="single" w:sz="4" w:space="0" w:color="auto"/>
            </w:tcBorders>
            <w:shd w:val="clear" w:color="auto" w:fill="auto"/>
            <w:vAlign w:val="center"/>
            <w:hideMark/>
          </w:tcPr>
          <w:p w14:paraId="764E3F70" w14:textId="77777777" w:rsidR="004D3017" w:rsidRPr="00C77E90" w:rsidRDefault="004D3017" w:rsidP="004D3017">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Расчеты по принятым обязательствам</w:t>
            </w:r>
          </w:p>
        </w:tc>
        <w:tc>
          <w:tcPr>
            <w:tcW w:w="1653" w:type="dxa"/>
            <w:tcBorders>
              <w:top w:val="nil"/>
              <w:left w:val="nil"/>
              <w:bottom w:val="single" w:sz="4" w:space="0" w:color="auto"/>
              <w:right w:val="single" w:sz="4" w:space="0" w:color="auto"/>
            </w:tcBorders>
            <w:shd w:val="clear" w:color="auto" w:fill="auto"/>
            <w:vAlign w:val="center"/>
            <w:hideMark/>
          </w:tcPr>
          <w:p w14:paraId="32E4A90B" w14:textId="77777777" w:rsidR="004D3017" w:rsidRPr="00C77E90" w:rsidRDefault="004D3017" w:rsidP="004D301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14 199,4 </w:t>
            </w:r>
          </w:p>
        </w:tc>
        <w:tc>
          <w:tcPr>
            <w:tcW w:w="1653" w:type="dxa"/>
            <w:tcBorders>
              <w:top w:val="nil"/>
              <w:left w:val="nil"/>
              <w:bottom w:val="single" w:sz="4" w:space="0" w:color="auto"/>
              <w:right w:val="single" w:sz="4" w:space="0" w:color="auto"/>
            </w:tcBorders>
            <w:shd w:val="clear" w:color="auto" w:fill="auto"/>
            <w:vAlign w:val="center"/>
            <w:hideMark/>
          </w:tcPr>
          <w:p w14:paraId="0935E07E" w14:textId="77777777" w:rsidR="004D3017" w:rsidRPr="00C77E90" w:rsidRDefault="004D3017" w:rsidP="004D301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13 766,7 </w:t>
            </w:r>
          </w:p>
        </w:tc>
        <w:tc>
          <w:tcPr>
            <w:tcW w:w="1115" w:type="dxa"/>
            <w:tcBorders>
              <w:top w:val="nil"/>
              <w:left w:val="nil"/>
              <w:bottom w:val="single" w:sz="4" w:space="0" w:color="auto"/>
              <w:right w:val="double" w:sz="6" w:space="0" w:color="auto"/>
            </w:tcBorders>
            <w:shd w:val="clear" w:color="auto" w:fill="auto"/>
            <w:vAlign w:val="center"/>
            <w:hideMark/>
          </w:tcPr>
          <w:p w14:paraId="72F1FEEA" w14:textId="77777777" w:rsidR="004D3017" w:rsidRPr="00C77E90" w:rsidRDefault="004D3017" w:rsidP="004D301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-432,7 </w:t>
            </w:r>
          </w:p>
        </w:tc>
      </w:tr>
      <w:tr w:rsidR="00C77E90" w:rsidRPr="00C77E90" w14:paraId="6DC471A4" w14:textId="77777777" w:rsidTr="004D3017">
        <w:trPr>
          <w:trHeight w:val="70"/>
        </w:trPr>
        <w:tc>
          <w:tcPr>
            <w:tcW w:w="815" w:type="dxa"/>
            <w:tcBorders>
              <w:top w:val="nil"/>
              <w:left w:val="double" w:sz="6" w:space="0" w:color="auto"/>
              <w:bottom w:val="single" w:sz="4" w:space="0" w:color="auto"/>
              <w:right w:val="single" w:sz="4" w:space="0" w:color="auto"/>
            </w:tcBorders>
            <w:shd w:val="clear" w:color="auto" w:fill="auto"/>
            <w:vAlign w:val="center"/>
            <w:hideMark/>
          </w:tcPr>
          <w:p w14:paraId="0419B819" w14:textId="77777777" w:rsidR="004D3017" w:rsidRPr="00C77E90" w:rsidRDefault="004D3017" w:rsidP="004D3017">
            <w:pPr>
              <w:spacing w:after="0" w:line="240" w:lineRule="auto"/>
              <w:jc w:val="center"/>
              <w:rPr>
                <w:rFonts w:ascii="Times New Roman" w:eastAsia="Times New Roman" w:hAnsi="Times New Roman"/>
                <w:lang w:eastAsia="ru-RU"/>
              </w:rPr>
            </w:pPr>
            <w:r w:rsidRPr="00C77E90">
              <w:rPr>
                <w:rFonts w:ascii="Times New Roman" w:eastAsia="Times New Roman" w:hAnsi="Times New Roman"/>
                <w:lang w:eastAsia="ru-RU"/>
              </w:rPr>
              <w:t>303</w:t>
            </w:r>
          </w:p>
        </w:tc>
        <w:tc>
          <w:tcPr>
            <w:tcW w:w="3883" w:type="dxa"/>
            <w:tcBorders>
              <w:top w:val="nil"/>
              <w:left w:val="nil"/>
              <w:bottom w:val="single" w:sz="4" w:space="0" w:color="auto"/>
              <w:right w:val="single" w:sz="4" w:space="0" w:color="auto"/>
            </w:tcBorders>
            <w:shd w:val="clear" w:color="auto" w:fill="auto"/>
            <w:vAlign w:val="center"/>
            <w:hideMark/>
          </w:tcPr>
          <w:p w14:paraId="69B84FE0" w14:textId="77777777" w:rsidR="004D3017" w:rsidRPr="00C77E90" w:rsidRDefault="004D3017" w:rsidP="004D3017">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Расчеты по платежам в бюджеты</w:t>
            </w:r>
          </w:p>
        </w:tc>
        <w:tc>
          <w:tcPr>
            <w:tcW w:w="1653" w:type="dxa"/>
            <w:tcBorders>
              <w:top w:val="nil"/>
              <w:left w:val="nil"/>
              <w:bottom w:val="single" w:sz="4" w:space="0" w:color="auto"/>
              <w:right w:val="single" w:sz="4" w:space="0" w:color="auto"/>
            </w:tcBorders>
            <w:shd w:val="clear" w:color="auto" w:fill="auto"/>
            <w:vAlign w:val="center"/>
            <w:hideMark/>
          </w:tcPr>
          <w:p w14:paraId="5EDD3870" w14:textId="77777777" w:rsidR="004D3017" w:rsidRPr="00C77E90" w:rsidRDefault="004D3017" w:rsidP="004D301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48,8 </w:t>
            </w:r>
          </w:p>
        </w:tc>
        <w:tc>
          <w:tcPr>
            <w:tcW w:w="1653" w:type="dxa"/>
            <w:tcBorders>
              <w:top w:val="nil"/>
              <w:left w:val="nil"/>
              <w:bottom w:val="single" w:sz="4" w:space="0" w:color="auto"/>
              <w:right w:val="single" w:sz="4" w:space="0" w:color="auto"/>
            </w:tcBorders>
            <w:shd w:val="clear" w:color="auto" w:fill="auto"/>
            <w:vAlign w:val="center"/>
            <w:hideMark/>
          </w:tcPr>
          <w:p w14:paraId="67CB0863" w14:textId="77777777" w:rsidR="004D3017" w:rsidRPr="00C77E90" w:rsidRDefault="004D3017" w:rsidP="004D301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271,8 </w:t>
            </w:r>
          </w:p>
        </w:tc>
        <w:tc>
          <w:tcPr>
            <w:tcW w:w="1115" w:type="dxa"/>
            <w:tcBorders>
              <w:top w:val="nil"/>
              <w:left w:val="nil"/>
              <w:bottom w:val="single" w:sz="4" w:space="0" w:color="auto"/>
              <w:right w:val="double" w:sz="6" w:space="0" w:color="auto"/>
            </w:tcBorders>
            <w:shd w:val="clear" w:color="auto" w:fill="auto"/>
            <w:vAlign w:val="center"/>
            <w:hideMark/>
          </w:tcPr>
          <w:p w14:paraId="730DA6C9" w14:textId="77777777" w:rsidR="004D3017" w:rsidRPr="00C77E90" w:rsidRDefault="004D3017" w:rsidP="004D301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223,0 </w:t>
            </w:r>
          </w:p>
        </w:tc>
      </w:tr>
      <w:tr w:rsidR="00C77E90" w:rsidRPr="00C77E90" w14:paraId="1C92A91C" w14:textId="77777777" w:rsidTr="004D3017">
        <w:trPr>
          <w:trHeight w:val="70"/>
        </w:trPr>
        <w:tc>
          <w:tcPr>
            <w:tcW w:w="815" w:type="dxa"/>
            <w:tcBorders>
              <w:top w:val="nil"/>
              <w:left w:val="double" w:sz="6" w:space="0" w:color="auto"/>
              <w:bottom w:val="single" w:sz="4" w:space="0" w:color="auto"/>
              <w:right w:val="single" w:sz="4" w:space="0" w:color="auto"/>
            </w:tcBorders>
            <w:shd w:val="clear" w:color="auto" w:fill="auto"/>
            <w:vAlign w:val="center"/>
            <w:hideMark/>
          </w:tcPr>
          <w:p w14:paraId="24488DE7" w14:textId="77777777" w:rsidR="004D3017" w:rsidRPr="00C77E90" w:rsidRDefault="004D3017" w:rsidP="004D3017">
            <w:pPr>
              <w:spacing w:after="0" w:line="240" w:lineRule="auto"/>
              <w:jc w:val="center"/>
              <w:rPr>
                <w:rFonts w:ascii="Times New Roman" w:eastAsia="Times New Roman" w:hAnsi="Times New Roman"/>
                <w:lang w:eastAsia="ru-RU"/>
              </w:rPr>
            </w:pPr>
            <w:r w:rsidRPr="00C77E90">
              <w:rPr>
                <w:rFonts w:ascii="Times New Roman" w:eastAsia="Times New Roman" w:hAnsi="Times New Roman"/>
                <w:lang w:eastAsia="ru-RU"/>
              </w:rPr>
              <w:t>304</w:t>
            </w:r>
          </w:p>
        </w:tc>
        <w:tc>
          <w:tcPr>
            <w:tcW w:w="3883" w:type="dxa"/>
            <w:tcBorders>
              <w:top w:val="nil"/>
              <w:left w:val="nil"/>
              <w:bottom w:val="single" w:sz="4" w:space="0" w:color="auto"/>
              <w:right w:val="single" w:sz="4" w:space="0" w:color="auto"/>
            </w:tcBorders>
            <w:shd w:val="clear" w:color="auto" w:fill="auto"/>
            <w:vAlign w:val="center"/>
            <w:hideMark/>
          </w:tcPr>
          <w:p w14:paraId="0E788AFF" w14:textId="77777777" w:rsidR="004D3017" w:rsidRPr="00C77E90" w:rsidRDefault="004D3017" w:rsidP="004D3017">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Прочие расчеты с кредиторами</w:t>
            </w:r>
          </w:p>
        </w:tc>
        <w:tc>
          <w:tcPr>
            <w:tcW w:w="1653" w:type="dxa"/>
            <w:tcBorders>
              <w:top w:val="nil"/>
              <w:left w:val="nil"/>
              <w:bottom w:val="single" w:sz="4" w:space="0" w:color="auto"/>
              <w:right w:val="single" w:sz="4" w:space="0" w:color="auto"/>
            </w:tcBorders>
            <w:shd w:val="clear" w:color="auto" w:fill="auto"/>
            <w:vAlign w:val="center"/>
            <w:hideMark/>
          </w:tcPr>
          <w:p w14:paraId="41791554" w14:textId="77777777" w:rsidR="004D3017" w:rsidRPr="00C77E90" w:rsidRDefault="004D3017" w:rsidP="004D301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0,0 </w:t>
            </w:r>
          </w:p>
        </w:tc>
        <w:tc>
          <w:tcPr>
            <w:tcW w:w="1653" w:type="dxa"/>
            <w:tcBorders>
              <w:top w:val="nil"/>
              <w:left w:val="nil"/>
              <w:bottom w:val="single" w:sz="4" w:space="0" w:color="auto"/>
              <w:right w:val="single" w:sz="4" w:space="0" w:color="auto"/>
            </w:tcBorders>
            <w:shd w:val="clear" w:color="auto" w:fill="auto"/>
            <w:vAlign w:val="center"/>
            <w:hideMark/>
          </w:tcPr>
          <w:p w14:paraId="5D34164C" w14:textId="77777777" w:rsidR="004D3017" w:rsidRPr="00C77E90" w:rsidRDefault="004D3017" w:rsidP="004D301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3,5 </w:t>
            </w:r>
          </w:p>
        </w:tc>
        <w:tc>
          <w:tcPr>
            <w:tcW w:w="1115" w:type="dxa"/>
            <w:tcBorders>
              <w:top w:val="nil"/>
              <w:left w:val="nil"/>
              <w:bottom w:val="single" w:sz="4" w:space="0" w:color="auto"/>
              <w:right w:val="double" w:sz="6" w:space="0" w:color="auto"/>
            </w:tcBorders>
            <w:shd w:val="clear" w:color="auto" w:fill="auto"/>
            <w:vAlign w:val="center"/>
            <w:hideMark/>
          </w:tcPr>
          <w:p w14:paraId="32485932" w14:textId="77777777" w:rsidR="004D3017" w:rsidRPr="00C77E90" w:rsidRDefault="004D3017" w:rsidP="004D3017">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3,5 </w:t>
            </w:r>
          </w:p>
        </w:tc>
      </w:tr>
      <w:tr w:rsidR="004D3017" w:rsidRPr="00C77E90" w14:paraId="2B1B43DF" w14:textId="77777777" w:rsidTr="004D3017">
        <w:trPr>
          <w:trHeight w:val="70"/>
        </w:trPr>
        <w:tc>
          <w:tcPr>
            <w:tcW w:w="4698"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416E57C3" w14:textId="77777777" w:rsidR="004D3017" w:rsidRPr="00C77E90" w:rsidRDefault="004D3017" w:rsidP="004D3017">
            <w:pPr>
              <w:spacing w:after="0" w:line="240" w:lineRule="auto"/>
              <w:rPr>
                <w:rFonts w:ascii="Times New Roman" w:eastAsia="Times New Roman" w:hAnsi="Times New Roman"/>
                <w:b/>
                <w:bCs/>
                <w:lang w:eastAsia="ru-RU"/>
              </w:rPr>
            </w:pPr>
            <w:r w:rsidRPr="00C77E90">
              <w:rPr>
                <w:rFonts w:ascii="Times New Roman" w:eastAsia="Times New Roman" w:hAnsi="Times New Roman"/>
                <w:b/>
                <w:bCs/>
                <w:lang w:eastAsia="ru-RU"/>
              </w:rPr>
              <w:t>Итого</w:t>
            </w:r>
          </w:p>
        </w:tc>
        <w:tc>
          <w:tcPr>
            <w:tcW w:w="1653" w:type="dxa"/>
            <w:tcBorders>
              <w:top w:val="nil"/>
              <w:left w:val="nil"/>
              <w:bottom w:val="double" w:sz="6" w:space="0" w:color="auto"/>
              <w:right w:val="single" w:sz="4" w:space="0" w:color="auto"/>
            </w:tcBorders>
            <w:shd w:val="clear" w:color="auto" w:fill="auto"/>
            <w:vAlign w:val="center"/>
            <w:hideMark/>
          </w:tcPr>
          <w:p w14:paraId="41299D58" w14:textId="77777777" w:rsidR="004D3017" w:rsidRPr="00C77E90" w:rsidRDefault="004D3017" w:rsidP="004D3017">
            <w:pPr>
              <w:spacing w:after="0" w:line="240" w:lineRule="auto"/>
              <w:jc w:val="right"/>
              <w:rPr>
                <w:rFonts w:ascii="Times New Roman" w:eastAsia="Times New Roman" w:hAnsi="Times New Roman"/>
                <w:b/>
                <w:bCs/>
                <w:lang w:eastAsia="ru-RU"/>
              </w:rPr>
            </w:pPr>
            <w:r w:rsidRPr="00C77E90">
              <w:rPr>
                <w:rFonts w:ascii="Times New Roman" w:eastAsia="Times New Roman" w:hAnsi="Times New Roman"/>
                <w:b/>
                <w:bCs/>
                <w:lang w:eastAsia="ru-RU"/>
              </w:rPr>
              <w:t xml:space="preserve">25 681,6 </w:t>
            </w:r>
          </w:p>
        </w:tc>
        <w:tc>
          <w:tcPr>
            <w:tcW w:w="1653" w:type="dxa"/>
            <w:tcBorders>
              <w:top w:val="nil"/>
              <w:left w:val="nil"/>
              <w:bottom w:val="double" w:sz="6" w:space="0" w:color="auto"/>
              <w:right w:val="single" w:sz="4" w:space="0" w:color="auto"/>
            </w:tcBorders>
            <w:shd w:val="clear" w:color="auto" w:fill="auto"/>
            <w:vAlign w:val="center"/>
            <w:hideMark/>
          </w:tcPr>
          <w:p w14:paraId="74861A13" w14:textId="77777777" w:rsidR="004D3017" w:rsidRPr="00C77E90" w:rsidRDefault="004D3017" w:rsidP="004D3017">
            <w:pPr>
              <w:spacing w:after="0" w:line="240" w:lineRule="auto"/>
              <w:jc w:val="right"/>
              <w:rPr>
                <w:rFonts w:ascii="Times New Roman" w:eastAsia="Times New Roman" w:hAnsi="Times New Roman"/>
                <w:b/>
                <w:bCs/>
                <w:lang w:eastAsia="ru-RU"/>
              </w:rPr>
            </w:pPr>
            <w:r w:rsidRPr="00C77E90">
              <w:rPr>
                <w:rFonts w:ascii="Times New Roman" w:eastAsia="Times New Roman" w:hAnsi="Times New Roman"/>
                <w:b/>
                <w:bCs/>
                <w:lang w:eastAsia="ru-RU"/>
              </w:rPr>
              <w:t xml:space="preserve">18 935,7 </w:t>
            </w:r>
          </w:p>
        </w:tc>
        <w:tc>
          <w:tcPr>
            <w:tcW w:w="1115" w:type="dxa"/>
            <w:tcBorders>
              <w:top w:val="nil"/>
              <w:left w:val="nil"/>
              <w:bottom w:val="double" w:sz="6" w:space="0" w:color="auto"/>
              <w:right w:val="double" w:sz="6" w:space="0" w:color="auto"/>
            </w:tcBorders>
            <w:shd w:val="clear" w:color="auto" w:fill="auto"/>
            <w:vAlign w:val="center"/>
            <w:hideMark/>
          </w:tcPr>
          <w:p w14:paraId="57A33453" w14:textId="77777777" w:rsidR="004D3017" w:rsidRPr="00C77E90" w:rsidRDefault="004D3017" w:rsidP="004D3017">
            <w:pPr>
              <w:spacing w:after="0" w:line="240" w:lineRule="auto"/>
              <w:jc w:val="right"/>
              <w:rPr>
                <w:rFonts w:ascii="Times New Roman" w:eastAsia="Times New Roman" w:hAnsi="Times New Roman"/>
                <w:b/>
                <w:bCs/>
                <w:lang w:eastAsia="ru-RU"/>
              </w:rPr>
            </w:pPr>
            <w:r w:rsidRPr="00C77E90">
              <w:rPr>
                <w:rFonts w:ascii="Times New Roman" w:eastAsia="Times New Roman" w:hAnsi="Times New Roman"/>
                <w:b/>
                <w:bCs/>
                <w:lang w:eastAsia="ru-RU"/>
              </w:rPr>
              <w:t xml:space="preserve">-6 745,9 </w:t>
            </w:r>
          </w:p>
        </w:tc>
      </w:tr>
    </w:tbl>
    <w:p w14:paraId="5007952E" w14:textId="77777777" w:rsidR="004D3017" w:rsidRPr="00C77E90" w:rsidRDefault="004D3017" w:rsidP="004D3017">
      <w:pPr>
        <w:spacing w:after="0" w:line="240" w:lineRule="auto"/>
        <w:ind w:firstLine="709"/>
        <w:jc w:val="both"/>
        <w:rPr>
          <w:rFonts w:ascii="Times New Roman" w:hAnsi="Times New Roman"/>
          <w:sz w:val="16"/>
          <w:szCs w:val="16"/>
          <w:highlight w:val="cyan"/>
        </w:rPr>
      </w:pPr>
    </w:p>
    <w:p w14:paraId="4DF2F760" w14:textId="77777777" w:rsidR="004D3017" w:rsidRPr="00C77E90" w:rsidRDefault="004D3017" w:rsidP="004D3017">
      <w:pPr>
        <w:spacing w:after="0" w:line="240" w:lineRule="auto"/>
        <w:ind w:firstLine="709"/>
        <w:jc w:val="both"/>
        <w:rPr>
          <w:rFonts w:ascii="Times New Roman" w:hAnsi="Times New Roman"/>
          <w:sz w:val="28"/>
          <w:szCs w:val="28"/>
        </w:rPr>
      </w:pPr>
      <w:r w:rsidRPr="00C77E90">
        <w:rPr>
          <w:rFonts w:ascii="Times New Roman" w:hAnsi="Times New Roman"/>
          <w:sz w:val="28"/>
          <w:szCs w:val="28"/>
        </w:rPr>
        <w:t>Наибольшая сумма кредиторской задолженности областного бюджета на 01.10.2023 сложилась по синтетическим счетам:</w:t>
      </w:r>
    </w:p>
    <w:p w14:paraId="7D090CC4" w14:textId="40B9E076" w:rsidR="004D3017" w:rsidRPr="00C77E90" w:rsidRDefault="004D3017" w:rsidP="00883334">
      <w:pPr>
        <w:pStyle w:val="a8"/>
        <w:numPr>
          <w:ilvl w:val="0"/>
          <w:numId w:val="19"/>
        </w:numPr>
        <w:ind w:left="0" w:firstLine="709"/>
        <w:jc w:val="both"/>
        <w:rPr>
          <w:sz w:val="28"/>
          <w:szCs w:val="28"/>
        </w:rPr>
      </w:pPr>
      <w:r w:rsidRPr="00C77E90">
        <w:rPr>
          <w:sz w:val="28"/>
          <w:szCs w:val="28"/>
        </w:rPr>
        <w:t>205 «Расчеты по доходам», удельный вес которой в общей сумме кредиторской задолженности составляет 25,8 %</w:t>
      </w:r>
      <w:r w:rsidR="00270D47" w:rsidRPr="00C77E90">
        <w:rPr>
          <w:sz w:val="28"/>
          <w:szCs w:val="28"/>
        </w:rPr>
        <w:t>,</w:t>
      </w:r>
      <w:r w:rsidRPr="00C77E90">
        <w:rPr>
          <w:sz w:val="28"/>
          <w:szCs w:val="28"/>
        </w:rPr>
        <w:t xml:space="preserve"> и с начала 2023 года она снизилась на 57,2 %;</w:t>
      </w:r>
    </w:p>
    <w:p w14:paraId="5F3BB4CF" w14:textId="2955DE36" w:rsidR="004D3017" w:rsidRPr="00C77E90" w:rsidRDefault="004D3017" w:rsidP="00883334">
      <w:pPr>
        <w:pStyle w:val="a8"/>
        <w:numPr>
          <w:ilvl w:val="0"/>
          <w:numId w:val="19"/>
        </w:numPr>
        <w:ind w:left="0" w:firstLine="709"/>
        <w:jc w:val="both"/>
        <w:rPr>
          <w:sz w:val="28"/>
          <w:szCs w:val="28"/>
        </w:rPr>
      </w:pPr>
      <w:r w:rsidRPr="00C77E90">
        <w:rPr>
          <w:sz w:val="28"/>
          <w:szCs w:val="28"/>
        </w:rPr>
        <w:t>302 «Расчеты по принятым обязательствам» с удельным весом в размере 72,7 %, которая снизилась на 3,0 %.</w:t>
      </w:r>
    </w:p>
    <w:p w14:paraId="109461E9" w14:textId="77777777" w:rsidR="004D3017" w:rsidRPr="00C77E90" w:rsidRDefault="004D3017" w:rsidP="004D3017">
      <w:pPr>
        <w:spacing w:after="0" w:line="240" w:lineRule="auto"/>
        <w:ind w:firstLine="709"/>
        <w:jc w:val="both"/>
        <w:rPr>
          <w:rFonts w:ascii="Times New Roman" w:hAnsi="Times New Roman"/>
          <w:sz w:val="28"/>
          <w:szCs w:val="28"/>
        </w:rPr>
      </w:pPr>
      <w:r w:rsidRPr="00C77E90">
        <w:rPr>
          <w:rFonts w:ascii="Times New Roman" w:hAnsi="Times New Roman"/>
          <w:sz w:val="28"/>
          <w:szCs w:val="28"/>
        </w:rPr>
        <w:t>Отмечаем, что по платежам в бюджеты (счет 303) кредиторская задолженность за 6 месяцев 2023 года увеличилась в 5,6 раза (+223,0 млн.руб.).</w:t>
      </w:r>
    </w:p>
    <w:p w14:paraId="277CF306" w14:textId="77777777" w:rsidR="004D3017" w:rsidRPr="00C77E90" w:rsidRDefault="004D3017" w:rsidP="004D3017">
      <w:pPr>
        <w:spacing w:after="0" w:line="240" w:lineRule="auto"/>
        <w:ind w:firstLine="709"/>
        <w:jc w:val="both"/>
        <w:rPr>
          <w:rFonts w:ascii="Times New Roman" w:hAnsi="Times New Roman"/>
          <w:sz w:val="28"/>
          <w:szCs w:val="28"/>
        </w:rPr>
      </w:pPr>
      <w:r w:rsidRPr="00C77E90">
        <w:rPr>
          <w:rFonts w:ascii="Times New Roman" w:hAnsi="Times New Roman"/>
          <w:sz w:val="28"/>
          <w:szCs w:val="28"/>
        </w:rPr>
        <w:t>Согласно представленным отчетам главных распорядителей и администраторов по ф. 0503169, просроченная кредиторская задолженность областного бюджета на 01.01.2023 и на 01.10.2023 отсутствует.</w:t>
      </w:r>
    </w:p>
    <w:p w14:paraId="7F83FCAD" w14:textId="471E8C2F" w:rsidR="004D3017" w:rsidRPr="00C77E90" w:rsidRDefault="004D3017" w:rsidP="004D3017">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В таблице </w:t>
      </w:r>
      <w:r w:rsidR="001C6CD5" w:rsidRPr="00C77E90">
        <w:rPr>
          <w:rFonts w:ascii="Times New Roman" w:hAnsi="Times New Roman"/>
          <w:sz w:val="28"/>
          <w:szCs w:val="28"/>
        </w:rPr>
        <w:t>56</w:t>
      </w:r>
      <w:r w:rsidRPr="00C77E90">
        <w:rPr>
          <w:rFonts w:ascii="Times New Roman" w:hAnsi="Times New Roman"/>
          <w:sz w:val="28"/>
          <w:szCs w:val="28"/>
        </w:rPr>
        <w:t xml:space="preserve"> отражены сведения о кредиторской задолженности областного бюджета по кодам счета 205 на 01.10.2023.</w:t>
      </w:r>
    </w:p>
    <w:p w14:paraId="05816E57" w14:textId="77777777" w:rsidR="004D3017" w:rsidRPr="00C77E90" w:rsidRDefault="004D3017" w:rsidP="004D3017">
      <w:pPr>
        <w:spacing w:after="0" w:line="240" w:lineRule="auto"/>
        <w:rPr>
          <w:rFonts w:ascii="Times New Roman" w:hAnsi="Times New Roman"/>
          <w:sz w:val="16"/>
          <w:szCs w:val="16"/>
        </w:rPr>
      </w:pPr>
    </w:p>
    <w:p w14:paraId="5172ABE3" w14:textId="77777777" w:rsidR="004D3017" w:rsidRPr="00C77E90" w:rsidRDefault="004D3017" w:rsidP="00270D47">
      <w:pPr>
        <w:spacing w:after="0" w:line="240" w:lineRule="auto"/>
        <w:rPr>
          <w:rFonts w:ascii="Times New Roman" w:hAnsi="Times New Roman"/>
          <w:sz w:val="24"/>
          <w:szCs w:val="24"/>
        </w:rPr>
      </w:pPr>
      <w:r w:rsidRPr="00C77E90">
        <w:rPr>
          <w:rFonts w:ascii="Times New Roman" w:hAnsi="Times New Roman"/>
          <w:sz w:val="24"/>
          <w:szCs w:val="24"/>
        </w:rPr>
        <w:t xml:space="preserve">Таблица </w:t>
      </w:r>
      <w:r w:rsidRPr="00C77E90">
        <w:rPr>
          <w:rFonts w:ascii="Times New Roman" w:hAnsi="Times New Roman"/>
          <w:sz w:val="24"/>
          <w:szCs w:val="24"/>
        </w:rPr>
        <w:fldChar w:fldCharType="begin"/>
      </w:r>
      <w:r w:rsidRPr="00C77E90">
        <w:rPr>
          <w:rFonts w:ascii="Times New Roman" w:hAnsi="Times New Roman"/>
          <w:sz w:val="24"/>
          <w:szCs w:val="24"/>
        </w:rPr>
        <w:instrText xml:space="preserve"> SEQ Таблица \* ARABIC </w:instrText>
      </w:r>
      <w:r w:rsidRPr="00C77E90">
        <w:rPr>
          <w:rFonts w:ascii="Times New Roman" w:hAnsi="Times New Roman"/>
          <w:sz w:val="24"/>
          <w:szCs w:val="24"/>
        </w:rPr>
        <w:fldChar w:fldCharType="separate"/>
      </w:r>
      <w:r w:rsidR="001C6CD5" w:rsidRPr="00C77E90">
        <w:rPr>
          <w:rFonts w:ascii="Times New Roman" w:hAnsi="Times New Roman"/>
          <w:noProof/>
          <w:sz w:val="24"/>
          <w:szCs w:val="24"/>
        </w:rPr>
        <w:t>56</w:t>
      </w:r>
      <w:r w:rsidRPr="00C77E90">
        <w:rPr>
          <w:rFonts w:ascii="Times New Roman" w:hAnsi="Times New Roman"/>
          <w:sz w:val="24"/>
          <w:szCs w:val="24"/>
        </w:rPr>
        <w:fldChar w:fldCharType="end"/>
      </w:r>
      <w:r w:rsidRPr="00C77E90">
        <w:rPr>
          <w:rFonts w:ascii="Times New Roman" w:hAnsi="Times New Roman"/>
          <w:sz w:val="24"/>
          <w:szCs w:val="24"/>
        </w:rPr>
        <w:t>. Кредиторская задолженность областного бюджета по кодам счета 205 «Расчеты по доходам» согласно отчетам по ф. 0503169, млн.руб.</w:t>
      </w:r>
    </w:p>
    <w:tbl>
      <w:tblPr>
        <w:tblW w:w="9616" w:type="dxa"/>
        <w:tblLook w:val="04A0" w:firstRow="1" w:lastRow="0" w:firstColumn="1" w:lastColumn="0" w:noHBand="0" w:noVBand="1"/>
      </w:tblPr>
      <w:tblGrid>
        <w:gridCol w:w="516"/>
        <w:gridCol w:w="513"/>
        <w:gridCol w:w="5430"/>
        <w:gridCol w:w="1116"/>
        <w:gridCol w:w="1116"/>
        <w:gridCol w:w="925"/>
      </w:tblGrid>
      <w:tr w:rsidR="00C77E90" w:rsidRPr="00C77E90" w14:paraId="6FA88677" w14:textId="77777777" w:rsidTr="00270D47">
        <w:trPr>
          <w:trHeight w:val="270"/>
          <w:tblHeader/>
        </w:trPr>
        <w:tc>
          <w:tcPr>
            <w:tcW w:w="1029"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37390AB8"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Код счета</w:t>
            </w:r>
          </w:p>
        </w:tc>
        <w:tc>
          <w:tcPr>
            <w:tcW w:w="5430" w:type="dxa"/>
            <w:tcBorders>
              <w:top w:val="double" w:sz="6" w:space="0" w:color="auto"/>
              <w:left w:val="nil"/>
              <w:bottom w:val="single" w:sz="4" w:space="0" w:color="auto"/>
              <w:right w:val="single" w:sz="4" w:space="0" w:color="auto"/>
            </w:tcBorders>
            <w:shd w:val="clear" w:color="auto" w:fill="auto"/>
            <w:vAlign w:val="center"/>
            <w:hideMark/>
          </w:tcPr>
          <w:p w14:paraId="225CF3DC"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Наименование</w:t>
            </w:r>
          </w:p>
        </w:tc>
        <w:tc>
          <w:tcPr>
            <w:tcW w:w="1116" w:type="dxa"/>
            <w:tcBorders>
              <w:top w:val="double" w:sz="6" w:space="0" w:color="auto"/>
              <w:left w:val="nil"/>
              <w:bottom w:val="single" w:sz="4" w:space="0" w:color="auto"/>
              <w:right w:val="single" w:sz="4" w:space="0" w:color="auto"/>
            </w:tcBorders>
            <w:shd w:val="clear" w:color="auto" w:fill="auto"/>
            <w:vAlign w:val="center"/>
            <w:hideMark/>
          </w:tcPr>
          <w:p w14:paraId="63040F8B"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 01.01.2023</w:t>
            </w:r>
          </w:p>
        </w:tc>
        <w:tc>
          <w:tcPr>
            <w:tcW w:w="1116" w:type="dxa"/>
            <w:tcBorders>
              <w:top w:val="double" w:sz="6" w:space="0" w:color="auto"/>
              <w:left w:val="nil"/>
              <w:bottom w:val="single" w:sz="4" w:space="0" w:color="auto"/>
              <w:right w:val="single" w:sz="4" w:space="0" w:color="auto"/>
            </w:tcBorders>
            <w:shd w:val="clear" w:color="auto" w:fill="auto"/>
            <w:vAlign w:val="center"/>
            <w:hideMark/>
          </w:tcPr>
          <w:p w14:paraId="2DD5326C"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 01.10.2023</w:t>
            </w:r>
          </w:p>
        </w:tc>
        <w:tc>
          <w:tcPr>
            <w:tcW w:w="925" w:type="dxa"/>
            <w:tcBorders>
              <w:top w:val="double" w:sz="6" w:space="0" w:color="auto"/>
              <w:left w:val="nil"/>
              <w:bottom w:val="single" w:sz="4" w:space="0" w:color="auto"/>
              <w:right w:val="double" w:sz="6" w:space="0" w:color="auto"/>
            </w:tcBorders>
            <w:shd w:val="clear" w:color="auto" w:fill="auto"/>
            <w:vAlign w:val="center"/>
            <w:hideMark/>
          </w:tcPr>
          <w:p w14:paraId="66FC146D"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w:t>
            </w:r>
          </w:p>
        </w:tc>
      </w:tr>
      <w:tr w:rsidR="00C77E90" w:rsidRPr="00C77E90" w14:paraId="1FEEC810" w14:textId="77777777" w:rsidTr="00270D47">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2F3B8083"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205</w:t>
            </w:r>
          </w:p>
        </w:tc>
        <w:tc>
          <w:tcPr>
            <w:tcW w:w="513" w:type="dxa"/>
            <w:tcBorders>
              <w:top w:val="nil"/>
              <w:left w:val="nil"/>
              <w:bottom w:val="single" w:sz="4" w:space="0" w:color="auto"/>
              <w:right w:val="single" w:sz="4" w:space="0" w:color="auto"/>
            </w:tcBorders>
            <w:shd w:val="clear" w:color="auto" w:fill="auto"/>
            <w:vAlign w:val="center"/>
            <w:hideMark/>
          </w:tcPr>
          <w:p w14:paraId="18BDF00B"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11</w:t>
            </w:r>
          </w:p>
        </w:tc>
        <w:tc>
          <w:tcPr>
            <w:tcW w:w="5430" w:type="dxa"/>
            <w:tcBorders>
              <w:top w:val="nil"/>
              <w:left w:val="nil"/>
              <w:bottom w:val="single" w:sz="4" w:space="0" w:color="auto"/>
              <w:right w:val="single" w:sz="4" w:space="0" w:color="auto"/>
            </w:tcBorders>
            <w:shd w:val="clear" w:color="auto" w:fill="auto"/>
            <w:vAlign w:val="center"/>
            <w:hideMark/>
          </w:tcPr>
          <w:p w14:paraId="49AE904A"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с плательщиками налогов</w:t>
            </w:r>
          </w:p>
        </w:tc>
        <w:tc>
          <w:tcPr>
            <w:tcW w:w="1116" w:type="dxa"/>
            <w:tcBorders>
              <w:top w:val="nil"/>
              <w:left w:val="nil"/>
              <w:bottom w:val="single" w:sz="4" w:space="0" w:color="auto"/>
              <w:right w:val="single" w:sz="4" w:space="0" w:color="auto"/>
            </w:tcBorders>
            <w:shd w:val="clear" w:color="auto" w:fill="auto"/>
            <w:vAlign w:val="center"/>
            <w:hideMark/>
          </w:tcPr>
          <w:p w14:paraId="48E24CDC"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8 681,3 </w:t>
            </w:r>
          </w:p>
        </w:tc>
        <w:tc>
          <w:tcPr>
            <w:tcW w:w="1116" w:type="dxa"/>
            <w:tcBorders>
              <w:top w:val="nil"/>
              <w:left w:val="nil"/>
              <w:bottom w:val="single" w:sz="4" w:space="0" w:color="auto"/>
              <w:right w:val="single" w:sz="4" w:space="0" w:color="auto"/>
            </w:tcBorders>
            <w:shd w:val="clear" w:color="auto" w:fill="auto"/>
            <w:vAlign w:val="center"/>
            <w:hideMark/>
          </w:tcPr>
          <w:p w14:paraId="2CAB75EE"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1 763,9 </w:t>
            </w:r>
          </w:p>
        </w:tc>
        <w:tc>
          <w:tcPr>
            <w:tcW w:w="925" w:type="dxa"/>
            <w:tcBorders>
              <w:top w:val="nil"/>
              <w:left w:val="nil"/>
              <w:bottom w:val="single" w:sz="4" w:space="0" w:color="auto"/>
              <w:right w:val="double" w:sz="6" w:space="0" w:color="auto"/>
            </w:tcBorders>
            <w:shd w:val="clear" w:color="auto" w:fill="auto"/>
            <w:vAlign w:val="center"/>
            <w:hideMark/>
          </w:tcPr>
          <w:p w14:paraId="48D7F56A"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-6 917,3 </w:t>
            </w:r>
          </w:p>
        </w:tc>
      </w:tr>
      <w:tr w:rsidR="00C77E90" w:rsidRPr="00C77E90" w14:paraId="0035C4B7" w14:textId="77777777" w:rsidTr="00270D47">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267DDE83"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205</w:t>
            </w:r>
          </w:p>
        </w:tc>
        <w:tc>
          <w:tcPr>
            <w:tcW w:w="513" w:type="dxa"/>
            <w:tcBorders>
              <w:top w:val="nil"/>
              <w:left w:val="nil"/>
              <w:bottom w:val="single" w:sz="4" w:space="0" w:color="auto"/>
              <w:right w:val="single" w:sz="4" w:space="0" w:color="auto"/>
            </w:tcBorders>
            <w:shd w:val="clear" w:color="auto" w:fill="auto"/>
            <w:vAlign w:val="center"/>
            <w:hideMark/>
          </w:tcPr>
          <w:p w14:paraId="45CE131E"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12</w:t>
            </w:r>
          </w:p>
        </w:tc>
        <w:tc>
          <w:tcPr>
            <w:tcW w:w="5430" w:type="dxa"/>
            <w:tcBorders>
              <w:top w:val="nil"/>
              <w:left w:val="nil"/>
              <w:bottom w:val="single" w:sz="4" w:space="0" w:color="auto"/>
              <w:right w:val="single" w:sz="4" w:space="0" w:color="auto"/>
            </w:tcBorders>
            <w:shd w:val="clear" w:color="auto" w:fill="auto"/>
            <w:vAlign w:val="center"/>
            <w:hideMark/>
          </w:tcPr>
          <w:p w14:paraId="0DC04356"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с плательщиками государственных пошлин, сборов</w:t>
            </w:r>
          </w:p>
        </w:tc>
        <w:tc>
          <w:tcPr>
            <w:tcW w:w="1116" w:type="dxa"/>
            <w:tcBorders>
              <w:top w:val="nil"/>
              <w:left w:val="nil"/>
              <w:bottom w:val="single" w:sz="4" w:space="0" w:color="auto"/>
              <w:right w:val="single" w:sz="4" w:space="0" w:color="auto"/>
            </w:tcBorders>
            <w:shd w:val="clear" w:color="auto" w:fill="auto"/>
            <w:vAlign w:val="center"/>
            <w:hideMark/>
          </w:tcPr>
          <w:p w14:paraId="23E40120"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0,3 </w:t>
            </w:r>
          </w:p>
        </w:tc>
        <w:tc>
          <w:tcPr>
            <w:tcW w:w="1116" w:type="dxa"/>
            <w:tcBorders>
              <w:top w:val="nil"/>
              <w:left w:val="nil"/>
              <w:bottom w:val="single" w:sz="4" w:space="0" w:color="auto"/>
              <w:right w:val="single" w:sz="4" w:space="0" w:color="auto"/>
            </w:tcBorders>
            <w:shd w:val="clear" w:color="auto" w:fill="auto"/>
            <w:vAlign w:val="center"/>
            <w:hideMark/>
          </w:tcPr>
          <w:p w14:paraId="7D0BFC04"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0,4 </w:t>
            </w:r>
          </w:p>
        </w:tc>
        <w:tc>
          <w:tcPr>
            <w:tcW w:w="925" w:type="dxa"/>
            <w:tcBorders>
              <w:top w:val="nil"/>
              <w:left w:val="nil"/>
              <w:bottom w:val="single" w:sz="4" w:space="0" w:color="auto"/>
              <w:right w:val="double" w:sz="6" w:space="0" w:color="auto"/>
            </w:tcBorders>
            <w:shd w:val="clear" w:color="auto" w:fill="auto"/>
            <w:vAlign w:val="center"/>
            <w:hideMark/>
          </w:tcPr>
          <w:p w14:paraId="4FD02C06"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0,1 </w:t>
            </w:r>
          </w:p>
        </w:tc>
      </w:tr>
      <w:tr w:rsidR="00C77E90" w:rsidRPr="00C77E90" w14:paraId="3E9A06BE" w14:textId="77777777" w:rsidTr="00270D47">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29C84E7D"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205</w:t>
            </w:r>
          </w:p>
        </w:tc>
        <w:tc>
          <w:tcPr>
            <w:tcW w:w="513" w:type="dxa"/>
            <w:tcBorders>
              <w:top w:val="nil"/>
              <w:left w:val="nil"/>
              <w:bottom w:val="single" w:sz="4" w:space="0" w:color="auto"/>
              <w:right w:val="single" w:sz="4" w:space="0" w:color="auto"/>
            </w:tcBorders>
            <w:shd w:val="clear" w:color="auto" w:fill="auto"/>
            <w:vAlign w:val="center"/>
            <w:hideMark/>
          </w:tcPr>
          <w:p w14:paraId="0477D91F"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21</w:t>
            </w:r>
          </w:p>
        </w:tc>
        <w:tc>
          <w:tcPr>
            <w:tcW w:w="5430" w:type="dxa"/>
            <w:tcBorders>
              <w:top w:val="nil"/>
              <w:left w:val="nil"/>
              <w:bottom w:val="single" w:sz="4" w:space="0" w:color="auto"/>
              <w:right w:val="single" w:sz="4" w:space="0" w:color="auto"/>
            </w:tcBorders>
            <w:shd w:val="clear" w:color="auto" w:fill="auto"/>
            <w:vAlign w:val="center"/>
            <w:hideMark/>
          </w:tcPr>
          <w:p w14:paraId="04D1359C"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доходам от операционной аренды</w:t>
            </w:r>
          </w:p>
        </w:tc>
        <w:tc>
          <w:tcPr>
            <w:tcW w:w="1116" w:type="dxa"/>
            <w:tcBorders>
              <w:top w:val="nil"/>
              <w:left w:val="nil"/>
              <w:bottom w:val="single" w:sz="4" w:space="0" w:color="auto"/>
              <w:right w:val="single" w:sz="4" w:space="0" w:color="auto"/>
            </w:tcBorders>
            <w:shd w:val="clear" w:color="auto" w:fill="auto"/>
            <w:vAlign w:val="center"/>
            <w:hideMark/>
          </w:tcPr>
          <w:p w14:paraId="69024FC0"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1,2 </w:t>
            </w:r>
          </w:p>
        </w:tc>
        <w:tc>
          <w:tcPr>
            <w:tcW w:w="1116" w:type="dxa"/>
            <w:tcBorders>
              <w:top w:val="nil"/>
              <w:left w:val="nil"/>
              <w:bottom w:val="single" w:sz="4" w:space="0" w:color="auto"/>
              <w:right w:val="single" w:sz="4" w:space="0" w:color="auto"/>
            </w:tcBorders>
            <w:shd w:val="clear" w:color="auto" w:fill="auto"/>
            <w:vAlign w:val="center"/>
            <w:hideMark/>
          </w:tcPr>
          <w:p w14:paraId="18BA6DCA"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0,1 </w:t>
            </w:r>
          </w:p>
        </w:tc>
        <w:tc>
          <w:tcPr>
            <w:tcW w:w="925" w:type="dxa"/>
            <w:tcBorders>
              <w:top w:val="nil"/>
              <w:left w:val="nil"/>
              <w:bottom w:val="single" w:sz="4" w:space="0" w:color="auto"/>
              <w:right w:val="double" w:sz="6" w:space="0" w:color="auto"/>
            </w:tcBorders>
            <w:shd w:val="clear" w:color="auto" w:fill="auto"/>
            <w:vAlign w:val="center"/>
            <w:hideMark/>
          </w:tcPr>
          <w:p w14:paraId="4312AD95"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 </w:t>
            </w:r>
          </w:p>
        </w:tc>
      </w:tr>
      <w:tr w:rsidR="00C77E90" w:rsidRPr="00C77E90" w14:paraId="5AD6912F" w14:textId="77777777" w:rsidTr="00270D47">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36018A28"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205</w:t>
            </w:r>
          </w:p>
        </w:tc>
        <w:tc>
          <w:tcPr>
            <w:tcW w:w="513" w:type="dxa"/>
            <w:tcBorders>
              <w:top w:val="nil"/>
              <w:left w:val="nil"/>
              <w:bottom w:val="single" w:sz="4" w:space="0" w:color="auto"/>
              <w:right w:val="single" w:sz="4" w:space="0" w:color="auto"/>
            </w:tcBorders>
            <w:shd w:val="clear" w:color="auto" w:fill="auto"/>
            <w:vAlign w:val="center"/>
            <w:hideMark/>
          </w:tcPr>
          <w:p w14:paraId="741DDFEB"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23</w:t>
            </w:r>
          </w:p>
        </w:tc>
        <w:tc>
          <w:tcPr>
            <w:tcW w:w="5430" w:type="dxa"/>
            <w:tcBorders>
              <w:top w:val="nil"/>
              <w:left w:val="nil"/>
              <w:bottom w:val="single" w:sz="4" w:space="0" w:color="auto"/>
              <w:right w:val="single" w:sz="4" w:space="0" w:color="auto"/>
            </w:tcBorders>
            <w:shd w:val="clear" w:color="auto" w:fill="auto"/>
            <w:vAlign w:val="center"/>
            <w:hideMark/>
          </w:tcPr>
          <w:p w14:paraId="39242DD6"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доходам от платежей при пользовании природными ресурсами</w:t>
            </w:r>
          </w:p>
        </w:tc>
        <w:tc>
          <w:tcPr>
            <w:tcW w:w="1116" w:type="dxa"/>
            <w:tcBorders>
              <w:top w:val="nil"/>
              <w:left w:val="nil"/>
              <w:bottom w:val="single" w:sz="4" w:space="0" w:color="auto"/>
              <w:right w:val="single" w:sz="4" w:space="0" w:color="auto"/>
            </w:tcBorders>
            <w:shd w:val="clear" w:color="auto" w:fill="auto"/>
            <w:vAlign w:val="center"/>
            <w:hideMark/>
          </w:tcPr>
          <w:p w14:paraId="3BFF4123"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6,4 </w:t>
            </w:r>
          </w:p>
        </w:tc>
        <w:tc>
          <w:tcPr>
            <w:tcW w:w="1116" w:type="dxa"/>
            <w:tcBorders>
              <w:top w:val="nil"/>
              <w:left w:val="nil"/>
              <w:bottom w:val="single" w:sz="4" w:space="0" w:color="auto"/>
              <w:right w:val="single" w:sz="4" w:space="0" w:color="auto"/>
            </w:tcBorders>
            <w:shd w:val="clear" w:color="auto" w:fill="auto"/>
            <w:vAlign w:val="center"/>
            <w:hideMark/>
          </w:tcPr>
          <w:p w14:paraId="4A729FC0"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6,9 </w:t>
            </w:r>
          </w:p>
        </w:tc>
        <w:tc>
          <w:tcPr>
            <w:tcW w:w="925" w:type="dxa"/>
            <w:tcBorders>
              <w:top w:val="nil"/>
              <w:left w:val="nil"/>
              <w:bottom w:val="single" w:sz="4" w:space="0" w:color="auto"/>
              <w:right w:val="double" w:sz="6" w:space="0" w:color="auto"/>
            </w:tcBorders>
            <w:shd w:val="clear" w:color="auto" w:fill="auto"/>
            <w:vAlign w:val="center"/>
            <w:hideMark/>
          </w:tcPr>
          <w:p w14:paraId="2A675FE5"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0,4 </w:t>
            </w:r>
          </w:p>
        </w:tc>
      </w:tr>
      <w:tr w:rsidR="00C77E90" w:rsidRPr="00C77E90" w14:paraId="76ADDCAA" w14:textId="77777777" w:rsidTr="00270D47">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748C8C5E"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205</w:t>
            </w:r>
          </w:p>
        </w:tc>
        <w:tc>
          <w:tcPr>
            <w:tcW w:w="513" w:type="dxa"/>
            <w:tcBorders>
              <w:top w:val="nil"/>
              <w:left w:val="nil"/>
              <w:bottom w:val="single" w:sz="4" w:space="0" w:color="auto"/>
              <w:right w:val="single" w:sz="4" w:space="0" w:color="auto"/>
            </w:tcBorders>
            <w:shd w:val="clear" w:color="auto" w:fill="auto"/>
            <w:vAlign w:val="center"/>
            <w:hideMark/>
          </w:tcPr>
          <w:p w14:paraId="4EF1D940"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44</w:t>
            </w:r>
          </w:p>
        </w:tc>
        <w:tc>
          <w:tcPr>
            <w:tcW w:w="5430" w:type="dxa"/>
            <w:tcBorders>
              <w:top w:val="nil"/>
              <w:left w:val="nil"/>
              <w:bottom w:val="single" w:sz="4" w:space="0" w:color="auto"/>
              <w:right w:val="single" w:sz="4" w:space="0" w:color="auto"/>
            </w:tcBorders>
            <w:shd w:val="clear" w:color="auto" w:fill="auto"/>
            <w:vAlign w:val="center"/>
            <w:hideMark/>
          </w:tcPr>
          <w:p w14:paraId="2F2843B1"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доходам от возмещения ущерба имуществу (за исключением страховых возмещений)</w:t>
            </w:r>
          </w:p>
        </w:tc>
        <w:tc>
          <w:tcPr>
            <w:tcW w:w="1116" w:type="dxa"/>
            <w:tcBorders>
              <w:top w:val="nil"/>
              <w:left w:val="nil"/>
              <w:bottom w:val="single" w:sz="4" w:space="0" w:color="auto"/>
              <w:right w:val="single" w:sz="4" w:space="0" w:color="auto"/>
            </w:tcBorders>
            <w:shd w:val="clear" w:color="auto" w:fill="auto"/>
            <w:vAlign w:val="center"/>
            <w:hideMark/>
          </w:tcPr>
          <w:p w14:paraId="36B9B62B"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1116" w:type="dxa"/>
            <w:tcBorders>
              <w:top w:val="nil"/>
              <w:left w:val="nil"/>
              <w:bottom w:val="single" w:sz="4" w:space="0" w:color="auto"/>
              <w:right w:val="single" w:sz="4" w:space="0" w:color="auto"/>
            </w:tcBorders>
            <w:shd w:val="clear" w:color="auto" w:fill="auto"/>
            <w:vAlign w:val="center"/>
            <w:hideMark/>
          </w:tcPr>
          <w:p w14:paraId="0D8E536F"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4,0 </w:t>
            </w:r>
          </w:p>
        </w:tc>
        <w:tc>
          <w:tcPr>
            <w:tcW w:w="925" w:type="dxa"/>
            <w:tcBorders>
              <w:top w:val="nil"/>
              <w:left w:val="nil"/>
              <w:bottom w:val="single" w:sz="4" w:space="0" w:color="auto"/>
              <w:right w:val="double" w:sz="6" w:space="0" w:color="auto"/>
            </w:tcBorders>
            <w:shd w:val="clear" w:color="auto" w:fill="auto"/>
            <w:vAlign w:val="center"/>
            <w:hideMark/>
          </w:tcPr>
          <w:p w14:paraId="28238B90"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4,0 </w:t>
            </w:r>
          </w:p>
        </w:tc>
      </w:tr>
      <w:tr w:rsidR="00C77E90" w:rsidRPr="00C77E90" w14:paraId="127DFF3B" w14:textId="77777777" w:rsidTr="00270D47">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06F75F4C"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205</w:t>
            </w:r>
          </w:p>
        </w:tc>
        <w:tc>
          <w:tcPr>
            <w:tcW w:w="513" w:type="dxa"/>
            <w:tcBorders>
              <w:top w:val="nil"/>
              <w:left w:val="nil"/>
              <w:bottom w:val="single" w:sz="4" w:space="0" w:color="auto"/>
              <w:right w:val="single" w:sz="4" w:space="0" w:color="auto"/>
            </w:tcBorders>
            <w:shd w:val="clear" w:color="auto" w:fill="auto"/>
            <w:vAlign w:val="center"/>
            <w:hideMark/>
          </w:tcPr>
          <w:p w14:paraId="5B0F8BB3"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45</w:t>
            </w:r>
          </w:p>
        </w:tc>
        <w:tc>
          <w:tcPr>
            <w:tcW w:w="5430" w:type="dxa"/>
            <w:tcBorders>
              <w:top w:val="nil"/>
              <w:left w:val="nil"/>
              <w:bottom w:val="single" w:sz="4" w:space="0" w:color="auto"/>
              <w:right w:val="single" w:sz="4" w:space="0" w:color="auto"/>
            </w:tcBorders>
            <w:shd w:val="clear" w:color="auto" w:fill="auto"/>
            <w:vAlign w:val="center"/>
            <w:hideMark/>
          </w:tcPr>
          <w:p w14:paraId="7E6F287E"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прочим доходам от сумм принудительного изъятия</w:t>
            </w:r>
          </w:p>
        </w:tc>
        <w:tc>
          <w:tcPr>
            <w:tcW w:w="1116" w:type="dxa"/>
            <w:tcBorders>
              <w:top w:val="nil"/>
              <w:left w:val="nil"/>
              <w:bottom w:val="single" w:sz="4" w:space="0" w:color="auto"/>
              <w:right w:val="single" w:sz="4" w:space="0" w:color="auto"/>
            </w:tcBorders>
            <w:shd w:val="clear" w:color="auto" w:fill="auto"/>
            <w:vAlign w:val="center"/>
            <w:hideMark/>
          </w:tcPr>
          <w:p w14:paraId="09715B25"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3,9 </w:t>
            </w:r>
          </w:p>
        </w:tc>
        <w:tc>
          <w:tcPr>
            <w:tcW w:w="1116" w:type="dxa"/>
            <w:tcBorders>
              <w:top w:val="nil"/>
              <w:left w:val="nil"/>
              <w:bottom w:val="single" w:sz="4" w:space="0" w:color="auto"/>
              <w:right w:val="single" w:sz="4" w:space="0" w:color="auto"/>
            </w:tcBorders>
            <w:shd w:val="clear" w:color="auto" w:fill="auto"/>
            <w:vAlign w:val="center"/>
            <w:hideMark/>
          </w:tcPr>
          <w:p w14:paraId="5CC2472C"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7,1 </w:t>
            </w:r>
          </w:p>
        </w:tc>
        <w:tc>
          <w:tcPr>
            <w:tcW w:w="925" w:type="dxa"/>
            <w:tcBorders>
              <w:top w:val="nil"/>
              <w:left w:val="nil"/>
              <w:bottom w:val="single" w:sz="4" w:space="0" w:color="auto"/>
              <w:right w:val="double" w:sz="6" w:space="0" w:color="auto"/>
            </w:tcBorders>
            <w:shd w:val="clear" w:color="auto" w:fill="auto"/>
            <w:vAlign w:val="center"/>
            <w:hideMark/>
          </w:tcPr>
          <w:p w14:paraId="24314DAF"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3,2 </w:t>
            </w:r>
          </w:p>
        </w:tc>
      </w:tr>
      <w:tr w:rsidR="00C77E90" w:rsidRPr="00C77E90" w14:paraId="585505A2" w14:textId="77777777" w:rsidTr="00270D47">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06B526F2"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205</w:t>
            </w:r>
          </w:p>
        </w:tc>
        <w:tc>
          <w:tcPr>
            <w:tcW w:w="513" w:type="dxa"/>
            <w:tcBorders>
              <w:top w:val="nil"/>
              <w:left w:val="nil"/>
              <w:bottom w:val="single" w:sz="4" w:space="0" w:color="auto"/>
              <w:right w:val="single" w:sz="4" w:space="0" w:color="auto"/>
            </w:tcBorders>
            <w:shd w:val="clear" w:color="auto" w:fill="auto"/>
            <w:vAlign w:val="center"/>
            <w:hideMark/>
          </w:tcPr>
          <w:p w14:paraId="6EA3C157"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51</w:t>
            </w:r>
          </w:p>
        </w:tc>
        <w:tc>
          <w:tcPr>
            <w:tcW w:w="5430" w:type="dxa"/>
            <w:tcBorders>
              <w:top w:val="nil"/>
              <w:left w:val="nil"/>
              <w:bottom w:val="single" w:sz="4" w:space="0" w:color="auto"/>
              <w:right w:val="single" w:sz="4" w:space="0" w:color="auto"/>
            </w:tcBorders>
            <w:shd w:val="clear" w:color="auto" w:fill="auto"/>
            <w:vAlign w:val="center"/>
            <w:hideMark/>
          </w:tcPr>
          <w:p w14:paraId="1B3D25FC"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безвозмездным поступлениям текущего характера от других бюджетов бюджетной системы РФ</w:t>
            </w:r>
          </w:p>
        </w:tc>
        <w:tc>
          <w:tcPr>
            <w:tcW w:w="1116" w:type="dxa"/>
            <w:tcBorders>
              <w:top w:val="nil"/>
              <w:left w:val="nil"/>
              <w:bottom w:val="single" w:sz="4" w:space="0" w:color="auto"/>
              <w:right w:val="single" w:sz="4" w:space="0" w:color="auto"/>
            </w:tcBorders>
            <w:shd w:val="clear" w:color="auto" w:fill="auto"/>
            <w:vAlign w:val="center"/>
            <w:hideMark/>
          </w:tcPr>
          <w:p w14:paraId="13E7064C"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1116" w:type="dxa"/>
            <w:tcBorders>
              <w:top w:val="nil"/>
              <w:left w:val="nil"/>
              <w:bottom w:val="single" w:sz="4" w:space="0" w:color="auto"/>
              <w:right w:val="single" w:sz="4" w:space="0" w:color="auto"/>
            </w:tcBorders>
            <w:shd w:val="clear" w:color="auto" w:fill="auto"/>
            <w:vAlign w:val="center"/>
            <w:hideMark/>
          </w:tcPr>
          <w:p w14:paraId="20E94B9B"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28,5 </w:t>
            </w:r>
          </w:p>
        </w:tc>
        <w:tc>
          <w:tcPr>
            <w:tcW w:w="925" w:type="dxa"/>
            <w:tcBorders>
              <w:top w:val="nil"/>
              <w:left w:val="nil"/>
              <w:bottom w:val="single" w:sz="4" w:space="0" w:color="auto"/>
              <w:right w:val="double" w:sz="6" w:space="0" w:color="auto"/>
            </w:tcBorders>
            <w:shd w:val="clear" w:color="auto" w:fill="auto"/>
            <w:vAlign w:val="center"/>
            <w:hideMark/>
          </w:tcPr>
          <w:p w14:paraId="3106436A"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28,5 </w:t>
            </w:r>
          </w:p>
        </w:tc>
      </w:tr>
      <w:tr w:rsidR="00C77E90" w:rsidRPr="00C77E90" w14:paraId="1F2E9DC8" w14:textId="77777777" w:rsidTr="00270D47">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50C606AB"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205</w:t>
            </w:r>
          </w:p>
        </w:tc>
        <w:tc>
          <w:tcPr>
            <w:tcW w:w="513" w:type="dxa"/>
            <w:tcBorders>
              <w:top w:val="nil"/>
              <w:left w:val="nil"/>
              <w:bottom w:val="single" w:sz="4" w:space="0" w:color="auto"/>
              <w:right w:val="single" w:sz="4" w:space="0" w:color="auto"/>
            </w:tcBorders>
            <w:shd w:val="clear" w:color="auto" w:fill="auto"/>
            <w:vAlign w:val="center"/>
            <w:hideMark/>
          </w:tcPr>
          <w:p w14:paraId="57FAC0C3"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53</w:t>
            </w:r>
          </w:p>
        </w:tc>
        <w:tc>
          <w:tcPr>
            <w:tcW w:w="5430" w:type="dxa"/>
            <w:tcBorders>
              <w:top w:val="nil"/>
              <w:left w:val="nil"/>
              <w:bottom w:val="single" w:sz="4" w:space="0" w:color="auto"/>
              <w:right w:val="single" w:sz="4" w:space="0" w:color="auto"/>
            </w:tcBorders>
            <w:shd w:val="clear" w:color="auto" w:fill="auto"/>
            <w:vAlign w:val="center"/>
            <w:hideMark/>
          </w:tcPr>
          <w:p w14:paraId="49C1CF3B"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поступлениям текущего характера в бюджеты бюджетной системы РФ от бюджетных и автономных учреждений</w:t>
            </w:r>
          </w:p>
        </w:tc>
        <w:tc>
          <w:tcPr>
            <w:tcW w:w="1116" w:type="dxa"/>
            <w:tcBorders>
              <w:top w:val="nil"/>
              <w:left w:val="nil"/>
              <w:bottom w:val="single" w:sz="4" w:space="0" w:color="auto"/>
              <w:right w:val="single" w:sz="4" w:space="0" w:color="auto"/>
            </w:tcBorders>
            <w:shd w:val="clear" w:color="auto" w:fill="auto"/>
            <w:vAlign w:val="center"/>
            <w:hideMark/>
          </w:tcPr>
          <w:p w14:paraId="2B37F4D5"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1116" w:type="dxa"/>
            <w:tcBorders>
              <w:top w:val="nil"/>
              <w:left w:val="nil"/>
              <w:bottom w:val="single" w:sz="4" w:space="0" w:color="auto"/>
              <w:right w:val="single" w:sz="4" w:space="0" w:color="auto"/>
            </w:tcBorders>
            <w:shd w:val="clear" w:color="auto" w:fill="auto"/>
            <w:vAlign w:val="center"/>
            <w:hideMark/>
          </w:tcPr>
          <w:p w14:paraId="1CB86686"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 </w:t>
            </w:r>
          </w:p>
        </w:tc>
        <w:tc>
          <w:tcPr>
            <w:tcW w:w="925" w:type="dxa"/>
            <w:tcBorders>
              <w:top w:val="nil"/>
              <w:left w:val="nil"/>
              <w:bottom w:val="single" w:sz="4" w:space="0" w:color="auto"/>
              <w:right w:val="double" w:sz="6" w:space="0" w:color="auto"/>
            </w:tcBorders>
            <w:shd w:val="clear" w:color="auto" w:fill="auto"/>
            <w:vAlign w:val="center"/>
            <w:hideMark/>
          </w:tcPr>
          <w:p w14:paraId="6941DFAB"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 </w:t>
            </w:r>
          </w:p>
        </w:tc>
      </w:tr>
      <w:tr w:rsidR="00C77E90" w:rsidRPr="00C77E90" w14:paraId="7D689DCB" w14:textId="77777777" w:rsidTr="00270D47">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5A67C265"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205</w:t>
            </w:r>
          </w:p>
        </w:tc>
        <w:tc>
          <w:tcPr>
            <w:tcW w:w="513" w:type="dxa"/>
            <w:tcBorders>
              <w:top w:val="nil"/>
              <w:left w:val="nil"/>
              <w:bottom w:val="single" w:sz="4" w:space="0" w:color="auto"/>
              <w:right w:val="single" w:sz="4" w:space="0" w:color="auto"/>
            </w:tcBorders>
            <w:shd w:val="clear" w:color="auto" w:fill="auto"/>
            <w:vAlign w:val="center"/>
            <w:hideMark/>
          </w:tcPr>
          <w:p w14:paraId="59997422"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54</w:t>
            </w:r>
          </w:p>
        </w:tc>
        <w:tc>
          <w:tcPr>
            <w:tcW w:w="5430" w:type="dxa"/>
            <w:tcBorders>
              <w:top w:val="nil"/>
              <w:left w:val="nil"/>
              <w:bottom w:val="single" w:sz="4" w:space="0" w:color="auto"/>
              <w:right w:val="single" w:sz="4" w:space="0" w:color="auto"/>
            </w:tcBorders>
            <w:shd w:val="clear" w:color="auto" w:fill="auto"/>
            <w:vAlign w:val="center"/>
            <w:hideMark/>
          </w:tcPr>
          <w:p w14:paraId="6F091537"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поступлениям текущего характера от организаций государственного сектора</w:t>
            </w:r>
          </w:p>
        </w:tc>
        <w:tc>
          <w:tcPr>
            <w:tcW w:w="1116" w:type="dxa"/>
            <w:tcBorders>
              <w:top w:val="nil"/>
              <w:left w:val="nil"/>
              <w:bottom w:val="single" w:sz="4" w:space="0" w:color="auto"/>
              <w:right w:val="single" w:sz="4" w:space="0" w:color="auto"/>
            </w:tcBorders>
            <w:shd w:val="clear" w:color="auto" w:fill="auto"/>
            <w:vAlign w:val="center"/>
            <w:hideMark/>
          </w:tcPr>
          <w:p w14:paraId="4A7FC927"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1116" w:type="dxa"/>
            <w:tcBorders>
              <w:top w:val="nil"/>
              <w:left w:val="nil"/>
              <w:bottom w:val="single" w:sz="4" w:space="0" w:color="auto"/>
              <w:right w:val="single" w:sz="4" w:space="0" w:color="auto"/>
            </w:tcBorders>
            <w:shd w:val="clear" w:color="auto" w:fill="auto"/>
            <w:vAlign w:val="center"/>
            <w:hideMark/>
          </w:tcPr>
          <w:p w14:paraId="2354C5D8"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81,2 </w:t>
            </w:r>
          </w:p>
        </w:tc>
        <w:tc>
          <w:tcPr>
            <w:tcW w:w="925" w:type="dxa"/>
            <w:tcBorders>
              <w:top w:val="nil"/>
              <w:left w:val="nil"/>
              <w:bottom w:val="single" w:sz="4" w:space="0" w:color="auto"/>
              <w:right w:val="double" w:sz="6" w:space="0" w:color="auto"/>
            </w:tcBorders>
            <w:shd w:val="clear" w:color="auto" w:fill="auto"/>
            <w:vAlign w:val="center"/>
            <w:hideMark/>
          </w:tcPr>
          <w:p w14:paraId="0636BFCC"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81,2 </w:t>
            </w:r>
          </w:p>
        </w:tc>
      </w:tr>
      <w:tr w:rsidR="00C77E90" w:rsidRPr="00C77E90" w14:paraId="18878C99" w14:textId="77777777" w:rsidTr="00270D47">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317A66CA"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205</w:t>
            </w:r>
          </w:p>
        </w:tc>
        <w:tc>
          <w:tcPr>
            <w:tcW w:w="513" w:type="dxa"/>
            <w:tcBorders>
              <w:top w:val="nil"/>
              <w:left w:val="nil"/>
              <w:bottom w:val="single" w:sz="4" w:space="0" w:color="auto"/>
              <w:right w:val="single" w:sz="4" w:space="0" w:color="auto"/>
            </w:tcBorders>
            <w:shd w:val="clear" w:color="auto" w:fill="auto"/>
            <w:vAlign w:val="center"/>
            <w:hideMark/>
          </w:tcPr>
          <w:p w14:paraId="3FC6188B"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61</w:t>
            </w:r>
          </w:p>
        </w:tc>
        <w:tc>
          <w:tcPr>
            <w:tcW w:w="5430" w:type="dxa"/>
            <w:tcBorders>
              <w:top w:val="nil"/>
              <w:left w:val="nil"/>
              <w:bottom w:val="single" w:sz="4" w:space="0" w:color="auto"/>
              <w:right w:val="single" w:sz="4" w:space="0" w:color="auto"/>
            </w:tcBorders>
            <w:shd w:val="clear" w:color="auto" w:fill="auto"/>
            <w:vAlign w:val="center"/>
            <w:hideMark/>
          </w:tcPr>
          <w:p w14:paraId="2DA85913"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поступлениям капитального характера от других бюджетов бюджетной системы РФ</w:t>
            </w:r>
          </w:p>
        </w:tc>
        <w:tc>
          <w:tcPr>
            <w:tcW w:w="1116" w:type="dxa"/>
            <w:tcBorders>
              <w:top w:val="nil"/>
              <w:left w:val="nil"/>
              <w:bottom w:val="single" w:sz="4" w:space="0" w:color="auto"/>
              <w:right w:val="single" w:sz="4" w:space="0" w:color="auto"/>
            </w:tcBorders>
            <w:shd w:val="clear" w:color="auto" w:fill="auto"/>
            <w:vAlign w:val="center"/>
            <w:hideMark/>
          </w:tcPr>
          <w:p w14:paraId="2E6DF9CE"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1116" w:type="dxa"/>
            <w:tcBorders>
              <w:top w:val="nil"/>
              <w:left w:val="nil"/>
              <w:bottom w:val="single" w:sz="4" w:space="0" w:color="auto"/>
              <w:right w:val="single" w:sz="4" w:space="0" w:color="auto"/>
            </w:tcBorders>
            <w:shd w:val="clear" w:color="auto" w:fill="auto"/>
            <w:vAlign w:val="center"/>
            <w:hideMark/>
          </w:tcPr>
          <w:p w14:paraId="4C152DC0"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130,7 </w:t>
            </w:r>
          </w:p>
        </w:tc>
        <w:tc>
          <w:tcPr>
            <w:tcW w:w="925" w:type="dxa"/>
            <w:tcBorders>
              <w:top w:val="nil"/>
              <w:left w:val="nil"/>
              <w:bottom w:val="single" w:sz="4" w:space="0" w:color="auto"/>
              <w:right w:val="double" w:sz="6" w:space="0" w:color="auto"/>
            </w:tcBorders>
            <w:shd w:val="clear" w:color="auto" w:fill="auto"/>
            <w:vAlign w:val="center"/>
            <w:hideMark/>
          </w:tcPr>
          <w:p w14:paraId="6388F763"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130,7 </w:t>
            </w:r>
          </w:p>
        </w:tc>
      </w:tr>
      <w:tr w:rsidR="00C77E90" w:rsidRPr="00C77E90" w14:paraId="489F26A0" w14:textId="77777777" w:rsidTr="00270D47">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2329982F"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205</w:t>
            </w:r>
          </w:p>
        </w:tc>
        <w:tc>
          <w:tcPr>
            <w:tcW w:w="513" w:type="dxa"/>
            <w:tcBorders>
              <w:top w:val="nil"/>
              <w:left w:val="nil"/>
              <w:bottom w:val="single" w:sz="4" w:space="0" w:color="auto"/>
              <w:right w:val="single" w:sz="4" w:space="0" w:color="auto"/>
            </w:tcBorders>
            <w:shd w:val="clear" w:color="auto" w:fill="auto"/>
            <w:vAlign w:val="center"/>
            <w:hideMark/>
          </w:tcPr>
          <w:p w14:paraId="0DC00B4F"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64</w:t>
            </w:r>
          </w:p>
        </w:tc>
        <w:tc>
          <w:tcPr>
            <w:tcW w:w="5430" w:type="dxa"/>
            <w:tcBorders>
              <w:top w:val="nil"/>
              <w:left w:val="nil"/>
              <w:bottom w:val="single" w:sz="4" w:space="0" w:color="auto"/>
              <w:right w:val="single" w:sz="4" w:space="0" w:color="auto"/>
            </w:tcBorders>
            <w:shd w:val="clear" w:color="auto" w:fill="auto"/>
            <w:vAlign w:val="center"/>
            <w:hideMark/>
          </w:tcPr>
          <w:p w14:paraId="1B7E8D13"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поступлениям капитального характера от организаций государственного сектора</w:t>
            </w:r>
          </w:p>
        </w:tc>
        <w:tc>
          <w:tcPr>
            <w:tcW w:w="1116" w:type="dxa"/>
            <w:tcBorders>
              <w:top w:val="nil"/>
              <w:left w:val="nil"/>
              <w:bottom w:val="single" w:sz="4" w:space="0" w:color="auto"/>
              <w:right w:val="single" w:sz="4" w:space="0" w:color="auto"/>
            </w:tcBorders>
            <w:shd w:val="clear" w:color="auto" w:fill="auto"/>
            <w:vAlign w:val="center"/>
            <w:hideMark/>
          </w:tcPr>
          <w:p w14:paraId="60F6CE4B"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2 726,5 </w:t>
            </w:r>
          </w:p>
        </w:tc>
        <w:tc>
          <w:tcPr>
            <w:tcW w:w="1116" w:type="dxa"/>
            <w:tcBorders>
              <w:top w:val="nil"/>
              <w:left w:val="nil"/>
              <w:bottom w:val="single" w:sz="4" w:space="0" w:color="auto"/>
              <w:right w:val="single" w:sz="4" w:space="0" w:color="auto"/>
            </w:tcBorders>
            <w:shd w:val="clear" w:color="auto" w:fill="auto"/>
            <w:vAlign w:val="center"/>
            <w:hideMark/>
          </w:tcPr>
          <w:p w14:paraId="7754FC84"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2 867,3 </w:t>
            </w:r>
          </w:p>
        </w:tc>
        <w:tc>
          <w:tcPr>
            <w:tcW w:w="925" w:type="dxa"/>
            <w:tcBorders>
              <w:top w:val="nil"/>
              <w:left w:val="nil"/>
              <w:bottom w:val="single" w:sz="4" w:space="0" w:color="auto"/>
              <w:right w:val="double" w:sz="6" w:space="0" w:color="auto"/>
            </w:tcBorders>
            <w:shd w:val="clear" w:color="auto" w:fill="auto"/>
            <w:vAlign w:val="center"/>
            <w:hideMark/>
          </w:tcPr>
          <w:p w14:paraId="12685C07"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140,8 </w:t>
            </w:r>
          </w:p>
        </w:tc>
      </w:tr>
      <w:tr w:rsidR="00C77E90" w:rsidRPr="00C77E90" w14:paraId="20ABB25B" w14:textId="77777777" w:rsidTr="00270D47">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1C9996CD"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205</w:t>
            </w:r>
          </w:p>
        </w:tc>
        <w:tc>
          <w:tcPr>
            <w:tcW w:w="513" w:type="dxa"/>
            <w:tcBorders>
              <w:top w:val="nil"/>
              <w:left w:val="nil"/>
              <w:bottom w:val="single" w:sz="4" w:space="0" w:color="auto"/>
              <w:right w:val="single" w:sz="4" w:space="0" w:color="auto"/>
            </w:tcBorders>
            <w:shd w:val="clear" w:color="auto" w:fill="auto"/>
            <w:vAlign w:val="center"/>
            <w:hideMark/>
          </w:tcPr>
          <w:p w14:paraId="4B3B05AC"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74</w:t>
            </w:r>
          </w:p>
        </w:tc>
        <w:tc>
          <w:tcPr>
            <w:tcW w:w="5430" w:type="dxa"/>
            <w:tcBorders>
              <w:top w:val="nil"/>
              <w:left w:val="nil"/>
              <w:bottom w:val="single" w:sz="4" w:space="0" w:color="auto"/>
              <w:right w:val="single" w:sz="4" w:space="0" w:color="auto"/>
            </w:tcBorders>
            <w:shd w:val="clear" w:color="auto" w:fill="auto"/>
            <w:vAlign w:val="center"/>
            <w:hideMark/>
          </w:tcPr>
          <w:p w14:paraId="3255711A"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доходам от операций с материальными запасами</w:t>
            </w:r>
          </w:p>
        </w:tc>
        <w:tc>
          <w:tcPr>
            <w:tcW w:w="1116" w:type="dxa"/>
            <w:tcBorders>
              <w:top w:val="nil"/>
              <w:left w:val="nil"/>
              <w:bottom w:val="single" w:sz="4" w:space="0" w:color="auto"/>
              <w:right w:val="single" w:sz="4" w:space="0" w:color="auto"/>
            </w:tcBorders>
            <w:shd w:val="clear" w:color="auto" w:fill="auto"/>
            <w:vAlign w:val="center"/>
            <w:hideMark/>
          </w:tcPr>
          <w:p w14:paraId="12E0AF37"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0,7 </w:t>
            </w:r>
          </w:p>
        </w:tc>
        <w:tc>
          <w:tcPr>
            <w:tcW w:w="1116" w:type="dxa"/>
            <w:tcBorders>
              <w:top w:val="nil"/>
              <w:left w:val="nil"/>
              <w:bottom w:val="single" w:sz="4" w:space="0" w:color="auto"/>
              <w:right w:val="single" w:sz="4" w:space="0" w:color="auto"/>
            </w:tcBorders>
            <w:shd w:val="clear" w:color="auto" w:fill="auto"/>
            <w:vAlign w:val="center"/>
            <w:hideMark/>
          </w:tcPr>
          <w:p w14:paraId="50AE905E"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925" w:type="dxa"/>
            <w:tcBorders>
              <w:top w:val="nil"/>
              <w:left w:val="nil"/>
              <w:bottom w:val="single" w:sz="4" w:space="0" w:color="auto"/>
              <w:right w:val="double" w:sz="6" w:space="0" w:color="auto"/>
            </w:tcBorders>
            <w:shd w:val="clear" w:color="auto" w:fill="auto"/>
            <w:vAlign w:val="center"/>
            <w:hideMark/>
          </w:tcPr>
          <w:p w14:paraId="53E5599D"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-0,7 </w:t>
            </w:r>
          </w:p>
        </w:tc>
      </w:tr>
      <w:tr w:rsidR="00C77E90" w:rsidRPr="00C77E90" w14:paraId="7713FBE9" w14:textId="77777777" w:rsidTr="00270D47">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75E60A1F"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205</w:t>
            </w:r>
          </w:p>
        </w:tc>
        <w:tc>
          <w:tcPr>
            <w:tcW w:w="513" w:type="dxa"/>
            <w:tcBorders>
              <w:top w:val="nil"/>
              <w:left w:val="nil"/>
              <w:bottom w:val="single" w:sz="4" w:space="0" w:color="auto"/>
              <w:right w:val="single" w:sz="4" w:space="0" w:color="auto"/>
            </w:tcBorders>
            <w:shd w:val="clear" w:color="auto" w:fill="auto"/>
            <w:vAlign w:val="center"/>
            <w:hideMark/>
          </w:tcPr>
          <w:p w14:paraId="151F48E4"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81</w:t>
            </w:r>
          </w:p>
        </w:tc>
        <w:tc>
          <w:tcPr>
            <w:tcW w:w="5430" w:type="dxa"/>
            <w:tcBorders>
              <w:top w:val="nil"/>
              <w:left w:val="nil"/>
              <w:bottom w:val="single" w:sz="4" w:space="0" w:color="auto"/>
              <w:right w:val="single" w:sz="4" w:space="0" w:color="auto"/>
            </w:tcBorders>
            <w:shd w:val="clear" w:color="auto" w:fill="auto"/>
            <w:vAlign w:val="center"/>
            <w:hideMark/>
          </w:tcPr>
          <w:p w14:paraId="6C3C0F98"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невыясненным поступлениям</w:t>
            </w:r>
          </w:p>
        </w:tc>
        <w:tc>
          <w:tcPr>
            <w:tcW w:w="1116" w:type="dxa"/>
            <w:tcBorders>
              <w:top w:val="nil"/>
              <w:left w:val="nil"/>
              <w:bottom w:val="single" w:sz="4" w:space="0" w:color="auto"/>
              <w:right w:val="single" w:sz="4" w:space="0" w:color="auto"/>
            </w:tcBorders>
            <w:shd w:val="clear" w:color="auto" w:fill="auto"/>
            <w:vAlign w:val="center"/>
            <w:hideMark/>
          </w:tcPr>
          <w:p w14:paraId="572F1FF8"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13,1 </w:t>
            </w:r>
          </w:p>
        </w:tc>
        <w:tc>
          <w:tcPr>
            <w:tcW w:w="1116" w:type="dxa"/>
            <w:tcBorders>
              <w:top w:val="nil"/>
              <w:left w:val="nil"/>
              <w:bottom w:val="single" w:sz="4" w:space="0" w:color="auto"/>
              <w:right w:val="single" w:sz="4" w:space="0" w:color="auto"/>
            </w:tcBorders>
            <w:shd w:val="clear" w:color="auto" w:fill="auto"/>
            <w:vAlign w:val="center"/>
            <w:hideMark/>
          </w:tcPr>
          <w:p w14:paraId="45EA60B5"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0,8 </w:t>
            </w:r>
          </w:p>
        </w:tc>
        <w:tc>
          <w:tcPr>
            <w:tcW w:w="925" w:type="dxa"/>
            <w:tcBorders>
              <w:top w:val="nil"/>
              <w:left w:val="nil"/>
              <w:bottom w:val="single" w:sz="4" w:space="0" w:color="auto"/>
              <w:right w:val="double" w:sz="6" w:space="0" w:color="auto"/>
            </w:tcBorders>
            <w:shd w:val="clear" w:color="auto" w:fill="auto"/>
            <w:vAlign w:val="center"/>
            <w:hideMark/>
          </w:tcPr>
          <w:p w14:paraId="4B8CE402"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-12,4 </w:t>
            </w:r>
          </w:p>
        </w:tc>
      </w:tr>
      <w:tr w:rsidR="004D3017" w:rsidRPr="00C77E90" w14:paraId="7D9C1D8E" w14:textId="77777777" w:rsidTr="00270D47">
        <w:trPr>
          <w:trHeight w:val="70"/>
        </w:trPr>
        <w:tc>
          <w:tcPr>
            <w:tcW w:w="6459" w:type="dxa"/>
            <w:gridSpan w:val="3"/>
            <w:tcBorders>
              <w:top w:val="single" w:sz="4" w:space="0" w:color="auto"/>
              <w:left w:val="double" w:sz="6" w:space="0" w:color="auto"/>
              <w:bottom w:val="double" w:sz="6" w:space="0" w:color="auto"/>
              <w:right w:val="single" w:sz="4" w:space="0" w:color="auto"/>
            </w:tcBorders>
            <w:shd w:val="clear" w:color="auto" w:fill="auto"/>
            <w:vAlign w:val="center"/>
            <w:hideMark/>
          </w:tcPr>
          <w:p w14:paraId="54B41C05" w14:textId="77777777" w:rsidR="004D3017" w:rsidRPr="00C77E90" w:rsidRDefault="004D3017" w:rsidP="004D3017">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Итого</w:t>
            </w:r>
          </w:p>
        </w:tc>
        <w:tc>
          <w:tcPr>
            <w:tcW w:w="1116" w:type="dxa"/>
            <w:tcBorders>
              <w:top w:val="nil"/>
              <w:left w:val="nil"/>
              <w:bottom w:val="double" w:sz="6" w:space="0" w:color="auto"/>
              <w:right w:val="single" w:sz="4" w:space="0" w:color="auto"/>
            </w:tcBorders>
            <w:shd w:val="clear" w:color="auto" w:fill="auto"/>
            <w:vAlign w:val="center"/>
            <w:hideMark/>
          </w:tcPr>
          <w:p w14:paraId="1CA3C7C2" w14:textId="77777777" w:rsidR="004D3017" w:rsidRPr="00C77E90" w:rsidRDefault="004D3017" w:rsidP="004D301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11 433,4 </w:t>
            </w:r>
          </w:p>
        </w:tc>
        <w:tc>
          <w:tcPr>
            <w:tcW w:w="1116" w:type="dxa"/>
            <w:tcBorders>
              <w:top w:val="nil"/>
              <w:left w:val="nil"/>
              <w:bottom w:val="double" w:sz="6" w:space="0" w:color="auto"/>
              <w:right w:val="single" w:sz="4" w:space="0" w:color="auto"/>
            </w:tcBorders>
            <w:shd w:val="clear" w:color="auto" w:fill="auto"/>
            <w:vAlign w:val="center"/>
            <w:hideMark/>
          </w:tcPr>
          <w:p w14:paraId="52330C15" w14:textId="77777777" w:rsidR="004D3017" w:rsidRPr="00C77E90" w:rsidRDefault="004D3017" w:rsidP="004D301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4 891,8 </w:t>
            </w:r>
          </w:p>
        </w:tc>
        <w:tc>
          <w:tcPr>
            <w:tcW w:w="925" w:type="dxa"/>
            <w:tcBorders>
              <w:top w:val="nil"/>
              <w:left w:val="nil"/>
              <w:bottom w:val="double" w:sz="6" w:space="0" w:color="auto"/>
              <w:right w:val="double" w:sz="6" w:space="0" w:color="auto"/>
            </w:tcBorders>
            <w:shd w:val="clear" w:color="auto" w:fill="auto"/>
            <w:vAlign w:val="center"/>
            <w:hideMark/>
          </w:tcPr>
          <w:p w14:paraId="0B635AB9" w14:textId="77777777" w:rsidR="004D3017" w:rsidRPr="00C77E90" w:rsidRDefault="004D3017" w:rsidP="004D301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-6 541,6 </w:t>
            </w:r>
          </w:p>
        </w:tc>
      </w:tr>
    </w:tbl>
    <w:p w14:paraId="6926D32F" w14:textId="77777777" w:rsidR="004D3017" w:rsidRPr="00C77E90" w:rsidRDefault="004D3017" w:rsidP="004D3017">
      <w:pPr>
        <w:spacing w:after="0" w:line="240" w:lineRule="auto"/>
        <w:ind w:firstLine="709"/>
        <w:jc w:val="both"/>
        <w:rPr>
          <w:rFonts w:ascii="Times New Roman" w:hAnsi="Times New Roman"/>
          <w:sz w:val="16"/>
          <w:szCs w:val="16"/>
        </w:rPr>
      </w:pPr>
    </w:p>
    <w:p w14:paraId="1180A2FF" w14:textId="77777777" w:rsidR="004D3017" w:rsidRPr="00C77E90" w:rsidRDefault="004D3017" w:rsidP="004D3017">
      <w:pPr>
        <w:spacing w:after="0" w:line="240" w:lineRule="auto"/>
        <w:ind w:firstLine="709"/>
        <w:jc w:val="both"/>
        <w:rPr>
          <w:rFonts w:ascii="Times New Roman" w:hAnsi="Times New Roman"/>
          <w:sz w:val="28"/>
          <w:szCs w:val="28"/>
        </w:rPr>
      </w:pPr>
      <w:r w:rsidRPr="00C77E90">
        <w:rPr>
          <w:rFonts w:ascii="Times New Roman" w:hAnsi="Times New Roman"/>
          <w:sz w:val="28"/>
          <w:szCs w:val="28"/>
        </w:rPr>
        <w:t>По коду счета 205.11 «Расчеты с плательщиками налоговых доходов» кредиторская задолженность составляет 1 763,9 млн.руб., которая с начала года снизилась на 79,7 % (-6 917,3 2 млн.руб.), и её удельный вес в общей сумме кредиторской задолженности по синтетическому счету 205 составляет 36,1 %. Наличие указанной кредиторской задолженности большей частью объясняется авансовыми платежами налогоплательщиков и перерасчетами.</w:t>
      </w:r>
    </w:p>
    <w:p w14:paraId="0EF9B9DA" w14:textId="7A2C8390" w:rsidR="004D3017" w:rsidRPr="00C77E90" w:rsidRDefault="004D3017" w:rsidP="004D3017">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По видам доходов, кредиторская задолженность, отраженная по коду счета 205.11 представлена в таблице </w:t>
      </w:r>
      <w:r w:rsidR="000316F0" w:rsidRPr="00C77E90">
        <w:rPr>
          <w:rFonts w:ascii="Times New Roman" w:hAnsi="Times New Roman"/>
          <w:sz w:val="28"/>
          <w:szCs w:val="28"/>
        </w:rPr>
        <w:t>57</w:t>
      </w:r>
      <w:r w:rsidRPr="00C77E90">
        <w:rPr>
          <w:rFonts w:ascii="Times New Roman" w:hAnsi="Times New Roman"/>
          <w:sz w:val="28"/>
          <w:szCs w:val="28"/>
        </w:rPr>
        <w:t>.</w:t>
      </w:r>
    </w:p>
    <w:p w14:paraId="1D5B8FED" w14:textId="77777777" w:rsidR="004D3017" w:rsidRPr="00C77E90" w:rsidRDefault="004D3017" w:rsidP="004D3017">
      <w:pPr>
        <w:spacing w:after="0" w:line="240" w:lineRule="auto"/>
        <w:rPr>
          <w:rFonts w:ascii="Times New Roman" w:hAnsi="Times New Roman"/>
          <w:sz w:val="16"/>
          <w:szCs w:val="16"/>
        </w:rPr>
      </w:pPr>
    </w:p>
    <w:p w14:paraId="5CAD459F" w14:textId="77777777" w:rsidR="004D3017" w:rsidRPr="00C77E90" w:rsidRDefault="004D3017" w:rsidP="000F1A0A">
      <w:pPr>
        <w:spacing w:after="0" w:line="240" w:lineRule="auto"/>
        <w:rPr>
          <w:rFonts w:ascii="Times New Roman" w:hAnsi="Times New Roman"/>
          <w:sz w:val="24"/>
          <w:szCs w:val="24"/>
        </w:rPr>
      </w:pPr>
      <w:r w:rsidRPr="00C77E90">
        <w:rPr>
          <w:rFonts w:ascii="Times New Roman" w:hAnsi="Times New Roman"/>
          <w:sz w:val="24"/>
          <w:szCs w:val="24"/>
        </w:rPr>
        <w:t xml:space="preserve">Таблица </w:t>
      </w:r>
      <w:r w:rsidRPr="00C77E90">
        <w:rPr>
          <w:rFonts w:ascii="Times New Roman" w:hAnsi="Times New Roman"/>
          <w:sz w:val="24"/>
          <w:szCs w:val="24"/>
        </w:rPr>
        <w:fldChar w:fldCharType="begin"/>
      </w:r>
      <w:r w:rsidRPr="00C77E90">
        <w:rPr>
          <w:rFonts w:ascii="Times New Roman" w:hAnsi="Times New Roman"/>
          <w:sz w:val="24"/>
          <w:szCs w:val="24"/>
        </w:rPr>
        <w:instrText xml:space="preserve"> SEQ Таблица \* ARABIC </w:instrText>
      </w:r>
      <w:r w:rsidRPr="00C77E90">
        <w:rPr>
          <w:rFonts w:ascii="Times New Roman" w:hAnsi="Times New Roman"/>
          <w:sz w:val="24"/>
          <w:szCs w:val="24"/>
        </w:rPr>
        <w:fldChar w:fldCharType="separate"/>
      </w:r>
      <w:r w:rsidR="000316F0" w:rsidRPr="00C77E90">
        <w:rPr>
          <w:rFonts w:ascii="Times New Roman" w:hAnsi="Times New Roman"/>
          <w:noProof/>
          <w:sz w:val="24"/>
          <w:szCs w:val="24"/>
        </w:rPr>
        <w:t>57</w:t>
      </w:r>
      <w:r w:rsidRPr="00C77E90">
        <w:rPr>
          <w:rFonts w:ascii="Times New Roman" w:hAnsi="Times New Roman"/>
          <w:sz w:val="24"/>
          <w:szCs w:val="24"/>
        </w:rPr>
        <w:fldChar w:fldCharType="end"/>
      </w:r>
      <w:r w:rsidRPr="00C77E90">
        <w:rPr>
          <w:rFonts w:ascii="Times New Roman" w:hAnsi="Times New Roman"/>
          <w:sz w:val="24"/>
          <w:szCs w:val="24"/>
        </w:rPr>
        <w:t>. Кредиторская задолженность областного бюджета по коду счета 205.11 «Расчеты с плательщиками налогов» согласно отчетам главных администраторов и распорядителей по ф. 0503169, млн.руб.</w:t>
      </w:r>
    </w:p>
    <w:tbl>
      <w:tblPr>
        <w:tblW w:w="9616" w:type="dxa"/>
        <w:tblLook w:val="04A0" w:firstRow="1" w:lastRow="0" w:firstColumn="1" w:lastColumn="0" w:noHBand="0" w:noVBand="1"/>
      </w:tblPr>
      <w:tblGrid>
        <w:gridCol w:w="6392"/>
        <w:gridCol w:w="1165"/>
        <w:gridCol w:w="1134"/>
        <w:gridCol w:w="925"/>
      </w:tblGrid>
      <w:tr w:rsidR="00C77E90" w:rsidRPr="00C77E90" w14:paraId="0C9B801B" w14:textId="77777777" w:rsidTr="004D3017">
        <w:trPr>
          <w:trHeight w:val="405"/>
        </w:trPr>
        <w:tc>
          <w:tcPr>
            <w:tcW w:w="6392"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7E54CC62"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Наименование</w:t>
            </w:r>
          </w:p>
        </w:tc>
        <w:tc>
          <w:tcPr>
            <w:tcW w:w="1165" w:type="dxa"/>
            <w:tcBorders>
              <w:top w:val="double" w:sz="6" w:space="0" w:color="auto"/>
              <w:left w:val="nil"/>
              <w:bottom w:val="single" w:sz="4" w:space="0" w:color="auto"/>
              <w:right w:val="single" w:sz="4" w:space="0" w:color="auto"/>
            </w:tcBorders>
            <w:shd w:val="clear" w:color="auto" w:fill="auto"/>
            <w:vAlign w:val="center"/>
            <w:hideMark/>
          </w:tcPr>
          <w:p w14:paraId="1631D3D3"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 01.01.2023</w:t>
            </w:r>
          </w:p>
        </w:tc>
        <w:tc>
          <w:tcPr>
            <w:tcW w:w="1134" w:type="dxa"/>
            <w:tcBorders>
              <w:top w:val="double" w:sz="6" w:space="0" w:color="auto"/>
              <w:left w:val="nil"/>
              <w:bottom w:val="single" w:sz="4" w:space="0" w:color="auto"/>
              <w:right w:val="single" w:sz="4" w:space="0" w:color="auto"/>
            </w:tcBorders>
            <w:shd w:val="clear" w:color="auto" w:fill="auto"/>
            <w:vAlign w:val="center"/>
            <w:hideMark/>
          </w:tcPr>
          <w:p w14:paraId="109801D3"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 01.10.2023</w:t>
            </w:r>
          </w:p>
        </w:tc>
        <w:tc>
          <w:tcPr>
            <w:tcW w:w="925" w:type="dxa"/>
            <w:tcBorders>
              <w:top w:val="double" w:sz="6" w:space="0" w:color="auto"/>
              <w:left w:val="nil"/>
              <w:bottom w:val="single" w:sz="4" w:space="0" w:color="auto"/>
              <w:right w:val="double" w:sz="6" w:space="0" w:color="auto"/>
            </w:tcBorders>
            <w:shd w:val="clear" w:color="auto" w:fill="auto"/>
            <w:vAlign w:val="center"/>
            <w:hideMark/>
          </w:tcPr>
          <w:p w14:paraId="328AA9A9"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w:t>
            </w:r>
          </w:p>
        </w:tc>
      </w:tr>
      <w:tr w:rsidR="00C77E90" w:rsidRPr="00C77E90" w14:paraId="78E32731" w14:textId="77777777" w:rsidTr="004D3017">
        <w:trPr>
          <w:trHeight w:val="70"/>
        </w:trPr>
        <w:tc>
          <w:tcPr>
            <w:tcW w:w="6392" w:type="dxa"/>
            <w:tcBorders>
              <w:top w:val="nil"/>
              <w:left w:val="double" w:sz="6" w:space="0" w:color="auto"/>
              <w:bottom w:val="single" w:sz="4" w:space="0" w:color="auto"/>
              <w:right w:val="single" w:sz="4" w:space="0" w:color="auto"/>
            </w:tcBorders>
            <w:shd w:val="clear" w:color="auto" w:fill="auto"/>
            <w:vAlign w:val="center"/>
            <w:hideMark/>
          </w:tcPr>
          <w:p w14:paraId="448E38C4"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Налог на прибыль организаций</w:t>
            </w:r>
          </w:p>
        </w:tc>
        <w:tc>
          <w:tcPr>
            <w:tcW w:w="1165" w:type="dxa"/>
            <w:tcBorders>
              <w:top w:val="nil"/>
              <w:left w:val="nil"/>
              <w:bottom w:val="single" w:sz="4" w:space="0" w:color="auto"/>
              <w:right w:val="single" w:sz="4" w:space="0" w:color="auto"/>
            </w:tcBorders>
            <w:shd w:val="clear" w:color="auto" w:fill="auto"/>
            <w:vAlign w:val="center"/>
            <w:hideMark/>
          </w:tcPr>
          <w:p w14:paraId="1F249072"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2 073,0 </w:t>
            </w:r>
          </w:p>
        </w:tc>
        <w:tc>
          <w:tcPr>
            <w:tcW w:w="1134" w:type="dxa"/>
            <w:tcBorders>
              <w:top w:val="nil"/>
              <w:left w:val="nil"/>
              <w:bottom w:val="single" w:sz="4" w:space="0" w:color="auto"/>
              <w:right w:val="single" w:sz="4" w:space="0" w:color="auto"/>
            </w:tcBorders>
            <w:shd w:val="clear" w:color="auto" w:fill="auto"/>
            <w:vAlign w:val="center"/>
            <w:hideMark/>
          </w:tcPr>
          <w:p w14:paraId="58C625B4"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1 472,6 </w:t>
            </w:r>
          </w:p>
        </w:tc>
        <w:tc>
          <w:tcPr>
            <w:tcW w:w="925" w:type="dxa"/>
            <w:tcBorders>
              <w:top w:val="nil"/>
              <w:left w:val="nil"/>
              <w:bottom w:val="single" w:sz="4" w:space="0" w:color="auto"/>
              <w:right w:val="double" w:sz="6" w:space="0" w:color="auto"/>
            </w:tcBorders>
            <w:shd w:val="clear" w:color="auto" w:fill="auto"/>
            <w:vAlign w:val="center"/>
            <w:hideMark/>
          </w:tcPr>
          <w:p w14:paraId="44A13E63"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-600,4 </w:t>
            </w:r>
          </w:p>
        </w:tc>
      </w:tr>
      <w:tr w:rsidR="00C77E90" w:rsidRPr="00C77E90" w14:paraId="60A36629" w14:textId="77777777" w:rsidTr="004D3017">
        <w:trPr>
          <w:trHeight w:val="70"/>
        </w:trPr>
        <w:tc>
          <w:tcPr>
            <w:tcW w:w="6392" w:type="dxa"/>
            <w:tcBorders>
              <w:top w:val="nil"/>
              <w:left w:val="double" w:sz="6" w:space="0" w:color="auto"/>
              <w:bottom w:val="single" w:sz="4" w:space="0" w:color="auto"/>
              <w:right w:val="single" w:sz="4" w:space="0" w:color="auto"/>
            </w:tcBorders>
            <w:shd w:val="clear" w:color="auto" w:fill="auto"/>
            <w:vAlign w:val="center"/>
            <w:hideMark/>
          </w:tcPr>
          <w:p w14:paraId="3D636ABA"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Единый налог на вмененный доход для отдельных видов деятельности</w:t>
            </w:r>
          </w:p>
        </w:tc>
        <w:tc>
          <w:tcPr>
            <w:tcW w:w="1165" w:type="dxa"/>
            <w:tcBorders>
              <w:top w:val="nil"/>
              <w:left w:val="nil"/>
              <w:bottom w:val="single" w:sz="4" w:space="0" w:color="auto"/>
              <w:right w:val="single" w:sz="4" w:space="0" w:color="auto"/>
            </w:tcBorders>
            <w:shd w:val="clear" w:color="auto" w:fill="auto"/>
            <w:vAlign w:val="center"/>
            <w:hideMark/>
          </w:tcPr>
          <w:p w14:paraId="2A023903"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62,2 </w:t>
            </w:r>
          </w:p>
        </w:tc>
        <w:tc>
          <w:tcPr>
            <w:tcW w:w="1134" w:type="dxa"/>
            <w:tcBorders>
              <w:top w:val="nil"/>
              <w:left w:val="nil"/>
              <w:bottom w:val="single" w:sz="4" w:space="0" w:color="auto"/>
              <w:right w:val="single" w:sz="4" w:space="0" w:color="auto"/>
            </w:tcBorders>
            <w:shd w:val="clear" w:color="auto" w:fill="auto"/>
            <w:vAlign w:val="center"/>
            <w:hideMark/>
          </w:tcPr>
          <w:p w14:paraId="325200F5"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49,8 </w:t>
            </w:r>
          </w:p>
        </w:tc>
        <w:tc>
          <w:tcPr>
            <w:tcW w:w="925" w:type="dxa"/>
            <w:tcBorders>
              <w:top w:val="nil"/>
              <w:left w:val="nil"/>
              <w:bottom w:val="single" w:sz="4" w:space="0" w:color="auto"/>
              <w:right w:val="double" w:sz="6" w:space="0" w:color="auto"/>
            </w:tcBorders>
            <w:shd w:val="clear" w:color="auto" w:fill="auto"/>
            <w:vAlign w:val="center"/>
            <w:hideMark/>
          </w:tcPr>
          <w:p w14:paraId="0EFB7AD1"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-12,4 </w:t>
            </w:r>
          </w:p>
        </w:tc>
      </w:tr>
      <w:tr w:rsidR="00C77E90" w:rsidRPr="00C77E90" w14:paraId="6B03D3B5" w14:textId="77777777" w:rsidTr="004D3017">
        <w:trPr>
          <w:trHeight w:val="70"/>
        </w:trPr>
        <w:tc>
          <w:tcPr>
            <w:tcW w:w="6392" w:type="dxa"/>
            <w:tcBorders>
              <w:top w:val="nil"/>
              <w:left w:val="double" w:sz="6" w:space="0" w:color="auto"/>
              <w:bottom w:val="single" w:sz="4" w:space="0" w:color="auto"/>
              <w:right w:val="single" w:sz="4" w:space="0" w:color="auto"/>
            </w:tcBorders>
            <w:shd w:val="clear" w:color="auto" w:fill="auto"/>
            <w:vAlign w:val="center"/>
            <w:hideMark/>
          </w:tcPr>
          <w:p w14:paraId="7793229C"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Налог, взимаемый в связи с применением патентной системы налогообложения</w:t>
            </w:r>
          </w:p>
        </w:tc>
        <w:tc>
          <w:tcPr>
            <w:tcW w:w="1165" w:type="dxa"/>
            <w:tcBorders>
              <w:top w:val="nil"/>
              <w:left w:val="nil"/>
              <w:bottom w:val="single" w:sz="4" w:space="0" w:color="auto"/>
              <w:right w:val="single" w:sz="4" w:space="0" w:color="auto"/>
            </w:tcBorders>
            <w:shd w:val="clear" w:color="auto" w:fill="auto"/>
            <w:vAlign w:val="center"/>
            <w:hideMark/>
          </w:tcPr>
          <w:p w14:paraId="62A3B434"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107,9 </w:t>
            </w:r>
          </w:p>
        </w:tc>
        <w:tc>
          <w:tcPr>
            <w:tcW w:w="1134" w:type="dxa"/>
            <w:tcBorders>
              <w:top w:val="nil"/>
              <w:left w:val="nil"/>
              <w:bottom w:val="single" w:sz="4" w:space="0" w:color="auto"/>
              <w:right w:val="single" w:sz="4" w:space="0" w:color="auto"/>
            </w:tcBorders>
            <w:shd w:val="clear" w:color="auto" w:fill="auto"/>
            <w:vAlign w:val="center"/>
            <w:hideMark/>
          </w:tcPr>
          <w:p w14:paraId="3D4520B5"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16,0 </w:t>
            </w:r>
          </w:p>
        </w:tc>
        <w:tc>
          <w:tcPr>
            <w:tcW w:w="925" w:type="dxa"/>
            <w:tcBorders>
              <w:top w:val="nil"/>
              <w:left w:val="nil"/>
              <w:bottom w:val="single" w:sz="4" w:space="0" w:color="auto"/>
              <w:right w:val="double" w:sz="6" w:space="0" w:color="auto"/>
            </w:tcBorders>
            <w:shd w:val="clear" w:color="auto" w:fill="auto"/>
            <w:vAlign w:val="center"/>
            <w:hideMark/>
          </w:tcPr>
          <w:p w14:paraId="20049639"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-91,8 </w:t>
            </w:r>
          </w:p>
        </w:tc>
      </w:tr>
      <w:tr w:rsidR="00C77E90" w:rsidRPr="00C77E90" w14:paraId="5263C123" w14:textId="77777777" w:rsidTr="004D3017">
        <w:trPr>
          <w:trHeight w:val="70"/>
        </w:trPr>
        <w:tc>
          <w:tcPr>
            <w:tcW w:w="6392" w:type="dxa"/>
            <w:tcBorders>
              <w:top w:val="nil"/>
              <w:left w:val="double" w:sz="6" w:space="0" w:color="auto"/>
              <w:bottom w:val="single" w:sz="4" w:space="0" w:color="auto"/>
              <w:right w:val="single" w:sz="4" w:space="0" w:color="auto"/>
            </w:tcBorders>
            <w:shd w:val="clear" w:color="auto" w:fill="auto"/>
            <w:vAlign w:val="center"/>
            <w:hideMark/>
          </w:tcPr>
          <w:p w14:paraId="0CDDC024"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Налог на имущество организаций</w:t>
            </w:r>
          </w:p>
        </w:tc>
        <w:tc>
          <w:tcPr>
            <w:tcW w:w="1165" w:type="dxa"/>
            <w:tcBorders>
              <w:top w:val="nil"/>
              <w:left w:val="nil"/>
              <w:bottom w:val="single" w:sz="4" w:space="0" w:color="auto"/>
              <w:right w:val="single" w:sz="4" w:space="0" w:color="auto"/>
            </w:tcBorders>
            <w:shd w:val="clear" w:color="auto" w:fill="auto"/>
            <w:vAlign w:val="center"/>
            <w:hideMark/>
          </w:tcPr>
          <w:p w14:paraId="3220E272"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6 240,0 </w:t>
            </w:r>
          </w:p>
        </w:tc>
        <w:tc>
          <w:tcPr>
            <w:tcW w:w="1134" w:type="dxa"/>
            <w:tcBorders>
              <w:top w:val="nil"/>
              <w:left w:val="nil"/>
              <w:bottom w:val="single" w:sz="4" w:space="0" w:color="auto"/>
              <w:right w:val="single" w:sz="4" w:space="0" w:color="auto"/>
            </w:tcBorders>
            <w:shd w:val="clear" w:color="auto" w:fill="auto"/>
            <w:vAlign w:val="center"/>
            <w:hideMark/>
          </w:tcPr>
          <w:p w14:paraId="329C0030"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86,3 </w:t>
            </w:r>
          </w:p>
        </w:tc>
        <w:tc>
          <w:tcPr>
            <w:tcW w:w="925" w:type="dxa"/>
            <w:tcBorders>
              <w:top w:val="nil"/>
              <w:left w:val="nil"/>
              <w:bottom w:val="single" w:sz="4" w:space="0" w:color="auto"/>
              <w:right w:val="double" w:sz="6" w:space="0" w:color="auto"/>
            </w:tcBorders>
            <w:shd w:val="clear" w:color="auto" w:fill="auto"/>
            <w:vAlign w:val="center"/>
            <w:hideMark/>
          </w:tcPr>
          <w:p w14:paraId="25C003EF"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-6 153,7 </w:t>
            </w:r>
          </w:p>
        </w:tc>
      </w:tr>
      <w:tr w:rsidR="00C77E90" w:rsidRPr="00C77E90" w14:paraId="36B222EA" w14:textId="77777777" w:rsidTr="004D3017">
        <w:trPr>
          <w:trHeight w:val="70"/>
        </w:trPr>
        <w:tc>
          <w:tcPr>
            <w:tcW w:w="6392" w:type="dxa"/>
            <w:tcBorders>
              <w:top w:val="nil"/>
              <w:left w:val="double" w:sz="6" w:space="0" w:color="auto"/>
              <w:bottom w:val="single" w:sz="4" w:space="0" w:color="auto"/>
              <w:right w:val="single" w:sz="4" w:space="0" w:color="auto"/>
            </w:tcBorders>
            <w:shd w:val="clear" w:color="auto" w:fill="auto"/>
            <w:vAlign w:val="center"/>
            <w:hideMark/>
          </w:tcPr>
          <w:p w14:paraId="57F54955"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Транспортный налог с организаций</w:t>
            </w:r>
          </w:p>
        </w:tc>
        <w:tc>
          <w:tcPr>
            <w:tcW w:w="1165" w:type="dxa"/>
            <w:tcBorders>
              <w:top w:val="nil"/>
              <w:left w:val="nil"/>
              <w:bottom w:val="single" w:sz="4" w:space="0" w:color="auto"/>
              <w:right w:val="single" w:sz="4" w:space="0" w:color="auto"/>
            </w:tcBorders>
            <w:shd w:val="clear" w:color="auto" w:fill="auto"/>
            <w:vAlign w:val="center"/>
            <w:hideMark/>
          </w:tcPr>
          <w:p w14:paraId="780B381D"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176,1 </w:t>
            </w:r>
          </w:p>
        </w:tc>
        <w:tc>
          <w:tcPr>
            <w:tcW w:w="1134" w:type="dxa"/>
            <w:tcBorders>
              <w:top w:val="nil"/>
              <w:left w:val="nil"/>
              <w:bottom w:val="single" w:sz="4" w:space="0" w:color="auto"/>
              <w:right w:val="single" w:sz="4" w:space="0" w:color="auto"/>
            </w:tcBorders>
            <w:shd w:val="clear" w:color="auto" w:fill="auto"/>
            <w:vAlign w:val="center"/>
            <w:hideMark/>
          </w:tcPr>
          <w:p w14:paraId="6174A280"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11,0 </w:t>
            </w:r>
          </w:p>
        </w:tc>
        <w:tc>
          <w:tcPr>
            <w:tcW w:w="925" w:type="dxa"/>
            <w:tcBorders>
              <w:top w:val="nil"/>
              <w:left w:val="nil"/>
              <w:bottom w:val="single" w:sz="4" w:space="0" w:color="auto"/>
              <w:right w:val="double" w:sz="6" w:space="0" w:color="auto"/>
            </w:tcBorders>
            <w:shd w:val="clear" w:color="auto" w:fill="auto"/>
            <w:vAlign w:val="center"/>
            <w:hideMark/>
          </w:tcPr>
          <w:p w14:paraId="528AECFA"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-165,1 </w:t>
            </w:r>
          </w:p>
        </w:tc>
      </w:tr>
      <w:tr w:rsidR="00C77E90" w:rsidRPr="00C77E90" w14:paraId="208C3C75" w14:textId="77777777" w:rsidTr="004D3017">
        <w:trPr>
          <w:trHeight w:val="70"/>
        </w:trPr>
        <w:tc>
          <w:tcPr>
            <w:tcW w:w="6392" w:type="dxa"/>
            <w:tcBorders>
              <w:top w:val="nil"/>
              <w:left w:val="double" w:sz="6" w:space="0" w:color="auto"/>
              <w:bottom w:val="single" w:sz="4" w:space="0" w:color="auto"/>
              <w:right w:val="single" w:sz="4" w:space="0" w:color="auto"/>
            </w:tcBorders>
            <w:shd w:val="clear" w:color="auto" w:fill="auto"/>
            <w:vAlign w:val="center"/>
            <w:hideMark/>
          </w:tcPr>
          <w:p w14:paraId="6AF23AA7"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Транспортный налог с физических лиц</w:t>
            </w:r>
          </w:p>
        </w:tc>
        <w:tc>
          <w:tcPr>
            <w:tcW w:w="1165" w:type="dxa"/>
            <w:tcBorders>
              <w:top w:val="nil"/>
              <w:left w:val="nil"/>
              <w:bottom w:val="single" w:sz="4" w:space="0" w:color="auto"/>
              <w:right w:val="single" w:sz="4" w:space="0" w:color="auto"/>
            </w:tcBorders>
            <w:shd w:val="clear" w:color="auto" w:fill="auto"/>
            <w:vAlign w:val="center"/>
            <w:hideMark/>
          </w:tcPr>
          <w:p w14:paraId="69C11C17"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19,5 </w:t>
            </w:r>
          </w:p>
        </w:tc>
        <w:tc>
          <w:tcPr>
            <w:tcW w:w="1134" w:type="dxa"/>
            <w:tcBorders>
              <w:top w:val="nil"/>
              <w:left w:val="nil"/>
              <w:bottom w:val="single" w:sz="4" w:space="0" w:color="auto"/>
              <w:right w:val="single" w:sz="4" w:space="0" w:color="auto"/>
            </w:tcBorders>
            <w:shd w:val="clear" w:color="auto" w:fill="auto"/>
            <w:vAlign w:val="center"/>
            <w:hideMark/>
          </w:tcPr>
          <w:p w14:paraId="305F8F46"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125,6 </w:t>
            </w:r>
          </w:p>
        </w:tc>
        <w:tc>
          <w:tcPr>
            <w:tcW w:w="925" w:type="dxa"/>
            <w:tcBorders>
              <w:top w:val="nil"/>
              <w:left w:val="nil"/>
              <w:bottom w:val="single" w:sz="4" w:space="0" w:color="auto"/>
              <w:right w:val="double" w:sz="6" w:space="0" w:color="auto"/>
            </w:tcBorders>
            <w:shd w:val="clear" w:color="auto" w:fill="auto"/>
            <w:vAlign w:val="center"/>
            <w:hideMark/>
          </w:tcPr>
          <w:p w14:paraId="5D084001"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106,1 </w:t>
            </w:r>
          </w:p>
        </w:tc>
      </w:tr>
      <w:tr w:rsidR="00C77E90" w:rsidRPr="00C77E90" w14:paraId="31B883D3" w14:textId="77777777" w:rsidTr="004D3017">
        <w:trPr>
          <w:trHeight w:val="70"/>
        </w:trPr>
        <w:tc>
          <w:tcPr>
            <w:tcW w:w="6392" w:type="dxa"/>
            <w:tcBorders>
              <w:top w:val="nil"/>
              <w:left w:val="double" w:sz="6" w:space="0" w:color="auto"/>
              <w:bottom w:val="single" w:sz="4" w:space="0" w:color="auto"/>
              <w:right w:val="single" w:sz="4" w:space="0" w:color="auto"/>
            </w:tcBorders>
            <w:shd w:val="clear" w:color="auto" w:fill="auto"/>
            <w:vAlign w:val="center"/>
            <w:hideMark/>
          </w:tcPr>
          <w:p w14:paraId="3EF82307"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Налог на игорный бизнес</w:t>
            </w:r>
          </w:p>
        </w:tc>
        <w:tc>
          <w:tcPr>
            <w:tcW w:w="1165" w:type="dxa"/>
            <w:tcBorders>
              <w:top w:val="nil"/>
              <w:left w:val="nil"/>
              <w:bottom w:val="single" w:sz="4" w:space="0" w:color="auto"/>
              <w:right w:val="single" w:sz="4" w:space="0" w:color="auto"/>
            </w:tcBorders>
            <w:shd w:val="clear" w:color="auto" w:fill="auto"/>
            <w:vAlign w:val="center"/>
            <w:hideMark/>
          </w:tcPr>
          <w:p w14:paraId="5064AB2B"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0,3 </w:t>
            </w:r>
          </w:p>
        </w:tc>
        <w:tc>
          <w:tcPr>
            <w:tcW w:w="1134" w:type="dxa"/>
            <w:tcBorders>
              <w:top w:val="nil"/>
              <w:left w:val="nil"/>
              <w:bottom w:val="single" w:sz="4" w:space="0" w:color="auto"/>
              <w:right w:val="single" w:sz="4" w:space="0" w:color="auto"/>
            </w:tcBorders>
            <w:shd w:val="clear" w:color="auto" w:fill="auto"/>
            <w:vAlign w:val="center"/>
            <w:hideMark/>
          </w:tcPr>
          <w:p w14:paraId="4107727A"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0,3 </w:t>
            </w:r>
          </w:p>
        </w:tc>
        <w:tc>
          <w:tcPr>
            <w:tcW w:w="925" w:type="dxa"/>
            <w:tcBorders>
              <w:top w:val="nil"/>
              <w:left w:val="nil"/>
              <w:bottom w:val="single" w:sz="4" w:space="0" w:color="auto"/>
              <w:right w:val="double" w:sz="6" w:space="0" w:color="auto"/>
            </w:tcBorders>
            <w:shd w:val="clear" w:color="auto" w:fill="auto"/>
            <w:vAlign w:val="center"/>
            <w:hideMark/>
          </w:tcPr>
          <w:p w14:paraId="55BF94B3"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r>
      <w:tr w:rsidR="00C77E90" w:rsidRPr="00C77E90" w14:paraId="79F399DB" w14:textId="77777777" w:rsidTr="004D3017">
        <w:trPr>
          <w:trHeight w:val="70"/>
        </w:trPr>
        <w:tc>
          <w:tcPr>
            <w:tcW w:w="6392" w:type="dxa"/>
            <w:tcBorders>
              <w:top w:val="nil"/>
              <w:left w:val="double" w:sz="6" w:space="0" w:color="auto"/>
              <w:bottom w:val="single" w:sz="4" w:space="0" w:color="auto"/>
              <w:right w:val="single" w:sz="4" w:space="0" w:color="auto"/>
            </w:tcBorders>
            <w:shd w:val="clear" w:color="auto" w:fill="auto"/>
            <w:vAlign w:val="center"/>
            <w:hideMark/>
          </w:tcPr>
          <w:p w14:paraId="0EA6059B"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Налог на имущество предприятий</w:t>
            </w:r>
          </w:p>
        </w:tc>
        <w:tc>
          <w:tcPr>
            <w:tcW w:w="1165" w:type="dxa"/>
            <w:tcBorders>
              <w:top w:val="nil"/>
              <w:left w:val="nil"/>
              <w:bottom w:val="single" w:sz="4" w:space="0" w:color="auto"/>
              <w:right w:val="single" w:sz="4" w:space="0" w:color="auto"/>
            </w:tcBorders>
            <w:shd w:val="clear" w:color="auto" w:fill="auto"/>
            <w:vAlign w:val="center"/>
            <w:hideMark/>
          </w:tcPr>
          <w:p w14:paraId="1231B785"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0,9 </w:t>
            </w:r>
          </w:p>
        </w:tc>
        <w:tc>
          <w:tcPr>
            <w:tcW w:w="1134" w:type="dxa"/>
            <w:tcBorders>
              <w:top w:val="nil"/>
              <w:left w:val="nil"/>
              <w:bottom w:val="single" w:sz="4" w:space="0" w:color="auto"/>
              <w:right w:val="single" w:sz="4" w:space="0" w:color="auto"/>
            </w:tcBorders>
            <w:shd w:val="clear" w:color="auto" w:fill="auto"/>
            <w:vAlign w:val="center"/>
            <w:hideMark/>
          </w:tcPr>
          <w:p w14:paraId="185A233D"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0,9 </w:t>
            </w:r>
          </w:p>
        </w:tc>
        <w:tc>
          <w:tcPr>
            <w:tcW w:w="925" w:type="dxa"/>
            <w:tcBorders>
              <w:top w:val="nil"/>
              <w:left w:val="nil"/>
              <w:bottom w:val="single" w:sz="4" w:space="0" w:color="auto"/>
              <w:right w:val="double" w:sz="6" w:space="0" w:color="auto"/>
            </w:tcBorders>
            <w:shd w:val="clear" w:color="auto" w:fill="auto"/>
            <w:vAlign w:val="center"/>
            <w:hideMark/>
          </w:tcPr>
          <w:p w14:paraId="55069E4C"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r>
      <w:tr w:rsidR="00C77E90" w:rsidRPr="00C77E90" w14:paraId="4E93E6DA" w14:textId="77777777" w:rsidTr="004D3017">
        <w:trPr>
          <w:trHeight w:val="70"/>
        </w:trPr>
        <w:tc>
          <w:tcPr>
            <w:tcW w:w="6392" w:type="dxa"/>
            <w:tcBorders>
              <w:top w:val="nil"/>
              <w:left w:val="double" w:sz="6" w:space="0" w:color="auto"/>
              <w:bottom w:val="single" w:sz="4" w:space="0" w:color="auto"/>
              <w:right w:val="single" w:sz="4" w:space="0" w:color="auto"/>
            </w:tcBorders>
            <w:shd w:val="clear" w:color="auto" w:fill="auto"/>
            <w:vAlign w:val="center"/>
            <w:hideMark/>
          </w:tcPr>
          <w:p w14:paraId="11625502"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Налог с владельцев транспортных средств и налог на приобретение автотранспортных средств</w:t>
            </w:r>
          </w:p>
        </w:tc>
        <w:tc>
          <w:tcPr>
            <w:tcW w:w="1165" w:type="dxa"/>
            <w:tcBorders>
              <w:top w:val="nil"/>
              <w:left w:val="nil"/>
              <w:bottom w:val="single" w:sz="4" w:space="0" w:color="auto"/>
              <w:right w:val="single" w:sz="4" w:space="0" w:color="auto"/>
            </w:tcBorders>
            <w:shd w:val="clear" w:color="auto" w:fill="auto"/>
            <w:vAlign w:val="center"/>
            <w:hideMark/>
          </w:tcPr>
          <w:p w14:paraId="0463D751"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0,3 </w:t>
            </w:r>
          </w:p>
        </w:tc>
        <w:tc>
          <w:tcPr>
            <w:tcW w:w="1134" w:type="dxa"/>
            <w:tcBorders>
              <w:top w:val="nil"/>
              <w:left w:val="nil"/>
              <w:bottom w:val="single" w:sz="4" w:space="0" w:color="auto"/>
              <w:right w:val="single" w:sz="4" w:space="0" w:color="auto"/>
            </w:tcBorders>
            <w:shd w:val="clear" w:color="auto" w:fill="auto"/>
            <w:vAlign w:val="center"/>
            <w:hideMark/>
          </w:tcPr>
          <w:p w14:paraId="0547EAA3"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0,3 </w:t>
            </w:r>
          </w:p>
        </w:tc>
        <w:tc>
          <w:tcPr>
            <w:tcW w:w="925" w:type="dxa"/>
            <w:tcBorders>
              <w:top w:val="nil"/>
              <w:left w:val="nil"/>
              <w:bottom w:val="single" w:sz="4" w:space="0" w:color="auto"/>
              <w:right w:val="double" w:sz="6" w:space="0" w:color="auto"/>
            </w:tcBorders>
            <w:shd w:val="clear" w:color="auto" w:fill="auto"/>
            <w:vAlign w:val="center"/>
            <w:hideMark/>
          </w:tcPr>
          <w:p w14:paraId="33012923"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r>
      <w:tr w:rsidR="00C77E90" w:rsidRPr="00C77E90" w14:paraId="7E0CC8D0" w14:textId="77777777" w:rsidTr="004D3017">
        <w:trPr>
          <w:trHeight w:val="70"/>
        </w:trPr>
        <w:tc>
          <w:tcPr>
            <w:tcW w:w="6392" w:type="dxa"/>
            <w:tcBorders>
              <w:top w:val="nil"/>
              <w:left w:val="double" w:sz="6" w:space="0" w:color="auto"/>
              <w:bottom w:val="single" w:sz="4" w:space="0" w:color="auto"/>
              <w:right w:val="single" w:sz="4" w:space="0" w:color="auto"/>
            </w:tcBorders>
            <w:shd w:val="clear" w:color="auto" w:fill="auto"/>
            <w:vAlign w:val="center"/>
            <w:hideMark/>
          </w:tcPr>
          <w:p w14:paraId="1B0C0972"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Налог, взимаемый в виде стоимости патента в связи с применением упрощенной системы налогообложения</w:t>
            </w:r>
          </w:p>
        </w:tc>
        <w:tc>
          <w:tcPr>
            <w:tcW w:w="1165" w:type="dxa"/>
            <w:tcBorders>
              <w:top w:val="nil"/>
              <w:left w:val="nil"/>
              <w:bottom w:val="single" w:sz="4" w:space="0" w:color="auto"/>
              <w:right w:val="single" w:sz="4" w:space="0" w:color="auto"/>
            </w:tcBorders>
            <w:shd w:val="clear" w:color="auto" w:fill="auto"/>
            <w:vAlign w:val="center"/>
            <w:hideMark/>
          </w:tcPr>
          <w:p w14:paraId="37D3227F"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0,9 </w:t>
            </w:r>
          </w:p>
        </w:tc>
        <w:tc>
          <w:tcPr>
            <w:tcW w:w="1134" w:type="dxa"/>
            <w:tcBorders>
              <w:top w:val="nil"/>
              <w:left w:val="nil"/>
              <w:bottom w:val="single" w:sz="4" w:space="0" w:color="auto"/>
              <w:right w:val="single" w:sz="4" w:space="0" w:color="auto"/>
            </w:tcBorders>
            <w:shd w:val="clear" w:color="auto" w:fill="auto"/>
            <w:vAlign w:val="center"/>
            <w:hideMark/>
          </w:tcPr>
          <w:p w14:paraId="39DF31F0"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0,9 </w:t>
            </w:r>
          </w:p>
        </w:tc>
        <w:tc>
          <w:tcPr>
            <w:tcW w:w="925" w:type="dxa"/>
            <w:tcBorders>
              <w:top w:val="nil"/>
              <w:left w:val="nil"/>
              <w:bottom w:val="single" w:sz="4" w:space="0" w:color="auto"/>
              <w:right w:val="double" w:sz="6" w:space="0" w:color="auto"/>
            </w:tcBorders>
            <w:shd w:val="clear" w:color="auto" w:fill="auto"/>
            <w:vAlign w:val="center"/>
            <w:hideMark/>
          </w:tcPr>
          <w:p w14:paraId="428B88D2"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r>
      <w:tr w:rsidR="004D3017" w:rsidRPr="00C77E90" w14:paraId="40265BA0" w14:textId="77777777" w:rsidTr="004D3017">
        <w:trPr>
          <w:trHeight w:val="70"/>
        </w:trPr>
        <w:tc>
          <w:tcPr>
            <w:tcW w:w="6392" w:type="dxa"/>
            <w:tcBorders>
              <w:top w:val="nil"/>
              <w:left w:val="double" w:sz="6" w:space="0" w:color="auto"/>
              <w:bottom w:val="double" w:sz="6" w:space="0" w:color="auto"/>
              <w:right w:val="single" w:sz="4" w:space="0" w:color="auto"/>
            </w:tcBorders>
            <w:shd w:val="clear" w:color="auto" w:fill="auto"/>
            <w:vAlign w:val="center"/>
            <w:hideMark/>
          </w:tcPr>
          <w:p w14:paraId="4B80BC50" w14:textId="77777777" w:rsidR="004D3017" w:rsidRPr="00C77E90" w:rsidRDefault="004D3017" w:rsidP="004D3017">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Итого</w:t>
            </w:r>
          </w:p>
        </w:tc>
        <w:tc>
          <w:tcPr>
            <w:tcW w:w="1165" w:type="dxa"/>
            <w:tcBorders>
              <w:top w:val="nil"/>
              <w:left w:val="nil"/>
              <w:bottom w:val="double" w:sz="6" w:space="0" w:color="auto"/>
              <w:right w:val="single" w:sz="4" w:space="0" w:color="auto"/>
            </w:tcBorders>
            <w:shd w:val="clear" w:color="auto" w:fill="auto"/>
            <w:vAlign w:val="center"/>
            <w:hideMark/>
          </w:tcPr>
          <w:p w14:paraId="24C52081" w14:textId="77777777" w:rsidR="004D3017" w:rsidRPr="00C77E90" w:rsidRDefault="004D3017" w:rsidP="004D301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8 681,3 </w:t>
            </w:r>
          </w:p>
        </w:tc>
        <w:tc>
          <w:tcPr>
            <w:tcW w:w="1134" w:type="dxa"/>
            <w:tcBorders>
              <w:top w:val="nil"/>
              <w:left w:val="nil"/>
              <w:bottom w:val="double" w:sz="6" w:space="0" w:color="auto"/>
              <w:right w:val="single" w:sz="4" w:space="0" w:color="auto"/>
            </w:tcBorders>
            <w:shd w:val="clear" w:color="auto" w:fill="auto"/>
            <w:vAlign w:val="center"/>
            <w:hideMark/>
          </w:tcPr>
          <w:p w14:paraId="397CCDBB" w14:textId="77777777" w:rsidR="004D3017" w:rsidRPr="00C77E90" w:rsidRDefault="004D3017" w:rsidP="004D301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1 763,9 </w:t>
            </w:r>
          </w:p>
        </w:tc>
        <w:tc>
          <w:tcPr>
            <w:tcW w:w="925" w:type="dxa"/>
            <w:tcBorders>
              <w:top w:val="nil"/>
              <w:left w:val="nil"/>
              <w:bottom w:val="double" w:sz="6" w:space="0" w:color="auto"/>
              <w:right w:val="double" w:sz="6" w:space="0" w:color="auto"/>
            </w:tcBorders>
            <w:shd w:val="clear" w:color="auto" w:fill="auto"/>
            <w:vAlign w:val="center"/>
            <w:hideMark/>
          </w:tcPr>
          <w:p w14:paraId="03ED42BF" w14:textId="77777777" w:rsidR="004D3017" w:rsidRPr="00C77E90" w:rsidRDefault="004D3017" w:rsidP="004D301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-6 917,3 </w:t>
            </w:r>
          </w:p>
        </w:tc>
      </w:tr>
    </w:tbl>
    <w:p w14:paraId="1A95D27B" w14:textId="77777777" w:rsidR="004D3017" w:rsidRPr="00C77E90" w:rsidRDefault="004D3017" w:rsidP="004D3017">
      <w:pPr>
        <w:spacing w:after="0" w:line="240" w:lineRule="auto"/>
        <w:ind w:firstLine="709"/>
        <w:jc w:val="both"/>
        <w:rPr>
          <w:rFonts w:ascii="Times New Roman" w:hAnsi="Times New Roman"/>
          <w:sz w:val="16"/>
          <w:szCs w:val="16"/>
        </w:rPr>
      </w:pPr>
    </w:p>
    <w:p w14:paraId="00B88BDC" w14:textId="77777777" w:rsidR="004D3017" w:rsidRPr="00C77E90" w:rsidRDefault="004D3017" w:rsidP="004D3017">
      <w:pPr>
        <w:spacing w:after="0" w:line="240" w:lineRule="auto"/>
        <w:ind w:firstLine="709"/>
        <w:jc w:val="both"/>
        <w:rPr>
          <w:rFonts w:ascii="Times New Roman" w:hAnsi="Times New Roman"/>
          <w:sz w:val="28"/>
          <w:szCs w:val="28"/>
        </w:rPr>
      </w:pPr>
      <w:r w:rsidRPr="00C77E90">
        <w:rPr>
          <w:rFonts w:ascii="Times New Roman" w:hAnsi="Times New Roman"/>
          <w:sz w:val="28"/>
          <w:szCs w:val="28"/>
        </w:rPr>
        <w:t>Наибольшая сумма кредиторской задолженности на 01.07.2023 сложилась:</w:t>
      </w:r>
    </w:p>
    <w:p w14:paraId="42DA1BDD" w14:textId="0126CA96" w:rsidR="004D3017" w:rsidRPr="00C77E90" w:rsidRDefault="004D3017" w:rsidP="00883334">
      <w:pPr>
        <w:pStyle w:val="a8"/>
        <w:numPr>
          <w:ilvl w:val="0"/>
          <w:numId w:val="19"/>
        </w:numPr>
        <w:ind w:left="0" w:firstLine="709"/>
        <w:jc w:val="both"/>
        <w:rPr>
          <w:sz w:val="28"/>
          <w:szCs w:val="28"/>
        </w:rPr>
      </w:pPr>
      <w:r w:rsidRPr="00C77E90">
        <w:rPr>
          <w:sz w:val="28"/>
          <w:szCs w:val="28"/>
        </w:rPr>
        <w:t>по налогу на прибыль организаций в сумме 1 472,6 млн.руб., которая снизилась на 29,0 % (-600,4 млн.руб.)</w:t>
      </w:r>
      <w:r w:rsidR="000F1A0A" w:rsidRPr="00C77E90">
        <w:rPr>
          <w:sz w:val="28"/>
          <w:szCs w:val="28"/>
        </w:rPr>
        <w:t>;</w:t>
      </w:r>
    </w:p>
    <w:p w14:paraId="446BB5D1" w14:textId="77777777" w:rsidR="004D3017" w:rsidRPr="00C77E90" w:rsidRDefault="004D3017" w:rsidP="00883334">
      <w:pPr>
        <w:pStyle w:val="a8"/>
        <w:numPr>
          <w:ilvl w:val="0"/>
          <w:numId w:val="19"/>
        </w:numPr>
        <w:ind w:left="0" w:firstLine="709"/>
        <w:jc w:val="both"/>
        <w:rPr>
          <w:sz w:val="28"/>
          <w:szCs w:val="28"/>
        </w:rPr>
      </w:pPr>
      <w:r w:rsidRPr="00C77E90">
        <w:rPr>
          <w:sz w:val="28"/>
          <w:szCs w:val="28"/>
        </w:rPr>
        <w:t xml:space="preserve">по налогу на имущество организаций – 86,3 млн.руб. (-98,6 % или </w:t>
      </w:r>
      <w:r w:rsidRPr="00C77E90">
        <w:rPr>
          <w:sz w:val="28"/>
          <w:szCs w:val="28"/>
        </w:rPr>
        <w:br/>
        <w:t>-6 153,7 млн.руб.);</w:t>
      </w:r>
    </w:p>
    <w:p w14:paraId="732AF1A2" w14:textId="77777777" w:rsidR="004D3017" w:rsidRPr="00C77E90" w:rsidRDefault="004D3017" w:rsidP="00883334">
      <w:pPr>
        <w:pStyle w:val="a8"/>
        <w:numPr>
          <w:ilvl w:val="0"/>
          <w:numId w:val="19"/>
        </w:numPr>
        <w:ind w:left="0" w:firstLine="709"/>
        <w:jc w:val="both"/>
        <w:rPr>
          <w:sz w:val="28"/>
          <w:szCs w:val="28"/>
        </w:rPr>
      </w:pPr>
      <w:r w:rsidRPr="00C77E90">
        <w:rPr>
          <w:sz w:val="28"/>
          <w:szCs w:val="28"/>
        </w:rPr>
        <w:t>по транспортному налогу с физических лиц – 125,6 млн.руб. (+106,1 млн.руб. или в 6,4 раза).</w:t>
      </w:r>
    </w:p>
    <w:p w14:paraId="0B94005D" w14:textId="5D4A6C8F" w:rsidR="006D5BC6" w:rsidRPr="00C77E90" w:rsidRDefault="006D5BC6" w:rsidP="006D5BC6">
      <w:pPr>
        <w:spacing w:after="0" w:line="240" w:lineRule="auto"/>
        <w:ind w:firstLine="709"/>
        <w:jc w:val="both"/>
        <w:rPr>
          <w:rFonts w:ascii="Times New Roman" w:hAnsi="Times New Roman"/>
          <w:sz w:val="28"/>
          <w:szCs w:val="28"/>
          <w:lang w:val="x-none"/>
        </w:rPr>
      </w:pPr>
      <w:r w:rsidRPr="00C77E90">
        <w:rPr>
          <w:rFonts w:ascii="Times New Roman" w:hAnsi="Times New Roman"/>
          <w:sz w:val="28"/>
          <w:szCs w:val="28"/>
        </w:rPr>
        <w:t>По кодам счета 205.54 «Расчеты по поступлениям текущего характера от организаций государственного сектора» (81,2 млн.руб.) и 205.64 «Расчеты по поступлениям капитального характера от организаций государственного сектора» (2 867,3 млн.руб.) кредиторская задолженность на 01.10.2023 составила в общей сумме 2 948,5 млн.руб. (+222,0 млн.руб.), что является неиспользованным на 01.10.2023 остатком средств, поступивший от ППК «Фонд развития территорий» на обеспечение мероприятий по переселению граждан из аварийного жилищного фонда</w:t>
      </w:r>
      <w:r w:rsidRPr="00C77E90">
        <w:t xml:space="preserve"> </w:t>
      </w:r>
      <w:r w:rsidRPr="00C77E90">
        <w:rPr>
          <w:rFonts w:ascii="Times New Roman" w:hAnsi="Times New Roman"/>
          <w:sz w:val="28"/>
          <w:szCs w:val="28"/>
        </w:rPr>
        <w:t>и на обеспечение мероприятий по модернизации систем коммунальной инфраструктуры.</w:t>
      </w:r>
    </w:p>
    <w:p w14:paraId="6D7209BB" w14:textId="621754DF" w:rsidR="004D3017" w:rsidRPr="00C77E90" w:rsidRDefault="004D3017" w:rsidP="004D3017">
      <w:pPr>
        <w:spacing w:after="0" w:line="240" w:lineRule="auto"/>
        <w:ind w:firstLine="709"/>
        <w:jc w:val="both"/>
        <w:rPr>
          <w:rFonts w:ascii="Times New Roman" w:hAnsi="Times New Roman"/>
          <w:sz w:val="28"/>
          <w:szCs w:val="28"/>
        </w:rPr>
      </w:pPr>
      <w:r w:rsidRPr="00C77E90">
        <w:rPr>
          <w:rFonts w:ascii="Times New Roman" w:hAnsi="Times New Roman"/>
          <w:sz w:val="28"/>
          <w:szCs w:val="28"/>
        </w:rPr>
        <w:t>По синтетическому счету 302 «Расчеты по принятым обязательствам» кредиторская задолженность областного бюджета на 01.10.2023 составила 13 766,7 млн.руб., которая с начала года снизилась на 3,0 % (-432,7 млн.руб.) и наибольшая (более 10,0 млн.руб.) по кодам данного счета представлена в таблице</w:t>
      </w:r>
      <w:r w:rsidR="000316F0" w:rsidRPr="00C77E90">
        <w:rPr>
          <w:rFonts w:ascii="Times New Roman" w:hAnsi="Times New Roman"/>
          <w:sz w:val="28"/>
          <w:szCs w:val="28"/>
        </w:rPr>
        <w:t> 58</w:t>
      </w:r>
      <w:r w:rsidRPr="00C77E90">
        <w:rPr>
          <w:rFonts w:ascii="Times New Roman" w:hAnsi="Times New Roman"/>
          <w:sz w:val="28"/>
          <w:szCs w:val="28"/>
        </w:rPr>
        <w:t>.</w:t>
      </w:r>
    </w:p>
    <w:p w14:paraId="4AEC387A" w14:textId="77777777" w:rsidR="004D3017" w:rsidRPr="00C77E90" w:rsidRDefault="004D3017" w:rsidP="004D3017">
      <w:pPr>
        <w:spacing w:after="0" w:line="240" w:lineRule="auto"/>
        <w:rPr>
          <w:rFonts w:ascii="Times New Roman" w:hAnsi="Times New Roman"/>
          <w:sz w:val="16"/>
          <w:szCs w:val="16"/>
        </w:rPr>
      </w:pPr>
    </w:p>
    <w:p w14:paraId="633F8FBD" w14:textId="77777777" w:rsidR="004D3017" w:rsidRPr="00C77E90" w:rsidRDefault="004D3017" w:rsidP="00370648">
      <w:pPr>
        <w:spacing w:after="0" w:line="240" w:lineRule="auto"/>
        <w:rPr>
          <w:rFonts w:ascii="Times New Roman" w:hAnsi="Times New Roman"/>
          <w:sz w:val="24"/>
          <w:szCs w:val="24"/>
        </w:rPr>
      </w:pPr>
      <w:r w:rsidRPr="00C77E90">
        <w:rPr>
          <w:rFonts w:ascii="Times New Roman" w:hAnsi="Times New Roman"/>
          <w:sz w:val="24"/>
          <w:szCs w:val="24"/>
        </w:rPr>
        <w:t xml:space="preserve">Таблица </w:t>
      </w:r>
      <w:r w:rsidRPr="00C77E90">
        <w:rPr>
          <w:rFonts w:ascii="Times New Roman" w:hAnsi="Times New Roman"/>
          <w:sz w:val="24"/>
          <w:szCs w:val="24"/>
        </w:rPr>
        <w:fldChar w:fldCharType="begin"/>
      </w:r>
      <w:r w:rsidRPr="00C77E90">
        <w:rPr>
          <w:rFonts w:ascii="Times New Roman" w:hAnsi="Times New Roman"/>
          <w:sz w:val="24"/>
          <w:szCs w:val="24"/>
        </w:rPr>
        <w:instrText xml:space="preserve"> SEQ Таблица \* ARABIC </w:instrText>
      </w:r>
      <w:r w:rsidRPr="00C77E90">
        <w:rPr>
          <w:rFonts w:ascii="Times New Roman" w:hAnsi="Times New Roman"/>
          <w:sz w:val="24"/>
          <w:szCs w:val="24"/>
        </w:rPr>
        <w:fldChar w:fldCharType="separate"/>
      </w:r>
      <w:r w:rsidR="000316F0" w:rsidRPr="00C77E90">
        <w:rPr>
          <w:rFonts w:ascii="Times New Roman" w:hAnsi="Times New Roman"/>
          <w:noProof/>
          <w:sz w:val="24"/>
          <w:szCs w:val="24"/>
        </w:rPr>
        <w:t>58</w:t>
      </w:r>
      <w:r w:rsidRPr="00C77E90">
        <w:rPr>
          <w:rFonts w:ascii="Times New Roman" w:hAnsi="Times New Roman"/>
          <w:sz w:val="24"/>
          <w:szCs w:val="24"/>
        </w:rPr>
        <w:fldChar w:fldCharType="end"/>
      </w:r>
      <w:r w:rsidRPr="00C77E90">
        <w:rPr>
          <w:rFonts w:ascii="Times New Roman" w:hAnsi="Times New Roman"/>
          <w:sz w:val="24"/>
          <w:szCs w:val="24"/>
        </w:rPr>
        <w:t>. Кредиторская задолженность областного бюджета по кодам счета 302 «Расчеты по принятым обязательствам» согласно отчетам главных администраторов и распорядителей по ф. 0503169, млн.руб.</w:t>
      </w:r>
    </w:p>
    <w:tbl>
      <w:tblPr>
        <w:tblW w:w="9616" w:type="dxa"/>
        <w:tblLook w:val="04A0" w:firstRow="1" w:lastRow="0" w:firstColumn="1" w:lastColumn="0" w:noHBand="0" w:noVBand="1"/>
      </w:tblPr>
      <w:tblGrid>
        <w:gridCol w:w="516"/>
        <w:gridCol w:w="517"/>
        <w:gridCol w:w="5576"/>
        <w:gridCol w:w="1116"/>
        <w:gridCol w:w="1116"/>
        <w:gridCol w:w="775"/>
      </w:tblGrid>
      <w:tr w:rsidR="00C77E90" w:rsidRPr="00C77E90" w14:paraId="0AEC72BD" w14:textId="77777777" w:rsidTr="00370648">
        <w:trPr>
          <w:trHeight w:val="35"/>
          <w:tblHeader/>
        </w:trPr>
        <w:tc>
          <w:tcPr>
            <w:tcW w:w="1033"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187A2353"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Код счета</w:t>
            </w:r>
          </w:p>
        </w:tc>
        <w:tc>
          <w:tcPr>
            <w:tcW w:w="5576" w:type="dxa"/>
            <w:tcBorders>
              <w:top w:val="double" w:sz="6" w:space="0" w:color="auto"/>
              <w:left w:val="nil"/>
              <w:bottom w:val="single" w:sz="4" w:space="0" w:color="auto"/>
              <w:right w:val="single" w:sz="4" w:space="0" w:color="auto"/>
            </w:tcBorders>
            <w:shd w:val="clear" w:color="auto" w:fill="auto"/>
            <w:vAlign w:val="center"/>
            <w:hideMark/>
          </w:tcPr>
          <w:p w14:paraId="20A9DC94"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Наименование</w:t>
            </w:r>
          </w:p>
        </w:tc>
        <w:tc>
          <w:tcPr>
            <w:tcW w:w="1116" w:type="dxa"/>
            <w:tcBorders>
              <w:top w:val="double" w:sz="6" w:space="0" w:color="auto"/>
              <w:left w:val="nil"/>
              <w:bottom w:val="single" w:sz="4" w:space="0" w:color="auto"/>
              <w:right w:val="single" w:sz="4" w:space="0" w:color="auto"/>
            </w:tcBorders>
            <w:shd w:val="clear" w:color="auto" w:fill="auto"/>
            <w:vAlign w:val="center"/>
            <w:hideMark/>
          </w:tcPr>
          <w:p w14:paraId="2F7FE0CD"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 01.01.2023</w:t>
            </w:r>
          </w:p>
        </w:tc>
        <w:tc>
          <w:tcPr>
            <w:tcW w:w="1116" w:type="dxa"/>
            <w:tcBorders>
              <w:top w:val="double" w:sz="6" w:space="0" w:color="auto"/>
              <w:left w:val="nil"/>
              <w:bottom w:val="single" w:sz="4" w:space="0" w:color="auto"/>
              <w:right w:val="single" w:sz="4" w:space="0" w:color="auto"/>
            </w:tcBorders>
            <w:shd w:val="clear" w:color="auto" w:fill="auto"/>
            <w:vAlign w:val="center"/>
            <w:hideMark/>
          </w:tcPr>
          <w:p w14:paraId="57DFD371"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 01.10.2023</w:t>
            </w:r>
          </w:p>
        </w:tc>
        <w:tc>
          <w:tcPr>
            <w:tcW w:w="775" w:type="dxa"/>
            <w:tcBorders>
              <w:top w:val="double" w:sz="6" w:space="0" w:color="auto"/>
              <w:left w:val="nil"/>
              <w:bottom w:val="single" w:sz="4" w:space="0" w:color="auto"/>
              <w:right w:val="double" w:sz="6" w:space="0" w:color="auto"/>
            </w:tcBorders>
            <w:shd w:val="clear" w:color="auto" w:fill="auto"/>
            <w:vAlign w:val="center"/>
            <w:hideMark/>
          </w:tcPr>
          <w:p w14:paraId="40BF6E04"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w:t>
            </w:r>
          </w:p>
        </w:tc>
      </w:tr>
      <w:tr w:rsidR="00C77E90" w:rsidRPr="00C77E90" w14:paraId="55DB71A6" w14:textId="77777777" w:rsidTr="00370648">
        <w:trPr>
          <w:trHeight w:val="70"/>
        </w:trPr>
        <w:tc>
          <w:tcPr>
            <w:tcW w:w="6609" w:type="dxa"/>
            <w:gridSpan w:val="3"/>
            <w:tcBorders>
              <w:top w:val="single" w:sz="4" w:space="0" w:color="auto"/>
              <w:left w:val="double" w:sz="6" w:space="0" w:color="auto"/>
              <w:bottom w:val="single" w:sz="4" w:space="0" w:color="auto"/>
              <w:right w:val="single" w:sz="4" w:space="0" w:color="auto"/>
            </w:tcBorders>
            <w:shd w:val="clear" w:color="auto" w:fill="auto"/>
            <w:vAlign w:val="center"/>
            <w:hideMark/>
          </w:tcPr>
          <w:p w14:paraId="2BFA63A0" w14:textId="77777777" w:rsidR="004D3017" w:rsidRPr="00C77E90" w:rsidRDefault="004D3017" w:rsidP="004D3017">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Всего кредиторская задолженность по счету 302, из нее наибольшая (более 10,0 млн.руб.):</w:t>
            </w:r>
          </w:p>
        </w:tc>
        <w:tc>
          <w:tcPr>
            <w:tcW w:w="1116" w:type="dxa"/>
            <w:tcBorders>
              <w:top w:val="nil"/>
              <w:left w:val="nil"/>
              <w:bottom w:val="single" w:sz="4" w:space="0" w:color="auto"/>
              <w:right w:val="single" w:sz="4" w:space="0" w:color="auto"/>
            </w:tcBorders>
            <w:shd w:val="clear" w:color="auto" w:fill="auto"/>
            <w:vAlign w:val="center"/>
            <w:hideMark/>
          </w:tcPr>
          <w:p w14:paraId="3FCCB5FC" w14:textId="77777777" w:rsidR="004D3017" w:rsidRPr="00C77E90" w:rsidRDefault="004D3017" w:rsidP="004D301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14 199,4 </w:t>
            </w:r>
          </w:p>
        </w:tc>
        <w:tc>
          <w:tcPr>
            <w:tcW w:w="1116" w:type="dxa"/>
            <w:tcBorders>
              <w:top w:val="nil"/>
              <w:left w:val="nil"/>
              <w:bottom w:val="single" w:sz="4" w:space="0" w:color="auto"/>
              <w:right w:val="single" w:sz="4" w:space="0" w:color="auto"/>
            </w:tcBorders>
            <w:shd w:val="clear" w:color="auto" w:fill="auto"/>
            <w:vAlign w:val="center"/>
            <w:hideMark/>
          </w:tcPr>
          <w:p w14:paraId="2B6E5B9D" w14:textId="77777777" w:rsidR="004D3017" w:rsidRPr="00C77E90" w:rsidRDefault="004D3017" w:rsidP="004D301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13 766,7 </w:t>
            </w:r>
          </w:p>
        </w:tc>
        <w:tc>
          <w:tcPr>
            <w:tcW w:w="775" w:type="dxa"/>
            <w:tcBorders>
              <w:top w:val="nil"/>
              <w:left w:val="nil"/>
              <w:bottom w:val="single" w:sz="4" w:space="0" w:color="auto"/>
              <w:right w:val="double" w:sz="6" w:space="0" w:color="auto"/>
            </w:tcBorders>
            <w:shd w:val="clear" w:color="auto" w:fill="auto"/>
            <w:vAlign w:val="center"/>
            <w:hideMark/>
          </w:tcPr>
          <w:p w14:paraId="43BD726C" w14:textId="77777777" w:rsidR="004D3017" w:rsidRPr="00C77E90" w:rsidRDefault="004D3017" w:rsidP="004D301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-432,7 </w:t>
            </w:r>
          </w:p>
        </w:tc>
      </w:tr>
      <w:tr w:rsidR="00C77E90" w:rsidRPr="00C77E90" w14:paraId="1FC9A56E" w14:textId="77777777" w:rsidTr="00370648">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5EA3D408"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302</w:t>
            </w:r>
          </w:p>
        </w:tc>
        <w:tc>
          <w:tcPr>
            <w:tcW w:w="517" w:type="dxa"/>
            <w:tcBorders>
              <w:top w:val="nil"/>
              <w:left w:val="nil"/>
              <w:bottom w:val="single" w:sz="4" w:space="0" w:color="auto"/>
              <w:right w:val="single" w:sz="4" w:space="0" w:color="auto"/>
            </w:tcBorders>
            <w:shd w:val="clear" w:color="auto" w:fill="auto"/>
            <w:vAlign w:val="center"/>
            <w:hideMark/>
          </w:tcPr>
          <w:p w14:paraId="4E0A11DE"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11</w:t>
            </w:r>
          </w:p>
        </w:tc>
        <w:tc>
          <w:tcPr>
            <w:tcW w:w="5576" w:type="dxa"/>
            <w:tcBorders>
              <w:top w:val="nil"/>
              <w:left w:val="nil"/>
              <w:bottom w:val="single" w:sz="4" w:space="0" w:color="auto"/>
              <w:right w:val="single" w:sz="4" w:space="0" w:color="auto"/>
            </w:tcBorders>
            <w:shd w:val="clear" w:color="auto" w:fill="auto"/>
            <w:vAlign w:val="center"/>
            <w:hideMark/>
          </w:tcPr>
          <w:p w14:paraId="735C5F1E"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заработной плате</w:t>
            </w:r>
          </w:p>
        </w:tc>
        <w:tc>
          <w:tcPr>
            <w:tcW w:w="1116" w:type="dxa"/>
            <w:tcBorders>
              <w:top w:val="nil"/>
              <w:left w:val="nil"/>
              <w:bottom w:val="single" w:sz="4" w:space="0" w:color="auto"/>
              <w:right w:val="single" w:sz="4" w:space="0" w:color="auto"/>
            </w:tcBorders>
            <w:shd w:val="clear" w:color="auto" w:fill="auto"/>
            <w:vAlign w:val="center"/>
            <w:hideMark/>
          </w:tcPr>
          <w:p w14:paraId="39B9EA33"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1116" w:type="dxa"/>
            <w:tcBorders>
              <w:top w:val="nil"/>
              <w:left w:val="nil"/>
              <w:bottom w:val="single" w:sz="4" w:space="0" w:color="auto"/>
              <w:right w:val="single" w:sz="4" w:space="0" w:color="auto"/>
            </w:tcBorders>
            <w:shd w:val="clear" w:color="auto" w:fill="auto"/>
            <w:vAlign w:val="center"/>
            <w:hideMark/>
          </w:tcPr>
          <w:p w14:paraId="2C5A7A60"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118,9 </w:t>
            </w:r>
          </w:p>
        </w:tc>
        <w:tc>
          <w:tcPr>
            <w:tcW w:w="775" w:type="dxa"/>
            <w:tcBorders>
              <w:top w:val="nil"/>
              <w:left w:val="nil"/>
              <w:bottom w:val="single" w:sz="4" w:space="0" w:color="auto"/>
              <w:right w:val="double" w:sz="6" w:space="0" w:color="auto"/>
            </w:tcBorders>
            <w:shd w:val="clear" w:color="auto" w:fill="auto"/>
            <w:vAlign w:val="center"/>
            <w:hideMark/>
          </w:tcPr>
          <w:p w14:paraId="2615722B"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118,9 </w:t>
            </w:r>
          </w:p>
        </w:tc>
      </w:tr>
      <w:tr w:rsidR="00C77E90" w:rsidRPr="00C77E90" w14:paraId="1660EC8B" w14:textId="77777777" w:rsidTr="00370648">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15DC1D38"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302</w:t>
            </w:r>
          </w:p>
        </w:tc>
        <w:tc>
          <w:tcPr>
            <w:tcW w:w="517" w:type="dxa"/>
            <w:tcBorders>
              <w:top w:val="nil"/>
              <w:left w:val="nil"/>
              <w:bottom w:val="single" w:sz="4" w:space="0" w:color="auto"/>
              <w:right w:val="single" w:sz="4" w:space="0" w:color="auto"/>
            </w:tcBorders>
            <w:shd w:val="clear" w:color="auto" w:fill="auto"/>
            <w:vAlign w:val="center"/>
            <w:hideMark/>
          </w:tcPr>
          <w:p w14:paraId="38599FEC"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24</w:t>
            </w:r>
          </w:p>
        </w:tc>
        <w:tc>
          <w:tcPr>
            <w:tcW w:w="5576" w:type="dxa"/>
            <w:tcBorders>
              <w:top w:val="nil"/>
              <w:left w:val="nil"/>
              <w:bottom w:val="single" w:sz="4" w:space="0" w:color="auto"/>
              <w:right w:val="single" w:sz="4" w:space="0" w:color="auto"/>
            </w:tcBorders>
            <w:shd w:val="clear" w:color="auto" w:fill="auto"/>
            <w:vAlign w:val="center"/>
            <w:hideMark/>
          </w:tcPr>
          <w:p w14:paraId="6158EB83"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арендной плате за пользование имуществом</w:t>
            </w:r>
          </w:p>
        </w:tc>
        <w:tc>
          <w:tcPr>
            <w:tcW w:w="1116" w:type="dxa"/>
            <w:tcBorders>
              <w:top w:val="nil"/>
              <w:left w:val="nil"/>
              <w:bottom w:val="single" w:sz="4" w:space="0" w:color="auto"/>
              <w:right w:val="single" w:sz="4" w:space="0" w:color="auto"/>
            </w:tcBorders>
            <w:shd w:val="clear" w:color="auto" w:fill="auto"/>
            <w:vAlign w:val="center"/>
            <w:hideMark/>
          </w:tcPr>
          <w:p w14:paraId="2B4FE512"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31,4 </w:t>
            </w:r>
          </w:p>
        </w:tc>
        <w:tc>
          <w:tcPr>
            <w:tcW w:w="1116" w:type="dxa"/>
            <w:tcBorders>
              <w:top w:val="nil"/>
              <w:left w:val="nil"/>
              <w:bottom w:val="single" w:sz="4" w:space="0" w:color="auto"/>
              <w:right w:val="single" w:sz="4" w:space="0" w:color="auto"/>
            </w:tcBorders>
            <w:shd w:val="clear" w:color="auto" w:fill="auto"/>
            <w:vAlign w:val="center"/>
            <w:hideMark/>
          </w:tcPr>
          <w:p w14:paraId="3313AD45"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32,2 </w:t>
            </w:r>
          </w:p>
        </w:tc>
        <w:tc>
          <w:tcPr>
            <w:tcW w:w="775" w:type="dxa"/>
            <w:tcBorders>
              <w:top w:val="nil"/>
              <w:left w:val="nil"/>
              <w:bottom w:val="single" w:sz="4" w:space="0" w:color="auto"/>
              <w:right w:val="double" w:sz="6" w:space="0" w:color="auto"/>
            </w:tcBorders>
            <w:shd w:val="clear" w:color="auto" w:fill="auto"/>
            <w:vAlign w:val="center"/>
            <w:hideMark/>
          </w:tcPr>
          <w:p w14:paraId="14EAFFB8"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0,7 </w:t>
            </w:r>
          </w:p>
        </w:tc>
      </w:tr>
      <w:tr w:rsidR="00C77E90" w:rsidRPr="00C77E90" w14:paraId="7E85AAD3" w14:textId="77777777" w:rsidTr="00370648">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1F5F5AE7"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302</w:t>
            </w:r>
          </w:p>
        </w:tc>
        <w:tc>
          <w:tcPr>
            <w:tcW w:w="517" w:type="dxa"/>
            <w:tcBorders>
              <w:top w:val="nil"/>
              <w:left w:val="nil"/>
              <w:bottom w:val="single" w:sz="4" w:space="0" w:color="auto"/>
              <w:right w:val="single" w:sz="4" w:space="0" w:color="auto"/>
            </w:tcBorders>
            <w:shd w:val="clear" w:color="auto" w:fill="auto"/>
            <w:vAlign w:val="center"/>
            <w:hideMark/>
          </w:tcPr>
          <w:p w14:paraId="282F118F"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25</w:t>
            </w:r>
          </w:p>
        </w:tc>
        <w:tc>
          <w:tcPr>
            <w:tcW w:w="5576" w:type="dxa"/>
            <w:tcBorders>
              <w:top w:val="nil"/>
              <w:left w:val="nil"/>
              <w:bottom w:val="single" w:sz="4" w:space="0" w:color="auto"/>
              <w:right w:val="single" w:sz="4" w:space="0" w:color="auto"/>
            </w:tcBorders>
            <w:shd w:val="clear" w:color="auto" w:fill="auto"/>
            <w:vAlign w:val="center"/>
            <w:hideMark/>
          </w:tcPr>
          <w:p w14:paraId="30C152EC"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работам, услугам по содержанию имущества</w:t>
            </w:r>
          </w:p>
        </w:tc>
        <w:tc>
          <w:tcPr>
            <w:tcW w:w="1116" w:type="dxa"/>
            <w:tcBorders>
              <w:top w:val="nil"/>
              <w:left w:val="nil"/>
              <w:bottom w:val="single" w:sz="4" w:space="0" w:color="auto"/>
              <w:right w:val="single" w:sz="4" w:space="0" w:color="auto"/>
            </w:tcBorders>
            <w:shd w:val="clear" w:color="auto" w:fill="auto"/>
            <w:vAlign w:val="center"/>
            <w:hideMark/>
          </w:tcPr>
          <w:p w14:paraId="0396F584"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8,1 </w:t>
            </w:r>
          </w:p>
        </w:tc>
        <w:tc>
          <w:tcPr>
            <w:tcW w:w="1116" w:type="dxa"/>
            <w:tcBorders>
              <w:top w:val="nil"/>
              <w:left w:val="nil"/>
              <w:bottom w:val="single" w:sz="4" w:space="0" w:color="auto"/>
              <w:right w:val="single" w:sz="4" w:space="0" w:color="auto"/>
            </w:tcBorders>
            <w:shd w:val="clear" w:color="auto" w:fill="auto"/>
            <w:vAlign w:val="center"/>
            <w:hideMark/>
          </w:tcPr>
          <w:p w14:paraId="51556AE5"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687,6 </w:t>
            </w:r>
          </w:p>
        </w:tc>
        <w:tc>
          <w:tcPr>
            <w:tcW w:w="775" w:type="dxa"/>
            <w:tcBorders>
              <w:top w:val="nil"/>
              <w:left w:val="nil"/>
              <w:bottom w:val="single" w:sz="4" w:space="0" w:color="auto"/>
              <w:right w:val="double" w:sz="6" w:space="0" w:color="auto"/>
            </w:tcBorders>
            <w:shd w:val="clear" w:color="auto" w:fill="auto"/>
            <w:vAlign w:val="center"/>
            <w:hideMark/>
          </w:tcPr>
          <w:p w14:paraId="54F2B7E5"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679,5 </w:t>
            </w:r>
          </w:p>
        </w:tc>
      </w:tr>
      <w:tr w:rsidR="00C77E90" w:rsidRPr="00C77E90" w14:paraId="2073A55D" w14:textId="77777777" w:rsidTr="00370648">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68F74A4D"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302</w:t>
            </w:r>
          </w:p>
        </w:tc>
        <w:tc>
          <w:tcPr>
            <w:tcW w:w="517" w:type="dxa"/>
            <w:tcBorders>
              <w:top w:val="nil"/>
              <w:left w:val="nil"/>
              <w:bottom w:val="single" w:sz="4" w:space="0" w:color="auto"/>
              <w:right w:val="single" w:sz="4" w:space="0" w:color="auto"/>
            </w:tcBorders>
            <w:shd w:val="clear" w:color="auto" w:fill="auto"/>
            <w:vAlign w:val="center"/>
            <w:hideMark/>
          </w:tcPr>
          <w:p w14:paraId="71EA4A4E"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31</w:t>
            </w:r>
          </w:p>
        </w:tc>
        <w:tc>
          <w:tcPr>
            <w:tcW w:w="5576" w:type="dxa"/>
            <w:tcBorders>
              <w:top w:val="nil"/>
              <w:left w:val="nil"/>
              <w:bottom w:val="single" w:sz="4" w:space="0" w:color="auto"/>
              <w:right w:val="single" w:sz="4" w:space="0" w:color="auto"/>
            </w:tcBorders>
            <w:shd w:val="clear" w:color="auto" w:fill="auto"/>
            <w:vAlign w:val="center"/>
            <w:hideMark/>
          </w:tcPr>
          <w:p w14:paraId="4431867A"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приобретению основных средств</w:t>
            </w:r>
          </w:p>
        </w:tc>
        <w:tc>
          <w:tcPr>
            <w:tcW w:w="1116" w:type="dxa"/>
            <w:tcBorders>
              <w:top w:val="nil"/>
              <w:left w:val="nil"/>
              <w:bottom w:val="single" w:sz="4" w:space="0" w:color="auto"/>
              <w:right w:val="single" w:sz="4" w:space="0" w:color="auto"/>
            </w:tcBorders>
            <w:shd w:val="clear" w:color="auto" w:fill="auto"/>
            <w:vAlign w:val="center"/>
            <w:hideMark/>
          </w:tcPr>
          <w:p w14:paraId="3B00BEC7"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40,8 </w:t>
            </w:r>
          </w:p>
        </w:tc>
        <w:tc>
          <w:tcPr>
            <w:tcW w:w="1116" w:type="dxa"/>
            <w:tcBorders>
              <w:top w:val="nil"/>
              <w:left w:val="nil"/>
              <w:bottom w:val="single" w:sz="4" w:space="0" w:color="auto"/>
              <w:right w:val="single" w:sz="4" w:space="0" w:color="auto"/>
            </w:tcBorders>
            <w:shd w:val="clear" w:color="auto" w:fill="auto"/>
            <w:vAlign w:val="center"/>
            <w:hideMark/>
          </w:tcPr>
          <w:p w14:paraId="26A3A492"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185,9 </w:t>
            </w:r>
          </w:p>
        </w:tc>
        <w:tc>
          <w:tcPr>
            <w:tcW w:w="775" w:type="dxa"/>
            <w:tcBorders>
              <w:top w:val="nil"/>
              <w:left w:val="nil"/>
              <w:bottom w:val="single" w:sz="4" w:space="0" w:color="auto"/>
              <w:right w:val="double" w:sz="6" w:space="0" w:color="auto"/>
            </w:tcBorders>
            <w:shd w:val="clear" w:color="auto" w:fill="auto"/>
            <w:vAlign w:val="center"/>
            <w:hideMark/>
          </w:tcPr>
          <w:p w14:paraId="6EED4B6E"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145,1 </w:t>
            </w:r>
          </w:p>
        </w:tc>
      </w:tr>
      <w:tr w:rsidR="00C77E90" w:rsidRPr="00C77E90" w14:paraId="365EED61" w14:textId="77777777" w:rsidTr="00370648">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0F9B9191"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302</w:t>
            </w:r>
          </w:p>
        </w:tc>
        <w:tc>
          <w:tcPr>
            <w:tcW w:w="517" w:type="dxa"/>
            <w:tcBorders>
              <w:top w:val="nil"/>
              <w:left w:val="nil"/>
              <w:bottom w:val="single" w:sz="4" w:space="0" w:color="auto"/>
              <w:right w:val="single" w:sz="4" w:space="0" w:color="auto"/>
            </w:tcBorders>
            <w:shd w:val="clear" w:color="auto" w:fill="auto"/>
            <w:vAlign w:val="center"/>
            <w:hideMark/>
          </w:tcPr>
          <w:p w14:paraId="5E2C24AA"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34</w:t>
            </w:r>
          </w:p>
        </w:tc>
        <w:tc>
          <w:tcPr>
            <w:tcW w:w="5576" w:type="dxa"/>
            <w:tcBorders>
              <w:top w:val="nil"/>
              <w:left w:val="nil"/>
              <w:bottom w:val="single" w:sz="4" w:space="0" w:color="auto"/>
              <w:right w:val="single" w:sz="4" w:space="0" w:color="auto"/>
            </w:tcBorders>
            <w:shd w:val="clear" w:color="auto" w:fill="auto"/>
            <w:vAlign w:val="center"/>
            <w:hideMark/>
          </w:tcPr>
          <w:p w14:paraId="5E87886A"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приобретению материальных запасов</w:t>
            </w:r>
          </w:p>
        </w:tc>
        <w:tc>
          <w:tcPr>
            <w:tcW w:w="1116" w:type="dxa"/>
            <w:tcBorders>
              <w:top w:val="nil"/>
              <w:left w:val="nil"/>
              <w:bottom w:val="single" w:sz="4" w:space="0" w:color="auto"/>
              <w:right w:val="single" w:sz="4" w:space="0" w:color="auto"/>
            </w:tcBorders>
            <w:shd w:val="clear" w:color="auto" w:fill="auto"/>
            <w:vAlign w:val="center"/>
            <w:hideMark/>
          </w:tcPr>
          <w:p w14:paraId="1089319D"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0,7 </w:t>
            </w:r>
          </w:p>
        </w:tc>
        <w:tc>
          <w:tcPr>
            <w:tcW w:w="1116" w:type="dxa"/>
            <w:tcBorders>
              <w:top w:val="nil"/>
              <w:left w:val="nil"/>
              <w:bottom w:val="single" w:sz="4" w:space="0" w:color="auto"/>
              <w:right w:val="single" w:sz="4" w:space="0" w:color="auto"/>
            </w:tcBorders>
            <w:shd w:val="clear" w:color="auto" w:fill="auto"/>
            <w:vAlign w:val="center"/>
            <w:hideMark/>
          </w:tcPr>
          <w:p w14:paraId="7A41051C"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13,9 </w:t>
            </w:r>
          </w:p>
        </w:tc>
        <w:tc>
          <w:tcPr>
            <w:tcW w:w="775" w:type="dxa"/>
            <w:tcBorders>
              <w:top w:val="nil"/>
              <w:left w:val="nil"/>
              <w:bottom w:val="single" w:sz="4" w:space="0" w:color="auto"/>
              <w:right w:val="double" w:sz="6" w:space="0" w:color="auto"/>
            </w:tcBorders>
            <w:shd w:val="clear" w:color="auto" w:fill="auto"/>
            <w:vAlign w:val="center"/>
            <w:hideMark/>
          </w:tcPr>
          <w:p w14:paraId="2B6E0267"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13,3 </w:t>
            </w:r>
          </w:p>
        </w:tc>
      </w:tr>
      <w:tr w:rsidR="00C77E90" w:rsidRPr="00C77E90" w14:paraId="3D7C69A5" w14:textId="77777777" w:rsidTr="00370648">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72C57269"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302</w:t>
            </w:r>
          </w:p>
        </w:tc>
        <w:tc>
          <w:tcPr>
            <w:tcW w:w="517" w:type="dxa"/>
            <w:tcBorders>
              <w:top w:val="nil"/>
              <w:left w:val="nil"/>
              <w:bottom w:val="single" w:sz="4" w:space="0" w:color="auto"/>
              <w:right w:val="single" w:sz="4" w:space="0" w:color="auto"/>
            </w:tcBorders>
            <w:shd w:val="clear" w:color="auto" w:fill="auto"/>
            <w:vAlign w:val="center"/>
            <w:hideMark/>
          </w:tcPr>
          <w:p w14:paraId="1BC30D9F"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41</w:t>
            </w:r>
          </w:p>
        </w:tc>
        <w:tc>
          <w:tcPr>
            <w:tcW w:w="5576" w:type="dxa"/>
            <w:tcBorders>
              <w:top w:val="nil"/>
              <w:left w:val="nil"/>
              <w:bottom w:val="single" w:sz="4" w:space="0" w:color="auto"/>
              <w:right w:val="single" w:sz="4" w:space="0" w:color="auto"/>
            </w:tcBorders>
            <w:shd w:val="clear" w:color="auto" w:fill="auto"/>
            <w:vAlign w:val="center"/>
            <w:hideMark/>
          </w:tcPr>
          <w:p w14:paraId="24EE60C2"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безвозмездным перечислениям текущего характера государственным (муниципальным) учреждениям</w:t>
            </w:r>
          </w:p>
        </w:tc>
        <w:tc>
          <w:tcPr>
            <w:tcW w:w="1116" w:type="dxa"/>
            <w:tcBorders>
              <w:top w:val="nil"/>
              <w:left w:val="nil"/>
              <w:bottom w:val="single" w:sz="4" w:space="0" w:color="auto"/>
              <w:right w:val="single" w:sz="4" w:space="0" w:color="auto"/>
            </w:tcBorders>
            <w:shd w:val="clear" w:color="auto" w:fill="auto"/>
            <w:vAlign w:val="center"/>
            <w:hideMark/>
          </w:tcPr>
          <w:p w14:paraId="6802BDB4"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21,6 </w:t>
            </w:r>
          </w:p>
        </w:tc>
        <w:tc>
          <w:tcPr>
            <w:tcW w:w="1116" w:type="dxa"/>
            <w:tcBorders>
              <w:top w:val="nil"/>
              <w:left w:val="nil"/>
              <w:bottom w:val="single" w:sz="4" w:space="0" w:color="auto"/>
              <w:right w:val="single" w:sz="4" w:space="0" w:color="auto"/>
            </w:tcBorders>
            <w:shd w:val="clear" w:color="auto" w:fill="auto"/>
            <w:vAlign w:val="center"/>
            <w:hideMark/>
          </w:tcPr>
          <w:p w14:paraId="4C348A51"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349,3 </w:t>
            </w:r>
          </w:p>
        </w:tc>
        <w:tc>
          <w:tcPr>
            <w:tcW w:w="775" w:type="dxa"/>
            <w:tcBorders>
              <w:top w:val="nil"/>
              <w:left w:val="nil"/>
              <w:bottom w:val="single" w:sz="4" w:space="0" w:color="auto"/>
              <w:right w:val="double" w:sz="6" w:space="0" w:color="auto"/>
            </w:tcBorders>
            <w:shd w:val="clear" w:color="auto" w:fill="auto"/>
            <w:vAlign w:val="center"/>
            <w:hideMark/>
          </w:tcPr>
          <w:p w14:paraId="16AB1CCC"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327,8 </w:t>
            </w:r>
          </w:p>
        </w:tc>
      </w:tr>
      <w:tr w:rsidR="00C77E90" w:rsidRPr="00C77E90" w14:paraId="2FBC28A8" w14:textId="77777777" w:rsidTr="00370648">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68EDA6DF"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302</w:t>
            </w:r>
          </w:p>
        </w:tc>
        <w:tc>
          <w:tcPr>
            <w:tcW w:w="517" w:type="dxa"/>
            <w:tcBorders>
              <w:top w:val="nil"/>
              <w:left w:val="nil"/>
              <w:bottom w:val="single" w:sz="4" w:space="0" w:color="auto"/>
              <w:right w:val="single" w:sz="4" w:space="0" w:color="auto"/>
            </w:tcBorders>
            <w:shd w:val="clear" w:color="auto" w:fill="auto"/>
            <w:vAlign w:val="center"/>
            <w:hideMark/>
          </w:tcPr>
          <w:p w14:paraId="0027A13E"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45</w:t>
            </w:r>
          </w:p>
        </w:tc>
        <w:tc>
          <w:tcPr>
            <w:tcW w:w="5576" w:type="dxa"/>
            <w:tcBorders>
              <w:top w:val="nil"/>
              <w:left w:val="nil"/>
              <w:bottom w:val="single" w:sz="4" w:space="0" w:color="auto"/>
              <w:right w:val="single" w:sz="4" w:space="0" w:color="auto"/>
            </w:tcBorders>
            <w:shd w:val="clear" w:color="auto" w:fill="auto"/>
            <w:vAlign w:val="center"/>
            <w:hideMark/>
          </w:tcPr>
          <w:p w14:paraId="0B616E0A"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безвозмездным перечислениям текущего характера иным нефинансовым организациям (за исключением нефинансовых организаций государственного сектора) на производство</w:t>
            </w:r>
          </w:p>
        </w:tc>
        <w:tc>
          <w:tcPr>
            <w:tcW w:w="1116" w:type="dxa"/>
            <w:tcBorders>
              <w:top w:val="nil"/>
              <w:left w:val="nil"/>
              <w:bottom w:val="single" w:sz="4" w:space="0" w:color="auto"/>
              <w:right w:val="single" w:sz="4" w:space="0" w:color="auto"/>
            </w:tcBorders>
            <w:shd w:val="clear" w:color="auto" w:fill="auto"/>
            <w:vAlign w:val="center"/>
            <w:hideMark/>
          </w:tcPr>
          <w:p w14:paraId="33C7370C"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62,2 </w:t>
            </w:r>
          </w:p>
        </w:tc>
        <w:tc>
          <w:tcPr>
            <w:tcW w:w="1116" w:type="dxa"/>
            <w:tcBorders>
              <w:top w:val="nil"/>
              <w:left w:val="nil"/>
              <w:bottom w:val="single" w:sz="4" w:space="0" w:color="auto"/>
              <w:right w:val="single" w:sz="4" w:space="0" w:color="auto"/>
            </w:tcBorders>
            <w:shd w:val="clear" w:color="auto" w:fill="auto"/>
            <w:vAlign w:val="center"/>
            <w:hideMark/>
          </w:tcPr>
          <w:p w14:paraId="7C979F2A"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0,8 </w:t>
            </w:r>
          </w:p>
        </w:tc>
        <w:tc>
          <w:tcPr>
            <w:tcW w:w="775" w:type="dxa"/>
            <w:tcBorders>
              <w:top w:val="nil"/>
              <w:left w:val="nil"/>
              <w:bottom w:val="single" w:sz="4" w:space="0" w:color="auto"/>
              <w:right w:val="double" w:sz="6" w:space="0" w:color="auto"/>
            </w:tcBorders>
            <w:shd w:val="clear" w:color="auto" w:fill="auto"/>
            <w:vAlign w:val="center"/>
            <w:hideMark/>
          </w:tcPr>
          <w:p w14:paraId="5FC1FAB7"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-61,4 </w:t>
            </w:r>
          </w:p>
        </w:tc>
      </w:tr>
      <w:tr w:rsidR="00C77E90" w:rsidRPr="00C77E90" w14:paraId="0638BB5F" w14:textId="77777777" w:rsidTr="00370648">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60707744"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302</w:t>
            </w:r>
          </w:p>
        </w:tc>
        <w:tc>
          <w:tcPr>
            <w:tcW w:w="517" w:type="dxa"/>
            <w:tcBorders>
              <w:top w:val="nil"/>
              <w:left w:val="nil"/>
              <w:bottom w:val="single" w:sz="4" w:space="0" w:color="auto"/>
              <w:right w:val="single" w:sz="4" w:space="0" w:color="auto"/>
            </w:tcBorders>
            <w:shd w:val="clear" w:color="auto" w:fill="auto"/>
            <w:vAlign w:val="center"/>
            <w:hideMark/>
          </w:tcPr>
          <w:p w14:paraId="559C5B6C"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49</w:t>
            </w:r>
          </w:p>
        </w:tc>
        <w:tc>
          <w:tcPr>
            <w:tcW w:w="5576" w:type="dxa"/>
            <w:tcBorders>
              <w:top w:val="nil"/>
              <w:left w:val="nil"/>
              <w:bottom w:val="single" w:sz="4" w:space="0" w:color="auto"/>
              <w:right w:val="single" w:sz="4" w:space="0" w:color="auto"/>
            </w:tcBorders>
            <w:shd w:val="clear" w:color="auto" w:fill="auto"/>
            <w:vAlign w:val="center"/>
            <w:hideMark/>
          </w:tcPr>
          <w:p w14:paraId="6A6C1167"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безвозмездным перечислениям текущего характера нефинансовым организациям государственного сектора на продукцию</w:t>
            </w:r>
          </w:p>
        </w:tc>
        <w:tc>
          <w:tcPr>
            <w:tcW w:w="1116" w:type="dxa"/>
            <w:tcBorders>
              <w:top w:val="nil"/>
              <w:left w:val="nil"/>
              <w:bottom w:val="single" w:sz="4" w:space="0" w:color="auto"/>
              <w:right w:val="single" w:sz="4" w:space="0" w:color="auto"/>
            </w:tcBorders>
            <w:shd w:val="clear" w:color="auto" w:fill="auto"/>
            <w:vAlign w:val="center"/>
            <w:hideMark/>
          </w:tcPr>
          <w:p w14:paraId="4EE48E15"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65,2 </w:t>
            </w:r>
          </w:p>
        </w:tc>
        <w:tc>
          <w:tcPr>
            <w:tcW w:w="1116" w:type="dxa"/>
            <w:tcBorders>
              <w:top w:val="nil"/>
              <w:left w:val="nil"/>
              <w:bottom w:val="single" w:sz="4" w:space="0" w:color="auto"/>
              <w:right w:val="single" w:sz="4" w:space="0" w:color="auto"/>
            </w:tcBorders>
            <w:shd w:val="clear" w:color="auto" w:fill="auto"/>
            <w:vAlign w:val="center"/>
            <w:hideMark/>
          </w:tcPr>
          <w:p w14:paraId="312BAA86"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36,4 </w:t>
            </w:r>
          </w:p>
        </w:tc>
        <w:tc>
          <w:tcPr>
            <w:tcW w:w="775" w:type="dxa"/>
            <w:tcBorders>
              <w:top w:val="nil"/>
              <w:left w:val="nil"/>
              <w:bottom w:val="single" w:sz="4" w:space="0" w:color="auto"/>
              <w:right w:val="double" w:sz="6" w:space="0" w:color="auto"/>
            </w:tcBorders>
            <w:shd w:val="clear" w:color="auto" w:fill="auto"/>
            <w:vAlign w:val="center"/>
            <w:hideMark/>
          </w:tcPr>
          <w:p w14:paraId="7339A9EC"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-28,7 </w:t>
            </w:r>
          </w:p>
        </w:tc>
      </w:tr>
      <w:tr w:rsidR="00C77E90" w:rsidRPr="00C77E90" w14:paraId="21BA822C" w14:textId="77777777" w:rsidTr="00370648">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4978F012"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302</w:t>
            </w:r>
          </w:p>
        </w:tc>
        <w:tc>
          <w:tcPr>
            <w:tcW w:w="517" w:type="dxa"/>
            <w:tcBorders>
              <w:top w:val="nil"/>
              <w:left w:val="nil"/>
              <w:bottom w:val="single" w:sz="4" w:space="0" w:color="auto"/>
              <w:right w:val="single" w:sz="4" w:space="0" w:color="auto"/>
            </w:tcBorders>
            <w:shd w:val="clear" w:color="auto" w:fill="auto"/>
            <w:vAlign w:val="center"/>
            <w:hideMark/>
          </w:tcPr>
          <w:p w14:paraId="3F9EC419"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4A</w:t>
            </w:r>
          </w:p>
        </w:tc>
        <w:tc>
          <w:tcPr>
            <w:tcW w:w="5576" w:type="dxa"/>
            <w:tcBorders>
              <w:top w:val="nil"/>
              <w:left w:val="nil"/>
              <w:bottom w:val="single" w:sz="4" w:space="0" w:color="auto"/>
              <w:right w:val="single" w:sz="4" w:space="0" w:color="auto"/>
            </w:tcBorders>
            <w:shd w:val="clear" w:color="auto" w:fill="auto"/>
            <w:vAlign w:val="center"/>
            <w:hideMark/>
          </w:tcPr>
          <w:p w14:paraId="48D5B997"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безвозмездным перечислениям текущего характера иным нефинансовым организациям (за исключением нефинансовых организаций государственного сектора) на продукцию</w:t>
            </w:r>
          </w:p>
        </w:tc>
        <w:tc>
          <w:tcPr>
            <w:tcW w:w="1116" w:type="dxa"/>
            <w:tcBorders>
              <w:top w:val="nil"/>
              <w:left w:val="nil"/>
              <w:bottom w:val="single" w:sz="4" w:space="0" w:color="auto"/>
              <w:right w:val="single" w:sz="4" w:space="0" w:color="auto"/>
            </w:tcBorders>
            <w:shd w:val="clear" w:color="auto" w:fill="auto"/>
            <w:vAlign w:val="center"/>
            <w:hideMark/>
          </w:tcPr>
          <w:p w14:paraId="4A3DACC6"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994,4 </w:t>
            </w:r>
          </w:p>
        </w:tc>
        <w:tc>
          <w:tcPr>
            <w:tcW w:w="1116" w:type="dxa"/>
            <w:tcBorders>
              <w:top w:val="nil"/>
              <w:left w:val="nil"/>
              <w:bottom w:val="single" w:sz="4" w:space="0" w:color="auto"/>
              <w:right w:val="single" w:sz="4" w:space="0" w:color="auto"/>
            </w:tcBorders>
            <w:shd w:val="clear" w:color="auto" w:fill="auto"/>
            <w:vAlign w:val="center"/>
            <w:hideMark/>
          </w:tcPr>
          <w:p w14:paraId="3B19F661"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165,1 </w:t>
            </w:r>
          </w:p>
        </w:tc>
        <w:tc>
          <w:tcPr>
            <w:tcW w:w="775" w:type="dxa"/>
            <w:tcBorders>
              <w:top w:val="nil"/>
              <w:left w:val="nil"/>
              <w:bottom w:val="single" w:sz="4" w:space="0" w:color="auto"/>
              <w:right w:val="double" w:sz="6" w:space="0" w:color="auto"/>
            </w:tcBorders>
            <w:shd w:val="clear" w:color="auto" w:fill="auto"/>
            <w:vAlign w:val="center"/>
            <w:hideMark/>
          </w:tcPr>
          <w:p w14:paraId="6E0DC7E5"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-829,3 </w:t>
            </w:r>
          </w:p>
        </w:tc>
      </w:tr>
      <w:tr w:rsidR="00C77E90" w:rsidRPr="00C77E90" w14:paraId="72F4D1F6" w14:textId="77777777" w:rsidTr="00370648">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0B208DB5"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302</w:t>
            </w:r>
          </w:p>
        </w:tc>
        <w:tc>
          <w:tcPr>
            <w:tcW w:w="517" w:type="dxa"/>
            <w:tcBorders>
              <w:top w:val="nil"/>
              <w:left w:val="nil"/>
              <w:bottom w:val="single" w:sz="4" w:space="0" w:color="auto"/>
              <w:right w:val="single" w:sz="4" w:space="0" w:color="auto"/>
            </w:tcBorders>
            <w:shd w:val="clear" w:color="auto" w:fill="auto"/>
            <w:vAlign w:val="center"/>
            <w:hideMark/>
          </w:tcPr>
          <w:p w14:paraId="7AE9034F"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4B</w:t>
            </w:r>
          </w:p>
        </w:tc>
        <w:tc>
          <w:tcPr>
            <w:tcW w:w="5576" w:type="dxa"/>
            <w:tcBorders>
              <w:top w:val="nil"/>
              <w:left w:val="nil"/>
              <w:bottom w:val="single" w:sz="4" w:space="0" w:color="auto"/>
              <w:right w:val="single" w:sz="4" w:space="0" w:color="auto"/>
            </w:tcBorders>
            <w:shd w:val="clear" w:color="auto" w:fill="auto"/>
            <w:vAlign w:val="center"/>
            <w:hideMark/>
          </w:tcPr>
          <w:p w14:paraId="5830F47E"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безвозмездным перечислениям текущего характера некоммерческим организациям и физическим лицам - производителям товаров, работ и услуг на продукцию</w:t>
            </w:r>
          </w:p>
        </w:tc>
        <w:tc>
          <w:tcPr>
            <w:tcW w:w="1116" w:type="dxa"/>
            <w:tcBorders>
              <w:top w:val="nil"/>
              <w:left w:val="nil"/>
              <w:bottom w:val="single" w:sz="4" w:space="0" w:color="auto"/>
              <w:right w:val="single" w:sz="4" w:space="0" w:color="auto"/>
            </w:tcBorders>
            <w:shd w:val="clear" w:color="auto" w:fill="auto"/>
            <w:vAlign w:val="center"/>
            <w:hideMark/>
          </w:tcPr>
          <w:p w14:paraId="69207D48"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8,1 </w:t>
            </w:r>
          </w:p>
        </w:tc>
        <w:tc>
          <w:tcPr>
            <w:tcW w:w="1116" w:type="dxa"/>
            <w:tcBorders>
              <w:top w:val="nil"/>
              <w:left w:val="nil"/>
              <w:bottom w:val="single" w:sz="4" w:space="0" w:color="auto"/>
              <w:right w:val="single" w:sz="4" w:space="0" w:color="auto"/>
            </w:tcBorders>
            <w:shd w:val="clear" w:color="auto" w:fill="auto"/>
            <w:vAlign w:val="center"/>
            <w:hideMark/>
          </w:tcPr>
          <w:p w14:paraId="1E73287F"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12,6 </w:t>
            </w:r>
          </w:p>
        </w:tc>
        <w:tc>
          <w:tcPr>
            <w:tcW w:w="775" w:type="dxa"/>
            <w:tcBorders>
              <w:top w:val="nil"/>
              <w:left w:val="nil"/>
              <w:bottom w:val="single" w:sz="4" w:space="0" w:color="auto"/>
              <w:right w:val="double" w:sz="6" w:space="0" w:color="auto"/>
            </w:tcBorders>
            <w:shd w:val="clear" w:color="auto" w:fill="auto"/>
            <w:vAlign w:val="center"/>
            <w:hideMark/>
          </w:tcPr>
          <w:p w14:paraId="42E554D9"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4,5 </w:t>
            </w:r>
          </w:p>
        </w:tc>
      </w:tr>
      <w:tr w:rsidR="00C77E90" w:rsidRPr="00C77E90" w14:paraId="21B87A92" w14:textId="77777777" w:rsidTr="00370648">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3527AEFF"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302</w:t>
            </w:r>
          </w:p>
        </w:tc>
        <w:tc>
          <w:tcPr>
            <w:tcW w:w="517" w:type="dxa"/>
            <w:tcBorders>
              <w:top w:val="nil"/>
              <w:left w:val="nil"/>
              <w:bottom w:val="single" w:sz="4" w:space="0" w:color="auto"/>
              <w:right w:val="single" w:sz="4" w:space="0" w:color="auto"/>
            </w:tcBorders>
            <w:shd w:val="clear" w:color="auto" w:fill="auto"/>
            <w:vAlign w:val="center"/>
            <w:hideMark/>
          </w:tcPr>
          <w:p w14:paraId="4E714461"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75</w:t>
            </w:r>
          </w:p>
        </w:tc>
        <w:tc>
          <w:tcPr>
            <w:tcW w:w="5576" w:type="dxa"/>
            <w:tcBorders>
              <w:top w:val="nil"/>
              <w:left w:val="nil"/>
              <w:bottom w:val="single" w:sz="4" w:space="0" w:color="auto"/>
              <w:right w:val="single" w:sz="4" w:space="0" w:color="auto"/>
            </w:tcBorders>
            <w:shd w:val="clear" w:color="auto" w:fill="auto"/>
            <w:vAlign w:val="center"/>
            <w:hideMark/>
          </w:tcPr>
          <w:p w14:paraId="6A590B9C"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приобретению иных финансовых активов</w:t>
            </w:r>
          </w:p>
        </w:tc>
        <w:tc>
          <w:tcPr>
            <w:tcW w:w="1116" w:type="dxa"/>
            <w:tcBorders>
              <w:top w:val="nil"/>
              <w:left w:val="nil"/>
              <w:bottom w:val="single" w:sz="4" w:space="0" w:color="auto"/>
              <w:right w:val="single" w:sz="4" w:space="0" w:color="auto"/>
            </w:tcBorders>
            <w:shd w:val="clear" w:color="auto" w:fill="auto"/>
            <w:vAlign w:val="center"/>
            <w:hideMark/>
          </w:tcPr>
          <w:p w14:paraId="751F5FB9"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12 942,8 </w:t>
            </w:r>
          </w:p>
        </w:tc>
        <w:tc>
          <w:tcPr>
            <w:tcW w:w="1116" w:type="dxa"/>
            <w:tcBorders>
              <w:top w:val="nil"/>
              <w:left w:val="nil"/>
              <w:bottom w:val="single" w:sz="4" w:space="0" w:color="auto"/>
              <w:right w:val="single" w:sz="4" w:space="0" w:color="auto"/>
            </w:tcBorders>
            <w:shd w:val="clear" w:color="auto" w:fill="auto"/>
            <w:vAlign w:val="center"/>
            <w:hideMark/>
          </w:tcPr>
          <w:p w14:paraId="4FA8264E"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12 128,9 </w:t>
            </w:r>
          </w:p>
        </w:tc>
        <w:tc>
          <w:tcPr>
            <w:tcW w:w="775" w:type="dxa"/>
            <w:tcBorders>
              <w:top w:val="nil"/>
              <w:left w:val="nil"/>
              <w:bottom w:val="single" w:sz="4" w:space="0" w:color="auto"/>
              <w:right w:val="double" w:sz="6" w:space="0" w:color="auto"/>
            </w:tcBorders>
            <w:shd w:val="clear" w:color="auto" w:fill="auto"/>
            <w:vAlign w:val="center"/>
            <w:hideMark/>
          </w:tcPr>
          <w:p w14:paraId="00D25FF9"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-813,9 </w:t>
            </w:r>
          </w:p>
        </w:tc>
      </w:tr>
      <w:tr w:rsidR="004D3017" w:rsidRPr="00C77E90" w14:paraId="416687EA" w14:textId="77777777" w:rsidTr="00370648">
        <w:trPr>
          <w:trHeight w:val="70"/>
        </w:trPr>
        <w:tc>
          <w:tcPr>
            <w:tcW w:w="516" w:type="dxa"/>
            <w:tcBorders>
              <w:top w:val="nil"/>
              <w:left w:val="double" w:sz="6" w:space="0" w:color="auto"/>
              <w:bottom w:val="double" w:sz="6" w:space="0" w:color="auto"/>
              <w:right w:val="single" w:sz="4" w:space="0" w:color="auto"/>
            </w:tcBorders>
            <w:shd w:val="clear" w:color="auto" w:fill="auto"/>
            <w:vAlign w:val="center"/>
            <w:hideMark/>
          </w:tcPr>
          <w:p w14:paraId="3D4305D6"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302</w:t>
            </w:r>
          </w:p>
        </w:tc>
        <w:tc>
          <w:tcPr>
            <w:tcW w:w="517" w:type="dxa"/>
            <w:tcBorders>
              <w:top w:val="nil"/>
              <w:left w:val="nil"/>
              <w:bottom w:val="double" w:sz="6" w:space="0" w:color="auto"/>
              <w:right w:val="single" w:sz="4" w:space="0" w:color="auto"/>
            </w:tcBorders>
            <w:shd w:val="clear" w:color="auto" w:fill="auto"/>
            <w:vAlign w:val="center"/>
            <w:hideMark/>
          </w:tcPr>
          <w:p w14:paraId="4F43BD11"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97</w:t>
            </w:r>
          </w:p>
        </w:tc>
        <w:tc>
          <w:tcPr>
            <w:tcW w:w="5576" w:type="dxa"/>
            <w:tcBorders>
              <w:top w:val="nil"/>
              <w:left w:val="nil"/>
              <w:bottom w:val="double" w:sz="6" w:space="0" w:color="auto"/>
              <w:right w:val="single" w:sz="4" w:space="0" w:color="auto"/>
            </w:tcBorders>
            <w:shd w:val="clear" w:color="auto" w:fill="auto"/>
            <w:vAlign w:val="center"/>
            <w:hideMark/>
          </w:tcPr>
          <w:p w14:paraId="74B920EB"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иным выплатам текущего характера организациям</w:t>
            </w:r>
          </w:p>
        </w:tc>
        <w:tc>
          <w:tcPr>
            <w:tcW w:w="1116" w:type="dxa"/>
            <w:tcBorders>
              <w:top w:val="nil"/>
              <w:left w:val="nil"/>
              <w:bottom w:val="double" w:sz="6" w:space="0" w:color="auto"/>
              <w:right w:val="single" w:sz="4" w:space="0" w:color="auto"/>
            </w:tcBorders>
            <w:shd w:val="clear" w:color="auto" w:fill="auto"/>
            <w:vAlign w:val="center"/>
            <w:hideMark/>
          </w:tcPr>
          <w:p w14:paraId="7D30DF36"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8,8 </w:t>
            </w:r>
          </w:p>
        </w:tc>
        <w:tc>
          <w:tcPr>
            <w:tcW w:w="1116" w:type="dxa"/>
            <w:tcBorders>
              <w:top w:val="nil"/>
              <w:left w:val="nil"/>
              <w:bottom w:val="double" w:sz="6" w:space="0" w:color="auto"/>
              <w:right w:val="single" w:sz="4" w:space="0" w:color="auto"/>
            </w:tcBorders>
            <w:shd w:val="clear" w:color="auto" w:fill="auto"/>
            <w:vAlign w:val="center"/>
            <w:hideMark/>
          </w:tcPr>
          <w:p w14:paraId="56F026F5"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13,0 </w:t>
            </w:r>
          </w:p>
        </w:tc>
        <w:tc>
          <w:tcPr>
            <w:tcW w:w="775" w:type="dxa"/>
            <w:tcBorders>
              <w:top w:val="nil"/>
              <w:left w:val="nil"/>
              <w:bottom w:val="double" w:sz="6" w:space="0" w:color="auto"/>
              <w:right w:val="double" w:sz="6" w:space="0" w:color="auto"/>
            </w:tcBorders>
            <w:shd w:val="clear" w:color="auto" w:fill="auto"/>
            <w:vAlign w:val="center"/>
            <w:hideMark/>
          </w:tcPr>
          <w:p w14:paraId="56136716"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4,2 </w:t>
            </w:r>
          </w:p>
        </w:tc>
      </w:tr>
    </w:tbl>
    <w:p w14:paraId="1578FC72" w14:textId="77777777" w:rsidR="004D3017" w:rsidRPr="00C77E90" w:rsidRDefault="004D3017" w:rsidP="004D3017">
      <w:pPr>
        <w:spacing w:after="0" w:line="240" w:lineRule="auto"/>
        <w:ind w:firstLine="709"/>
        <w:jc w:val="both"/>
        <w:rPr>
          <w:rFonts w:ascii="Times New Roman" w:hAnsi="Times New Roman"/>
          <w:sz w:val="16"/>
          <w:szCs w:val="16"/>
        </w:rPr>
      </w:pPr>
    </w:p>
    <w:p w14:paraId="5D794C1F" w14:textId="583629FD" w:rsidR="004D3017" w:rsidRPr="00C77E90" w:rsidRDefault="009759AE" w:rsidP="004D3017">
      <w:pPr>
        <w:spacing w:after="0" w:line="240" w:lineRule="auto"/>
        <w:ind w:firstLine="709"/>
        <w:jc w:val="both"/>
        <w:rPr>
          <w:rFonts w:ascii="Times New Roman" w:hAnsi="Times New Roman"/>
          <w:sz w:val="28"/>
          <w:szCs w:val="28"/>
        </w:rPr>
      </w:pPr>
      <w:r w:rsidRPr="00C77E90">
        <w:rPr>
          <w:rFonts w:ascii="Times New Roman" w:hAnsi="Times New Roman"/>
          <w:sz w:val="28"/>
          <w:szCs w:val="28"/>
        </w:rPr>
        <w:t>Основная сумма</w:t>
      </w:r>
      <w:r w:rsidR="004D3017" w:rsidRPr="00C77E90">
        <w:rPr>
          <w:rFonts w:ascii="Times New Roman" w:hAnsi="Times New Roman"/>
          <w:sz w:val="28"/>
          <w:szCs w:val="28"/>
        </w:rPr>
        <w:t xml:space="preserve"> кредиторск</w:t>
      </w:r>
      <w:r w:rsidRPr="00C77E90">
        <w:rPr>
          <w:rFonts w:ascii="Times New Roman" w:hAnsi="Times New Roman"/>
          <w:sz w:val="28"/>
          <w:szCs w:val="28"/>
        </w:rPr>
        <w:t>ой</w:t>
      </w:r>
      <w:r w:rsidR="004D3017" w:rsidRPr="00C77E90">
        <w:rPr>
          <w:rFonts w:ascii="Times New Roman" w:hAnsi="Times New Roman"/>
          <w:sz w:val="28"/>
          <w:szCs w:val="28"/>
        </w:rPr>
        <w:t xml:space="preserve"> задолженност</w:t>
      </w:r>
      <w:r w:rsidRPr="00C77E90">
        <w:rPr>
          <w:rFonts w:ascii="Times New Roman" w:hAnsi="Times New Roman"/>
          <w:sz w:val="28"/>
          <w:szCs w:val="28"/>
        </w:rPr>
        <w:t>и</w:t>
      </w:r>
      <w:r w:rsidR="004D3017" w:rsidRPr="00C77E90">
        <w:rPr>
          <w:rFonts w:ascii="Times New Roman" w:hAnsi="Times New Roman"/>
          <w:sz w:val="28"/>
          <w:szCs w:val="28"/>
        </w:rPr>
        <w:t xml:space="preserve"> на 01.10.2023 сложилась по коду счета 302.75 «Расчеты по приобретению иных финансовых активов» – 12 128,9 млн.руб. (-829,3 млн.руб. или -6,3 %), где отражены операции по управлению остатками средств на едином счете бюджета, т.е. задолженность по привлеченным неиспользуемым остаткам средств государственных бюджетных и автономных учреждений, а также юридических лиц, получающих средства из областного бюджета и которым открыты счета в органах Федерального казначейства. Удельный вес указанной задолженности в общей сумме кредиторской задолженности составляет 88,1 %. Указанные средства привлекаются для покрытия дефицита областного бюджета с последующим их возвратом в объеме потребности.</w:t>
      </w:r>
    </w:p>
    <w:p w14:paraId="116A2FA2" w14:textId="61119BC0" w:rsidR="004D3017" w:rsidRPr="00C77E90" w:rsidRDefault="004D3017" w:rsidP="004D3017">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Без учета кода счета 302.75 наибольшая кредиторская задолженность на 01.10.2023 сложилась по следующим расчетам (с учетом </w:t>
      </w:r>
      <w:r w:rsidR="0036262B" w:rsidRPr="00C77E90">
        <w:rPr>
          <w:rFonts w:ascii="Times New Roman" w:hAnsi="Times New Roman"/>
          <w:sz w:val="28"/>
          <w:szCs w:val="28"/>
        </w:rPr>
        <w:t xml:space="preserve">подведомственных </w:t>
      </w:r>
      <w:r w:rsidRPr="00C77E90">
        <w:rPr>
          <w:rFonts w:ascii="Times New Roman" w:hAnsi="Times New Roman"/>
          <w:sz w:val="28"/>
          <w:szCs w:val="28"/>
        </w:rPr>
        <w:t>казенных учреждений):</w:t>
      </w:r>
    </w:p>
    <w:p w14:paraId="31B222AF" w14:textId="77777777" w:rsidR="004D3017" w:rsidRPr="00C77E90" w:rsidRDefault="004D3017" w:rsidP="004D3017">
      <w:pPr>
        <w:spacing w:after="0" w:line="240" w:lineRule="auto"/>
        <w:ind w:firstLine="709"/>
        <w:jc w:val="both"/>
        <w:rPr>
          <w:rFonts w:ascii="Times New Roman" w:hAnsi="Times New Roman"/>
          <w:sz w:val="28"/>
          <w:szCs w:val="28"/>
        </w:rPr>
      </w:pPr>
      <w:r w:rsidRPr="00C77E90">
        <w:rPr>
          <w:rFonts w:ascii="Times New Roman" w:hAnsi="Times New Roman"/>
          <w:sz w:val="28"/>
          <w:szCs w:val="28"/>
        </w:rPr>
        <w:t>1) По заработной плате (код счета 302.11) – 118,9 млн.руб., из нее наибольшая в министерстве природных ресурсов и лесопромышленного комплекса Архангельской области – 22,0 млн.руб. и в агентстве государственной противопожарной службы и гражданской защиты Архангельской области – 34,3 млн.руб.;</w:t>
      </w:r>
    </w:p>
    <w:p w14:paraId="2887EAAB" w14:textId="54FFCF46" w:rsidR="004D3017" w:rsidRPr="00C77E90" w:rsidRDefault="00633EA6" w:rsidP="004D3017">
      <w:pPr>
        <w:spacing w:after="0" w:line="240" w:lineRule="auto"/>
        <w:ind w:firstLine="709"/>
        <w:jc w:val="both"/>
        <w:rPr>
          <w:rFonts w:ascii="Times New Roman" w:hAnsi="Times New Roman"/>
          <w:sz w:val="28"/>
          <w:szCs w:val="28"/>
        </w:rPr>
      </w:pPr>
      <w:r w:rsidRPr="00C77E90">
        <w:rPr>
          <w:rFonts w:ascii="Times New Roman" w:hAnsi="Times New Roman"/>
          <w:sz w:val="28"/>
          <w:szCs w:val="28"/>
        </w:rPr>
        <w:t>2</w:t>
      </w:r>
      <w:r w:rsidR="004D3017" w:rsidRPr="00C77E90">
        <w:rPr>
          <w:rFonts w:ascii="Times New Roman" w:hAnsi="Times New Roman"/>
          <w:sz w:val="28"/>
          <w:szCs w:val="28"/>
        </w:rPr>
        <w:t>) По работам, услугам по содержанию имущества (код счета 302.25) – 687,6 млн.руб. с ростом в 84,7 раза (+679,5 млн.руб.), из нее у министерства транспорта Архангельской области – 682,1 млн.руб. (+675,0 млн.руб.), где по приведению в нормативное состояние автомобильных дорог и искусственных дорожных сооружений (с учетом средств бюджетных кредитов в целях опережающего финансового обеспечения расходных обязательств) – 346,3 млн.руб.;</w:t>
      </w:r>
    </w:p>
    <w:p w14:paraId="01426809" w14:textId="75952ECD" w:rsidR="004D3017" w:rsidRPr="00C77E90" w:rsidRDefault="00633EA6" w:rsidP="004D3017">
      <w:pPr>
        <w:spacing w:after="0" w:line="240" w:lineRule="auto"/>
        <w:ind w:firstLine="709"/>
        <w:jc w:val="both"/>
        <w:rPr>
          <w:rFonts w:ascii="Times New Roman" w:hAnsi="Times New Roman"/>
          <w:sz w:val="28"/>
          <w:szCs w:val="28"/>
        </w:rPr>
      </w:pPr>
      <w:r w:rsidRPr="00C77E90">
        <w:rPr>
          <w:rFonts w:ascii="Times New Roman" w:hAnsi="Times New Roman"/>
          <w:sz w:val="28"/>
          <w:szCs w:val="28"/>
        </w:rPr>
        <w:t>3</w:t>
      </w:r>
      <w:r w:rsidR="004D3017" w:rsidRPr="00C77E90">
        <w:rPr>
          <w:rFonts w:ascii="Times New Roman" w:hAnsi="Times New Roman"/>
          <w:sz w:val="28"/>
          <w:szCs w:val="28"/>
        </w:rPr>
        <w:t>) По приобретению основных средств (код счета 302.31) – 185,9 млн.руб., которая увеличилась в 4,6 раза (</w:t>
      </w:r>
      <w:r w:rsidR="007D65C0" w:rsidRPr="00C77E90">
        <w:rPr>
          <w:rFonts w:ascii="Times New Roman" w:hAnsi="Times New Roman"/>
          <w:sz w:val="28"/>
          <w:szCs w:val="28"/>
        </w:rPr>
        <w:t>+</w:t>
      </w:r>
      <w:r w:rsidR="004D3017" w:rsidRPr="00C77E90">
        <w:rPr>
          <w:rFonts w:ascii="Times New Roman" w:hAnsi="Times New Roman"/>
          <w:sz w:val="28"/>
          <w:szCs w:val="28"/>
        </w:rPr>
        <w:t>145,1 млн.руб.), в т.ч. по бюджетным инвестициям – 183,7 млн.руб. (+142,9 млн.руб.), из неё:</w:t>
      </w:r>
    </w:p>
    <w:p w14:paraId="6B9DC070" w14:textId="77777777" w:rsidR="004D3017" w:rsidRPr="00C77E90" w:rsidRDefault="004D3017" w:rsidP="009E4540">
      <w:pPr>
        <w:pStyle w:val="a8"/>
        <w:numPr>
          <w:ilvl w:val="0"/>
          <w:numId w:val="19"/>
        </w:numPr>
        <w:ind w:left="0" w:firstLine="709"/>
        <w:jc w:val="both"/>
        <w:rPr>
          <w:sz w:val="28"/>
          <w:szCs w:val="28"/>
        </w:rPr>
      </w:pPr>
      <w:r w:rsidRPr="00C77E90">
        <w:rPr>
          <w:sz w:val="28"/>
          <w:szCs w:val="28"/>
        </w:rPr>
        <w:t>по адресной программе Архангельской области «Переселение граждан из аварийного жилищного фонда на 2019 – 2025 годы» - 127,7 млн.руб. (на начало года отсутствовала);</w:t>
      </w:r>
    </w:p>
    <w:p w14:paraId="1DEC781C" w14:textId="77777777" w:rsidR="004D3017" w:rsidRPr="00C77E90" w:rsidRDefault="004D3017" w:rsidP="009E4540">
      <w:pPr>
        <w:pStyle w:val="a8"/>
        <w:numPr>
          <w:ilvl w:val="0"/>
          <w:numId w:val="19"/>
        </w:numPr>
        <w:ind w:left="0" w:firstLine="709"/>
        <w:jc w:val="both"/>
        <w:rPr>
          <w:sz w:val="28"/>
          <w:szCs w:val="28"/>
        </w:rPr>
      </w:pPr>
      <w:r w:rsidRPr="00C77E90">
        <w:rPr>
          <w:sz w:val="28"/>
          <w:szCs w:val="28"/>
        </w:rPr>
        <w:t>по формированию государственного жилищного фонда для предоставления жилых помещений детям-сиротам и детям, оставшимся без попечения родителей, лицам из числа детей-сирот и детей, оставшихся без попечения родителей по договорам найма специализированных жилых помещений в соответствии со статьей 109.1 ЖК РФ – 15,5 млн.руб. (на начало года отсутствовала);</w:t>
      </w:r>
    </w:p>
    <w:p w14:paraId="13C88D16" w14:textId="77777777" w:rsidR="004D3017" w:rsidRPr="00C77E90" w:rsidRDefault="004D3017" w:rsidP="009E4540">
      <w:pPr>
        <w:pStyle w:val="a8"/>
        <w:numPr>
          <w:ilvl w:val="0"/>
          <w:numId w:val="19"/>
        </w:numPr>
        <w:ind w:left="0" w:firstLine="709"/>
        <w:jc w:val="both"/>
        <w:rPr>
          <w:sz w:val="28"/>
          <w:szCs w:val="28"/>
        </w:rPr>
      </w:pPr>
      <w:r w:rsidRPr="00C77E90">
        <w:rPr>
          <w:sz w:val="28"/>
          <w:szCs w:val="28"/>
        </w:rPr>
        <w:t>приобретение аэролодок по договорам финансовой аренды (лизинга) для обеспечения жизнедеятельности населения на островных территориях в отсутствие переправ в период ледостава, ледохода и паводка – 18,7 млн.руб., которая снизилась на 4,9 млн.руб. или в сумме расходов из областного бюджета за отчетный период. В данном случае отражена сумма, подлежащая оплате с 01.10.2023 по государственным контрактам по предмету лизинга (5 лет) до августа 2026 года;</w:t>
      </w:r>
    </w:p>
    <w:p w14:paraId="0FD94057" w14:textId="3D394290" w:rsidR="004D3017" w:rsidRPr="00C77E90" w:rsidRDefault="00633EA6" w:rsidP="004D3017">
      <w:pPr>
        <w:spacing w:after="0" w:line="240" w:lineRule="auto"/>
        <w:ind w:firstLine="709"/>
        <w:jc w:val="both"/>
        <w:rPr>
          <w:rFonts w:ascii="Times New Roman" w:hAnsi="Times New Roman"/>
          <w:sz w:val="28"/>
          <w:szCs w:val="28"/>
        </w:rPr>
      </w:pPr>
      <w:r w:rsidRPr="00C77E90">
        <w:rPr>
          <w:rFonts w:ascii="Times New Roman" w:hAnsi="Times New Roman"/>
          <w:sz w:val="28"/>
          <w:szCs w:val="28"/>
        </w:rPr>
        <w:t>4</w:t>
      </w:r>
      <w:r w:rsidR="004D3017" w:rsidRPr="00C77E90">
        <w:rPr>
          <w:rFonts w:ascii="Times New Roman" w:hAnsi="Times New Roman"/>
          <w:sz w:val="28"/>
          <w:szCs w:val="28"/>
        </w:rPr>
        <w:t>) По безвозмездным перечислениям текущего характера государственным (муниципальным) учреждениям (код счета 302.41) – 349,3 млн.руб., из нее в виде субсидий государственным бюджетным и автономным учреждениям на выполнение государственного задания – 333,7 млн.руб. (на начало года отсутствовала). Как правило, указанная кредиторская задолженность закрывается на 31 декабря по окончании финансирования подведомственных учреждений в текущем финансовом году;</w:t>
      </w:r>
    </w:p>
    <w:p w14:paraId="1C85F7B0" w14:textId="274A00D8" w:rsidR="004D3017" w:rsidRPr="00C77E90" w:rsidRDefault="00633EA6" w:rsidP="004D3017">
      <w:pPr>
        <w:spacing w:after="0" w:line="240" w:lineRule="auto"/>
        <w:ind w:firstLine="709"/>
        <w:jc w:val="both"/>
        <w:rPr>
          <w:rFonts w:ascii="Times New Roman" w:hAnsi="Times New Roman"/>
          <w:sz w:val="28"/>
          <w:szCs w:val="28"/>
        </w:rPr>
      </w:pPr>
      <w:r w:rsidRPr="00C77E90">
        <w:rPr>
          <w:rFonts w:ascii="Times New Roman" w:hAnsi="Times New Roman"/>
          <w:sz w:val="28"/>
          <w:szCs w:val="28"/>
        </w:rPr>
        <w:t>5</w:t>
      </w:r>
      <w:r w:rsidR="004D3017" w:rsidRPr="00C77E90">
        <w:rPr>
          <w:rFonts w:ascii="Times New Roman" w:hAnsi="Times New Roman"/>
          <w:sz w:val="28"/>
          <w:szCs w:val="28"/>
        </w:rPr>
        <w:t>) Расчеты по безвозмездным перечислениям текущего характера иным нефинансовым организациям (за исключением нефинансовых организаций государственного сектора) на продукцию (счет 302.4А) – 165,1 млн.руб.</w:t>
      </w:r>
      <w:r w:rsidR="004D3017" w:rsidRPr="00C77E90">
        <w:t xml:space="preserve"> (</w:t>
      </w:r>
      <w:r w:rsidR="004D3017" w:rsidRPr="00C77E90">
        <w:rPr>
          <w:rFonts w:ascii="Times New Roman" w:hAnsi="Times New Roman"/>
          <w:sz w:val="28"/>
          <w:szCs w:val="28"/>
        </w:rPr>
        <w:t>-829,3 млн.руб.), из нее по субсидии на возмещение недополученных доходов, возникающих в результате государственного регулирования тарифов на горячую воду в закрытой системе, питьевую воду и (или) услуги водоотведения для населения и потребителей, приравненных к населению – 113,2 млн.руб. (-49,1 млн.руб.).</w:t>
      </w:r>
    </w:p>
    <w:p w14:paraId="5A7BE99C" w14:textId="4AD2653A" w:rsidR="004D3017" w:rsidRPr="00C77E90" w:rsidRDefault="004D3017" w:rsidP="004D3017">
      <w:pPr>
        <w:spacing w:after="0" w:line="240" w:lineRule="auto"/>
        <w:ind w:firstLine="709"/>
        <w:jc w:val="both"/>
        <w:rPr>
          <w:rFonts w:ascii="Times New Roman" w:hAnsi="Times New Roman"/>
          <w:sz w:val="28"/>
          <w:szCs w:val="28"/>
        </w:rPr>
      </w:pPr>
      <w:r w:rsidRPr="00C77E90">
        <w:rPr>
          <w:rFonts w:ascii="Times New Roman" w:hAnsi="Times New Roman"/>
          <w:sz w:val="28"/>
          <w:szCs w:val="28"/>
        </w:rPr>
        <w:t>По счету 303 «Расчеты по платежам в бюджеты» кредиторская задолженность на 01.10.2023 составила 271,8 млн.руб., с начала 2023 года она увеличилась в 5,6 раза (+223,0 млн.руб.)</w:t>
      </w:r>
      <w:r w:rsidR="000E69FE" w:rsidRPr="00C77E90">
        <w:rPr>
          <w:rFonts w:ascii="Times New Roman" w:hAnsi="Times New Roman"/>
          <w:sz w:val="28"/>
          <w:szCs w:val="28"/>
        </w:rPr>
        <w:t>,</w:t>
      </w:r>
      <w:r w:rsidRPr="00C77E90">
        <w:rPr>
          <w:rFonts w:ascii="Times New Roman" w:hAnsi="Times New Roman"/>
          <w:sz w:val="28"/>
          <w:szCs w:val="28"/>
        </w:rPr>
        <w:t xml:space="preserve"> и по кодам счет</w:t>
      </w:r>
      <w:r w:rsidR="000E69FE" w:rsidRPr="00C77E90">
        <w:rPr>
          <w:rFonts w:ascii="Times New Roman" w:hAnsi="Times New Roman"/>
          <w:sz w:val="28"/>
          <w:szCs w:val="28"/>
        </w:rPr>
        <w:t>ов</w:t>
      </w:r>
      <w:r w:rsidRPr="00C77E90">
        <w:rPr>
          <w:rFonts w:ascii="Times New Roman" w:hAnsi="Times New Roman"/>
          <w:sz w:val="28"/>
          <w:szCs w:val="28"/>
        </w:rPr>
        <w:t xml:space="preserve"> она приведена в таблице </w:t>
      </w:r>
      <w:r w:rsidR="000316F0" w:rsidRPr="00C77E90">
        <w:rPr>
          <w:rFonts w:ascii="Times New Roman" w:hAnsi="Times New Roman"/>
          <w:sz w:val="28"/>
          <w:szCs w:val="28"/>
        </w:rPr>
        <w:t>59</w:t>
      </w:r>
      <w:r w:rsidRPr="00C77E90">
        <w:rPr>
          <w:rFonts w:ascii="Times New Roman" w:hAnsi="Times New Roman"/>
          <w:sz w:val="28"/>
          <w:szCs w:val="28"/>
        </w:rPr>
        <w:t>.</w:t>
      </w:r>
    </w:p>
    <w:p w14:paraId="5EBDFB3C" w14:textId="77777777" w:rsidR="004D3017" w:rsidRPr="00C77E90" w:rsidRDefault="004D3017" w:rsidP="004D3017">
      <w:pPr>
        <w:spacing w:after="0" w:line="240" w:lineRule="auto"/>
        <w:rPr>
          <w:rFonts w:ascii="Times New Roman" w:hAnsi="Times New Roman"/>
          <w:sz w:val="24"/>
          <w:szCs w:val="24"/>
        </w:rPr>
      </w:pPr>
    </w:p>
    <w:p w14:paraId="395C0669" w14:textId="77777777" w:rsidR="004D3017" w:rsidRPr="00C77E90" w:rsidRDefault="004D3017" w:rsidP="000E69FE">
      <w:pPr>
        <w:spacing w:after="0" w:line="240" w:lineRule="auto"/>
        <w:rPr>
          <w:rFonts w:ascii="Times New Roman" w:hAnsi="Times New Roman"/>
          <w:sz w:val="24"/>
          <w:szCs w:val="24"/>
        </w:rPr>
      </w:pPr>
      <w:r w:rsidRPr="00C77E90">
        <w:rPr>
          <w:rFonts w:ascii="Times New Roman" w:hAnsi="Times New Roman"/>
          <w:sz w:val="24"/>
          <w:szCs w:val="24"/>
        </w:rPr>
        <w:t xml:space="preserve">Таблица </w:t>
      </w:r>
      <w:r w:rsidRPr="00C77E90">
        <w:rPr>
          <w:rFonts w:ascii="Times New Roman" w:hAnsi="Times New Roman"/>
          <w:sz w:val="24"/>
          <w:szCs w:val="24"/>
        </w:rPr>
        <w:fldChar w:fldCharType="begin"/>
      </w:r>
      <w:r w:rsidRPr="00C77E90">
        <w:rPr>
          <w:rFonts w:ascii="Times New Roman" w:hAnsi="Times New Roman"/>
          <w:sz w:val="24"/>
          <w:szCs w:val="24"/>
        </w:rPr>
        <w:instrText xml:space="preserve"> SEQ Таблица \* ARABIC </w:instrText>
      </w:r>
      <w:r w:rsidRPr="00C77E90">
        <w:rPr>
          <w:rFonts w:ascii="Times New Roman" w:hAnsi="Times New Roman"/>
          <w:sz w:val="24"/>
          <w:szCs w:val="24"/>
        </w:rPr>
        <w:fldChar w:fldCharType="separate"/>
      </w:r>
      <w:r w:rsidR="000316F0" w:rsidRPr="00C77E90">
        <w:rPr>
          <w:rFonts w:ascii="Times New Roman" w:hAnsi="Times New Roman"/>
          <w:noProof/>
          <w:sz w:val="24"/>
          <w:szCs w:val="24"/>
        </w:rPr>
        <w:t>59</w:t>
      </w:r>
      <w:r w:rsidRPr="00C77E90">
        <w:rPr>
          <w:rFonts w:ascii="Times New Roman" w:hAnsi="Times New Roman"/>
          <w:sz w:val="24"/>
          <w:szCs w:val="24"/>
        </w:rPr>
        <w:fldChar w:fldCharType="end"/>
      </w:r>
      <w:r w:rsidRPr="00C77E90">
        <w:rPr>
          <w:rFonts w:ascii="Times New Roman" w:hAnsi="Times New Roman"/>
          <w:sz w:val="24"/>
          <w:szCs w:val="24"/>
        </w:rPr>
        <w:t>. Кредиторская задолженность областного бюджета по кодам счета 303 «Расчеты по платежам в бюджеты» согласно отчетам главных администраторов и распорядителей по ф. 0503169, млн.руб.</w:t>
      </w:r>
    </w:p>
    <w:tbl>
      <w:tblPr>
        <w:tblW w:w="9645" w:type="dxa"/>
        <w:tblLook w:val="04A0" w:firstRow="1" w:lastRow="0" w:firstColumn="1" w:lastColumn="0" w:noHBand="0" w:noVBand="1"/>
      </w:tblPr>
      <w:tblGrid>
        <w:gridCol w:w="516"/>
        <w:gridCol w:w="513"/>
        <w:gridCol w:w="6036"/>
        <w:gridCol w:w="956"/>
        <w:gridCol w:w="916"/>
        <w:gridCol w:w="708"/>
      </w:tblGrid>
      <w:tr w:rsidR="00C77E90" w:rsidRPr="00C77E90" w14:paraId="70A4DDB3" w14:textId="77777777" w:rsidTr="000316F0">
        <w:trPr>
          <w:trHeight w:val="35"/>
          <w:tblHeader/>
        </w:trPr>
        <w:tc>
          <w:tcPr>
            <w:tcW w:w="1029"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1A6ECD47"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Код счета</w:t>
            </w:r>
          </w:p>
        </w:tc>
        <w:tc>
          <w:tcPr>
            <w:tcW w:w="6036" w:type="dxa"/>
            <w:tcBorders>
              <w:top w:val="double" w:sz="6" w:space="0" w:color="auto"/>
              <w:left w:val="nil"/>
              <w:bottom w:val="single" w:sz="4" w:space="0" w:color="auto"/>
              <w:right w:val="single" w:sz="4" w:space="0" w:color="auto"/>
            </w:tcBorders>
            <w:shd w:val="clear" w:color="auto" w:fill="auto"/>
            <w:vAlign w:val="center"/>
            <w:hideMark/>
          </w:tcPr>
          <w:p w14:paraId="27C5DC2F"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Наименование</w:t>
            </w:r>
          </w:p>
        </w:tc>
        <w:tc>
          <w:tcPr>
            <w:tcW w:w="956" w:type="dxa"/>
            <w:tcBorders>
              <w:top w:val="double" w:sz="6" w:space="0" w:color="auto"/>
              <w:left w:val="nil"/>
              <w:bottom w:val="single" w:sz="4" w:space="0" w:color="auto"/>
              <w:right w:val="single" w:sz="4" w:space="0" w:color="auto"/>
            </w:tcBorders>
            <w:shd w:val="clear" w:color="auto" w:fill="auto"/>
            <w:vAlign w:val="center"/>
            <w:hideMark/>
          </w:tcPr>
          <w:p w14:paraId="6C9CC42C" w14:textId="3D96E6AC" w:rsidR="004D3017" w:rsidRPr="00C77E90" w:rsidRDefault="004D3017" w:rsidP="000316F0">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 01.01.23</w:t>
            </w:r>
          </w:p>
        </w:tc>
        <w:tc>
          <w:tcPr>
            <w:tcW w:w="916" w:type="dxa"/>
            <w:tcBorders>
              <w:top w:val="double" w:sz="6" w:space="0" w:color="auto"/>
              <w:left w:val="nil"/>
              <w:bottom w:val="single" w:sz="4" w:space="0" w:color="auto"/>
              <w:right w:val="single" w:sz="4" w:space="0" w:color="auto"/>
            </w:tcBorders>
            <w:shd w:val="clear" w:color="auto" w:fill="auto"/>
            <w:vAlign w:val="center"/>
            <w:hideMark/>
          </w:tcPr>
          <w:p w14:paraId="551EC8AA" w14:textId="0F698C01" w:rsidR="004D3017" w:rsidRPr="00C77E90" w:rsidRDefault="004D3017" w:rsidP="000316F0">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 01.10.23</w:t>
            </w:r>
          </w:p>
        </w:tc>
        <w:tc>
          <w:tcPr>
            <w:tcW w:w="708" w:type="dxa"/>
            <w:tcBorders>
              <w:top w:val="double" w:sz="6" w:space="0" w:color="auto"/>
              <w:left w:val="nil"/>
              <w:bottom w:val="single" w:sz="4" w:space="0" w:color="auto"/>
              <w:right w:val="double" w:sz="6" w:space="0" w:color="auto"/>
            </w:tcBorders>
            <w:shd w:val="clear" w:color="auto" w:fill="auto"/>
            <w:vAlign w:val="center"/>
            <w:hideMark/>
          </w:tcPr>
          <w:p w14:paraId="19050531"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w:t>
            </w:r>
          </w:p>
        </w:tc>
      </w:tr>
      <w:tr w:rsidR="00C77E90" w:rsidRPr="00C77E90" w14:paraId="5B21180B" w14:textId="77777777" w:rsidTr="000316F0">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7FD9FF01"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303</w:t>
            </w:r>
          </w:p>
        </w:tc>
        <w:tc>
          <w:tcPr>
            <w:tcW w:w="513" w:type="dxa"/>
            <w:tcBorders>
              <w:top w:val="nil"/>
              <w:left w:val="nil"/>
              <w:bottom w:val="single" w:sz="4" w:space="0" w:color="auto"/>
              <w:right w:val="single" w:sz="4" w:space="0" w:color="auto"/>
            </w:tcBorders>
            <w:shd w:val="clear" w:color="auto" w:fill="auto"/>
            <w:vAlign w:val="center"/>
            <w:hideMark/>
          </w:tcPr>
          <w:p w14:paraId="6918C79E"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01</w:t>
            </w:r>
          </w:p>
        </w:tc>
        <w:tc>
          <w:tcPr>
            <w:tcW w:w="6036" w:type="dxa"/>
            <w:tcBorders>
              <w:top w:val="nil"/>
              <w:left w:val="nil"/>
              <w:bottom w:val="single" w:sz="4" w:space="0" w:color="auto"/>
              <w:right w:val="single" w:sz="4" w:space="0" w:color="auto"/>
            </w:tcBorders>
            <w:shd w:val="clear" w:color="auto" w:fill="auto"/>
            <w:vAlign w:val="center"/>
            <w:hideMark/>
          </w:tcPr>
          <w:p w14:paraId="76AED4C8"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налогу на доходы физических лиц</w:t>
            </w:r>
          </w:p>
        </w:tc>
        <w:tc>
          <w:tcPr>
            <w:tcW w:w="956" w:type="dxa"/>
            <w:tcBorders>
              <w:top w:val="nil"/>
              <w:left w:val="nil"/>
              <w:bottom w:val="single" w:sz="4" w:space="0" w:color="auto"/>
              <w:right w:val="single" w:sz="4" w:space="0" w:color="auto"/>
            </w:tcBorders>
            <w:shd w:val="clear" w:color="auto" w:fill="auto"/>
            <w:vAlign w:val="center"/>
            <w:hideMark/>
          </w:tcPr>
          <w:p w14:paraId="2C25FB70"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916" w:type="dxa"/>
            <w:tcBorders>
              <w:top w:val="nil"/>
              <w:left w:val="nil"/>
              <w:bottom w:val="single" w:sz="4" w:space="0" w:color="auto"/>
              <w:right w:val="single" w:sz="4" w:space="0" w:color="auto"/>
            </w:tcBorders>
            <w:shd w:val="clear" w:color="auto" w:fill="auto"/>
            <w:vAlign w:val="center"/>
            <w:hideMark/>
          </w:tcPr>
          <w:p w14:paraId="482BB80D"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34,5 </w:t>
            </w:r>
          </w:p>
        </w:tc>
        <w:tc>
          <w:tcPr>
            <w:tcW w:w="708" w:type="dxa"/>
            <w:tcBorders>
              <w:top w:val="nil"/>
              <w:left w:val="nil"/>
              <w:bottom w:val="single" w:sz="4" w:space="0" w:color="auto"/>
              <w:right w:val="double" w:sz="6" w:space="0" w:color="auto"/>
            </w:tcBorders>
            <w:shd w:val="clear" w:color="auto" w:fill="auto"/>
            <w:vAlign w:val="center"/>
            <w:hideMark/>
          </w:tcPr>
          <w:p w14:paraId="5040A5AF"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34,5 </w:t>
            </w:r>
          </w:p>
        </w:tc>
      </w:tr>
      <w:tr w:rsidR="00C77E90" w:rsidRPr="00C77E90" w14:paraId="0BA5DA70" w14:textId="77777777" w:rsidTr="000316F0">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1FA4464C"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303</w:t>
            </w:r>
          </w:p>
        </w:tc>
        <w:tc>
          <w:tcPr>
            <w:tcW w:w="513" w:type="dxa"/>
            <w:tcBorders>
              <w:top w:val="nil"/>
              <w:left w:val="nil"/>
              <w:bottom w:val="single" w:sz="4" w:space="0" w:color="auto"/>
              <w:right w:val="single" w:sz="4" w:space="0" w:color="auto"/>
            </w:tcBorders>
            <w:shd w:val="clear" w:color="auto" w:fill="auto"/>
            <w:vAlign w:val="center"/>
            <w:hideMark/>
          </w:tcPr>
          <w:p w14:paraId="7C29A573"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03</w:t>
            </w:r>
          </w:p>
        </w:tc>
        <w:tc>
          <w:tcPr>
            <w:tcW w:w="6036" w:type="dxa"/>
            <w:tcBorders>
              <w:top w:val="nil"/>
              <w:left w:val="nil"/>
              <w:bottom w:val="single" w:sz="4" w:space="0" w:color="auto"/>
              <w:right w:val="single" w:sz="4" w:space="0" w:color="auto"/>
            </w:tcBorders>
            <w:shd w:val="clear" w:color="auto" w:fill="auto"/>
            <w:vAlign w:val="center"/>
            <w:hideMark/>
          </w:tcPr>
          <w:p w14:paraId="64BD36CB"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налогу на прибыль организаций</w:t>
            </w:r>
          </w:p>
        </w:tc>
        <w:tc>
          <w:tcPr>
            <w:tcW w:w="956" w:type="dxa"/>
            <w:tcBorders>
              <w:top w:val="nil"/>
              <w:left w:val="nil"/>
              <w:bottom w:val="single" w:sz="4" w:space="0" w:color="auto"/>
              <w:right w:val="single" w:sz="4" w:space="0" w:color="auto"/>
            </w:tcBorders>
            <w:shd w:val="clear" w:color="auto" w:fill="auto"/>
            <w:vAlign w:val="center"/>
            <w:hideMark/>
          </w:tcPr>
          <w:p w14:paraId="49EBFA10"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0,3 </w:t>
            </w:r>
          </w:p>
        </w:tc>
        <w:tc>
          <w:tcPr>
            <w:tcW w:w="916" w:type="dxa"/>
            <w:tcBorders>
              <w:top w:val="nil"/>
              <w:left w:val="nil"/>
              <w:bottom w:val="single" w:sz="4" w:space="0" w:color="auto"/>
              <w:right w:val="single" w:sz="4" w:space="0" w:color="auto"/>
            </w:tcBorders>
            <w:shd w:val="clear" w:color="auto" w:fill="auto"/>
            <w:vAlign w:val="center"/>
            <w:hideMark/>
          </w:tcPr>
          <w:p w14:paraId="7CE51C5D"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0,3 </w:t>
            </w:r>
          </w:p>
        </w:tc>
        <w:tc>
          <w:tcPr>
            <w:tcW w:w="708" w:type="dxa"/>
            <w:tcBorders>
              <w:top w:val="nil"/>
              <w:left w:val="nil"/>
              <w:bottom w:val="single" w:sz="4" w:space="0" w:color="auto"/>
              <w:right w:val="double" w:sz="6" w:space="0" w:color="auto"/>
            </w:tcBorders>
            <w:shd w:val="clear" w:color="auto" w:fill="auto"/>
            <w:vAlign w:val="center"/>
            <w:hideMark/>
          </w:tcPr>
          <w:p w14:paraId="7C7E12D8" w14:textId="746C7ADD" w:rsidR="004D3017" w:rsidRPr="00C77E90" w:rsidRDefault="005F698F"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0,0</w:t>
            </w:r>
            <w:r w:rsidR="004D3017" w:rsidRPr="00C77E90">
              <w:rPr>
                <w:rFonts w:ascii="Times New Roman" w:eastAsia="Times New Roman" w:hAnsi="Times New Roman"/>
                <w:sz w:val="20"/>
                <w:szCs w:val="20"/>
                <w:lang w:eastAsia="ru-RU"/>
              </w:rPr>
              <w:t xml:space="preserve"> </w:t>
            </w:r>
          </w:p>
        </w:tc>
      </w:tr>
      <w:tr w:rsidR="00C77E90" w:rsidRPr="00C77E90" w14:paraId="05589411" w14:textId="77777777" w:rsidTr="000316F0">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74B9B8CD"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303</w:t>
            </w:r>
          </w:p>
        </w:tc>
        <w:tc>
          <w:tcPr>
            <w:tcW w:w="513" w:type="dxa"/>
            <w:tcBorders>
              <w:top w:val="nil"/>
              <w:left w:val="nil"/>
              <w:bottom w:val="single" w:sz="4" w:space="0" w:color="auto"/>
              <w:right w:val="single" w:sz="4" w:space="0" w:color="auto"/>
            </w:tcBorders>
            <w:shd w:val="clear" w:color="auto" w:fill="auto"/>
            <w:vAlign w:val="center"/>
            <w:hideMark/>
          </w:tcPr>
          <w:p w14:paraId="13F38092"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04</w:t>
            </w:r>
          </w:p>
        </w:tc>
        <w:tc>
          <w:tcPr>
            <w:tcW w:w="6036" w:type="dxa"/>
            <w:tcBorders>
              <w:top w:val="nil"/>
              <w:left w:val="nil"/>
              <w:bottom w:val="single" w:sz="4" w:space="0" w:color="auto"/>
              <w:right w:val="single" w:sz="4" w:space="0" w:color="auto"/>
            </w:tcBorders>
            <w:shd w:val="clear" w:color="auto" w:fill="auto"/>
            <w:vAlign w:val="center"/>
            <w:hideMark/>
          </w:tcPr>
          <w:p w14:paraId="7F980A52"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налогу на добавленную стоимость</w:t>
            </w:r>
          </w:p>
        </w:tc>
        <w:tc>
          <w:tcPr>
            <w:tcW w:w="956" w:type="dxa"/>
            <w:tcBorders>
              <w:top w:val="nil"/>
              <w:left w:val="nil"/>
              <w:bottom w:val="single" w:sz="4" w:space="0" w:color="auto"/>
              <w:right w:val="single" w:sz="4" w:space="0" w:color="auto"/>
            </w:tcBorders>
            <w:shd w:val="clear" w:color="auto" w:fill="auto"/>
            <w:vAlign w:val="center"/>
            <w:hideMark/>
          </w:tcPr>
          <w:p w14:paraId="06D0EF38"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0,1 </w:t>
            </w:r>
          </w:p>
        </w:tc>
        <w:tc>
          <w:tcPr>
            <w:tcW w:w="916" w:type="dxa"/>
            <w:tcBorders>
              <w:top w:val="nil"/>
              <w:left w:val="nil"/>
              <w:bottom w:val="single" w:sz="4" w:space="0" w:color="auto"/>
              <w:right w:val="single" w:sz="4" w:space="0" w:color="auto"/>
            </w:tcBorders>
            <w:shd w:val="clear" w:color="auto" w:fill="auto"/>
            <w:vAlign w:val="center"/>
            <w:hideMark/>
          </w:tcPr>
          <w:p w14:paraId="1875DB89"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0,3 </w:t>
            </w:r>
          </w:p>
        </w:tc>
        <w:tc>
          <w:tcPr>
            <w:tcW w:w="708" w:type="dxa"/>
            <w:tcBorders>
              <w:top w:val="nil"/>
              <w:left w:val="nil"/>
              <w:bottom w:val="single" w:sz="4" w:space="0" w:color="auto"/>
              <w:right w:val="double" w:sz="6" w:space="0" w:color="auto"/>
            </w:tcBorders>
            <w:shd w:val="clear" w:color="auto" w:fill="auto"/>
            <w:vAlign w:val="center"/>
            <w:hideMark/>
          </w:tcPr>
          <w:p w14:paraId="7C73E657"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0,2 </w:t>
            </w:r>
          </w:p>
        </w:tc>
      </w:tr>
      <w:tr w:rsidR="00C77E90" w:rsidRPr="00C77E90" w14:paraId="01927C64" w14:textId="77777777" w:rsidTr="000316F0">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3234F86A"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303</w:t>
            </w:r>
          </w:p>
        </w:tc>
        <w:tc>
          <w:tcPr>
            <w:tcW w:w="513" w:type="dxa"/>
            <w:tcBorders>
              <w:top w:val="nil"/>
              <w:left w:val="nil"/>
              <w:bottom w:val="single" w:sz="4" w:space="0" w:color="auto"/>
              <w:right w:val="single" w:sz="4" w:space="0" w:color="auto"/>
            </w:tcBorders>
            <w:shd w:val="clear" w:color="auto" w:fill="auto"/>
            <w:vAlign w:val="center"/>
            <w:hideMark/>
          </w:tcPr>
          <w:p w14:paraId="352AC2BD"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05</w:t>
            </w:r>
          </w:p>
        </w:tc>
        <w:tc>
          <w:tcPr>
            <w:tcW w:w="6036" w:type="dxa"/>
            <w:tcBorders>
              <w:top w:val="nil"/>
              <w:left w:val="nil"/>
              <w:bottom w:val="single" w:sz="4" w:space="0" w:color="auto"/>
              <w:right w:val="single" w:sz="4" w:space="0" w:color="auto"/>
            </w:tcBorders>
            <w:shd w:val="clear" w:color="auto" w:fill="auto"/>
            <w:vAlign w:val="center"/>
            <w:hideMark/>
          </w:tcPr>
          <w:p w14:paraId="447DAA65"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прочим платежам в бюджет</w:t>
            </w:r>
          </w:p>
        </w:tc>
        <w:tc>
          <w:tcPr>
            <w:tcW w:w="956" w:type="dxa"/>
            <w:tcBorders>
              <w:top w:val="nil"/>
              <w:left w:val="nil"/>
              <w:bottom w:val="single" w:sz="4" w:space="0" w:color="auto"/>
              <w:right w:val="single" w:sz="4" w:space="0" w:color="auto"/>
            </w:tcBorders>
            <w:shd w:val="clear" w:color="auto" w:fill="auto"/>
            <w:vAlign w:val="center"/>
            <w:hideMark/>
          </w:tcPr>
          <w:p w14:paraId="23FEC773"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21,6 </w:t>
            </w:r>
          </w:p>
        </w:tc>
        <w:tc>
          <w:tcPr>
            <w:tcW w:w="916" w:type="dxa"/>
            <w:tcBorders>
              <w:top w:val="nil"/>
              <w:left w:val="nil"/>
              <w:bottom w:val="single" w:sz="4" w:space="0" w:color="auto"/>
              <w:right w:val="single" w:sz="4" w:space="0" w:color="auto"/>
            </w:tcBorders>
            <w:shd w:val="clear" w:color="auto" w:fill="auto"/>
            <w:vAlign w:val="center"/>
            <w:hideMark/>
          </w:tcPr>
          <w:p w14:paraId="003649B1"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11,7 </w:t>
            </w:r>
          </w:p>
        </w:tc>
        <w:tc>
          <w:tcPr>
            <w:tcW w:w="708" w:type="dxa"/>
            <w:tcBorders>
              <w:top w:val="nil"/>
              <w:left w:val="nil"/>
              <w:bottom w:val="single" w:sz="4" w:space="0" w:color="auto"/>
              <w:right w:val="double" w:sz="6" w:space="0" w:color="auto"/>
            </w:tcBorders>
            <w:shd w:val="clear" w:color="auto" w:fill="auto"/>
            <w:vAlign w:val="center"/>
            <w:hideMark/>
          </w:tcPr>
          <w:p w14:paraId="3DB5C6A5"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-9,9 </w:t>
            </w:r>
          </w:p>
        </w:tc>
      </w:tr>
      <w:tr w:rsidR="00C77E90" w:rsidRPr="00C77E90" w14:paraId="451E264B" w14:textId="77777777" w:rsidTr="000316F0">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6BBABF06"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303</w:t>
            </w:r>
          </w:p>
        </w:tc>
        <w:tc>
          <w:tcPr>
            <w:tcW w:w="513" w:type="dxa"/>
            <w:tcBorders>
              <w:top w:val="nil"/>
              <w:left w:val="nil"/>
              <w:bottom w:val="single" w:sz="4" w:space="0" w:color="auto"/>
              <w:right w:val="single" w:sz="4" w:space="0" w:color="auto"/>
            </w:tcBorders>
            <w:shd w:val="clear" w:color="auto" w:fill="auto"/>
            <w:vAlign w:val="center"/>
            <w:hideMark/>
          </w:tcPr>
          <w:p w14:paraId="763F39F2"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06</w:t>
            </w:r>
          </w:p>
        </w:tc>
        <w:tc>
          <w:tcPr>
            <w:tcW w:w="6036" w:type="dxa"/>
            <w:tcBorders>
              <w:top w:val="nil"/>
              <w:left w:val="nil"/>
              <w:bottom w:val="single" w:sz="4" w:space="0" w:color="auto"/>
              <w:right w:val="single" w:sz="4" w:space="0" w:color="auto"/>
            </w:tcBorders>
            <w:shd w:val="clear" w:color="auto" w:fill="auto"/>
            <w:vAlign w:val="center"/>
            <w:hideMark/>
          </w:tcPr>
          <w:p w14:paraId="729EEC87"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страховым взносам на обязательное социальное страхование от несчастных случаев на производстве и профессиональных заболеваний</w:t>
            </w:r>
          </w:p>
        </w:tc>
        <w:tc>
          <w:tcPr>
            <w:tcW w:w="956" w:type="dxa"/>
            <w:tcBorders>
              <w:top w:val="nil"/>
              <w:left w:val="nil"/>
              <w:bottom w:val="single" w:sz="4" w:space="0" w:color="auto"/>
              <w:right w:val="single" w:sz="4" w:space="0" w:color="auto"/>
            </w:tcBorders>
            <w:shd w:val="clear" w:color="auto" w:fill="auto"/>
            <w:vAlign w:val="center"/>
            <w:hideMark/>
          </w:tcPr>
          <w:p w14:paraId="55E4DB5F"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916" w:type="dxa"/>
            <w:tcBorders>
              <w:top w:val="nil"/>
              <w:left w:val="nil"/>
              <w:bottom w:val="single" w:sz="4" w:space="0" w:color="auto"/>
              <w:right w:val="single" w:sz="4" w:space="0" w:color="auto"/>
            </w:tcBorders>
            <w:shd w:val="clear" w:color="auto" w:fill="auto"/>
            <w:vAlign w:val="center"/>
            <w:hideMark/>
          </w:tcPr>
          <w:p w14:paraId="47C0ADBE"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0,7 </w:t>
            </w:r>
          </w:p>
        </w:tc>
        <w:tc>
          <w:tcPr>
            <w:tcW w:w="708" w:type="dxa"/>
            <w:tcBorders>
              <w:top w:val="nil"/>
              <w:left w:val="nil"/>
              <w:bottom w:val="single" w:sz="4" w:space="0" w:color="auto"/>
              <w:right w:val="double" w:sz="6" w:space="0" w:color="auto"/>
            </w:tcBorders>
            <w:shd w:val="clear" w:color="auto" w:fill="auto"/>
            <w:vAlign w:val="center"/>
            <w:hideMark/>
          </w:tcPr>
          <w:p w14:paraId="45D630E2"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0,7 </w:t>
            </w:r>
          </w:p>
        </w:tc>
      </w:tr>
      <w:tr w:rsidR="00C77E90" w:rsidRPr="00C77E90" w14:paraId="71E3F6DD" w14:textId="77777777" w:rsidTr="000316F0">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30AFDD12"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303</w:t>
            </w:r>
          </w:p>
        </w:tc>
        <w:tc>
          <w:tcPr>
            <w:tcW w:w="513" w:type="dxa"/>
            <w:tcBorders>
              <w:top w:val="nil"/>
              <w:left w:val="nil"/>
              <w:bottom w:val="single" w:sz="4" w:space="0" w:color="auto"/>
              <w:right w:val="single" w:sz="4" w:space="0" w:color="auto"/>
            </w:tcBorders>
            <w:shd w:val="clear" w:color="auto" w:fill="auto"/>
            <w:vAlign w:val="center"/>
            <w:hideMark/>
          </w:tcPr>
          <w:p w14:paraId="65C0BC80"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07</w:t>
            </w:r>
          </w:p>
        </w:tc>
        <w:tc>
          <w:tcPr>
            <w:tcW w:w="6036" w:type="dxa"/>
            <w:tcBorders>
              <w:top w:val="nil"/>
              <w:left w:val="nil"/>
              <w:bottom w:val="single" w:sz="4" w:space="0" w:color="auto"/>
              <w:right w:val="single" w:sz="4" w:space="0" w:color="auto"/>
            </w:tcBorders>
            <w:shd w:val="clear" w:color="auto" w:fill="auto"/>
            <w:vAlign w:val="center"/>
            <w:hideMark/>
          </w:tcPr>
          <w:p w14:paraId="2E0C66D9"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страховым взносам на обязательное медицинское страхование в Федеральный ФОМС</w:t>
            </w:r>
          </w:p>
        </w:tc>
        <w:tc>
          <w:tcPr>
            <w:tcW w:w="956" w:type="dxa"/>
            <w:tcBorders>
              <w:top w:val="nil"/>
              <w:left w:val="nil"/>
              <w:bottom w:val="single" w:sz="4" w:space="0" w:color="auto"/>
              <w:right w:val="single" w:sz="4" w:space="0" w:color="auto"/>
            </w:tcBorders>
            <w:shd w:val="clear" w:color="auto" w:fill="auto"/>
            <w:vAlign w:val="center"/>
            <w:hideMark/>
          </w:tcPr>
          <w:p w14:paraId="2CD25F56"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0,3 </w:t>
            </w:r>
          </w:p>
        </w:tc>
        <w:tc>
          <w:tcPr>
            <w:tcW w:w="916" w:type="dxa"/>
            <w:tcBorders>
              <w:top w:val="nil"/>
              <w:left w:val="nil"/>
              <w:bottom w:val="single" w:sz="4" w:space="0" w:color="auto"/>
              <w:right w:val="single" w:sz="4" w:space="0" w:color="auto"/>
            </w:tcBorders>
            <w:shd w:val="clear" w:color="auto" w:fill="auto"/>
            <w:vAlign w:val="center"/>
            <w:hideMark/>
          </w:tcPr>
          <w:p w14:paraId="1DA02B2E"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708" w:type="dxa"/>
            <w:tcBorders>
              <w:top w:val="nil"/>
              <w:left w:val="nil"/>
              <w:bottom w:val="single" w:sz="4" w:space="0" w:color="auto"/>
              <w:right w:val="double" w:sz="6" w:space="0" w:color="auto"/>
            </w:tcBorders>
            <w:shd w:val="clear" w:color="auto" w:fill="auto"/>
            <w:vAlign w:val="center"/>
            <w:hideMark/>
          </w:tcPr>
          <w:p w14:paraId="24A53B62"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-0,3 </w:t>
            </w:r>
          </w:p>
        </w:tc>
      </w:tr>
      <w:tr w:rsidR="00C77E90" w:rsidRPr="00C77E90" w14:paraId="6B31EB16" w14:textId="77777777" w:rsidTr="000316F0">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51827B70"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303</w:t>
            </w:r>
          </w:p>
        </w:tc>
        <w:tc>
          <w:tcPr>
            <w:tcW w:w="513" w:type="dxa"/>
            <w:tcBorders>
              <w:top w:val="nil"/>
              <w:left w:val="nil"/>
              <w:bottom w:val="single" w:sz="4" w:space="0" w:color="auto"/>
              <w:right w:val="single" w:sz="4" w:space="0" w:color="auto"/>
            </w:tcBorders>
            <w:shd w:val="clear" w:color="auto" w:fill="auto"/>
            <w:vAlign w:val="center"/>
            <w:hideMark/>
          </w:tcPr>
          <w:p w14:paraId="15C65AF8"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09</w:t>
            </w:r>
          </w:p>
        </w:tc>
        <w:tc>
          <w:tcPr>
            <w:tcW w:w="6036" w:type="dxa"/>
            <w:tcBorders>
              <w:top w:val="nil"/>
              <w:left w:val="nil"/>
              <w:bottom w:val="single" w:sz="4" w:space="0" w:color="auto"/>
              <w:right w:val="single" w:sz="4" w:space="0" w:color="auto"/>
            </w:tcBorders>
            <w:shd w:val="clear" w:color="auto" w:fill="auto"/>
            <w:vAlign w:val="center"/>
            <w:hideMark/>
          </w:tcPr>
          <w:p w14:paraId="759CA96B"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дополнительным страховым взносам на пенсионное страхование</w:t>
            </w:r>
          </w:p>
        </w:tc>
        <w:tc>
          <w:tcPr>
            <w:tcW w:w="956" w:type="dxa"/>
            <w:tcBorders>
              <w:top w:val="nil"/>
              <w:left w:val="nil"/>
              <w:bottom w:val="single" w:sz="4" w:space="0" w:color="auto"/>
              <w:right w:val="single" w:sz="4" w:space="0" w:color="auto"/>
            </w:tcBorders>
            <w:shd w:val="clear" w:color="auto" w:fill="auto"/>
            <w:vAlign w:val="center"/>
            <w:hideMark/>
          </w:tcPr>
          <w:p w14:paraId="161C5919"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916" w:type="dxa"/>
            <w:tcBorders>
              <w:top w:val="nil"/>
              <w:left w:val="nil"/>
              <w:bottom w:val="single" w:sz="4" w:space="0" w:color="auto"/>
              <w:right w:val="single" w:sz="4" w:space="0" w:color="auto"/>
            </w:tcBorders>
            <w:shd w:val="clear" w:color="auto" w:fill="auto"/>
            <w:vAlign w:val="center"/>
            <w:hideMark/>
          </w:tcPr>
          <w:p w14:paraId="5892C4DC"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0,1 </w:t>
            </w:r>
          </w:p>
        </w:tc>
        <w:tc>
          <w:tcPr>
            <w:tcW w:w="708" w:type="dxa"/>
            <w:tcBorders>
              <w:top w:val="nil"/>
              <w:left w:val="nil"/>
              <w:bottom w:val="single" w:sz="4" w:space="0" w:color="auto"/>
              <w:right w:val="double" w:sz="6" w:space="0" w:color="auto"/>
            </w:tcBorders>
            <w:shd w:val="clear" w:color="auto" w:fill="auto"/>
            <w:vAlign w:val="center"/>
            <w:hideMark/>
          </w:tcPr>
          <w:p w14:paraId="11970F48"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0,1 </w:t>
            </w:r>
          </w:p>
        </w:tc>
      </w:tr>
      <w:tr w:rsidR="00C77E90" w:rsidRPr="00C77E90" w14:paraId="01F097B1" w14:textId="77777777" w:rsidTr="000316F0">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75149217"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303</w:t>
            </w:r>
          </w:p>
        </w:tc>
        <w:tc>
          <w:tcPr>
            <w:tcW w:w="513" w:type="dxa"/>
            <w:tcBorders>
              <w:top w:val="nil"/>
              <w:left w:val="nil"/>
              <w:bottom w:val="single" w:sz="4" w:space="0" w:color="auto"/>
              <w:right w:val="single" w:sz="4" w:space="0" w:color="auto"/>
            </w:tcBorders>
            <w:shd w:val="clear" w:color="auto" w:fill="auto"/>
            <w:vAlign w:val="center"/>
            <w:hideMark/>
          </w:tcPr>
          <w:p w14:paraId="31357A29"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10</w:t>
            </w:r>
          </w:p>
        </w:tc>
        <w:tc>
          <w:tcPr>
            <w:tcW w:w="6036" w:type="dxa"/>
            <w:tcBorders>
              <w:top w:val="nil"/>
              <w:left w:val="nil"/>
              <w:bottom w:val="single" w:sz="4" w:space="0" w:color="auto"/>
              <w:right w:val="single" w:sz="4" w:space="0" w:color="auto"/>
            </w:tcBorders>
            <w:shd w:val="clear" w:color="auto" w:fill="auto"/>
            <w:vAlign w:val="center"/>
            <w:hideMark/>
          </w:tcPr>
          <w:p w14:paraId="6B9C4FD5"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страховым взносам на обязательное пенсионное страхование на выплату страховой части трудовой пенсии</w:t>
            </w:r>
          </w:p>
        </w:tc>
        <w:tc>
          <w:tcPr>
            <w:tcW w:w="956" w:type="dxa"/>
            <w:tcBorders>
              <w:top w:val="nil"/>
              <w:left w:val="nil"/>
              <w:bottom w:val="single" w:sz="4" w:space="0" w:color="auto"/>
              <w:right w:val="single" w:sz="4" w:space="0" w:color="auto"/>
            </w:tcBorders>
            <w:shd w:val="clear" w:color="auto" w:fill="auto"/>
            <w:vAlign w:val="center"/>
            <w:hideMark/>
          </w:tcPr>
          <w:p w14:paraId="66AF8F85"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0,3 </w:t>
            </w:r>
          </w:p>
        </w:tc>
        <w:tc>
          <w:tcPr>
            <w:tcW w:w="916" w:type="dxa"/>
            <w:tcBorders>
              <w:top w:val="nil"/>
              <w:left w:val="nil"/>
              <w:bottom w:val="single" w:sz="4" w:space="0" w:color="auto"/>
              <w:right w:val="single" w:sz="4" w:space="0" w:color="auto"/>
            </w:tcBorders>
            <w:shd w:val="clear" w:color="auto" w:fill="auto"/>
            <w:vAlign w:val="center"/>
            <w:hideMark/>
          </w:tcPr>
          <w:p w14:paraId="7821C5F1"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0,2 </w:t>
            </w:r>
          </w:p>
        </w:tc>
        <w:tc>
          <w:tcPr>
            <w:tcW w:w="708" w:type="dxa"/>
            <w:tcBorders>
              <w:top w:val="nil"/>
              <w:left w:val="nil"/>
              <w:bottom w:val="single" w:sz="4" w:space="0" w:color="auto"/>
              <w:right w:val="double" w:sz="6" w:space="0" w:color="auto"/>
            </w:tcBorders>
            <w:shd w:val="clear" w:color="auto" w:fill="auto"/>
            <w:vAlign w:val="center"/>
            <w:hideMark/>
          </w:tcPr>
          <w:p w14:paraId="42B3AC95"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-0,1 </w:t>
            </w:r>
          </w:p>
        </w:tc>
      </w:tr>
      <w:tr w:rsidR="00C77E90" w:rsidRPr="00C77E90" w14:paraId="781229BB" w14:textId="77777777" w:rsidTr="000316F0">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05F80053"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303</w:t>
            </w:r>
          </w:p>
        </w:tc>
        <w:tc>
          <w:tcPr>
            <w:tcW w:w="513" w:type="dxa"/>
            <w:tcBorders>
              <w:top w:val="nil"/>
              <w:left w:val="nil"/>
              <w:bottom w:val="single" w:sz="4" w:space="0" w:color="auto"/>
              <w:right w:val="single" w:sz="4" w:space="0" w:color="auto"/>
            </w:tcBorders>
            <w:shd w:val="clear" w:color="auto" w:fill="auto"/>
            <w:vAlign w:val="center"/>
            <w:hideMark/>
          </w:tcPr>
          <w:p w14:paraId="16312B47"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12</w:t>
            </w:r>
          </w:p>
        </w:tc>
        <w:tc>
          <w:tcPr>
            <w:tcW w:w="6036" w:type="dxa"/>
            <w:tcBorders>
              <w:top w:val="nil"/>
              <w:left w:val="nil"/>
              <w:bottom w:val="single" w:sz="4" w:space="0" w:color="auto"/>
              <w:right w:val="single" w:sz="4" w:space="0" w:color="auto"/>
            </w:tcBorders>
            <w:shd w:val="clear" w:color="auto" w:fill="auto"/>
            <w:vAlign w:val="center"/>
            <w:hideMark/>
          </w:tcPr>
          <w:p w14:paraId="7755F2F6"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налогу на имущество организаций</w:t>
            </w:r>
          </w:p>
        </w:tc>
        <w:tc>
          <w:tcPr>
            <w:tcW w:w="956" w:type="dxa"/>
            <w:tcBorders>
              <w:top w:val="nil"/>
              <w:left w:val="nil"/>
              <w:bottom w:val="single" w:sz="4" w:space="0" w:color="auto"/>
              <w:right w:val="single" w:sz="4" w:space="0" w:color="auto"/>
            </w:tcBorders>
            <w:shd w:val="clear" w:color="auto" w:fill="auto"/>
            <w:vAlign w:val="center"/>
            <w:hideMark/>
          </w:tcPr>
          <w:p w14:paraId="3756B074"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26,2 </w:t>
            </w:r>
          </w:p>
        </w:tc>
        <w:tc>
          <w:tcPr>
            <w:tcW w:w="916" w:type="dxa"/>
            <w:tcBorders>
              <w:top w:val="nil"/>
              <w:left w:val="nil"/>
              <w:bottom w:val="single" w:sz="4" w:space="0" w:color="auto"/>
              <w:right w:val="single" w:sz="4" w:space="0" w:color="auto"/>
            </w:tcBorders>
            <w:shd w:val="clear" w:color="auto" w:fill="auto"/>
            <w:vAlign w:val="center"/>
            <w:hideMark/>
          </w:tcPr>
          <w:p w14:paraId="13BC35B9"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100,0 </w:t>
            </w:r>
          </w:p>
        </w:tc>
        <w:tc>
          <w:tcPr>
            <w:tcW w:w="708" w:type="dxa"/>
            <w:tcBorders>
              <w:top w:val="nil"/>
              <w:left w:val="nil"/>
              <w:bottom w:val="single" w:sz="4" w:space="0" w:color="auto"/>
              <w:right w:val="double" w:sz="6" w:space="0" w:color="auto"/>
            </w:tcBorders>
            <w:shd w:val="clear" w:color="auto" w:fill="auto"/>
            <w:vAlign w:val="center"/>
            <w:hideMark/>
          </w:tcPr>
          <w:p w14:paraId="3665BD0B"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73,8 </w:t>
            </w:r>
          </w:p>
        </w:tc>
      </w:tr>
      <w:tr w:rsidR="00C77E90" w:rsidRPr="00C77E90" w14:paraId="1B310939" w14:textId="77777777" w:rsidTr="000316F0">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6BD7E9DC"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303</w:t>
            </w:r>
          </w:p>
        </w:tc>
        <w:tc>
          <w:tcPr>
            <w:tcW w:w="513" w:type="dxa"/>
            <w:tcBorders>
              <w:top w:val="nil"/>
              <w:left w:val="nil"/>
              <w:bottom w:val="single" w:sz="4" w:space="0" w:color="auto"/>
              <w:right w:val="single" w:sz="4" w:space="0" w:color="auto"/>
            </w:tcBorders>
            <w:shd w:val="clear" w:color="auto" w:fill="auto"/>
            <w:vAlign w:val="center"/>
            <w:hideMark/>
          </w:tcPr>
          <w:p w14:paraId="553391BC"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13</w:t>
            </w:r>
          </w:p>
        </w:tc>
        <w:tc>
          <w:tcPr>
            <w:tcW w:w="6036" w:type="dxa"/>
            <w:tcBorders>
              <w:top w:val="nil"/>
              <w:left w:val="nil"/>
              <w:bottom w:val="single" w:sz="4" w:space="0" w:color="auto"/>
              <w:right w:val="single" w:sz="4" w:space="0" w:color="auto"/>
            </w:tcBorders>
            <w:shd w:val="clear" w:color="auto" w:fill="auto"/>
            <w:vAlign w:val="center"/>
            <w:hideMark/>
          </w:tcPr>
          <w:p w14:paraId="366ABA08"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земельному налогу</w:t>
            </w:r>
          </w:p>
        </w:tc>
        <w:tc>
          <w:tcPr>
            <w:tcW w:w="956" w:type="dxa"/>
            <w:tcBorders>
              <w:top w:val="nil"/>
              <w:left w:val="nil"/>
              <w:bottom w:val="single" w:sz="4" w:space="0" w:color="auto"/>
              <w:right w:val="single" w:sz="4" w:space="0" w:color="auto"/>
            </w:tcBorders>
            <w:shd w:val="clear" w:color="auto" w:fill="auto"/>
            <w:vAlign w:val="center"/>
            <w:hideMark/>
          </w:tcPr>
          <w:p w14:paraId="376F8B7D"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916" w:type="dxa"/>
            <w:tcBorders>
              <w:top w:val="nil"/>
              <w:left w:val="nil"/>
              <w:bottom w:val="single" w:sz="4" w:space="0" w:color="auto"/>
              <w:right w:val="single" w:sz="4" w:space="0" w:color="auto"/>
            </w:tcBorders>
            <w:shd w:val="clear" w:color="auto" w:fill="auto"/>
            <w:vAlign w:val="center"/>
            <w:hideMark/>
          </w:tcPr>
          <w:p w14:paraId="4D47184B"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0,1 </w:t>
            </w:r>
          </w:p>
        </w:tc>
        <w:tc>
          <w:tcPr>
            <w:tcW w:w="708" w:type="dxa"/>
            <w:tcBorders>
              <w:top w:val="nil"/>
              <w:left w:val="nil"/>
              <w:bottom w:val="single" w:sz="4" w:space="0" w:color="auto"/>
              <w:right w:val="double" w:sz="6" w:space="0" w:color="auto"/>
            </w:tcBorders>
            <w:shd w:val="clear" w:color="auto" w:fill="auto"/>
            <w:vAlign w:val="center"/>
            <w:hideMark/>
          </w:tcPr>
          <w:p w14:paraId="3B7BE5F0" w14:textId="59BA5B4D" w:rsidR="004D3017" w:rsidRPr="00C77E90" w:rsidRDefault="004D3017" w:rsidP="005F698F">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0,</w:t>
            </w:r>
            <w:r w:rsidR="005F698F" w:rsidRPr="00C77E90">
              <w:rPr>
                <w:rFonts w:ascii="Times New Roman" w:eastAsia="Times New Roman" w:hAnsi="Times New Roman"/>
                <w:sz w:val="20"/>
                <w:szCs w:val="20"/>
                <w:lang w:eastAsia="ru-RU"/>
              </w:rPr>
              <w:t>1</w:t>
            </w:r>
            <w:r w:rsidRPr="00C77E90">
              <w:rPr>
                <w:rFonts w:ascii="Times New Roman" w:eastAsia="Times New Roman" w:hAnsi="Times New Roman"/>
                <w:sz w:val="20"/>
                <w:szCs w:val="20"/>
                <w:lang w:eastAsia="ru-RU"/>
              </w:rPr>
              <w:t xml:space="preserve"> </w:t>
            </w:r>
          </w:p>
        </w:tc>
      </w:tr>
      <w:tr w:rsidR="00C77E90" w:rsidRPr="00C77E90" w14:paraId="0649FB28" w14:textId="77777777" w:rsidTr="000316F0">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6E64F359"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303</w:t>
            </w:r>
          </w:p>
        </w:tc>
        <w:tc>
          <w:tcPr>
            <w:tcW w:w="513" w:type="dxa"/>
            <w:tcBorders>
              <w:top w:val="nil"/>
              <w:left w:val="nil"/>
              <w:bottom w:val="single" w:sz="4" w:space="0" w:color="auto"/>
              <w:right w:val="single" w:sz="4" w:space="0" w:color="auto"/>
            </w:tcBorders>
            <w:shd w:val="clear" w:color="auto" w:fill="auto"/>
            <w:vAlign w:val="center"/>
            <w:hideMark/>
          </w:tcPr>
          <w:p w14:paraId="31D887F5" w14:textId="77777777" w:rsidR="004D3017" w:rsidRPr="00C77E90" w:rsidRDefault="004D3017" w:rsidP="004D3017">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15</w:t>
            </w:r>
          </w:p>
        </w:tc>
        <w:tc>
          <w:tcPr>
            <w:tcW w:w="6036" w:type="dxa"/>
            <w:tcBorders>
              <w:top w:val="nil"/>
              <w:left w:val="nil"/>
              <w:bottom w:val="single" w:sz="4" w:space="0" w:color="auto"/>
              <w:right w:val="single" w:sz="4" w:space="0" w:color="auto"/>
            </w:tcBorders>
            <w:shd w:val="clear" w:color="auto" w:fill="auto"/>
            <w:vAlign w:val="center"/>
            <w:hideMark/>
          </w:tcPr>
          <w:p w14:paraId="5AE487C3"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единому страховому тарифу</w:t>
            </w:r>
          </w:p>
        </w:tc>
        <w:tc>
          <w:tcPr>
            <w:tcW w:w="956" w:type="dxa"/>
            <w:tcBorders>
              <w:top w:val="nil"/>
              <w:left w:val="nil"/>
              <w:bottom w:val="single" w:sz="4" w:space="0" w:color="auto"/>
              <w:right w:val="single" w:sz="4" w:space="0" w:color="auto"/>
            </w:tcBorders>
            <w:shd w:val="clear" w:color="auto" w:fill="auto"/>
            <w:vAlign w:val="center"/>
            <w:hideMark/>
          </w:tcPr>
          <w:p w14:paraId="0C3921CE"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916" w:type="dxa"/>
            <w:tcBorders>
              <w:top w:val="nil"/>
              <w:left w:val="nil"/>
              <w:bottom w:val="single" w:sz="4" w:space="0" w:color="auto"/>
              <w:right w:val="single" w:sz="4" w:space="0" w:color="auto"/>
            </w:tcBorders>
            <w:shd w:val="clear" w:color="auto" w:fill="auto"/>
            <w:vAlign w:val="center"/>
            <w:hideMark/>
          </w:tcPr>
          <w:p w14:paraId="06D286C6"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124,0 </w:t>
            </w:r>
          </w:p>
        </w:tc>
        <w:tc>
          <w:tcPr>
            <w:tcW w:w="708" w:type="dxa"/>
            <w:tcBorders>
              <w:top w:val="nil"/>
              <w:left w:val="nil"/>
              <w:bottom w:val="single" w:sz="4" w:space="0" w:color="auto"/>
              <w:right w:val="double" w:sz="6" w:space="0" w:color="auto"/>
            </w:tcBorders>
            <w:shd w:val="clear" w:color="auto" w:fill="auto"/>
            <w:vAlign w:val="center"/>
            <w:hideMark/>
          </w:tcPr>
          <w:p w14:paraId="5589107A"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124,0 </w:t>
            </w:r>
          </w:p>
        </w:tc>
      </w:tr>
      <w:tr w:rsidR="004D3017" w:rsidRPr="00C77E90" w14:paraId="6E749DBB" w14:textId="77777777" w:rsidTr="000316F0">
        <w:trPr>
          <w:trHeight w:val="70"/>
        </w:trPr>
        <w:tc>
          <w:tcPr>
            <w:tcW w:w="7065" w:type="dxa"/>
            <w:gridSpan w:val="3"/>
            <w:tcBorders>
              <w:top w:val="single" w:sz="4" w:space="0" w:color="auto"/>
              <w:left w:val="double" w:sz="6" w:space="0" w:color="auto"/>
              <w:bottom w:val="double" w:sz="6" w:space="0" w:color="auto"/>
              <w:right w:val="single" w:sz="4" w:space="0" w:color="auto"/>
            </w:tcBorders>
            <w:shd w:val="clear" w:color="auto" w:fill="auto"/>
            <w:vAlign w:val="center"/>
            <w:hideMark/>
          </w:tcPr>
          <w:p w14:paraId="5F34D10C" w14:textId="77777777" w:rsidR="004D3017" w:rsidRPr="00C77E90" w:rsidRDefault="004D3017" w:rsidP="004D3017">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Итого</w:t>
            </w:r>
          </w:p>
        </w:tc>
        <w:tc>
          <w:tcPr>
            <w:tcW w:w="956" w:type="dxa"/>
            <w:tcBorders>
              <w:top w:val="nil"/>
              <w:left w:val="nil"/>
              <w:bottom w:val="double" w:sz="6" w:space="0" w:color="auto"/>
              <w:right w:val="single" w:sz="4" w:space="0" w:color="auto"/>
            </w:tcBorders>
            <w:shd w:val="clear" w:color="auto" w:fill="auto"/>
            <w:vAlign w:val="center"/>
            <w:hideMark/>
          </w:tcPr>
          <w:p w14:paraId="084496F3" w14:textId="77777777" w:rsidR="004D3017" w:rsidRPr="00C77E90" w:rsidRDefault="004D3017" w:rsidP="004D301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48,8 </w:t>
            </w:r>
          </w:p>
        </w:tc>
        <w:tc>
          <w:tcPr>
            <w:tcW w:w="916" w:type="dxa"/>
            <w:tcBorders>
              <w:top w:val="nil"/>
              <w:left w:val="nil"/>
              <w:bottom w:val="double" w:sz="6" w:space="0" w:color="auto"/>
              <w:right w:val="single" w:sz="4" w:space="0" w:color="auto"/>
            </w:tcBorders>
            <w:shd w:val="clear" w:color="auto" w:fill="auto"/>
            <w:vAlign w:val="center"/>
            <w:hideMark/>
          </w:tcPr>
          <w:p w14:paraId="4A5F96BC" w14:textId="77777777" w:rsidR="004D3017" w:rsidRPr="00C77E90" w:rsidRDefault="004D3017" w:rsidP="004D301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271,8 </w:t>
            </w:r>
          </w:p>
        </w:tc>
        <w:tc>
          <w:tcPr>
            <w:tcW w:w="708" w:type="dxa"/>
            <w:tcBorders>
              <w:top w:val="nil"/>
              <w:left w:val="nil"/>
              <w:bottom w:val="double" w:sz="6" w:space="0" w:color="auto"/>
              <w:right w:val="double" w:sz="6" w:space="0" w:color="auto"/>
            </w:tcBorders>
            <w:shd w:val="clear" w:color="auto" w:fill="auto"/>
            <w:vAlign w:val="center"/>
            <w:hideMark/>
          </w:tcPr>
          <w:p w14:paraId="50267573" w14:textId="77777777" w:rsidR="004D3017" w:rsidRPr="00C77E90" w:rsidRDefault="004D3017" w:rsidP="004D301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223,0 </w:t>
            </w:r>
          </w:p>
        </w:tc>
      </w:tr>
    </w:tbl>
    <w:p w14:paraId="0AD410CA" w14:textId="77777777" w:rsidR="004D3017" w:rsidRPr="00C77E90" w:rsidRDefault="004D3017" w:rsidP="004D3017">
      <w:pPr>
        <w:spacing w:after="0" w:line="240" w:lineRule="auto"/>
        <w:ind w:firstLine="709"/>
        <w:jc w:val="both"/>
        <w:rPr>
          <w:rFonts w:ascii="Times New Roman" w:hAnsi="Times New Roman"/>
          <w:sz w:val="16"/>
          <w:szCs w:val="16"/>
          <w:lang w:eastAsia="ru-RU" w:bidi="ru-RU"/>
        </w:rPr>
      </w:pPr>
    </w:p>
    <w:p w14:paraId="0494C09F" w14:textId="57E182FB" w:rsidR="004D3017" w:rsidRPr="00C77E90" w:rsidRDefault="000E69FE" w:rsidP="004D3017">
      <w:pPr>
        <w:spacing w:after="0" w:line="240" w:lineRule="auto"/>
        <w:ind w:firstLine="709"/>
        <w:jc w:val="both"/>
        <w:rPr>
          <w:rFonts w:ascii="Times New Roman" w:hAnsi="Times New Roman"/>
          <w:sz w:val="28"/>
          <w:szCs w:val="28"/>
        </w:rPr>
      </w:pPr>
      <w:r w:rsidRPr="00C77E90">
        <w:rPr>
          <w:rFonts w:ascii="Times New Roman" w:hAnsi="Times New Roman"/>
          <w:sz w:val="28"/>
          <w:szCs w:val="28"/>
        </w:rPr>
        <w:t>Основные суммы</w:t>
      </w:r>
      <w:r w:rsidR="004D3017" w:rsidRPr="00C77E90">
        <w:rPr>
          <w:rFonts w:ascii="Times New Roman" w:hAnsi="Times New Roman"/>
          <w:sz w:val="28"/>
          <w:szCs w:val="28"/>
        </w:rPr>
        <w:t xml:space="preserve"> кредиторск</w:t>
      </w:r>
      <w:r w:rsidRPr="00C77E90">
        <w:rPr>
          <w:rFonts w:ascii="Times New Roman" w:hAnsi="Times New Roman"/>
          <w:sz w:val="28"/>
          <w:szCs w:val="28"/>
        </w:rPr>
        <w:t>ой</w:t>
      </w:r>
      <w:r w:rsidR="004D3017" w:rsidRPr="00C77E90">
        <w:rPr>
          <w:rFonts w:ascii="Times New Roman" w:hAnsi="Times New Roman"/>
          <w:sz w:val="28"/>
          <w:szCs w:val="28"/>
        </w:rPr>
        <w:t xml:space="preserve"> задолженност</w:t>
      </w:r>
      <w:r w:rsidRPr="00C77E90">
        <w:rPr>
          <w:rFonts w:ascii="Times New Roman" w:hAnsi="Times New Roman"/>
          <w:sz w:val="28"/>
          <w:szCs w:val="28"/>
        </w:rPr>
        <w:t>и</w:t>
      </w:r>
      <w:r w:rsidR="004D3017" w:rsidRPr="00C77E90">
        <w:rPr>
          <w:rFonts w:ascii="Times New Roman" w:hAnsi="Times New Roman"/>
          <w:sz w:val="28"/>
          <w:szCs w:val="28"/>
        </w:rPr>
        <w:t xml:space="preserve"> на 01.10.2023 </w:t>
      </w:r>
      <w:r w:rsidR="005F698F" w:rsidRPr="00C77E90">
        <w:rPr>
          <w:rFonts w:ascii="Times New Roman" w:hAnsi="Times New Roman"/>
          <w:sz w:val="28"/>
          <w:szCs w:val="28"/>
        </w:rPr>
        <w:t>отражены</w:t>
      </w:r>
      <w:r w:rsidR="004D3017" w:rsidRPr="00C77E90">
        <w:rPr>
          <w:rFonts w:ascii="Times New Roman" w:hAnsi="Times New Roman"/>
          <w:sz w:val="28"/>
          <w:szCs w:val="28"/>
        </w:rPr>
        <w:t xml:space="preserve"> по следующим платежам в бюджеты:</w:t>
      </w:r>
    </w:p>
    <w:p w14:paraId="576C67A6" w14:textId="77777777" w:rsidR="004F34BE" w:rsidRPr="00C77E90" w:rsidRDefault="004F34BE" w:rsidP="004F34BE">
      <w:pPr>
        <w:spacing w:after="0" w:line="240" w:lineRule="auto"/>
        <w:ind w:firstLine="709"/>
        <w:jc w:val="both"/>
        <w:rPr>
          <w:rFonts w:ascii="Times New Roman" w:hAnsi="Times New Roman"/>
          <w:sz w:val="28"/>
          <w:szCs w:val="28"/>
        </w:rPr>
      </w:pPr>
      <w:r w:rsidRPr="00C77E90">
        <w:rPr>
          <w:rFonts w:ascii="Times New Roman" w:hAnsi="Times New Roman"/>
          <w:sz w:val="28"/>
          <w:szCs w:val="28"/>
        </w:rPr>
        <w:t>1) По налогу на доходы физических лиц – 34,5 млн.руб., из неё наибольшая в министерстве природных ресурсов и лесопромышленного комплекса Архангельской области – 6,2 млн.руб. и в агентстве государственной противопожарной службы и гражданской защиты Архангельской области – 9,5 млн.руб.</w:t>
      </w:r>
    </w:p>
    <w:p w14:paraId="74D1255E" w14:textId="77777777" w:rsidR="004F34BE" w:rsidRPr="00C77E90" w:rsidRDefault="004F34BE" w:rsidP="004F34BE">
      <w:pPr>
        <w:spacing w:after="0" w:line="240" w:lineRule="auto"/>
        <w:ind w:firstLine="709"/>
        <w:jc w:val="both"/>
        <w:rPr>
          <w:rFonts w:ascii="Times New Roman" w:hAnsi="Times New Roman"/>
          <w:sz w:val="28"/>
          <w:szCs w:val="28"/>
        </w:rPr>
      </w:pPr>
      <w:r w:rsidRPr="00C77E90">
        <w:rPr>
          <w:rFonts w:ascii="Times New Roman" w:hAnsi="Times New Roman"/>
          <w:sz w:val="28"/>
          <w:szCs w:val="28"/>
        </w:rPr>
        <w:t>2) По налогу на имущество организаций – 100,0 млн.руб. (+73,8 млн.руб. или в 3,8 раза), из неё в министерстве транспорта Архангельской области – 99,8 млн.руб.;</w:t>
      </w:r>
    </w:p>
    <w:p w14:paraId="16936DBA" w14:textId="77777777" w:rsidR="004F34BE" w:rsidRPr="00C77E90" w:rsidRDefault="004F34BE" w:rsidP="004F34BE">
      <w:pPr>
        <w:spacing w:after="0" w:line="240" w:lineRule="auto"/>
        <w:ind w:firstLine="709"/>
        <w:jc w:val="both"/>
        <w:rPr>
          <w:rFonts w:ascii="Times New Roman" w:hAnsi="Times New Roman"/>
          <w:sz w:val="28"/>
          <w:szCs w:val="28"/>
        </w:rPr>
      </w:pPr>
      <w:r w:rsidRPr="00C77E90">
        <w:rPr>
          <w:rFonts w:ascii="Times New Roman" w:hAnsi="Times New Roman"/>
          <w:sz w:val="28"/>
          <w:szCs w:val="28"/>
        </w:rPr>
        <w:t>3) По единому страховому тарифу – 124,0 млн.руб., из нее в министерстве природных ресурсов и лесопромышленного комплекса – 24,1 млн.руб., в агентстве государственной противопожарной службы и гражданской защиты Архангельской области – 23,8 млн.руб.</w:t>
      </w:r>
    </w:p>
    <w:p w14:paraId="0B0043B9" w14:textId="77777777" w:rsidR="004D3017" w:rsidRPr="00C77E90" w:rsidRDefault="004D3017" w:rsidP="004D3017">
      <w:pPr>
        <w:spacing w:after="0" w:line="240" w:lineRule="auto"/>
        <w:jc w:val="center"/>
        <w:rPr>
          <w:rFonts w:ascii="Times New Roman" w:hAnsi="Times New Roman"/>
          <w:sz w:val="28"/>
          <w:szCs w:val="28"/>
        </w:rPr>
      </w:pPr>
      <w:r w:rsidRPr="00C77E90">
        <w:rPr>
          <w:rFonts w:ascii="Times New Roman" w:hAnsi="Times New Roman"/>
          <w:sz w:val="28"/>
          <w:szCs w:val="28"/>
        </w:rPr>
        <w:t>* * *</w:t>
      </w:r>
    </w:p>
    <w:p w14:paraId="2432B8F8" w14:textId="7923B78C" w:rsidR="004D3017" w:rsidRPr="00C77E90" w:rsidRDefault="004D3017" w:rsidP="004D3017">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В таблице </w:t>
      </w:r>
      <w:r w:rsidR="000316F0" w:rsidRPr="00C77E90">
        <w:rPr>
          <w:rFonts w:ascii="Times New Roman" w:hAnsi="Times New Roman"/>
          <w:sz w:val="28"/>
          <w:szCs w:val="28"/>
        </w:rPr>
        <w:t>60</w:t>
      </w:r>
      <w:r w:rsidRPr="00C77E90">
        <w:rPr>
          <w:rFonts w:ascii="Times New Roman" w:hAnsi="Times New Roman"/>
          <w:sz w:val="28"/>
          <w:szCs w:val="28"/>
        </w:rPr>
        <w:t xml:space="preserve"> представлены обобщенные показатели дебиторской и кредиторской задолженности, отраженные в отчетах главных администраторов и распорядителей средств областного бюджета на 01.10.2023.</w:t>
      </w:r>
    </w:p>
    <w:p w14:paraId="48EED4BD" w14:textId="77777777" w:rsidR="004D3017" w:rsidRPr="00C77E90" w:rsidRDefault="004D3017" w:rsidP="004D3017">
      <w:pPr>
        <w:spacing w:after="0" w:line="240" w:lineRule="auto"/>
        <w:rPr>
          <w:rFonts w:ascii="Times New Roman" w:hAnsi="Times New Roman"/>
          <w:sz w:val="16"/>
          <w:szCs w:val="16"/>
        </w:rPr>
      </w:pPr>
    </w:p>
    <w:p w14:paraId="0D643DEA" w14:textId="076A2325" w:rsidR="004D3017" w:rsidRPr="00C77E90" w:rsidRDefault="004D3017" w:rsidP="004D3017">
      <w:pPr>
        <w:spacing w:after="0" w:line="240" w:lineRule="auto"/>
        <w:rPr>
          <w:rFonts w:ascii="Times New Roman" w:hAnsi="Times New Roman"/>
          <w:sz w:val="24"/>
          <w:szCs w:val="24"/>
        </w:rPr>
      </w:pPr>
      <w:r w:rsidRPr="00C77E90">
        <w:rPr>
          <w:rFonts w:ascii="Times New Roman" w:hAnsi="Times New Roman"/>
          <w:sz w:val="24"/>
          <w:szCs w:val="24"/>
        </w:rPr>
        <w:t xml:space="preserve">Таблица </w:t>
      </w:r>
      <w:r w:rsidRPr="00C77E90">
        <w:rPr>
          <w:rFonts w:ascii="Times New Roman" w:hAnsi="Times New Roman"/>
          <w:sz w:val="24"/>
          <w:szCs w:val="24"/>
        </w:rPr>
        <w:fldChar w:fldCharType="begin"/>
      </w:r>
      <w:r w:rsidRPr="00C77E90">
        <w:rPr>
          <w:rFonts w:ascii="Times New Roman" w:hAnsi="Times New Roman"/>
          <w:sz w:val="24"/>
          <w:szCs w:val="24"/>
        </w:rPr>
        <w:instrText xml:space="preserve"> SEQ Таблица \* ARABIC </w:instrText>
      </w:r>
      <w:r w:rsidRPr="00C77E90">
        <w:rPr>
          <w:rFonts w:ascii="Times New Roman" w:hAnsi="Times New Roman"/>
          <w:sz w:val="24"/>
          <w:szCs w:val="24"/>
        </w:rPr>
        <w:fldChar w:fldCharType="separate"/>
      </w:r>
      <w:r w:rsidR="000316F0" w:rsidRPr="00C77E90">
        <w:rPr>
          <w:rFonts w:ascii="Times New Roman" w:hAnsi="Times New Roman"/>
          <w:noProof/>
          <w:sz w:val="24"/>
          <w:szCs w:val="24"/>
        </w:rPr>
        <w:t>60</w:t>
      </w:r>
      <w:r w:rsidRPr="00C77E90">
        <w:rPr>
          <w:rFonts w:ascii="Times New Roman" w:hAnsi="Times New Roman"/>
          <w:sz w:val="24"/>
          <w:szCs w:val="24"/>
        </w:rPr>
        <w:fldChar w:fldCharType="end"/>
      </w:r>
      <w:r w:rsidRPr="00C77E90">
        <w:rPr>
          <w:rFonts w:ascii="Times New Roman" w:hAnsi="Times New Roman"/>
          <w:sz w:val="24"/>
          <w:szCs w:val="24"/>
        </w:rPr>
        <w:t>. Состояние задолженности областного бюджета согласно отчетам главных администраторов и распорядителей средств областного бюджета по ф. 0503169, млн.руб.</w:t>
      </w:r>
    </w:p>
    <w:tbl>
      <w:tblPr>
        <w:tblW w:w="9724" w:type="dxa"/>
        <w:tblLook w:val="04A0" w:firstRow="1" w:lastRow="0" w:firstColumn="1" w:lastColumn="0" w:noHBand="0" w:noVBand="1"/>
      </w:tblPr>
      <w:tblGrid>
        <w:gridCol w:w="3624"/>
        <w:gridCol w:w="1080"/>
        <w:gridCol w:w="960"/>
        <w:gridCol w:w="1080"/>
        <w:gridCol w:w="960"/>
        <w:gridCol w:w="1060"/>
        <w:gridCol w:w="960"/>
      </w:tblGrid>
      <w:tr w:rsidR="00C77E90" w:rsidRPr="00C77E90" w14:paraId="6D3BA3C1" w14:textId="77777777" w:rsidTr="003C4F7E">
        <w:trPr>
          <w:trHeight w:val="35"/>
          <w:tblHeader/>
        </w:trPr>
        <w:tc>
          <w:tcPr>
            <w:tcW w:w="3624"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59A7F905"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Наименование</w:t>
            </w:r>
          </w:p>
        </w:tc>
        <w:tc>
          <w:tcPr>
            <w:tcW w:w="2040" w:type="dxa"/>
            <w:gridSpan w:val="2"/>
            <w:tcBorders>
              <w:top w:val="double" w:sz="6" w:space="0" w:color="auto"/>
              <w:left w:val="nil"/>
              <w:bottom w:val="single" w:sz="4" w:space="0" w:color="auto"/>
              <w:right w:val="single" w:sz="4" w:space="0" w:color="auto"/>
            </w:tcBorders>
            <w:shd w:val="clear" w:color="auto" w:fill="auto"/>
            <w:vAlign w:val="center"/>
            <w:hideMark/>
          </w:tcPr>
          <w:p w14:paraId="1C092BCE"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 01.01.2023</w:t>
            </w:r>
          </w:p>
        </w:tc>
        <w:tc>
          <w:tcPr>
            <w:tcW w:w="2040" w:type="dxa"/>
            <w:gridSpan w:val="2"/>
            <w:tcBorders>
              <w:top w:val="double" w:sz="6" w:space="0" w:color="auto"/>
              <w:left w:val="nil"/>
              <w:bottom w:val="single" w:sz="4" w:space="0" w:color="auto"/>
              <w:right w:val="single" w:sz="4" w:space="0" w:color="auto"/>
            </w:tcBorders>
            <w:shd w:val="clear" w:color="auto" w:fill="auto"/>
            <w:vAlign w:val="center"/>
            <w:hideMark/>
          </w:tcPr>
          <w:p w14:paraId="26E24266"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 01.10.2023</w:t>
            </w:r>
          </w:p>
        </w:tc>
        <w:tc>
          <w:tcPr>
            <w:tcW w:w="2020" w:type="dxa"/>
            <w:gridSpan w:val="2"/>
            <w:tcBorders>
              <w:top w:val="double" w:sz="6" w:space="0" w:color="auto"/>
              <w:left w:val="nil"/>
              <w:bottom w:val="single" w:sz="4" w:space="0" w:color="auto"/>
              <w:right w:val="double" w:sz="6" w:space="0" w:color="000000"/>
            </w:tcBorders>
            <w:shd w:val="clear" w:color="auto" w:fill="auto"/>
            <w:vAlign w:val="center"/>
            <w:hideMark/>
          </w:tcPr>
          <w:p w14:paraId="5119FE3F"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Изменение (+,-)</w:t>
            </w:r>
          </w:p>
        </w:tc>
      </w:tr>
      <w:tr w:rsidR="00C77E90" w:rsidRPr="00C77E90" w14:paraId="6573BA0C" w14:textId="77777777" w:rsidTr="003C4F7E">
        <w:trPr>
          <w:trHeight w:val="267"/>
          <w:tblHeader/>
        </w:trPr>
        <w:tc>
          <w:tcPr>
            <w:tcW w:w="3624" w:type="dxa"/>
            <w:vMerge/>
            <w:tcBorders>
              <w:top w:val="double" w:sz="6" w:space="0" w:color="auto"/>
              <w:left w:val="double" w:sz="6" w:space="0" w:color="auto"/>
              <w:bottom w:val="single" w:sz="4" w:space="0" w:color="auto"/>
              <w:right w:val="single" w:sz="4" w:space="0" w:color="auto"/>
            </w:tcBorders>
            <w:vAlign w:val="center"/>
            <w:hideMark/>
          </w:tcPr>
          <w:p w14:paraId="24062065" w14:textId="77777777" w:rsidR="004D3017" w:rsidRPr="00C77E90" w:rsidRDefault="004D3017" w:rsidP="004D3017">
            <w:pPr>
              <w:spacing w:after="0" w:line="240" w:lineRule="auto"/>
              <w:rPr>
                <w:rFonts w:ascii="Times New Roman" w:eastAsia="Times New Roman" w:hAnsi="Times New Roman"/>
                <w:b/>
                <w:bCs/>
                <w:sz w:val="20"/>
                <w:szCs w:val="20"/>
                <w:lang w:eastAsia="ru-RU"/>
              </w:rPr>
            </w:pPr>
          </w:p>
        </w:tc>
        <w:tc>
          <w:tcPr>
            <w:tcW w:w="1080" w:type="dxa"/>
            <w:tcBorders>
              <w:top w:val="nil"/>
              <w:left w:val="nil"/>
              <w:bottom w:val="single" w:sz="4" w:space="0" w:color="auto"/>
              <w:right w:val="single" w:sz="4" w:space="0" w:color="auto"/>
            </w:tcBorders>
            <w:shd w:val="clear" w:color="auto" w:fill="auto"/>
            <w:vAlign w:val="center"/>
            <w:hideMark/>
          </w:tcPr>
          <w:p w14:paraId="1A159125"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Всего</w:t>
            </w:r>
          </w:p>
        </w:tc>
        <w:tc>
          <w:tcPr>
            <w:tcW w:w="960" w:type="dxa"/>
            <w:tcBorders>
              <w:top w:val="nil"/>
              <w:left w:val="nil"/>
              <w:bottom w:val="single" w:sz="4" w:space="0" w:color="auto"/>
              <w:right w:val="single" w:sz="4" w:space="0" w:color="auto"/>
            </w:tcBorders>
            <w:shd w:val="clear" w:color="auto" w:fill="auto"/>
            <w:vAlign w:val="center"/>
            <w:hideMark/>
          </w:tcPr>
          <w:p w14:paraId="486DF2BC"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в т.ч. просроч</w:t>
            </w:r>
          </w:p>
        </w:tc>
        <w:tc>
          <w:tcPr>
            <w:tcW w:w="1080" w:type="dxa"/>
            <w:tcBorders>
              <w:top w:val="nil"/>
              <w:left w:val="nil"/>
              <w:bottom w:val="single" w:sz="4" w:space="0" w:color="auto"/>
              <w:right w:val="single" w:sz="4" w:space="0" w:color="auto"/>
            </w:tcBorders>
            <w:shd w:val="clear" w:color="auto" w:fill="auto"/>
            <w:vAlign w:val="center"/>
            <w:hideMark/>
          </w:tcPr>
          <w:p w14:paraId="3D05FC46"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Всего</w:t>
            </w:r>
          </w:p>
        </w:tc>
        <w:tc>
          <w:tcPr>
            <w:tcW w:w="960" w:type="dxa"/>
            <w:tcBorders>
              <w:top w:val="nil"/>
              <w:left w:val="nil"/>
              <w:bottom w:val="single" w:sz="4" w:space="0" w:color="auto"/>
              <w:right w:val="single" w:sz="4" w:space="0" w:color="auto"/>
            </w:tcBorders>
            <w:shd w:val="clear" w:color="auto" w:fill="auto"/>
            <w:vAlign w:val="center"/>
            <w:hideMark/>
          </w:tcPr>
          <w:p w14:paraId="29ABEB70"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в т.ч. просроч</w:t>
            </w:r>
          </w:p>
        </w:tc>
        <w:tc>
          <w:tcPr>
            <w:tcW w:w="1060" w:type="dxa"/>
            <w:tcBorders>
              <w:top w:val="nil"/>
              <w:left w:val="nil"/>
              <w:bottom w:val="single" w:sz="4" w:space="0" w:color="auto"/>
              <w:right w:val="single" w:sz="4" w:space="0" w:color="auto"/>
            </w:tcBorders>
            <w:shd w:val="clear" w:color="auto" w:fill="auto"/>
            <w:vAlign w:val="center"/>
            <w:hideMark/>
          </w:tcPr>
          <w:p w14:paraId="4373F1A4"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Всего</w:t>
            </w:r>
          </w:p>
        </w:tc>
        <w:tc>
          <w:tcPr>
            <w:tcW w:w="960" w:type="dxa"/>
            <w:tcBorders>
              <w:top w:val="nil"/>
              <w:left w:val="nil"/>
              <w:bottom w:val="single" w:sz="4" w:space="0" w:color="auto"/>
              <w:right w:val="double" w:sz="6" w:space="0" w:color="auto"/>
            </w:tcBorders>
            <w:shd w:val="clear" w:color="auto" w:fill="auto"/>
            <w:vAlign w:val="center"/>
            <w:hideMark/>
          </w:tcPr>
          <w:p w14:paraId="520A0522" w14:textId="77777777" w:rsidR="004D3017" w:rsidRPr="00C77E90" w:rsidRDefault="004D3017" w:rsidP="004D301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в т.ч. просроч</w:t>
            </w:r>
          </w:p>
        </w:tc>
      </w:tr>
      <w:tr w:rsidR="00C77E90" w:rsidRPr="00C77E90" w14:paraId="011BDD6E" w14:textId="77777777" w:rsidTr="003C4F7E">
        <w:trPr>
          <w:trHeight w:val="70"/>
        </w:trPr>
        <w:tc>
          <w:tcPr>
            <w:tcW w:w="3624" w:type="dxa"/>
            <w:tcBorders>
              <w:top w:val="nil"/>
              <w:left w:val="double" w:sz="6" w:space="0" w:color="auto"/>
              <w:bottom w:val="single" w:sz="4" w:space="0" w:color="auto"/>
              <w:right w:val="single" w:sz="4" w:space="0" w:color="auto"/>
            </w:tcBorders>
            <w:shd w:val="clear" w:color="auto" w:fill="auto"/>
            <w:vAlign w:val="center"/>
            <w:hideMark/>
          </w:tcPr>
          <w:p w14:paraId="23B55041"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Дебиторская задолженность</w:t>
            </w:r>
          </w:p>
        </w:tc>
        <w:tc>
          <w:tcPr>
            <w:tcW w:w="1080" w:type="dxa"/>
            <w:tcBorders>
              <w:top w:val="nil"/>
              <w:left w:val="nil"/>
              <w:bottom w:val="single" w:sz="4" w:space="0" w:color="auto"/>
              <w:right w:val="single" w:sz="4" w:space="0" w:color="auto"/>
            </w:tcBorders>
            <w:shd w:val="clear" w:color="auto" w:fill="auto"/>
            <w:vAlign w:val="center"/>
            <w:hideMark/>
          </w:tcPr>
          <w:p w14:paraId="7DD484AF"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142 297,6 </w:t>
            </w:r>
          </w:p>
        </w:tc>
        <w:tc>
          <w:tcPr>
            <w:tcW w:w="960" w:type="dxa"/>
            <w:tcBorders>
              <w:top w:val="nil"/>
              <w:left w:val="nil"/>
              <w:bottom w:val="single" w:sz="4" w:space="0" w:color="auto"/>
              <w:right w:val="single" w:sz="4" w:space="0" w:color="auto"/>
            </w:tcBorders>
            <w:shd w:val="clear" w:color="auto" w:fill="auto"/>
            <w:vAlign w:val="center"/>
            <w:hideMark/>
          </w:tcPr>
          <w:p w14:paraId="5CF31AD1"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1 475,1 </w:t>
            </w:r>
          </w:p>
        </w:tc>
        <w:tc>
          <w:tcPr>
            <w:tcW w:w="1080" w:type="dxa"/>
            <w:tcBorders>
              <w:top w:val="nil"/>
              <w:left w:val="nil"/>
              <w:bottom w:val="single" w:sz="4" w:space="0" w:color="auto"/>
              <w:right w:val="single" w:sz="4" w:space="0" w:color="auto"/>
            </w:tcBorders>
            <w:shd w:val="clear" w:color="auto" w:fill="auto"/>
            <w:vAlign w:val="center"/>
            <w:hideMark/>
          </w:tcPr>
          <w:p w14:paraId="7558BDD5"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147 309,9 </w:t>
            </w:r>
          </w:p>
        </w:tc>
        <w:tc>
          <w:tcPr>
            <w:tcW w:w="960" w:type="dxa"/>
            <w:tcBorders>
              <w:top w:val="nil"/>
              <w:left w:val="nil"/>
              <w:bottom w:val="single" w:sz="4" w:space="0" w:color="auto"/>
              <w:right w:val="single" w:sz="4" w:space="0" w:color="auto"/>
            </w:tcBorders>
            <w:shd w:val="clear" w:color="auto" w:fill="auto"/>
            <w:vAlign w:val="center"/>
            <w:hideMark/>
          </w:tcPr>
          <w:p w14:paraId="68778285"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993,9 </w:t>
            </w:r>
          </w:p>
        </w:tc>
        <w:tc>
          <w:tcPr>
            <w:tcW w:w="1060" w:type="dxa"/>
            <w:tcBorders>
              <w:top w:val="nil"/>
              <w:left w:val="nil"/>
              <w:bottom w:val="single" w:sz="4" w:space="0" w:color="auto"/>
              <w:right w:val="single" w:sz="4" w:space="0" w:color="auto"/>
            </w:tcBorders>
            <w:shd w:val="clear" w:color="auto" w:fill="auto"/>
            <w:vAlign w:val="center"/>
            <w:hideMark/>
          </w:tcPr>
          <w:p w14:paraId="4BD7291E"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5 012,3 </w:t>
            </w:r>
          </w:p>
        </w:tc>
        <w:tc>
          <w:tcPr>
            <w:tcW w:w="960" w:type="dxa"/>
            <w:tcBorders>
              <w:top w:val="nil"/>
              <w:left w:val="nil"/>
              <w:bottom w:val="single" w:sz="4" w:space="0" w:color="auto"/>
              <w:right w:val="double" w:sz="6" w:space="0" w:color="auto"/>
            </w:tcBorders>
            <w:shd w:val="clear" w:color="auto" w:fill="auto"/>
            <w:vAlign w:val="center"/>
            <w:hideMark/>
          </w:tcPr>
          <w:p w14:paraId="185146F5"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-481,2 </w:t>
            </w:r>
          </w:p>
        </w:tc>
      </w:tr>
      <w:tr w:rsidR="00C77E90" w:rsidRPr="00C77E90" w14:paraId="411F995F" w14:textId="77777777" w:rsidTr="003C4F7E">
        <w:trPr>
          <w:trHeight w:val="70"/>
        </w:trPr>
        <w:tc>
          <w:tcPr>
            <w:tcW w:w="3624" w:type="dxa"/>
            <w:tcBorders>
              <w:top w:val="nil"/>
              <w:left w:val="double" w:sz="6" w:space="0" w:color="auto"/>
              <w:bottom w:val="single" w:sz="4" w:space="0" w:color="auto"/>
              <w:right w:val="single" w:sz="4" w:space="0" w:color="auto"/>
            </w:tcBorders>
            <w:shd w:val="clear" w:color="auto" w:fill="auto"/>
            <w:vAlign w:val="center"/>
            <w:hideMark/>
          </w:tcPr>
          <w:p w14:paraId="250A6FD2"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в т.ч. по счетам 205.51 и 205.61 - межбюджетные из федерального бюджета на 3 плановых года</w:t>
            </w:r>
          </w:p>
        </w:tc>
        <w:tc>
          <w:tcPr>
            <w:tcW w:w="1080" w:type="dxa"/>
            <w:tcBorders>
              <w:top w:val="nil"/>
              <w:left w:val="nil"/>
              <w:bottom w:val="single" w:sz="4" w:space="0" w:color="auto"/>
              <w:right w:val="single" w:sz="4" w:space="0" w:color="auto"/>
            </w:tcBorders>
            <w:shd w:val="clear" w:color="auto" w:fill="auto"/>
            <w:vAlign w:val="center"/>
            <w:hideMark/>
          </w:tcPr>
          <w:p w14:paraId="1C70A13C"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96 735,7 </w:t>
            </w:r>
          </w:p>
        </w:tc>
        <w:tc>
          <w:tcPr>
            <w:tcW w:w="960" w:type="dxa"/>
            <w:tcBorders>
              <w:top w:val="nil"/>
              <w:left w:val="nil"/>
              <w:bottom w:val="single" w:sz="4" w:space="0" w:color="auto"/>
              <w:right w:val="single" w:sz="4" w:space="0" w:color="auto"/>
            </w:tcBorders>
            <w:shd w:val="clear" w:color="auto" w:fill="auto"/>
            <w:vAlign w:val="center"/>
            <w:hideMark/>
          </w:tcPr>
          <w:p w14:paraId="27E646E3"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1080" w:type="dxa"/>
            <w:tcBorders>
              <w:top w:val="nil"/>
              <w:left w:val="nil"/>
              <w:bottom w:val="single" w:sz="4" w:space="0" w:color="auto"/>
              <w:right w:val="single" w:sz="4" w:space="0" w:color="auto"/>
            </w:tcBorders>
            <w:shd w:val="clear" w:color="auto" w:fill="auto"/>
            <w:vAlign w:val="center"/>
            <w:hideMark/>
          </w:tcPr>
          <w:p w14:paraId="483A4A9E"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69 826,0 </w:t>
            </w:r>
          </w:p>
        </w:tc>
        <w:tc>
          <w:tcPr>
            <w:tcW w:w="960" w:type="dxa"/>
            <w:tcBorders>
              <w:top w:val="nil"/>
              <w:left w:val="nil"/>
              <w:bottom w:val="single" w:sz="4" w:space="0" w:color="auto"/>
              <w:right w:val="single" w:sz="4" w:space="0" w:color="auto"/>
            </w:tcBorders>
            <w:shd w:val="clear" w:color="auto" w:fill="auto"/>
            <w:vAlign w:val="center"/>
            <w:hideMark/>
          </w:tcPr>
          <w:p w14:paraId="7F4D70EA"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1060" w:type="dxa"/>
            <w:tcBorders>
              <w:top w:val="nil"/>
              <w:left w:val="nil"/>
              <w:bottom w:val="single" w:sz="4" w:space="0" w:color="auto"/>
              <w:right w:val="single" w:sz="4" w:space="0" w:color="auto"/>
            </w:tcBorders>
            <w:shd w:val="clear" w:color="auto" w:fill="auto"/>
            <w:vAlign w:val="center"/>
            <w:hideMark/>
          </w:tcPr>
          <w:p w14:paraId="58F1BD8A"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-26 909,7 </w:t>
            </w:r>
          </w:p>
        </w:tc>
        <w:tc>
          <w:tcPr>
            <w:tcW w:w="960" w:type="dxa"/>
            <w:tcBorders>
              <w:top w:val="nil"/>
              <w:left w:val="nil"/>
              <w:bottom w:val="single" w:sz="4" w:space="0" w:color="auto"/>
              <w:right w:val="double" w:sz="6" w:space="0" w:color="auto"/>
            </w:tcBorders>
            <w:shd w:val="clear" w:color="auto" w:fill="auto"/>
            <w:vAlign w:val="center"/>
            <w:hideMark/>
          </w:tcPr>
          <w:p w14:paraId="4D012CC6"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r>
      <w:tr w:rsidR="00C77E90" w:rsidRPr="00C77E90" w14:paraId="71BDFC1D" w14:textId="77777777" w:rsidTr="003C4F7E">
        <w:trPr>
          <w:trHeight w:val="70"/>
        </w:trPr>
        <w:tc>
          <w:tcPr>
            <w:tcW w:w="3624" w:type="dxa"/>
            <w:tcBorders>
              <w:top w:val="nil"/>
              <w:left w:val="double" w:sz="6" w:space="0" w:color="auto"/>
              <w:bottom w:val="single" w:sz="4" w:space="0" w:color="auto"/>
              <w:right w:val="single" w:sz="4" w:space="0" w:color="auto"/>
            </w:tcBorders>
            <w:shd w:val="clear" w:color="auto" w:fill="auto"/>
            <w:vAlign w:val="center"/>
            <w:hideMark/>
          </w:tcPr>
          <w:p w14:paraId="744BAB7F" w14:textId="77777777" w:rsidR="004D3017" w:rsidRPr="00C77E90" w:rsidRDefault="004D3017" w:rsidP="004D3017">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Дебиторская без учета счетов 205.51 и 205.61</w:t>
            </w:r>
          </w:p>
        </w:tc>
        <w:tc>
          <w:tcPr>
            <w:tcW w:w="1080" w:type="dxa"/>
            <w:tcBorders>
              <w:top w:val="nil"/>
              <w:left w:val="nil"/>
              <w:bottom w:val="single" w:sz="4" w:space="0" w:color="auto"/>
              <w:right w:val="single" w:sz="4" w:space="0" w:color="auto"/>
            </w:tcBorders>
            <w:shd w:val="clear" w:color="auto" w:fill="auto"/>
            <w:vAlign w:val="center"/>
            <w:hideMark/>
          </w:tcPr>
          <w:p w14:paraId="15FF2D1D" w14:textId="77777777" w:rsidR="004D3017" w:rsidRPr="00C77E90" w:rsidRDefault="004D3017" w:rsidP="004D301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45 454,0 </w:t>
            </w:r>
          </w:p>
        </w:tc>
        <w:tc>
          <w:tcPr>
            <w:tcW w:w="960" w:type="dxa"/>
            <w:tcBorders>
              <w:top w:val="nil"/>
              <w:left w:val="nil"/>
              <w:bottom w:val="single" w:sz="4" w:space="0" w:color="auto"/>
              <w:right w:val="single" w:sz="4" w:space="0" w:color="auto"/>
            </w:tcBorders>
            <w:shd w:val="clear" w:color="auto" w:fill="auto"/>
            <w:vAlign w:val="center"/>
            <w:hideMark/>
          </w:tcPr>
          <w:p w14:paraId="79725C51" w14:textId="77777777" w:rsidR="004D3017" w:rsidRPr="00C77E90" w:rsidRDefault="004D3017" w:rsidP="004D301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1 475,1 </w:t>
            </w:r>
          </w:p>
        </w:tc>
        <w:tc>
          <w:tcPr>
            <w:tcW w:w="1080" w:type="dxa"/>
            <w:tcBorders>
              <w:top w:val="nil"/>
              <w:left w:val="nil"/>
              <w:bottom w:val="single" w:sz="4" w:space="0" w:color="auto"/>
              <w:right w:val="single" w:sz="4" w:space="0" w:color="auto"/>
            </w:tcBorders>
            <w:shd w:val="clear" w:color="auto" w:fill="auto"/>
            <w:vAlign w:val="center"/>
            <w:hideMark/>
          </w:tcPr>
          <w:p w14:paraId="334C84C4" w14:textId="77777777" w:rsidR="004D3017" w:rsidRPr="00C77E90" w:rsidRDefault="004D3017" w:rsidP="004D301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77 484,0 </w:t>
            </w:r>
          </w:p>
        </w:tc>
        <w:tc>
          <w:tcPr>
            <w:tcW w:w="960" w:type="dxa"/>
            <w:tcBorders>
              <w:top w:val="nil"/>
              <w:left w:val="nil"/>
              <w:bottom w:val="single" w:sz="4" w:space="0" w:color="auto"/>
              <w:right w:val="single" w:sz="4" w:space="0" w:color="auto"/>
            </w:tcBorders>
            <w:shd w:val="clear" w:color="auto" w:fill="auto"/>
            <w:vAlign w:val="center"/>
            <w:hideMark/>
          </w:tcPr>
          <w:p w14:paraId="198E1811" w14:textId="77777777" w:rsidR="004D3017" w:rsidRPr="00C77E90" w:rsidRDefault="004D3017" w:rsidP="004D301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993,9 </w:t>
            </w:r>
          </w:p>
        </w:tc>
        <w:tc>
          <w:tcPr>
            <w:tcW w:w="1060" w:type="dxa"/>
            <w:tcBorders>
              <w:top w:val="nil"/>
              <w:left w:val="nil"/>
              <w:bottom w:val="single" w:sz="4" w:space="0" w:color="auto"/>
              <w:right w:val="single" w:sz="4" w:space="0" w:color="auto"/>
            </w:tcBorders>
            <w:shd w:val="clear" w:color="auto" w:fill="auto"/>
            <w:vAlign w:val="center"/>
            <w:hideMark/>
          </w:tcPr>
          <w:p w14:paraId="7B3DF4E0" w14:textId="77777777" w:rsidR="004D3017" w:rsidRPr="00C77E90" w:rsidRDefault="004D3017" w:rsidP="004D301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32 029,9 </w:t>
            </w:r>
          </w:p>
        </w:tc>
        <w:tc>
          <w:tcPr>
            <w:tcW w:w="960" w:type="dxa"/>
            <w:tcBorders>
              <w:top w:val="nil"/>
              <w:left w:val="nil"/>
              <w:bottom w:val="single" w:sz="4" w:space="0" w:color="auto"/>
              <w:right w:val="double" w:sz="6" w:space="0" w:color="auto"/>
            </w:tcBorders>
            <w:shd w:val="clear" w:color="auto" w:fill="auto"/>
            <w:vAlign w:val="center"/>
            <w:hideMark/>
          </w:tcPr>
          <w:p w14:paraId="12E83821" w14:textId="77777777" w:rsidR="004D3017" w:rsidRPr="00C77E90" w:rsidRDefault="004D3017" w:rsidP="004D301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-481,2 </w:t>
            </w:r>
          </w:p>
        </w:tc>
      </w:tr>
      <w:tr w:rsidR="00C77E90" w:rsidRPr="00C77E90" w14:paraId="153A6BE8" w14:textId="77777777" w:rsidTr="003C4F7E">
        <w:trPr>
          <w:trHeight w:val="70"/>
        </w:trPr>
        <w:tc>
          <w:tcPr>
            <w:tcW w:w="3624" w:type="dxa"/>
            <w:tcBorders>
              <w:top w:val="nil"/>
              <w:left w:val="double" w:sz="6" w:space="0" w:color="auto"/>
              <w:bottom w:val="single" w:sz="4" w:space="0" w:color="auto"/>
              <w:right w:val="single" w:sz="4" w:space="0" w:color="auto"/>
            </w:tcBorders>
            <w:shd w:val="clear" w:color="auto" w:fill="auto"/>
            <w:vAlign w:val="center"/>
            <w:hideMark/>
          </w:tcPr>
          <w:p w14:paraId="207DD23C"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Кредиторская задолженность</w:t>
            </w:r>
          </w:p>
        </w:tc>
        <w:tc>
          <w:tcPr>
            <w:tcW w:w="1080" w:type="dxa"/>
            <w:tcBorders>
              <w:top w:val="nil"/>
              <w:left w:val="nil"/>
              <w:bottom w:val="single" w:sz="4" w:space="0" w:color="auto"/>
              <w:right w:val="single" w:sz="4" w:space="0" w:color="auto"/>
            </w:tcBorders>
            <w:shd w:val="clear" w:color="auto" w:fill="auto"/>
            <w:vAlign w:val="center"/>
            <w:hideMark/>
          </w:tcPr>
          <w:p w14:paraId="15F6F847"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25 681,6 </w:t>
            </w:r>
          </w:p>
        </w:tc>
        <w:tc>
          <w:tcPr>
            <w:tcW w:w="960" w:type="dxa"/>
            <w:tcBorders>
              <w:top w:val="nil"/>
              <w:left w:val="nil"/>
              <w:bottom w:val="single" w:sz="4" w:space="0" w:color="auto"/>
              <w:right w:val="single" w:sz="4" w:space="0" w:color="auto"/>
            </w:tcBorders>
            <w:shd w:val="clear" w:color="auto" w:fill="auto"/>
            <w:vAlign w:val="center"/>
            <w:hideMark/>
          </w:tcPr>
          <w:p w14:paraId="3E9F8346"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1080" w:type="dxa"/>
            <w:tcBorders>
              <w:top w:val="nil"/>
              <w:left w:val="nil"/>
              <w:bottom w:val="single" w:sz="4" w:space="0" w:color="auto"/>
              <w:right w:val="single" w:sz="4" w:space="0" w:color="auto"/>
            </w:tcBorders>
            <w:shd w:val="clear" w:color="auto" w:fill="auto"/>
            <w:vAlign w:val="center"/>
            <w:hideMark/>
          </w:tcPr>
          <w:p w14:paraId="087BF936"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18 935,7 </w:t>
            </w:r>
          </w:p>
        </w:tc>
        <w:tc>
          <w:tcPr>
            <w:tcW w:w="960" w:type="dxa"/>
            <w:tcBorders>
              <w:top w:val="nil"/>
              <w:left w:val="nil"/>
              <w:bottom w:val="single" w:sz="4" w:space="0" w:color="auto"/>
              <w:right w:val="single" w:sz="4" w:space="0" w:color="auto"/>
            </w:tcBorders>
            <w:shd w:val="clear" w:color="auto" w:fill="auto"/>
            <w:vAlign w:val="center"/>
            <w:hideMark/>
          </w:tcPr>
          <w:p w14:paraId="17144BDC"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1060" w:type="dxa"/>
            <w:tcBorders>
              <w:top w:val="nil"/>
              <w:left w:val="nil"/>
              <w:bottom w:val="single" w:sz="4" w:space="0" w:color="auto"/>
              <w:right w:val="single" w:sz="4" w:space="0" w:color="auto"/>
            </w:tcBorders>
            <w:shd w:val="clear" w:color="auto" w:fill="auto"/>
            <w:vAlign w:val="center"/>
            <w:hideMark/>
          </w:tcPr>
          <w:p w14:paraId="00AEF617"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-6 745,9 </w:t>
            </w:r>
          </w:p>
        </w:tc>
        <w:tc>
          <w:tcPr>
            <w:tcW w:w="960" w:type="dxa"/>
            <w:tcBorders>
              <w:top w:val="nil"/>
              <w:left w:val="nil"/>
              <w:bottom w:val="single" w:sz="4" w:space="0" w:color="auto"/>
              <w:right w:val="double" w:sz="6" w:space="0" w:color="auto"/>
            </w:tcBorders>
            <w:shd w:val="clear" w:color="auto" w:fill="auto"/>
            <w:vAlign w:val="center"/>
            <w:hideMark/>
          </w:tcPr>
          <w:p w14:paraId="5323888D"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r>
      <w:tr w:rsidR="00C77E90" w:rsidRPr="00C77E90" w14:paraId="0318D6DF" w14:textId="77777777" w:rsidTr="003C4F7E">
        <w:trPr>
          <w:trHeight w:val="70"/>
        </w:trPr>
        <w:tc>
          <w:tcPr>
            <w:tcW w:w="3624" w:type="dxa"/>
            <w:tcBorders>
              <w:top w:val="nil"/>
              <w:left w:val="double" w:sz="6" w:space="0" w:color="auto"/>
              <w:bottom w:val="single" w:sz="4" w:space="0" w:color="auto"/>
              <w:right w:val="single" w:sz="4" w:space="0" w:color="auto"/>
            </w:tcBorders>
            <w:shd w:val="clear" w:color="auto" w:fill="auto"/>
            <w:vAlign w:val="center"/>
            <w:hideMark/>
          </w:tcPr>
          <w:p w14:paraId="7D4A6AAF" w14:textId="77777777" w:rsidR="004D3017" w:rsidRPr="00C77E90" w:rsidRDefault="004D3017" w:rsidP="004D3017">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в т.ч. по счету 302.75 - операции по управлению остатками</w:t>
            </w:r>
          </w:p>
        </w:tc>
        <w:tc>
          <w:tcPr>
            <w:tcW w:w="1080" w:type="dxa"/>
            <w:tcBorders>
              <w:top w:val="nil"/>
              <w:left w:val="nil"/>
              <w:bottom w:val="single" w:sz="4" w:space="0" w:color="auto"/>
              <w:right w:val="single" w:sz="4" w:space="0" w:color="auto"/>
            </w:tcBorders>
            <w:shd w:val="clear" w:color="auto" w:fill="auto"/>
            <w:vAlign w:val="center"/>
            <w:hideMark/>
          </w:tcPr>
          <w:p w14:paraId="2AEBBFC0"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12 942,8 </w:t>
            </w:r>
          </w:p>
        </w:tc>
        <w:tc>
          <w:tcPr>
            <w:tcW w:w="960" w:type="dxa"/>
            <w:tcBorders>
              <w:top w:val="nil"/>
              <w:left w:val="nil"/>
              <w:bottom w:val="single" w:sz="4" w:space="0" w:color="auto"/>
              <w:right w:val="single" w:sz="4" w:space="0" w:color="auto"/>
            </w:tcBorders>
            <w:shd w:val="clear" w:color="auto" w:fill="auto"/>
            <w:vAlign w:val="center"/>
            <w:hideMark/>
          </w:tcPr>
          <w:p w14:paraId="3127EC1D"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1080" w:type="dxa"/>
            <w:tcBorders>
              <w:top w:val="nil"/>
              <w:left w:val="nil"/>
              <w:bottom w:val="single" w:sz="4" w:space="0" w:color="auto"/>
              <w:right w:val="single" w:sz="4" w:space="0" w:color="auto"/>
            </w:tcBorders>
            <w:shd w:val="clear" w:color="auto" w:fill="auto"/>
            <w:vAlign w:val="center"/>
            <w:hideMark/>
          </w:tcPr>
          <w:p w14:paraId="6399D353"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12 128,9 </w:t>
            </w:r>
          </w:p>
        </w:tc>
        <w:tc>
          <w:tcPr>
            <w:tcW w:w="960" w:type="dxa"/>
            <w:tcBorders>
              <w:top w:val="nil"/>
              <w:left w:val="nil"/>
              <w:bottom w:val="single" w:sz="4" w:space="0" w:color="auto"/>
              <w:right w:val="single" w:sz="4" w:space="0" w:color="auto"/>
            </w:tcBorders>
            <w:shd w:val="clear" w:color="auto" w:fill="auto"/>
            <w:vAlign w:val="center"/>
            <w:hideMark/>
          </w:tcPr>
          <w:p w14:paraId="1F4CF93C"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1060" w:type="dxa"/>
            <w:tcBorders>
              <w:top w:val="nil"/>
              <w:left w:val="nil"/>
              <w:bottom w:val="single" w:sz="4" w:space="0" w:color="auto"/>
              <w:right w:val="single" w:sz="4" w:space="0" w:color="auto"/>
            </w:tcBorders>
            <w:shd w:val="clear" w:color="auto" w:fill="auto"/>
            <w:vAlign w:val="center"/>
            <w:hideMark/>
          </w:tcPr>
          <w:p w14:paraId="670243B8"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-813,9 </w:t>
            </w:r>
          </w:p>
        </w:tc>
        <w:tc>
          <w:tcPr>
            <w:tcW w:w="960" w:type="dxa"/>
            <w:tcBorders>
              <w:top w:val="nil"/>
              <w:left w:val="nil"/>
              <w:bottom w:val="single" w:sz="4" w:space="0" w:color="auto"/>
              <w:right w:val="double" w:sz="6" w:space="0" w:color="auto"/>
            </w:tcBorders>
            <w:shd w:val="clear" w:color="auto" w:fill="auto"/>
            <w:vAlign w:val="center"/>
            <w:hideMark/>
          </w:tcPr>
          <w:p w14:paraId="5CECCA46" w14:textId="77777777" w:rsidR="004D3017" w:rsidRPr="00C77E90" w:rsidRDefault="004D3017" w:rsidP="004D3017">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r>
      <w:tr w:rsidR="004D3017" w:rsidRPr="00C77E90" w14:paraId="33459225" w14:textId="77777777" w:rsidTr="003C4F7E">
        <w:trPr>
          <w:trHeight w:val="70"/>
        </w:trPr>
        <w:tc>
          <w:tcPr>
            <w:tcW w:w="3624" w:type="dxa"/>
            <w:tcBorders>
              <w:top w:val="nil"/>
              <w:left w:val="double" w:sz="6" w:space="0" w:color="auto"/>
              <w:bottom w:val="double" w:sz="6" w:space="0" w:color="auto"/>
              <w:right w:val="single" w:sz="4" w:space="0" w:color="auto"/>
            </w:tcBorders>
            <w:shd w:val="clear" w:color="auto" w:fill="auto"/>
            <w:vAlign w:val="center"/>
            <w:hideMark/>
          </w:tcPr>
          <w:p w14:paraId="6AF7CAA7" w14:textId="77777777" w:rsidR="004D3017" w:rsidRPr="00C77E90" w:rsidRDefault="004D3017" w:rsidP="004D3017">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Кредиторская, без учета счета 302.75</w:t>
            </w:r>
          </w:p>
        </w:tc>
        <w:tc>
          <w:tcPr>
            <w:tcW w:w="1080" w:type="dxa"/>
            <w:tcBorders>
              <w:top w:val="nil"/>
              <w:left w:val="nil"/>
              <w:bottom w:val="double" w:sz="6" w:space="0" w:color="auto"/>
              <w:right w:val="single" w:sz="4" w:space="0" w:color="auto"/>
            </w:tcBorders>
            <w:shd w:val="clear" w:color="auto" w:fill="auto"/>
            <w:vAlign w:val="center"/>
            <w:hideMark/>
          </w:tcPr>
          <w:p w14:paraId="3F2657DD" w14:textId="77777777" w:rsidR="004D3017" w:rsidRPr="00C77E90" w:rsidRDefault="004D3017" w:rsidP="004D301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12 738,8 </w:t>
            </w:r>
          </w:p>
        </w:tc>
        <w:tc>
          <w:tcPr>
            <w:tcW w:w="960" w:type="dxa"/>
            <w:tcBorders>
              <w:top w:val="nil"/>
              <w:left w:val="nil"/>
              <w:bottom w:val="double" w:sz="6" w:space="0" w:color="auto"/>
              <w:right w:val="single" w:sz="4" w:space="0" w:color="auto"/>
            </w:tcBorders>
            <w:shd w:val="clear" w:color="auto" w:fill="auto"/>
            <w:vAlign w:val="center"/>
            <w:hideMark/>
          </w:tcPr>
          <w:p w14:paraId="3D05991E" w14:textId="77777777" w:rsidR="004D3017" w:rsidRPr="00C77E90" w:rsidRDefault="004D3017" w:rsidP="004D301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0,0 </w:t>
            </w:r>
          </w:p>
        </w:tc>
        <w:tc>
          <w:tcPr>
            <w:tcW w:w="1080" w:type="dxa"/>
            <w:tcBorders>
              <w:top w:val="nil"/>
              <w:left w:val="nil"/>
              <w:bottom w:val="double" w:sz="6" w:space="0" w:color="auto"/>
              <w:right w:val="single" w:sz="4" w:space="0" w:color="auto"/>
            </w:tcBorders>
            <w:shd w:val="clear" w:color="auto" w:fill="auto"/>
            <w:vAlign w:val="center"/>
            <w:hideMark/>
          </w:tcPr>
          <w:p w14:paraId="1ACFF9F4" w14:textId="77777777" w:rsidR="004D3017" w:rsidRPr="00C77E90" w:rsidRDefault="004D3017" w:rsidP="004D301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6 806,7 </w:t>
            </w:r>
          </w:p>
        </w:tc>
        <w:tc>
          <w:tcPr>
            <w:tcW w:w="960" w:type="dxa"/>
            <w:tcBorders>
              <w:top w:val="nil"/>
              <w:left w:val="nil"/>
              <w:bottom w:val="double" w:sz="6" w:space="0" w:color="auto"/>
              <w:right w:val="single" w:sz="4" w:space="0" w:color="auto"/>
            </w:tcBorders>
            <w:shd w:val="clear" w:color="auto" w:fill="auto"/>
            <w:vAlign w:val="center"/>
            <w:hideMark/>
          </w:tcPr>
          <w:p w14:paraId="37B4C841" w14:textId="77777777" w:rsidR="004D3017" w:rsidRPr="00C77E90" w:rsidRDefault="004D3017" w:rsidP="004D301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0,0 </w:t>
            </w:r>
          </w:p>
        </w:tc>
        <w:tc>
          <w:tcPr>
            <w:tcW w:w="1060" w:type="dxa"/>
            <w:tcBorders>
              <w:top w:val="nil"/>
              <w:left w:val="nil"/>
              <w:bottom w:val="double" w:sz="6" w:space="0" w:color="auto"/>
              <w:right w:val="single" w:sz="4" w:space="0" w:color="auto"/>
            </w:tcBorders>
            <w:shd w:val="clear" w:color="auto" w:fill="auto"/>
            <w:vAlign w:val="center"/>
            <w:hideMark/>
          </w:tcPr>
          <w:p w14:paraId="2D732B73" w14:textId="77777777" w:rsidR="004D3017" w:rsidRPr="00C77E90" w:rsidRDefault="004D3017" w:rsidP="004D301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-5 932,0 </w:t>
            </w:r>
          </w:p>
        </w:tc>
        <w:tc>
          <w:tcPr>
            <w:tcW w:w="960" w:type="dxa"/>
            <w:tcBorders>
              <w:top w:val="nil"/>
              <w:left w:val="nil"/>
              <w:bottom w:val="double" w:sz="6" w:space="0" w:color="auto"/>
              <w:right w:val="double" w:sz="6" w:space="0" w:color="auto"/>
            </w:tcBorders>
            <w:shd w:val="clear" w:color="auto" w:fill="auto"/>
            <w:vAlign w:val="center"/>
            <w:hideMark/>
          </w:tcPr>
          <w:p w14:paraId="36569958" w14:textId="77777777" w:rsidR="004D3017" w:rsidRPr="00C77E90" w:rsidRDefault="004D3017" w:rsidP="004D3017">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0,0 </w:t>
            </w:r>
          </w:p>
        </w:tc>
      </w:tr>
    </w:tbl>
    <w:p w14:paraId="0F0472BB" w14:textId="77777777" w:rsidR="004D3017" w:rsidRPr="00C77E90" w:rsidRDefault="004D3017" w:rsidP="004D3017">
      <w:pPr>
        <w:spacing w:after="0" w:line="240" w:lineRule="auto"/>
        <w:ind w:firstLine="709"/>
        <w:jc w:val="both"/>
        <w:rPr>
          <w:rFonts w:ascii="Times New Roman" w:hAnsi="Times New Roman"/>
          <w:sz w:val="16"/>
          <w:szCs w:val="16"/>
        </w:rPr>
      </w:pPr>
    </w:p>
    <w:p w14:paraId="38B228E1" w14:textId="77777777" w:rsidR="004D3017" w:rsidRPr="00C77E90" w:rsidRDefault="004D3017" w:rsidP="004D3017">
      <w:pPr>
        <w:spacing w:after="0" w:line="240" w:lineRule="auto"/>
        <w:ind w:firstLine="709"/>
        <w:jc w:val="both"/>
        <w:rPr>
          <w:rFonts w:ascii="Times New Roman" w:hAnsi="Times New Roman"/>
          <w:sz w:val="28"/>
          <w:szCs w:val="28"/>
        </w:rPr>
      </w:pPr>
      <w:r w:rsidRPr="00C77E90">
        <w:rPr>
          <w:rFonts w:ascii="Times New Roman" w:hAnsi="Times New Roman"/>
          <w:sz w:val="28"/>
          <w:szCs w:val="28"/>
        </w:rPr>
        <w:t>За 9 месяцев 2023 года дебиторская задолженность областного бюджета увеличилась на 3,5 % (+5 012,3 млн.руб.), в т.ч. сокращение просроченной задолженности составило 32,6 % (-481,2 млн.руб.).</w:t>
      </w:r>
    </w:p>
    <w:p w14:paraId="25D71B61" w14:textId="77777777" w:rsidR="004D3017" w:rsidRPr="00C77E90" w:rsidRDefault="004D3017" w:rsidP="004D3017">
      <w:pPr>
        <w:spacing w:after="0" w:line="240" w:lineRule="auto"/>
        <w:ind w:firstLine="709"/>
        <w:jc w:val="both"/>
        <w:rPr>
          <w:rFonts w:ascii="Times New Roman" w:hAnsi="Times New Roman"/>
          <w:sz w:val="28"/>
          <w:szCs w:val="28"/>
        </w:rPr>
      </w:pPr>
      <w:r w:rsidRPr="00C77E90">
        <w:rPr>
          <w:rFonts w:ascii="Times New Roman" w:hAnsi="Times New Roman"/>
          <w:sz w:val="28"/>
          <w:szCs w:val="28"/>
        </w:rPr>
        <w:t>Без учета дебиторской задолженности по счетам 205.51 «Расчеты по безвозмездным поступлениям текущего характера от других бюджетов бюджетной системы РФ» и 205.61 «Расчеты по поступлениям капитального характера от других бюджетов бюджетной системы Российской Федерации», где предусмотрены суммы плановых безвозмездных поступлений из федерального бюджета на плановый трехлетний период, согласно доведенным уведомлениям, дебиторская задолженность за отчетный период увеличилась на 70,5 % (+32 029,9 млн.руб.), а удельный вес просроченной задолженности в указанной сумме на 01.10.2023 составляет 1,3 %, тогда как на начало 2023 года аналогичный показатель составлял 3,2 %, т.е. за 9 месяцев он снизился на 1,9 процентных пункта.</w:t>
      </w:r>
    </w:p>
    <w:p w14:paraId="48421155" w14:textId="10B4B647" w:rsidR="004D3017" w:rsidRPr="00C77E90" w:rsidRDefault="004D3017" w:rsidP="004D3017">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Кредиторская задолженность областного бюджета за отчетный период </w:t>
      </w:r>
      <w:r w:rsidR="00F055B1" w:rsidRPr="00C77E90">
        <w:rPr>
          <w:rFonts w:ascii="Times New Roman" w:hAnsi="Times New Roman"/>
          <w:sz w:val="28"/>
          <w:szCs w:val="28"/>
        </w:rPr>
        <w:t>сократилась</w:t>
      </w:r>
      <w:r w:rsidRPr="00C77E90">
        <w:rPr>
          <w:rFonts w:ascii="Times New Roman" w:hAnsi="Times New Roman"/>
          <w:sz w:val="28"/>
          <w:szCs w:val="28"/>
        </w:rPr>
        <w:t xml:space="preserve"> на 26,3 % (-6 745,9 млн.руб.). Просроченная кредиторская задолженность как на 01.01.2023, так и на 01.10.2023 отсутствует.</w:t>
      </w:r>
    </w:p>
    <w:p w14:paraId="299FD374" w14:textId="77777777" w:rsidR="004D3017" w:rsidRPr="00C77E90" w:rsidRDefault="004D3017" w:rsidP="004D3017">
      <w:pPr>
        <w:spacing w:after="0" w:line="240" w:lineRule="auto"/>
        <w:ind w:firstLine="709"/>
        <w:jc w:val="both"/>
        <w:rPr>
          <w:rFonts w:ascii="Times New Roman" w:hAnsi="Times New Roman"/>
          <w:sz w:val="28"/>
          <w:szCs w:val="28"/>
        </w:rPr>
      </w:pPr>
      <w:r w:rsidRPr="00C77E90">
        <w:rPr>
          <w:rFonts w:ascii="Times New Roman" w:hAnsi="Times New Roman"/>
          <w:sz w:val="28"/>
          <w:szCs w:val="28"/>
        </w:rPr>
        <w:t>Без учета задолженности по коду счета 302.75 «Расчеты по приобретению иных финансовых активов», где отражены операции по управлению остатками средств на единых счетах бюджетов, отражаемые в источниках финансирования областного бюджета, кредиторская задолженность на конец отчетного периода снизилась на 46,6 % (-5 932,0 млн.руб.), которая является текущей.</w:t>
      </w:r>
    </w:p>
    <w:p w14:paraId="737FE05B" w14:textId="77777777" w:rsidR="004D3017" w:rsidRPr="00C77E90" w:rsidRDefault="004D3017" w:rsidP="004D3017">
      <w:pPr>
        <w:spacing w:after="0" w:line="240" w:lineRule="auto"/>
        <w:ind w:firstLine="709"/>
        <w:jc w:val="both"/>
        <w:rPr>
          <w:rFonts w:ascii="Times New Roman" w:hAnsi="Times New Roman"/>
          <w:sz w:val="28"/>
          <w:szCs w:val="28"/>
        </w:rPr>
      </w:pPr>
      <w:r w:rsidRPr="00C77E90">
        <w:rPr>
          <w:rFonts w:ascii="Times New Roman" w:hAnsi="Times New Roman"/>
          <w:sz w:val="28"/>
          <w:szCs w:val="28"/>
        </w:rPr>
        <w:t>Согласно представленным на 01.10.2023 отчетам, дебиторская задолженность в областной бюджет (без учета счетов 205.51 и 205.61) превышает кредиторскую (без учета счета 302.75) в 11,4 раза или на 70 677,2 млн.руб. На начало 2023 года указанное превышение составляло в 3,6 раза или на 32 715,2 млн.руб.</w:t>
      </w:r>
    </w:p>
    <w:p w14:paraId="12BB5E0B" w14:textId="3880315A" w:rsidR="00A15C67" w:rsidRPr="00C77E90" w:rsidRDefault="00E73B19" w:rsidP="00A15C67">
      <w:pPr>
        <w:pStyle w:val="2"/>
        <w:spacing w:line="240" w:lineRule="auto"/>
        <w:jc w:val="center"/>
        <w:rPr>
          <w:rFonts w:ascii="Times New Roman" w:hAnsi="Times New Roman"/>
          <w:lang w:val="ru-RU"/>
        </w:rPr>
      </w:pPr>
      <w:bookmarkStart w:id="42" w:name="_Toc152843424"/>
      <w:r w:rsidRPr="00C77E90">
        <w:rPr>
          <w:rFonts w:ascii="Times New Roman" w:hAnsi="Times New Roman"/>
          <w:lang w:val="ru-RU"/>
        </w:rPr>
        <w:t>3</w:t>
      </w:r>
      <w:r w:rsidR="00A15C67" w:rsidRPr="00C77E90">
        <w:rPr>
          <w:rFonts w:ascii="Times New Roman" w:hAnsi="Times New Roman"/>
          <w:lang w:val="ru-RU"/>
        </w:rPr>
        <w:t>.</w:t>
      </w:r>
      <w:r w:rsidR="00533192" w:rsidRPr="00C77E90">
        <w:rPr>
          <w:rFonts w:ascii="Times New Roman" w:hAnsi="Times New Roman"/>
          <w:lang w:val="ru-RU"/>
        </w:rPr>
        <w:t>6</w:t>
      </w:r>
      <w:r w:rsidR="00A15C67" w:rsidRPr="00C77E90">
        <w:rPr>
          <w:rFonts w:ascii="Times New Roman" w:hAnsi="Times New Roman"/>
          <w:lang w:val="ru-RU"/>
        </w:rPr>
        <w:t xml:space="preserve">. Реализация национальных проектов </w:t>
      </w:r>
      <w:r w:rsidR="00814B2C" w:rsidRPr="00C77E90">
        <w:rPr>
          <w:rFonts w:ascii="Times New Roman" w:hAnsi="Times New Roman"/>
          <w:lang w:val="ru-RU"/>
        </w:rPr>
        <w:t>за</w:t>
      </w:r>
      <w:r w:rsidR="00A15C67" w:rsidRPr="00C77E90">
        <w:rPr>
          <w:rFonts w:ascii="Times New Roman" w:hAnsi="Times New Roman"/>
          <w:lang w:val="ru-RU"/>
        </w:rPr>
        <w:t xml:space="preserve"> </w:t>
      </w:r>
      <w:r w:rsidR="00814B2C" w:rsidRPr="00C77E90">
        <w:rPr>
          <w:rFonts w:ascii="Times New Roman" w:hAnsi="Times New Roman"/>
          <w:lang w:val="ru-RU"/>
        </w:rPr>
        <w:t>9</w:t>
      </w:r>
      <w:r w:rsidR="00A15C67" w:rsidRPr="00C77E90">
        <w:rPr>
          <w:rFonts w:ascii="Times New Roman" w:hAnsi="Times New Roman"/>
          <w:lang w:val="ru-RU"/>
        </w:rPr>
        <w:t xml:space="preserve"> </w:t>
      </w:r>
      <w:r w:rsidR="00814B2C" w:rsidRPr="00C77E90">
        <w:rPr>
          <w:rFonts w:ascii="Times New Roman" w:hAnsi="Times New Roman"/>
          <w:lang w:val="ru-RU"/>
        </w:rPr>
        <w:t>месяцев</w:t>
      </w:r>
      <w:r w:rsidR="00A15C67" w:rsidRPr="00C77E90">
        <w:rPr>
          <w:rFonts w:ascii="Times New Roman" w:hAnsi="Times New Roman"/>
          <w:lang w:val="ru-RU"/>
        </w:rPr>
        <w:t xml:space="preserve"> 202</w:t>
      </w:r>
      <w:r w:rsidRPr="00C77E90">
        <w:rPr>
          <w:rFonts w:ascii="Times New Roman" w:hAnsi="Times New Roman"/>
          <w:lang w:val="ru-RU"/>
        </w:rPr>
        <w:t>3</w:t>
      </w:r>
      <w:r w:rsidR="00A15C67" w:rsidRPr="00C77E90">
        <w:rPr>
          <w:rFonts w:ascii="Times New Roman" w:hAnsi="Times New Roman"/>
          <w:lang w:val="ru-RU"/>
        </w:rPr>
        <w:t xml:space="preserve"> года</w:t>
      </w:r>
      <w:bookmarkEnd w:id="42"/>
    </w:p>
    <w:p w14:paraId="22423D57" w14:textId="77777777" w:rsidR="00875634" w:rsidRPr="00C77E90" w:rsidRDefault="00875634" w:rsidP="00875634">
      <w:pPr>
        <w:spacing w:after="0" w:line="240" w:lineRule="auto"/>
        <w:ind w:firstLine="709"/>
        <w:jc w:val="both"/>
        <w:rPr>
          <w:rFonts w:ascii="Times New Roman" w:hAnsi="Times New Roman"/>
          <w:sz w:val="28"/>
          <w:szCs w:val="28"/>
        </w:rPr>
      </w:pPr>
      <w:r w:rsidRPr="00C77E90">
        <w:rPr>
          <w:rFonts w:ascii="Times New Roman" w:hAnsi="Times New Roman"/>
          <w:sz w:val="28"/>
          <w:szCs w:val="28"/>
        </w:rPr>
        <w:t>Согласно сводной бюджетной росписи расходов областного бюджета по состоянию на 30.09.2023 в областном бюджете на 2023 год предусмотрены ассигнования на реализацию мероприятий 33 региональных проектов (далее – РП АО) в составе 11 национальных проектов и комплексного плана РФ (далее – НП РФ). Расходы на их реализацию утверждены в рамках 16 государственных программ и 1 адресной программы Архангельской области.</w:t>
      </w:r>
    </w:p>
    <w:p w14:paraId="62380A32" w14:textId="77777777" w:rsidR="00875634" w:rsidRPr="00C77E90" w:rsidRDefault="00875634" w:rsidP="00875634">
      <w:pPr>
        <w:spacing w:after="0" w:line="240" w:lineRule="auto"/>
        <w:ind w:firstLine="709"/>
        <w:jc w:val="both"/>
        <w:rPr>
          <w:rFonts w:ascii="Times New Roman" w:hAnsi="Times New Roman"/>
          <w:sz w:val="28"/>
          <w:szCs w:val="28"/>
        </w:rPr>
      </w:pPr>
      <w:r w:rsidRPr="00C77E90">
        <w:rPr>
          <w:rFonts w:ascii="Times New Roman" w:hAnsi="Times New Roman"/>
          <w:sz w:val="28"/>
          <w:szCs w:val="28"/>
        </w:rPr>
        <w:t>Сводной бюджетной росписью областного бюджета на 2023 год по состоянию на 30.09.2023, расходы на реализацию НП РФ в областном бюджете утверждены в общей сумме 28 199,1 млн.руб., что на 2 012,7 млн.руб. или на 7,7 % превышает соответствующие показатели на 01.10.2022 (26 186,3 млн.руб.).</w:t>
      </w:r>
    </w:p>
    <w:p w14:paraId="1AEC06F8" w14:textId="77777777" w:rsidR="00875634" w:rsidRPr="00C77E90" w:rsidRDefault="00875634" w:rsidP="00875634">
      <w:pPr>
        <w:spacing w:after="0" w:line="240" w:lineRule="auto"/>
        <w:ind w:firstLine="709"/>
        <w:jc w:val="both"/>
        <w:rPr>
          <w:rFonts w:ascii="Times New Roman" w:hAnsi="Times New Roman"/>
          <w:sz w:val="28"/>
          <w:szCs w:val="28"/>
        </w:rPr>
      </w:pPr>
      <w:r w:rsidRPr="00C77E90">
        <w:rPr>
          <w:rFonts w:ascii="Times New Roman" w:hAnsi="Times New Roman"/>
          <w:sz w:val="28"/>
          <w:szCs w:val="28"/>
        </w:rPr>
        <w:t>Удельный вес расходов на реализацию НП РФ в общей сумме расходов областного бюджета, утвержденных на 2023 год, составляет 18,5 %, что также превышает соответствующий показатель по состоянию на 01.10.2022 на 0,5 процентных пункта (19,0 %).</w:t>
      </w:r>
    </w:p>
    <w:p w14:paraId="6BD413A9" w14:textId="77777777" w:rsidR="00875634" w:rsidRPr="00C77E90" w:rsidRDefault="00875634" w:rsidP="00875634">
      <w:pPr>
        <w:spacing w:after="0" w:line="240" w:lineRule="auto"/>
        <w:ind w:firstLine="709"/>
        <w:jc w:val="both"/>
        <w:rPr>
          <w:rFonts w:ascii="Times New Roman" w:hAnsi="Times New Roman"/>
          <w:sz w:val="28"/>
          <w:szCs w:val="28"/>
        </w:rPr>
      </w:pPr>
      <w:r w:rsidRPr="00C77E90">
        <w:rPr>
          <w:rFonts w:ascii="Times New Roman" w:hAnsi="Times New Roman"/>
          <w:sz w:val="28"/>
          <w:szCs w:val="28"/>
        </w:rPr>
        <w:t>Согласно отчету об исполнении бюджета (ф. 0503117-НП) на 01.10.2023, общая сумма расходов областного бюджета на реализацию НП РФ составила 18 930,1 млн.руб. или 67,1 % к показателям уточненной сводной бюджетной росписи на 30.09.2023 и их удельный вес в общей сумме расходов из областного бюджета за отчетный период составляет 17,5 %.</w:t>
      </w:r>
    </w:p>
    <w:p w14:paraId="420323BE" w14:textId="77777777" w:rsidR="00875634" w:rsidRPr="00C77E90" w:rsidRDefault="00875634" w:rsidP="00875634">
      <w:pPr>
        <w:spacing w:after="0" w:line="240" w:lineRule="auto"/>
        <w:ind w:firstLine="709"/>
        <w:jc w:val="both"/>
        <w:rPr>
          <w:rFonts w:ascii="Times New Roman" w:hAnsi="Times New Roman"/>
          <w:sz w:val="28"/>
          <w:szCs w:val="28"/>
        </w:rPr>
      </w:pPr>
      <w:r w:rsidRPr="00C77E90">
        <w:rPr>
          <w:rFonts w:ascii="Times New Roman" w:hAnsi="Times New Roman"/>
          <w:sz w:val="28"/>
          <w:szCs w:val="28"/>
        </w:rPr>
        <w:t>По состоянию на 30.09.2022 расходы на реализацию НП РФ составили 18 630,9 млн.руб. или 71,1 % утвержденных ассигнований. Таким образом, по отношению к расходам по реализации НП РФ за 9 месяцев 2022 года расходы отчетного периода увеличились на 299,3 млн.руб. или на 1,6 %.</w:t>
      </w:r>
    </w:p>
    <w:p w14:paraId="0D7F18DA" w14:textId="6F7E31F7" w:rsidR="00875634" w:rsidRPr="00C77E90" w:rsidRDefault="00875634" w:rsidP="00875634">
      <w:pPr>
        <w:spacing w:after="0" w:line="240" w:lineRule="auto"/>
        <w:ind w:firstLine="709"/>
        <w:jc w:val="both"/>
        <w:rPr>
          <w:rFonts w:ascii="Times New Roman" w:hAnsi="Times New Roman"/>
          <w:sz w:val="28"/>
          <w:szCs w:val="28"/>
        </w:rPr>
      </w:pPr>
      <w:r w:rsidRPr="00C77E90">
        <w:rPr>
          <w:rFonts w:ascii="Times New Roman" w:hAnsi="Times New Roman"/>
          <w:sz w:val="28"/>
          <w:szCs w:val="28"/>
        </w:rPr>
        <w:t>Сведения об исполнении областного бюджета в разрезе региональных проектов и главных распорядителей средств областного бюджета представлены в приложении № </w:t>
      </w:r>
      <w:r w:rsidR="003C4F7E" w:rsidRPr="00C77E90">
        <w:rPr>
          <w:rFonts w:ascii="Times New Roman" w:hAnsi="Times New Roman"/>
          <w:sz w:val="28"/>
          <w:szCs w:val="28"/>
        </w:rPr>
        <w:t>5</w:t>
      </w:r>
      <w:r w:rsidRPr="00C77E90">
        <w:rPr>
          <w:rFonts w:ascii="Times New Roman" w:hAnsi="Times New Roman"/>
          <w:sz w:val="28"/>
          <w:szCs w:val="28"/>
        </w:rPr>
        <w:t xml:space="preserve"> к настоящему заключению.</w:t>
      </w:r>
    </w:p>
    <w:p w14:paraId="5FE91B17" w14:textId="72F4EEE2" w:rsidR="00875634" w:rsidRPr="00C77E90" w:rsidRDefault="00875634" w:rsidP="00875634">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Сведения о бюджетных ассигнованиях и кассовом исполнении расходов на реализацию НП РФ за 9 месяцев 2023 года представлена на рисунках </w:t>
      </w:r>
      <w:r w:rsidR="003C4F7E" w:rsidRPr="00C77E90">
        <w:rPr>
          <w:rFonts w:ascii="Times New Roman" w:hAnsi="Times New Roman"/>
          <w:sz w:val="28"/>
          <w:szCs w:val="28"/>
        </w:rPr>
        <w:t>13</w:t>
      </w:r>
      <w:r w:rsidRPr="00C77E90">
        <w:rPr>
          <w:rFonts w:ascii="Times New Roman" w:hAnsi="Times New Roman"/>
          <w:sz w:val="28"/>
          <w:szCs w:val="28"/>
        </w:rPr>
        <w:t xml:space="preserve"> и </w:t>
      </w:r>
      <w:r w:rsidR="003C4F7E" w:rsidRPr="00C77E90">
        <w:rPr>
          <w:rFonts w:ascii="Times New Roman" w:hAnsi="Times New Roman"/>
          <w:sz w:val="28"/>
          <w:szCs w:val="28"/>
        </w:rPr>
        <w:t>14</w:t>
      </w:r>
      <w:r w:rsidRPr="00C77E90">
        <w:rPr>
          <w:rFonts w:ascii="Times New Roman" w:hAnsi="Times New Roman"/>
          <w:sz w:val="28"/>
          <w:szCs w:val="28"/>
        </w:rPr>
        <w:t>.</w:t>
      </w:r>
    </w:p>
    <w:p w14:paraId="0CC12E88" w14:textId="77777777" w:rsidR="00875634" w:rsidRPr="00C77E90" w:rsidRDefault="00875634" w:rsidP="00875634">
      <w:pPr>
        <w:spacing w:after="0" w:line="240" w:lineRule="auto"/>
        <w:ind w:firstLine="709"/>
        <w:jc w:val="both"/>
        <w:rPr>
          <w:rFonts w:ascii="Times New Roman" w:hAnsi="Times New Roman"/>
          <w:sz w:val="16"/>
          <w:szCs w:val="16"/>
          <w:highlight w:val="cyan"/>
        </w:rPr>
      </w:pPr>
    </w:p>
    <w:p w14:paraId="6A22BD78" w14:textId="77777777" w:rsidR="00875634" w:rsidRPr="00C77E90" w:rsidRDefault="00875634" w:rsidP="00875634">
      <w:pPr>
        <w:spacing w:after="0" w:line="240" w:lineRule="auto"/>
        <w:jc w:val="center"/>
        <w:rPr>
          <w:rFonts w:ascii="Times New Roman" w:hAnsi="Times New Roman"/>
          <w:sz w:val="28"/>
          <w:szCs w:val="28"/>
        </w:rPr>
      </w:pPr>
      <w:r w:rsidRPr="00C77E90">
        <w:rPr>
          <w:rFonts w:ascii="Times New Roman" w:hAnsi="Times New Roman"/>
          <w:noProof/>
          <w:sz w:val="28"/>
          <w:szCs w:val="28"/>
          <w:lang w:eastAsia="ru-RU"/>
        </w:rPr>
        <w:drawing>
          <wp:inline distT="0" distB="0" distL="0" distR="0" wp14:anchorId="54490679" wp14:editId="108A2E4C">
            <wp:extent cx="6076950" cy="179959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078338" cy="1800001"/>
                    </a:xfrm>
                    <a:prstGeom prst="rect">
                      <a:avLst/>
                    </a:prstGeom>
                    <a:noFill/>
                  </pic:spPr>
                </pic:pic>
              </a:graphicData>
            </a:graphic>
          </wp:inline>
        </w:drawing>
      </w:r>
    </w:p>
    <w:p w14:paraId="51CB88EC" w14:textId="558EA51D" w:rsidR="00875634" w:rsidRPr="00C77E90" w:rsidRDefault="00875634" w:rsidP="003D5367">
      <w:pPr>
        <w:spacing w:after="0" w:line="240" w:lineRule="auto"/>
        <w:rPr>
          <w:rFonts w:ascii="Times New Roman" w:hAnsi="Times New Roman"/>
          <w:sz w:val="24"/>
          <w:szCs w:val="24"/>
        </w:rPr>
      </w:pPr>
      <w:r w:rsidRPr="00C77E90">
        <w:rPr>
          <w:rFonts w:ascii="Times New Roman" w:hAnsi="Times New Roman"/>
          <w:sz w:val="24"/>
          <w:szCs w:val="24"/>
        </w:rPr>
        <w:t xml:space="preserve">Рисунок </w:t>
      </w:r>
      <w:r w:rsidRPr="00C77E90">
        <w:rPr>
          <w:rFonts w:ascii="Times New Roman" w:hAnsi="Times New Roman"/>
          <w:sz w:val="24"/>
          <w:szCs w:val="24"/>
        </w:rPr>
        <w:fldChar w:fldCharType="begin"/>
      </w:r>
      <w:r w:rsidRPr="00C77E90">
        <w:rPr>
          <w:rFonts w:ascii="Times New Roman" w:hAnsi="Times New Roman"/>
          <w:sz w:val="24"/>
          <w:szCs w:val="24"/>
        </w:rPr>
        <w:instrText xml:space="preserve"> SEQ Рисунок \* ARABIC </w:instrText>
      </w:r>
      <w:r w:rsidRPr="00C77E90">
        <w:rPr>
          <w:rFonts w:ascii="Times New Roman" w:hAnsi="Times New Roman"/>
          <w:sz w:val="24"/>
          <w:szCs w:val="24"/>
        </w:rPr>
        <w:fldChar w:fldCharType="separate"/>
      </w:r>
      <w:r w:rsidR="003C4F7E" w:rsidRPr="00C77E90">
        <w:rPr>
          <w:rFonts w:ascii="Times New Roman" w:hAnsi="Times New Roman"/>
          <w:noProof/>
          <w:sz w:val="24"/>
          <w:szCs w:val="24"/>
        </w:rPr>
        <w:t>13</w:t>
      </w:r>
      <w:r w:rsidRPr="00C77E90">
        <w:rPr>
          <w:rFonts w:ascii="Times New Roman" w:hAnsi="Times New Roman"/>
          <w:sz w:val="24"/>
          <w:szCs w:val="24"/>
        </w:rPr>
        <w:fldChar w:fldCharType="end"/>
      </w:r>
      <w:r w:rsidRPr="00C77E90">
        <w:rPr>
          <w:rFonts w:ascii="Times New Roman" w:hAnsi="Times New Roman"/>
          <w:sz w:val="24"/>
          <w:szCs w:val="24"/>
        </w:rPr>
        <w:t xml:space="preserve">. Расходы областного бюджета за 9 месяцев 2023 года, направленные на реализацию </w:t>
      </w:r>
      <w:r w:rsidR="009A51D5" w:rsidRPr="00C77E90">
        <w:rPr>
          <w:rFonts w:ascii="Times New Roman" w:hAnsi="Times New Roman"/>
          <w:sz w:val="24"/>
          <w:szCs w:val="24"/>
        </w:rPr>
        <w:t>НП РФ</w:t>
      </w:r>
      <w:r w:rsidRPr="00C77E90">
        <w:rPr>
          <w:rFonts w:ascii="Times New Roman" w:hAnsi="Times New Roman"/>
          <w:sz w:val="24"/>
          <w:szCs w:val="24"/>
        </w:rPr>
        <w:t xml:space="preserve"> (нарастающим итогом), млн.руб.</w:t>
      </w:r>
    </w:p>
    <w:p w14:paraId="0850A7E5" w14:textId="77777777" w:rsidR="00875634" w:rsidRPr="00C77E90" w:rsidRDefault="00875634" w:rsidP="00875634">
      <w:pPr>
        <w:spacing w:after="0" w:line="240" w:lineRule="auto"/>
        <w:ind w:firstLine="709"/>
        <w:rPr>
          <w:rFonts w:ascii="Times New Roman" w:hAnsi="Times New Roman"/>
          <w:bCs/>
          <w:spacing w:val="5"/>
          <w:sz w:val="24"/>
        </w:rPr>
      </w:pPr>
    </w:p>
    <w:p w14:paraId="1945ADB9" w14:textId="77777777" w:rsidR="00875634" w:rsidRPr="00C77E90" w:rsidRDefault="00875634" w:rsidP="00875634">
      <w:pPr>
        <w:spacing w:after="0" w:line="240" w:lineRule="auto"/>
        <w:jc w:val="center"/>
        <w:rPr>
          <w:rFonts w:ascii="Times New Roman" w:hAnsi="Times New Roman"/>
          <w:sz w:val="28"/>
          <w:szCs w:val="28"/>
        </w:rPr>
      </w:pPr>
      <w:r w:rsidRPr="00C77E90">
        <w:rPr>
          <w:rFonts w:ascii="Times New Roman" w:hAnsi="Times New Roman"/>
          <w:noProof/>
          <w:sz w:val="28"/>
          <w:szCs w:val="28"/>
          <w:lang w:eastAsia="ru-RU"/>
        </w:rPr>
        <w:drawing>
          <wp:inline distT="0" distB="0" distL="0" distR="0" wp14:anchorId="201EC106" wp14:editId="56DFCB7C">
            <wp:extent cx="6067425" cy="1619836"/>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134265" cy="1637680"/>
                    </a:xfrm>
                    <a:prstGeom prst="rect">
                      <a:avLst/>
                    </a:prstGeom>
                    <a:noFill/>
                  </pic:spPr>
                </pic:pic>
              </a:graphicData>
            </a:graphic>
          </wp:inline>
        </w:drawing>
      </w:r>
    </w:p>
    <w:p w14:paraId="21264828" w14:textId="0790FD4A" w:rsidR="00875634" w:rsidRPr="00C77E90" w:rsidRDefault="00875634" w:rsidP="001F5D34">
      <w:pPr>
        <w:spacing w:after="0" w:line="240" w:lineRule="auto"/>
        <w:rPr>
          <w:rFonts w:ascii="Times New Roman" w:hAnsi="Times New Roman"/>
          <w:bCs/>
          <w:spacing w:val="5"/>
          <w:sz w:val="24"/>
        </w:rPr>
      </w:pPr>
      <w:r w:rsidRPr="00C77E90">
        <w:rPr>
          <w:rFonts w:ascii="Times New Roman" w:hAnsi="Times New Roman"/>
          <w:bCs/>
          <w:spacing w:val="5"/>
          <w:sz w:val="24"/>
        </w:rPr>
        <w:t xml:space="preserve">Рисунок </w:t>
      </w:r>
      <w:r w:rsidRPr="00C77E90">
        <w:rPr>
          <w:rFonts w:ascii="Times New Roman" w:hAnsi="Times New Roman"/>
          <w:bCs/>
          <w:spacing w:val="5"/>
          <w:sz w:val="24"/>
        </w:rPr>
        <w:fldChar w:fldCharType="begin"/>
      </w:r>
      <w:r w:rsidRPr="00C77E90">
        <w:rPr>
          <w:rFonts w:ascii="Times New Roman" w:hAnsi="Times New Roman"/>
          <w:bCs/>
          <w:spacing w:val="5"/>
          <w:sz w:val="24"/>
        </w:rPr>
        <w:instrText xml:space="preserve"> SEQ Рисунок \* ARABIC </w:instrText>
      </w:r>
      <w:r w:rsidRPr="00C77E90">
        <w:rPr>
          <w:rFonts w:ascii="Times New Roman" w:hAnsi="Times New Roman"/>
          <w:bCs/>
          <w:spacing w:val="5"/>
          <w:sz w:val="24"/>
        </w:rPr>
        <w:fldChar w:fldCharType="separate"/>
      </w:r>
      <w:r w:rsidR="003C4F7E" w:rsidRPr="00C77E90">
        <w:rPr>
          <w:rFonts w:ascii="Times New Roman" w:hAnsi="Times New Roman"/>
          <w:bCs/>
          <w:noProof/>
          <w:spacing w:val="5"/>
          <w:sz w:val="24"/>
        </w:rPr>
        <w:t>14</w:t>
      </w:r>
      <w:r w:rsidRPr="00C77E90">
        <w:rPr>
          <w:rFonts w:ascii="Times New Roman" w:hAnsi="Times New Roman"/>
          <w:bCs/>
          <w:spacing w:val="5"/>
          <w:sz w:val="24"/>
        </w:rPr>
        <w:fldChar w:fldCharType="end"/>
      </w:r>
      <w:r w:rsidRPr="00C77E90">
        <w:rPr>
          <w:rFonts w:ascii="Times New Roman" w:hAnsi="Times New Roman"/>
          <w:bCs/>
          <w:spacing w:val="5"/>
          <w:sz w:val="24"/>
        </w:rPr>
        <w:t xml:space="preserve">. Кассовые расходы областного бюджета за 9 месяцев 2023 года на реализацию </w:t>
      </w:r>
      <w:r w:rsidR="009A51D5" w:rsidRPr="00C77E90">
        <w:rPr>
          <w:rFonts w:ascii="Times New Roman" w:hAnsi="Times New Roman"/>
          <w:bCs/>
          <w:spacing w:val="5"/>
          <w:sz w:val="24"/>
        </w:rPr>
        <w:t>НП РФ</w:t>
      </w:r>
      <w:r w:rsidRPr="00C77E90">
        <w:rPr>
          <w:rFonts w:ascii="Times New Roman" w:hAnsi="Times New Roman"/>
          <w:bCs/>
          <w:spacing w:val="5"/>
          <w:sz w:val="24"/>
        </w:rPr>
        <w:t xml:space="preserve"> (без нарастающего итога), млн.руб.</w:t>
      </w:r>
    </w:p>
    <w:p w14:paraId="54AAF7FA" w14:textId="77777777" w:rsidR="00875634" w:rsidRPr="00C77E90" w:rsidRDefault="00875634" w:rsidP="00875634">
      <w:pPr>
        <w:spacing w:after="0" w:line="240" w:lineRule="auto"/>
        <w:ind w:firstLine="709"/>
        <w:jc w:val="both"/>
        <w:rPr>
          <w:rFonts w:ascii="Times New Roman" w:hAnsi="Times New Roman"/>
          <w:sz w:val="16"/>
          <w:szCs w:val="16"/>
        </w:rPr>
      </w:pPr>
    </w:p>
    <w:p w14:paraId="0FC60947" w14:textId="495857E8" w:rsidR="00B0734B" w:rsidRPr="00C77E90" w:rsidRDefault="00875634" w:rsidP="00875634">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Бюджетные ассигнования, утвержденные на реализацию НП РФ в 2023 году, </w:t>
      </w:r>
      <w:r w:rsidR="00B0734B" w:rsidRPr="00C77E90">
        <w:rPr>
          <w:rFonts w:ascii="Times New Roman" w:hAnsi="Times New Roman"/>
          <w:sz w:val="28"/>
          <w:szCs w:val="28"/>
        </w:rPr>
        <w:t xml:space="preserve">с января по май </w:t>
      </w:r>
      <w:r w:rsidRPr="00C77E90">
        <w:rPr>
          <w:rFonts w:ascii="Times New Roman" w:hAnsi="Times New Roman"/>
          <w:sz w:val="28"/>
          <w:szCs w:val="28"/>
        </w:rPr>
        <w:t xml:space="preserve">ежемесячно увеличиваются </w:t>
      </w:r>
      <w:r w:rsidR="00B0734B" w:rsidRPr="00C77E90">
        <w:rPr>
          <w:rFonts w:ascii="Times New Roman" w:hAnsi="Times New Roman"/>
          <w:sz w:val="28"/>
          <w:szCs w:val="28"/>
        </w:rPr>
        <w:t xml:space="preserve">и в дальнейшем утверждены практически на одном уровне с незначительными колебаниями. Также имеет место ежемесячный рост расходов бюджета на реализацию НП РФ за исключением незначительного сокращения в марте, апреле и июне </w:t>
      </w:r>
      <w:r w:rsidR="00453057" w:rsidRPr="00C77E90">
        <w:rPr>
          <w:rFonts w:ascii="Times New Roman" w:hAnsi="Times New Roman"/>
          <w:sz w:val="28"/>
          <w:szCs w:val="28"/>
        </w:rPr>
        <w:t>относительно предыдущего месяца.</w:t>
      </w:r>
    </w:p>
    <w:p w14:paraId="3DF81CAB" w14:textId="4C4E4990" w:rsidR="00875634" w:rsidRPr="00C77E90" w:rsidRDefault="00875634" w:rsidP="00875634">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За 9 месяцев 2023 года общая сумма увеличения </w:t>
      </w:r>
      <w:r w:rsidR="00453057" w:rsidRPr="00C77E90">
        <w:rPr>
          <w:rFonts w:ascii="Times New Roman" w:hAnsi="Times New Roman"/>
          <w:sz w:val="28"/>
          <w:szCs w:val="28"/>
        </w:rPr>
        <w:t>ассигнований</w:t>
      </w:r>
      <w:r w:rsidRPr="00C77E90">
        <w:rPr>
          <w:rFonts w:ascii="Times New Roman" w:hAnsi="Times New Roman"/>
          <w:sz w:val="28"/>
          <w:szCs w:val="28"/>
        </w:rPr>
        <w:t xml:space="preserve"> на</w:t>
      </w:r>
      <w:r w:rsidR="00453057" w:rsidRPr="00C77E90">
        <w:rPr>
          <w:rFonts w:ascii="Times New Roman" w:hAnsi="Times New Roman"/>
          <w:sz w:val="28"/>
          <w:szCs w:val="28"/>
        </w:rPr>
        <w:t xml:space="preserve"> реализацию </w:t>
      </w:r>
      <w:r w:rsidRPr="00C77E90">
        <w:rPr>
          <w:rFonts w:ascii="Times New Roman" w:hAnsi="Times New Roman"/>
          <w:sz w:val="28"/>
          <w:szCs w:val="28"/>
        </w:rPr>
        <w:t xml:space="preserve">НП РФ составила </w:t>
      </w:r>
      <w:r w:rsidR="0085785C" w:rsidRPr="00C77E90">
        <w:rPr>
          <w:rFonts w:ascii="Times New Roman" w:hAnsi="Times New Roman"/>
          <w:sz w:val="28"/>
          <w:szCs w:val="28"/>
        </w:rPr>
        <w:t xml:space="preserve">6 549,9 млн.руб. или на 30,3 %. </w:t>
      </w:r>
      <w:r w:rsidRPr="00C77E90">
        <w:rPr>
          <w:rFonts w:ascii="Times New Roman" w:hAnsi="Times New Roman"/>
          <w:sz w:val="28"/>
          <w:szCs w:val="28"/>
        </w:rPr>
        <w:t>Наибольшие суммы увеличения ассигнований представлены ниже:</w:t>
      </w:r>
    </w:p>
    <w:p w14:paraId="6F531AF9" w14:textId="77777777" w:rsidR="009F1356" w:rsidRPr="00C77E90" w:rsidRDefault="009F1356" w:rsidP="00875634">
      <w:pPr>
        <w:spacing w:after="0" w:line="240" w:lineRule="auto"/>
        <w:ind w:firstLine="709"/>
        <w:jc w:val="right"/>
        <w:rPr>
          <w:rFonts w:ascii="Times New Roman" w:hAnsi="Times New Roman"/>
          <w:sz w:val="24"/>
          <w:szCs w:val="24"/>
        </w:rPr>
      </w:pPr>
    </w:p>
    <w:p w14:paraId="623EBEB9" w14:textId="77777777" w:rsidR="009F1356" w:rsidRPr="00C77E90" w:rsidRDefault="009F1356" w:rsidP="00875634">
      <w:pPr>
        <w:spacing w:after="0" w:line="240" w:lineRule="auto"/>
        <w:ind w:firstLine="709"/>
        <w:jc w:val="right"/>
        <w:rPr>
          <w:rFonts w:ascii="Times New Roman" w:hAnsi="Times New Roman"/>
          <w:sz w:val="24"/>
          <w:szCs w:val="24"/>
        </w:rPr>
      </w:pPr>
    </w:p>
    <w:p w14:paraId="7270A6B5" w14:textId="77777777" w:rsidR="00875634" w:rsidRPr="00C77E90" w:rsidRDefault="00875634" w:rsidP="00875634">
      <w:pPr>
        <w:spacing w:after="0" w:line="240" w:lineRule="auto"/>
        <w:ind w:firstLine="709"/>
        <w:jc w:val="right"/>
        <w:rPr>
          <w:rFonts w:ascii="Times New Roman" w:hAnsi="Times New Roman"/>
          <w:sz w:val="24"/>
          <w:szCs w:val="24"/>
        </w:rPr>
      </w:pPr>
      <w:r w:rsidRPr="00C77E90">
        <w:rPr>
          <w:rFonts w:ascii="Times New Roman" w:hAnsi="Times New Roman"/>
          <w:sz w:val="24"/>
          <w:szCs w:val="24"/>
        </w:rPr>
        <w:t>млн.руб.</w:t>
      </w:r>
    </w:p>
    <w:tbl>
      <w:tblPr>
        <w:tblStyle w:val="a7"/>
        <w:tblW w:w="9626"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8207"/>
        <w:gridCol w:w="1419"/>
      </w:tblGrid>
      <w:tr w:rsidR="00C77E90" w:rsidRPr="00C77E90" w14:paraId="06C5CB70" w14:textId="77777777" w:rsidTr="001F5D34">
        <w:trPr>
          <w:tblHeader/>
        </w:trPr>
        <w:tc>
          <w:tcPr>
            <w:tcW w:w="8207" w:type="dxa"/>
          </w:tcPr>
          <w:p w14:paraId="66B85EBE" w14:textId="77777777" w:rsidR="00875634" w:rsidRPr="00C77E90" w:rsidRDefault="00875634" w:rsidP="0085785C">
            <w:pPr>
              <w:spacing w:after="0" w:line="240" w:lineRule="auto"/>
              <w:jc w:val="center"/>
              <w:rPr>
                <w:rFonts w:ascii="Times New Roman" w:hAnsi="Times New Roman"/>
                <w:b/>
              </w:rPr>
            </w:pPr>
            <w:r w:rsidRPr="00C77E90">
              <w:rPr>
                <w:rFonts w:ascii="Times New Roman" w:hAnsi="Times New Roman"/>
                <w:b/>
              </w:rPr>
              <w:t>Мероприятие (направление расходов)</w:t>
            </w:r>
          </w:p>
        </w:tc>
        <w:tc>
          <w:tcPr>
            <w:tcW w:w="1419" w:type="dxa"/>
          </w:tcPr>
          <w:p w14:paraId="4A179BEE" w14:textId="77777777" w:rsidR="00875634" w:rsidRPr="00C77E90" w:rsidRDefault="00875634" w:rsidP="0085785C">
            <w:pPr>
              <w:spacing w:after="0" w:line="240" w:lineRule="auto"/>
              <w:jc w:val="center"/>
              <w:rPr>
                <w:rFonts w:ascii="Times New Roman" w:hAnsi="Times New Roman"/>
                <w:b/>
              </w:rPr>
            </w:pPr>
            <w:r w:rsidRPr="00C77E90">
              <w:rPr>
                <w:rFonts w:ascii="Times New Roman" w:hAnsi="Times New Roman"/>
                <w:b/>
              </w:rPr>
              <w:t>Сумма увеличения</w:t>
            </w:r>
          </w:p>
        </w:tc>
      </w:tr>
      <w:tr w:rsidR="00C77E90" w:rsidRPr="00C77E90" w14:paraId="68CE2796" w14:textId="77777777" w:rsidTr="001F5D34">
        <w:tc>
          <w:tcPr>
            <w:tcW w:w="9626" w:type="dxa"/>
            <w:gridSpan w:val="2"/>
            <w:shd w:val="clear" w:color="auto" w:fill="DEEAF6" w:themeFill="accent1" w:themeFillTint="33"/>
          </w:tcPr>
          <w:p w14:paraId="7D560A18" w14:textId="77777777" w:rsidR="00875634" w:rsidRPr="00C77E90" w:rsidRDefault="00875634" w:rsidP="0085785C">
            <w:pPr>
              <w:spacing w:after="0" w:line="240" w:lineRule="auto"/>
              <w:jc w:val="center"/>
              <w:rPr>
                <w:rFonts w:ascii="Times New Roman" w:hAnsi="Times New Roman"/>
              </w:rPr>
            </w:pPr>
            <w:r w:rsidRPr="00C77E90">
              <w:rPr>
                <w:rFonts w:ascii="Times New Roman" w:hAnsi="Times New Roman"/>
              </w:rPr>
              <w:t>Региональный проект «Обеспечение устойчивого сокращения непригодного для проживания жилищного фонда» НП РФ «Жилье»</w:t>
            </w:r>
          </w:p>
        </w:tc>
      </w:tr>
      <w:tr w:rsidR="00C77E90" w:rsidRPr="00C77E90" w14:paraId="3C1E57C9" w14:textId="77777777" w:rsidTr="001F5D34">
        <w:tc>
          <w:tcPr>
            <w:tcW w:w="8207" w:type="dxa"/>
          </w:tcPr>
          <w:p w14:paraId="47D1A2D9" w14:textId="77777777" w:rsidR="00875634" w:rsidRPr="00C77E90" w:rsidRDefault="00875634" w:rsidP="0085785C">
            <w:pPr>
              <w:spacing w:after="0" w:line="240" w:lineRule="auto"/>
              <w:rPr>
                <w:rFonts w:ascii="Times New Roman" w:hAnsi="Times New Roman"/>
              </w:rPr>
            </w:pPr>
            <w:r w:rsidRPr="00C77E90">
              <w:rPr>
                <w:rFonts w:ascii="Times New Roman" w:hAnsi="Times New Roman"/>
              </w:rPr>
              <w:t>Обеспечение мероприятий по переселению граждан из аварийного жилищного фонда, в том числе переселению граждан из аварийного жилищного фонда с учетом необходимости развития малоэтажного жилищного строительства, за счет средств, поступивших от публично-правовой компании «Фонд развития территорий», а также средств областного бюджета</w:t>
            </w:r>
          </w:p>
        </w:tc>
        <w:tc>
          <w:tcPr>
            <w:tcW w:w="1419" w:type="dxa"/>
          </w:tcPr>
          <w:p w14:paraId="50613440" w14:textId="69D18253" w:rsidR="00875634" w:rsidRPr="00C77E90" w:rsidRDefault="00D9618F" w:rsidP="0085785C">
            <w:pPr>
              <w:spacing w:after="0" w:line="240" w:lineRule="auto"/>
              <w:jc w:val="right"/>
              <w:rPr>
                <w:rFonts w:ascii="Times New Roman" w:hAnsi="Times New Roman"/>
              </w:rPr>
            </w:pPr>
            <w:r w:rsidRPr="00C77E90">
              <w:rPr>
                <w:rFonts w:ascii="Times New Roman" w:hAnsi="Times New Roman"/>
              </w:rPr>
              <w:t>2 927,3</w:t>
            </w:r>
          </w:p>
        </w:tc>
      </w:tr>
      <w:tr w:rsidR="00C77E90" w:rsidRPr="00C77E90" w14:paraId="46D0C3E8" w14:textId="77777777" w:rsidTr="005B022D">
        <w:tc>
          <w:tcPr>
            <w:tcW w:w="9626" w:type="dxa"/>
            <w:gridSpan w:val="2"/>
            <w:shd w:val="clear" w:color="auto" w:fill="DEEAF6" w:themeFill="accent1" w:themeFillTint="33"/>
          </w:tcPr>
          <w:p w14:paraId="1EDE0775" w14:textId="0FC68F48" w:rsidR="005B022D" w:rsidRPr="00C77E90" w:rsidRDefault="005B022D" w:rsidP="005B022D">
            <w:pPr>
              <w:spacing w:after="0" w:line="240" w:lineRule="auto"/>
              <w:jc w:val="center"/>
              <w:rPr>
                <w:rFonts w:ascii="Times New Roman" w:hAnsi="Times New Roman"/>
                <w:highlight w:val="cyan"/>
              </w:rPr>
            </w:pPr>
            <w:r w:rsidRPr="00C77E90">
              <w:rPr>
                <w:rFonts w:ascii="Times New Roman" w:hAnsi="Times New Roman"/>
              </w:rPr>
              <w:t>Региональный проект "Региональная и местная дорожная сеть" НП РФ «Безопасные качественные дороги»</w:t>
            </w:r>
          </w:p>
        </w:tc>
      </w:tr>
      <w:tr w:rsidR="00675487" w:rsidRPr="00C77E90" w14:paraId="416F3BE4" w14:textId="77777777" w:rsidTr="001F5D34">
        <w:tc>
          <w:tcPr>
            <w:tcW w:w="8207" w:type="dxa"/>
          </w:tcPr>
          <w:p w14:paraId="4D949533" w14:textId="3F816E95" w:rsidR="00675487" w:rsidRPr="00C77E90" w:rsidRDefault="005B022D" w:rsidP="0085785C">
            <w:pPr>
              <w:spacing w:after="0" w:line="240" w:lineRule="auto"/>
              <w:rPr>
                <w:rFonts w:ascii="Times New Roman" w:hAnsi="Times New Roman"/>
              </w:rPr>
            </w:pPr>
            <w:r w:rsidRPr="00C77E90">
              <w:rPr>
                <w:rFonts w:ascii="Times New Roman" w:hAnsi="Times New Roman"/>
              </w:rPr>
              <w:t>Приведение в нормативное состояние автомобильных дорог и искусственных дорожных сооружений за счет бюджетных кредитов из федерального бюджета в целях опережающего финансового обеспечения расходных обязательств субъектов РФ</w:t>
            </w:r>
          </w:p>
        </w:tc>
        <w:tc>
          <w:tcPr>
            <w:tcW w:w="1419" w:type="dxa"/>
          </w:tcPr>
          <w:p w14:paraId="582C957A" w14:textId="4610343C" w:rsidR="00675487" w:rsidRPr="00C77E90" w:rsidRDefault="005B022D" w:rsidP="0085785C">
            <w:pPr>
              <w:spacing w:after="0" w:line="240" w:lineRule="auto"/>
              <w:jc w:val="right"/>
              <w:rPr>
                <w:rFonts w:ascii="Times New Roman" w:hAnsi="Times New Roman"/>
              </w:rPr>
            </w:pPr>
            <w:r w:rsidRPr="00C77E90">
              <w:rPr>
                <w:rFonts w:ascii="Times New Roman" w:hAnsi="Times New Roman"/>
              </w:rPr>
              <w:t>2 607,0</w:t>
            </w:r>
          </w:p>
        </w:tc>
      </w:tr>
    </w:tbl>
    <w:p w14:paraId="2E5530A2" w14:textId="77777777" w:rsidR="00875634" w:rsidRPr="00C77E90" w:rsidRDefault="00875634" w:rsidP="00875634">
      <w:pPr>
        <w:spacing w:after="0" w:line="240" w:lineRule="auto"/>
        <w:ind w:firstLine="709"/>
        <w:jc w:val="both"/>
        <w:rPr>
          <w:rFonts w:ascii="Times New Roman" w:hAnsi="Times New Roman"/>
          <w:sz w:val="16"/>
          <w:szCs w:val="16"/>
        </w:rPr>
      </w:pPr>
    </w:p>
    <w:p w14:paraId="0B165D42" w14:textId="3F7A593C" w:rsidR="00875634" w:rsidRPr="00C77E90" w:rsidRDefault="00875634" w:rsidP="00875634">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Сведения о расходах из областного бюджета за 9 месяцев 2023 года в разрезе НП РФ представлена в таблице </w:t>
      </w:r>
      <w:r w:rsidR="003C4F7E" w:rsidRPr="00C77E90">
        <w:rPr>
          <w:rFonts w:ascii="Times New Roman" w:hAnsi="Times New Roman"/>
          <w:sz w:val="28"/>
          <w:szCs w:val="28"/>
        </w:rPr>
        <w:t>61</w:t>
      </w:r>
      <w:r w:rsidR="00E57AA2" w:rsidRPr="00C77E90">
        <w:rPr>
          <w:rFonts w:ascii="Times New Roman" w:hAnsi="Times New Roman"/>
          <w:sz w:val="28"/>
          <w:szCs w:val="28"/>
        </w:rPr>
        <w:t>.</w:t>
      </w:r>
    </w:p>
    <w:p w14:paraId="740469E4" w14:textId="77777777" w:rsidR="00875634" w:rsidRPr="00C77E90" w:rsidRDefault="00875634" w:rsidP="00E57AA2">
      <w:pPr>
        <w:spacing w:after="0" w:line="240" w:lineRule="auto"/>
        <w:rPr>
          <w:rFonts w:ascii="Times New Roman" w:hAnsi="Times New Roman"/>
          <w:bCs/>
          <w:spacing w:val="5"/>
          <w:sz w:val="24"/>
        </w:rPr>
      </w:pPr>
    </w:p>
    <w:p w14:paraId="685F4384" w14:textId="428F461C" w:rsidR="00875634" w:rsidRPr="00C77E90" w:rsidRDefault="00875634" w:rsidP="00E57AA2">
      <w:pPr>
        <w:spacing w:after="0" w:line="240" w:lineRule="auto"/>
        <w:rPr>
          <w:rFonts w:ascii="Times New Roman" w:hAnsi="Times New Roman"/>
          <w:bCs/>
          <w:spacing w:val="5"/>
          <w:sz w:val="24"/>
        </w:rPr>
      </w:pPr>
      <w:r w:rsidRPr="00C77E90">
        <w:rPr>
          <w:rFonts w:ascii="Times New Roman" w:hAnsi="Times New Roman"/>
          <w:bCs/>
          <w:spacing w:val="5"/>
          <w:sz w:val="24"/>
        </w:rPr>
        <w:t xml:space="preserve">Таблица </w:t>
      </w:r>
      <w:r w:rsidRPr="00C77E90">
        <w:rPr>
          <w:rFonts w:ascii="Times New Roman" w:hAnsi="Times New Roman"/>
          <w:bCs/>
          <w:spacing w:val="5"/>
          <w:sz w:val="24"/>
        </w:rPr>
        <w:fldChar w:fldCharType="begin"/>
      </w:r>
      <w:r w:rsidRPr="00C77E90">
        <w:rPr>
          <w:rFonts w:ascii="Times New Roman" w:hAnsi="Times New Roman"/>
          <w:bCs/>
          <w:spacing w:val="5"/>
          <w:sz w:val="24"/>
        </w:rPr>
        <w:instrText xml:space="preserve"> SEQ Таблица \* ARABIC </w:instrText>
      </w:r>
      <w:r w:rsidRPr="00C77E90">
        <w:rPr>
          <w:rFonts w:ascii="Times New Roman" w:hAnsi="Times New Roman"/>
          <w:bCs/>
          <w:spacing w:val="5"/>
          <w:sz w:val="24"/>
        </w:rPr>
        <w:fldChar w:fldCharType="separate"/>
      </w:r>
      <w:r w:rsidR="003C4F7E" w:rsidRPr="00C77E90">
        <w:rPr>
          <w:rFonts w:ascii="Times New Roman" w:hAnsi="Times New Roman"/>
          <w:bCs/>
          <w:noProof/>
          <w:spacing w:val="5"/>
          <w:sz w:val="24"/>
        </w:rPr>
        <w:t>61</w:t>
      </w:r>
      <w:r w:rsidRPr="00C77E90">
        <w:rPr>
          <w:rFonts w:ascii="Times New Roman" w:hAnsi="Times New Roman"/>
          <w:bCs/>
          <w:spacing w:val="5"/>
          <w:sz w:val="24"/>
        </w:rPr>
        <w:fldChar w:fldCharType="end"/>
      </w:r>
      <w:r w:rsidRPr="00C77E90">
        <w:rPr>
          <w:rFonts w:ascii="Times New Roman" w:hAnsi="Times New Roman"/>
          <w:bCs/>
          <w:spacing w:val="5"/>
          <w:sz w:val="24"/>
        </w:rPr>
        <w:t xml:space="preserve">. Расходы областного бюджета за 9 месяцев 2023 года, направленные на реализацию </w:t>
      </w:r>
      <w:r w:rsidR="009A51D5" w:rsidRPr="00C77E90">
        <w:rPr>
          <w:rFonts w:ascii="Times New Roman" w:hAnsi="Times New Roman"/>
          <w:bCs/>
          <w:spacing w:val="5"/>
          <w:sz w:val="24"/>
        </w:rPr>
        <w:t>НП</w:t>
      </w:r>
      <w:r w:rsidRPr="00C77E90">
        <w:rPr>
          <w:rFonts w:ascii="Times New Roman" w:hAnsi="Times New Roman"/>
          <w:bCs/>
          <w:spacing w:val="5"/>
          <w:sz w:val="24"/>
        </w:rPr>
        <w:t xml:space="preserve"> РФ, млн.руб.</w:t>
      </w:r>
    </w:p>
    <w:tbl>
      <w:tblPr>
        <w:tblW w:w="9677" w:type="dxa"/>
        <w:tblLook w:val="04A0" w:firstRow="1" w:lastRow="0" w:firstColumn="1" w:lastColumn="0" w:noHBand="0" w:noVBand="1"/>
      </w:tblPr>
      <w:tblGrid>
        <w:gridCol w:w="6640"/>
        <w:gridCol w:w="990"/>
        <w:gridCol w:w="1134"/>
        <w:gridCol w:w="913"/>
      </w:tblGrid>
      <w:tr w:rsidR="00C77E90" w:rsidRPr="00C77E90" w14:paraId="2F194709" w14:textId="77777777" w:rsidTr="003C4F7E">
        <w:trPr>
          <w:trHeight w:val="35"/>
          <w:tblHeader/>
        </w:trPr>
        <w:tc>
          <w:tcPr>
            <w:tcW w:w="6640"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29AE0A2D" w14:textId="77777777" w:rsidR="00875634" w:rsidRPr="00C77E90" w:rsidRDefault="00875634" w:rsidP="00875634">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Наименование национального проекта</w:t>
            </w:r>
          </w:p>
        </w:tc>
        <w:tc>
          <w:tcPr>
            <w:tcW w:w="990" w:type="dxa"/>
            <w:tcBorders>
              <w:top w:val="double" w:sz="6" w:space="0" w:color="auto"/>
              <w:left w:val="nil"/>
              <w:bottom w:val="single" w:sz="4" w:space="0" w:color="auto"/>
              <w:right w:val="single" w:sz="4" w:space="0" w:color="auto"/>
            </w:tcBorders>
            <w:shd w:val="clear" w:color="auto" w:fill="auto"/>
            <w:vAlign w:val="center"/>
            <w:hideMark/>
          </w:tcPr>
          <w:p w14:paraId="14C9376B" w14:textId="77777777" w:rsidR="00875634" w:rsidRPr="00C77E90" w:rsidRDefault="00875634" w:rsidP="00875634">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Утвер-ждено на год</w:t>
            </w:r>
          </w:p>
        </w:tc>
        <w:tc>
          <w:tcPr>
            <w:tcW w:w="1134" w:type="dxa"/>
            <w:tcBorders>
              <w:top w:val="double" w:sz="6" w:space="0" w:color="auto"/>
              <w:left w:val="nil"/>
              <w:bottom w:val="single" w:sz="4" w:space="0" w:color="auto"/>
              <w:right w:val="single" w:sz="4" w:space="0" w:color="auto"/>
            </w:tcBorders>
            <w:shd w:val="clear" w:color="auto" w:fill="auto"/>
            <w:vAlign w:val="center"/>
            <w:hideMark/>
          </w:tcPr>
          <w:p w14:paraId="065FB9E6" w14:textId="77777777" w:rsidR="00875634" w:rsidRPr="00C77E90" w:rsidRDefault="00875634" w:rsidP="00875634">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Испол-нено на 01.10.2023</w:t>
            </w:r>
          </w:p>
        </w:tc>
        <w:tc>
          <w:tcPr>
            <w:tcW w:w="913" w:type="dxa"/>
            <w:tcBorders>
              <w:top w:val="double" w:sz="6" w:space="0" w:color="auto"/>
              <w:left w:val="nil"/>
              <w:bottom w:val="single" w:sz="4" w:space="0" w:color="auto"/>
              <w:right w:val="double" w:sz="6" w:space="0" w:color="auto"/>
            </w:tcBorders>
            <w:shd w:val="clear" w:color="auto" w:fill="auto"/>
            <w:vAlign w:val="center"/>
            <w:hideMark/>
          </w:tcPr>
          <w:p w14:paraId="216B5E9C" w14:textId="1FCD73FB" w:rsidR="00875634" w:rsidRPr="00C77E90" w:rsidRDefault="00875634" w:rsidP="00875634">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w:t>
            </w:r>
            <w:r w:rsidR="00E57AA2" w:rsidRPr="00C77E90">
              <w:rPr>
                <w:rFonts w:ascii="Times New Roman" w:eastAsia="Times New Roman" w:hAnsi="Times New Roman"/>
                <w:b/>
                <w:bCs/>
                <w:sz w:val="20"/>
                <w:szCs w:val="20"/>
                <w:lang w:eastAsia="ru-RU"/>
              </w:rPr>
              <w:t xml:space="preserve"> исполн.</w:t>
            </w:r>
          </w:p>
        </w:tc>
      </w:tr>
      <w:tr w:rsidR="00C77E90" w:rsidRPr="00C77E90" w14:paraId="3D3A0FFC" w14:textId="77777777" w:rsidTr="003C4F7E">
        <w:trPr>
          <w:trHeight w:val="70"/>
        </w:trPr>
        <w:tc>
          <w:tcPr>
            <w:tcW w:w="6640" w:type="dxa"/>
            <w:tcBorders>
              <w:top w:val="nil"/>
              <w:left w:val="double" w:sz="6" w:space="0" w:color="auto"/>
              <w:bottom w:val="single" w:sz="4" w:space="0" w:color="auto"/>
              <w:right w:val="single" w:sz="4" w:space="0" w:color="auto"/>
            </w:tcBorders>
            <w:shd w:val="clear" w:color="auto" w:fill="auto"/>
            <w:vAlign w:val="center"/>
            <w:hideMark/>
          </w:tcPr>
          <w:p w14:paraId="77C6FF3B"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НП РФ "Демография"</w:t>
            </w:r>
          </w:p>
        </w:tc>
        <w:tc>
          <w:tcPr>
            <w:tcW w:w="990" w:type="dxa"/>
            <w:tcBorders>
              <w:top w:val="nil"/>
              <w:left w:val="nil"/>
              <w:bottom w:val="single" w:sz="4" w:space="0" w:color="auto"/>
              <w:right w:val="single" w:sz="4" w:space="0" w:color="auto"/>
            </w:tcBorders>
            <w:shd w:val="clear" w:color="auto" w:fill="auto"/>
            <w:vAlign w:val="center"/>
            <w:hideMark/>
          </w:tcPr>
          <w:p w14:paraId="283A67E8"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1 513,8 </w:t>
            </w:r>
          </w:p>
        </w:tc>
        <w:tc>
          <w:tcPr>
            <w:tcW w:w="1134" w:type="dxa"/>
            <w:tcBorders>
              <w:top w:val="nil"/>
              <w:left w:val="nil"/>
              <w:bottom w:val="single" w:sz="4" w:space="0" w:color="auto"/>
              <w:right w:val="single" w:sz="4" w:space="0" w:color="auto"/>
            </w:tcBorders>
            <w:shd w:val="clear" w:color="auto" w:fill="auto"/>
            <w:vAlign w:val="center"/>
            <w:hideMark/>
          </w:tcPr>
          <w:p w14:paraId="63B0F14B"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995,3 </w:t>
            </w:r>
          </w:p>
        </w:tc>
        <w:tc>
          <w:tcPr>
            <w:tcW w:w="913" w:type="dxa"/>
            <w:tcBorders>
              <w:top w:val="nil"/>
              <w:left w:val="nil"/>
              <w:bottom w:val="single" w:sz="4" w:space="0" w:color="auto"/>
              <w:right w:val="double" w:sz="6" w:space="0" w:color="auto"/>
            </w:tcBorders>
            <w:shd w:val="clear" w:color="auto" w:fill="auto"/>
            <w:vAlign w:val="center"/>
            <w:hideMark/>
          </w:tcPr>
          <w:p w14:paraId="1625A510"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65,7 </w:t>
            </w:r>
          </w:p>
        </w:tc>
      </w:tr>
      <w:tr w:rsidR="00C77E90" w:rsidRPr="00C77E90" w14:paraId="60941A4A" w14:textId="77777777" w:rsidTr="003C4F7E">
        <w:trPr>
          <w:trHeight w:val="70"/>
        </w:trPr>
        <w:tc>
          <w:tcPr>
            <w:tcW w:w="6640" w:type="dxa"/>
            <w:tcBorders>
              <w:top w:val="nil"/>
              <w:left w:val="double" w:sz="6" w:space="0" w:color="auto"/>
              <w:bottom w:val="single" w:sz="4" w:space="0" w:color="auto"/>
              <w:right w:val="single" w:sz="4" w:space="0" w:color="auto"/>
            </w:tcBorders>
            <w:shd w:val="clear" w:color="auto" w:fill="auto"/>
            <w:vAlign w:val="center"/>
            <w:hideMark/>
          </w:tcPr>
          <w:p w14:paraId="778400B9"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НП РФ "Малое и среднее предпринимательство и поддержка индивидуальной предпринимательской инициативы"</w:t>
            </w:r>
          </w:p>
        </w:tc>
        <w:tc>
          <w:tcPr>
            <w:tcW w:w="990" w:type="dxa"/>
            <w:tcBorders>
              <w:top w:val="nil"/>
              <w:left w:val="nil"/>
              <w:bottom w:val="single" w:sz="4" w:space="0" w:color="auto"/>
              <w:right w:val="single" w:sz="4" w:space="0" w:color="auto"/>
            </w:tcBorders>
            <w:shd w:val="clear" w:color="auto" w:fill="auto"/>
            <w:vAlign w:val="center"/>
            <w:hideMark/>
          </w:tcPr>
          <w:p w14:paraId="1E1CB2AB"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297,2 </w:t>
            </w:r>
          </w:p>
        </w:tc>
        <w:tc>
          <w:tcPr>
            <w:tcW w:w="1134" w:type="dxa"/>
            <w:tcBorders>
              <w:top w:val="nil"/>
              <w:left w:val="nil"/>
              <w:bottom w:val="single" w:sz="4" w:space="0" w:color="auto"/>
              <w:right w:val="single" w:sz="4" w:space="0" w:color="auto"/>
            </w:tcBorders>
            <w:shd w:val="clear" w:color="auto" w:fill="auto"/>
            <w:vAlign w:val="center"/>
            <w:hideMark/>
          </w:tcPr>
          <w:p w14:paraId="4DFF0E88"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277,3 </w:t>
            </w:r>
          </w:p>
        </w:tc>
        <w:tc>
          <w:tcPr>
            <w:tcW w:w="913" w:type="dxa"/>
            <w:tcBorders>
              <w:top w:val="nil"/>
              <w:left w:val="nil"/>
              <w:bottom w:val="single" w:sz="4" w:space="0" w:color="auto"/>
              <w:right w:val="double" w:sz="6" w:space="0" w:color="auto"/>
            </w:tcBorders>
            <w:shd w:val="clear" w:color="auto" w:fill="auto"/>
            <w:vAlign w:val="center"/>
            <w:hideMark/>
          </w:tcPr>
          <w:p w14:paraId="4CDD4B07"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93,3 </w:t>
            </w:r>
          </w:p>
        </w:tc>
      </w:tr>
      <w:tr w:rsidR="00C77E90" w:rsidRPr="00C77E90" w14:paraId="0173DAA8" w14:textId="77777777" w:rsidTr="003C4F7E">
        <w:trPr>
          <w:trHeight w:val="70"/>
        </w:trPr>
        <w:tc>
          <w:tcPr>
            <w:tcW w:w="6640" w:type="dxa"/>
            <w:tcBorders>
              <w:top w:val="nil"/>
              <w:left w:val="double" w:sz="6" w:space="0" w:color="auto"/>
              <w:bottom w:val="single" w:sz="4" w:space="0" w:color="auto"/>
              <w:right w:val="single" w:sz="4" w:space="0" w:color="auto"/>
            </w:tcBorders>
            <w:shd w:val="clear" w:color="auto" w:fill="auto"/>
            <w:vAlign w:val="center"/>
            <w:hideMark/>
          </w:tcPr>
          <w:p w14:paraId="2CC1856A"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НП РФ "Туризм и индустрия гостеприимства"</w:t>
            </w:r>
          </w:p>
        </w:tc>
        <w:tc>
          <w:tcPr>
            <w:tcW w:w="990" w:type="dxa"/>
            <w:tcBorders>
              <w:top w:val="nil"/>
              <w:left w:val="nil"/>
              <w:bottom w:val="single" w:sz="4" w:space="0" w:color="auto"/>
              <w:right w:val="single" w:sz="4" w:space="0" w:color="auto"/>
            </w:tcBorders>
            <w:shd w:val="clear" w:color="auto" w:fill="auto"/>
            <w:vAlign w:val="center"/>
            <w:hideMark/>
          </w:tcPr>
          <w:p w14:paraId="17280901"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91,3 </w:t>
            </w:r>
          </w:p>
        </w:tc>
        <w:tc>
          <w:tcPr>
            <w:tcW w:w="1134" w:type="dxa"/>
            <w:tcBorders>
              <w:top w:val="nil"/>
              <w:left w:val="nil"/>
              <w:bottom w:val="single" w:sz="4" w:space="0" w:color="auto"/>
              <w:right w:val="single" w:sz="4" w:space="0" w:color="auto"/>
            </w:tcBorders>
            <w:shd w:val="clear" w:color="auto" w:fill="auto"/>
            <w:vAlign w:val="center"/>
            <w:hideMark/>
          </w:tcPr>
          <w:p w14:paraId="75EE2880"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91,3 </w:t>
            </w:r>
          </w:p>
        </w:tc>
        <w:tc>
          <w:tcPr>
            <w:tcW w:w="913" w:type="dxa"/>
            <w:tcBorders>
              <w:top w:val="nil"/>
              <w:left w:val="nil"/>
              <w:bottom w:val="single" w:sz="4" w:space="0" w:color="auto"/>
              <w:right w:val="double" w:sz="6" w:space="0" w:color="auto"/>
            </w:tcBorders>
            <w:shd w:val="clear" w:color="auto" w:fill="auto"/>
            <w:vAlign w:val="center"/>
            <w:hideMark/>
          </w:tcPr>
          <w:p w14:paraId="4C94BF18"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100,0 </w:t>
            </w:r>
          </w:p>
        </w:tc>
      </w:tr>
      <w:tr w:rsidR="00C77E90" w:rsidRPr="00C77E90" w14:paraId="5FDEBD4D" w14:textId="77777777" w:rsidTr="003C4F7E">
        <w:trPr>
          <w:trHeight w:val="70"/>
        </w:trPr>
        <w:tc>
          <w:tcPr>
            <w:tcW w:w="6640" w:type="dxa"/>
            <w:tcBorders>
              <w:top w:val="nil"/>
              <w:left w:val="double" w:sz="6" w:space="0" w:color="auto"/>
              <w:bottom w:val="single" w:sz="4" w:space="0" w:color="auto"/>
              <w:right w:val="single" w:sz="4" w:space="0" w:color="auto"/>
            </w:tcBorders>
            <w:shd w:val="clear" w:color="auto" w:fill="auto"/>
            <w:vAlign w:val="center"/>
            <w:hideMark/>
          </w:tcPr>
          <w:p w14:paraId="549817D3"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НП РФ "Экология"</w:t>
            </w:r>
          </w:p>
        </w:tc>
        <w:tc>
          <w:tcPr>
            <w:tcW w:w="990" w:type="dxa"/>
            <w:tcBorders>
              <w:top w:val="nil"/>
              <w:left w:val="nil"/>
              <w:bottom w:val="single" w:sz="4" w:space="0" w:color="auto"/>
              <w:right w:val="single" w:sz="4" w:space="0" w:color="auto"/>
            </w:tcBorders>
            <w:shd w:val="clear" w:color="auto" w:fill="auto"/>
            <w:vAlign w:val="center"/>
            <w:hideMark/>
          </w:tcPr>
          <w:p w14:paraId="69D6EDB7"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1 462,8 </w:t>
            </w:r>
          </w:p>
        </w:tc>
        <w:tc>
          <w:tcPr>
            <w:tcW w:w="1134" w:type="dxa"/>
            <w:tcBorders>
              <w:top w:val="nil"/>
              <w:left w:val="nil"/>
              <w:bottom w:val="single" w:sz="4" w:space="0" w:color="auto"/>
              <w:right w:val="single" w:sz="4" w:space="0" w:color="auto"/>
            </w:tcBorders>
            <w:shd w:val="clear" w:color="auto" w:fill="auto"/>
            <w:vAlign w:val="center"/>
            <w:hideMark/>
          </w:tcPr>
          <w:p w14:paraId="756A78A4"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1 362,0 </w:t>
            </w:r>
          </w:p>
        </w:tc>
        <w:tc>
          <w:tcPr>
            <w:tcW w:w="913" w:type="dxa"/>
            <w:tcBorders>
              <w:top w:val="nil"/>
              <w:left w:val="nil"/>
              <w:bottom w:val="single" w:sz="4" w:space="0" w:color="auto"/>
              <w:right w:val="double" w:sz="6" w:space="0" w:color="auto"/>
            </w:tcBorders>
            <w:shd w:val="clear" w:color="auto" w:fill="auto"/>
            <w:vAlign w:val="center"/>
            <w:hideMark/>
          </w:tcPr>
          <w:p w14:paraId="10A332C1"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93,1 </w:t>
            </w:r>
          </w:p>
        </w:tc>
      </w:tr>
      <w:tr w:rsidR="00C77E90" w:rsidRPr="00C77E90" w14:paraId="230D0709" w14:textId="77777777" w:rsidTr="003C4F7E">
        <w:trPr>
          <w:trHeight w:val="70"/>
        </w:trPr>
        <w:tc>
          <w:tcPr>
            <w:tcW w:w="6640" w:type="dxa"/>
            <w:tcBorders>
              <w:top w:val="nil"/>
              <w:left w:val="double" w:sz="6" w:space="0" w:color="auto"/>
              <w:bottom w:val="single" w:sz="4" w:space="0" w:color="auto"/>
              <w:right w:val="single" w:sz="4" w:space="0" w:color="auto"/>
            </w:tcBorders>
            <w:shd w:val="clear" w:color="auto" w:fill="auto"/>
            <w:vAlign w:val="center"/>
            <w:hideMark/>
          </w:tcPr>
          <w:p w14:paraId="7F110CBC"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НП РФ "Безопасные качественные дороги"</w:t>
            </w:r>
          </w:p>
        </w:tc>
        <w:tc>
          <w:tcPr>
            <w:tcW w:w="990" w:type="dxa"/>
            <w:tcBorders>
              <w:top w:val="nil"/>
              <w:left w:val="nil"/>
              <w:bottom w:val="single" w:sz="4" w:space="0" w:color="auto"/>
              <w:right w:val="single" w:sz="4" w:space="0" w:color="auto"/>
            </w:tcBorders>
            <w:shd w:val="clear" w:color="auto" w:fill="auto"/>
            <w:vAlign w:val="center"/>
            <w:hideMark/>
          </w:tcPr>
          <w:p w14:paraId="4C22795D"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10 057,1 </w:t>
            </w:r>
          </w:p>
        </w:tc>
        <w:tc>
          <w:tcPr>
            <w:tcW w:w="1134" w:type="dxa"/>
            <w:tcBorders>
              <w:top w:val="nil"/>
              <w:left w:val="nil"/>
              <w:bottom w:val="single" w:sz="4" w:space="0" w:color="auto"/>
              <w:right w:val="single" w:sz="4" w:space="0" w:color="auto"/>
            </w:tcBorders>
            <w:shd w:val="clear" w:color="auto" w:fill="auto"/>
            <w:vAlign w:val="center"/>
            <w:hideMark/>
          </w:tcPr>
          <w:p w14:paraId="6196C25E"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6 552,7 </w:t>
            </w:r>
          </w:p>
        </w:tc>
        <w:tc>
          <w:tcPr>
            <w:tcW w:w="913" w:type="dxa"/>
            <w:tcBorders>
              <w:top w:val="nil"/>
              <w:left w:val="nil"/>
              <w:bottom w:val="single" w:sz="4" w:space="0" w:color="auto"/>
              <w:right w:val="double" w:sz="6" w:space="0" w:color="auto"/>
            </w:tcBorders>
            <w:shd w:val="clear" w:color="auto" w:fill="auto"/>
            <w:vAlign w:val="center"/>
            <w:hideMark/>
          </w:tcPr>
          <w:p w14:paraId="6FAB8B54"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65,2 </w:t>
            </w:r>
          </w:p>
        </w:tc>
      </w:tr>
      <w:tr w:rsidR="00C77E90" w:rsidRPr="00C77E90" w14:paraId="7FD1CE0D" w14:textId="77777777" w:rsidTr="003C4F7E">
        <w:trPr>
          <w:trHeight w:val="70"/>
        </w:trPr>
        <w:tc>
          <w:tcPr>
            <w:tcW w:w="6640" w:type="dxa"/>
            <w:tcBorders>
              <w:top w:val="nil"/>
              <w:left w:val="double" w:sz="6" w:space="0" w:color="auto"/>
              <w:bottom w:val="single" w:sz="4" w:space="0" w:color="auto"/>
              <w:right w:val="single" w:sz="4" w:space="0" w:color="auto"/>
            </w:tcBorders>
            <w:shd w:val="clear" w:color="auto" w:fill="auto"/>
            <w:vAlign w:val="center"/>
            <w:hideMark/>
          </w:tcPr>
          <w:p w14:paraId="45D39EF0"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НП РФ "Жилье и городская среда"</w:t>
            </w:r>
          </w:p>
        </w:tc>
        <w:tc>
          <w:tcPr>
            <w:tcW w:w="990" w:type="dxa"/>
            <w:tcBorders>
              <w:top w:val="nil"/>
              <w:left w:val="nil"/>
              <w:bottom w:val="single" w:sz="4" w:space="0" w:color="auto"/>
              <w:right w:val="single" w:sz="4" w:space="0" w:color="auto"/>
            </w:tcBorders>
            <w:shd w:val="clear" w:color="auto" w:fill="auto"/>
            <w:vAlign w:val="center"/>
            <w:hideMark/>
          </w:tcPr>
          <w:p w14:paraId="62853FA4"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10 491,9 </w:t>
            </w:r>
          </w:p>
        </w:tc>
        <w:tc>
          <w:tcPr>
            <w:tcW w:w="1134" w:type="dxa"/>
            <w:tcBorders>
              <w:top w:val="nil"/>
              <w:left w:val="nil"/>
              <w:bottom w:val="single" w:sz="4" w:space="0" w:color="auto"/>
              <w:right w:val="single" w:sz="4" w:space="0" w:color="auto"/>
            </w:tcBorders>
            <w:shd w:val="clear" w:color="auto" w:fill="auto"/>
            <w:vAlign w:val="center"/>
            <w:hideMark/>
          </w:tcPr>
          <w:p w14:paraId="2CE76A58"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7 053,5 </w:t>
            </w:r>
          </w:p>
        </w:tc>
        <w:tc>
          <w:tcPr>
            <w:tcW w:w="913" w:type="dxa"/>
            <w:tcBorders>
              <w:top w:val="nil"/>
              <w:left w:val="nil"/>
              <w:bottom w:val="single" w:sz="4" w:space="0" w:color="auto"/>
              <w:right w:val="double" w:sz="6" w:space="0" w:color="auto"/>
            </w:tcBorders>
            <w:shd w:val="clear" w:color="auto" w:fill="auto"/>
            <w:vAlign w:val="center"/>
            <w:hideMark/>
          </w:tcPr>
          <w:p w14:paraId="44E77DCC"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67,2 </w:t>
            </w:r>
          </w:p>
        </w:tc>
      </w:tr>
      <w:tr w:rsidR="00C77E90" w:rsidRPr="00C77E90" w14:paraId="3D03230F" w14:textId="77777777" w:rsidTr="003C4F7E">
        <w:trPr>
          <w:trHeight w:val="70"/>
        </w:trPr>
        <w:tc>
          <w:tcPr>
            <w:tcW w:w="6640" w:type="dxa"/>
            <w:tcBorders>
              <w:top w:val="nil"/>
              <w:left w:val="double" w:sz="6" w:space="0" w:color="auto"/>
              <w:bottom w:val="single" w:sz="4" w:space="0" w:color="auto"/>
              <w:right w:val="single" w:sz="4" w:space="0" w:color="auto"/>
            </w:tcBorders>
            <w:shd w:val="clear" w:color="auto" w:fill="auto"/>
            <w:vAlign w:val="center"/>
            <w:hideMark/>
          </w:tcPr>
          <w:p w14:paraId="2EDACBD9"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НП РФ "Образование"</w:t>
            </w:r>
          </w:p>
        </w:tc>
        <w:tc>
          <w:tcPr>
            <w:tcW w:w="990" w:type="dxa"/>
            <w:tcBorders>
              <w:top w:val="nil"/>
              <w:left w:val="nil"/>
              <w:bottom w:val="single" w:sz="4" w:space="0" w:color="auto"/>
              <w:right w:val="single" w:sz="4" w:space="0" w:color="auto"/>
            </w:tcBorders>
            <w:shd w:val="clear" w:color="auto" w:fill="auto"/>
            <w:vAlign w:val="center"/>
            <w:hideMark/>
          </w:tcPr>
          <w:p w14:paraId="1ACB18E1"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1 478,8 </w:t>
            </w:r>
          </w:p>
        </w:tc>
        <w:tc>
          <w:tcPr>
            <w:tcW w:w="1134" w:type="dxa"/>
            <w:tcBorders>
              <w:top w:val="nil"/>
              <w:left w:val="nil"/>
              <w:bottom w:val="single" w:sz="4" w:space="0" w:color="auto"/>
              <w:right w:val="single" w:sz="4" w:space="0" w:color="auto"/>
            </w:tcBorders>
            <w:shd w:val="clear" w:color="auto" w:fill="auto"/>
            <w:vAlign w:val="center"/>
            <w:hideMark/>
          </w:tcPr>
          <w:p w14:paraId="7C86296E"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912,8 </w:t>
            </w:r>
          </w:p>
        </w:tc>
        <w:tc>
          <w:tcPr>
            <w:tcW w:w="913" w:type="dxa"/>
            <w:tcBorders>
              <w:top w:val="nil"/>
              <w:left w:val="nil"/>
              <w:bottom w:val="single" w:sz="4" w:space="0" w:color="auto"/>
              <w:right w:val="double" w:sz="6" w:space="0" w:color="auto"/>
            </w:tcBorders>
            <w:shd w:val="clear" w:color="auto" w:fill="auto"/>
            <w:vAlign w:val="center"/>
            <w:hideMark/>
          </w:tcPr>
          <w:p w14:paraId="41F05BEB"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61,7 </w:t>
            </w:r>
          </w:p>
        </w:tc>
      </w:tr>
      <w:tr w:rsidR="00C77E90" w:rsidRPr="00C77E90" w14:paraId="7ECA68F1" w14:textId="77777777" w:rsidTr="003C4F7E">
        <w:trPr>
          <w:trHeight w:val="70"/>
        </w:trPr>
        <w:tc>
          <w:tcPr>
            <w:tcW w:w="6640" w:type="dxa"/>
            <w:tcBorders>
              <w:top w:val="nil"/>
              <w:left w:val="double" w:sz="6" w:space="0" w:color="auto"/>
              <w:bottom w:val="single" w:sz="4" w:space="0" w:color="auto"/>
              <w:right w:val="single" w:sz="4" w:space="0" w:color="auto"/>
            </w:tcBorders>
            <w:shd w:val="clear" w:color="auto" w:fill="auto"/>
            <w:vAlign w:val="center"/>
            <w:hideMark/>
          </w:tcPr>
          <w:p w14:paraId="3C64C460"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НП РФ "Культура"</w:t>
            </w:r>
          </w:p>
        </w:tc>
        <w:tc>
          <w:tcPr>
            <w:tcW w:w="990" w:type="dxa"/>
            <w:tcBorders>
              <w:top w:val="nil"/>
              <w:left w:val="nil"/>
              <w:bottom w:val="single" w:sz="4" w:space="0" w:color="auto"/>
              <w:right w:val="single" w:sz="4" w:space="0" w:color="auto"/>
            </w:tcBorders>
            <w:shd w:val="clear" w:color="auto" w:fill="auto"/>
            <w:vAlign w:val="center"/>
            <w:hideMark/>
          </w:tcPr>
          <w:p w14:paraId="00CE6D1F"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825,4 </w:t>
            </w:r>
          </w:p>
        </w:tc>
        <w:tc>
          <w:tcPr>
            <w:tcW w:w="1134" w:type="dxa"/>
            <w:tcBorders>
              <w:top w:val="nil"/>
              <w:left w:val="nil"/>
              <w:bottom w:val="single" w:sz="4" w:space="0" w:color="auto"/>
              <w:right w:val="single" w:sz="4" w:space="0" w:color="auto"/>
            </w:tcBorders>
            <w:shd w:val="clear" w:color="auto" w:fill="auto"/>
            <w:vAlign w:val="center"/>
            <w:hideMark/>
          </w:tcPr>
          <w:p w14:paraId="0A3CF45D"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619,5 </w:t>
            </w:r>
          </w:p>
        </w:tc>
        <w:tc>
          <w:tcPr>
            <w:tcW w:w="913" w:type="dxa"/>
            <w:tcBorders>
              <w:top w:val="nil"/>
              <w:left w:val="nil"/>
              <w:bottom w:val="single" w:sz="4" w:space="0" w:color="auto"/>
              <w:right w:val="double" w:sz="6" w:space="0" w:color="auto"/>
            </w:tcBorders>
            <w:shd w:val="clear" w:color="auto" w:fill="auto"/>
            <w:vAlign w:val="center"/>
            <w:hideMark/>
          </w:tcPr>
          <w:p w14:paraId="5F774CCE"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75,1 </w:t>
            </w:r>
          </w:p>
        </w:tc>
      </w:tr>
      <w:tr w:rsidR="00C77E90" w:rsidRPr="00C77E90" w14:paraId="52C74C14" w14:textId="77777777" w:rsidTr="003C4F7E">
        <w:trPr>
          <w:trHeight w:val="70"/>
        </w:trPr>
        <w:tc>
          <w:tcPr>
            <w:tcW w:w="6640" w:type="dxa"/>
            <w:tcBorders>
              <w:top w:val="nil"/>
              <w:left w:val="double" w:sz="6" w:space="0" w:color="auto"/>
              <w:bottom w:val="single" w:sz="4" w:space="0" w:color="auto"/>
              <w:right w:val="single" w:sz="4" w:space="0" w:color="auto"/>
            </w:tcBorders>
            <w:shd w:val="clear" w:color="auto" w:fill="auto"/>
            <w:vAlign w:val="center"/>
            <w:hideMark/>
          </w:tcPr>
          <w:p w14:paraId="3628CF80"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НП РФ "Производительность труда"</w:t>
            </w:r>
          </w:p>
        </w:tc>
        <w:tc>
          <w:tcPr>
            <w:tcW w:w="990" w:type="dxa"/>
            <w:tcBorders>
              <w:top w:val="nil"/>
              <w:left w:val="nil"/>
              <w:bottom w:val="single" w:sz="4" w:space="0" w:color="auto"/>
              <w:right w:val="single" w:sz="4" w:space="0" w:color="auto"/>
            </w:tcBorders>
            <w:shd w:val="clear" w:color="auto" w:fill="auto"/>
            <w:vAlign w:val="center"/>
            <w:hideMark/>
          </w:tcPr>
          <w:p w14:paraId="56AD3558"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16,0 </w:t>
            </w:r>
          </w:p>
        </w:tc>
        <w:tc>
          <w:tcPr>
            <w:tcW w:w="1134" w:type="dxa"/>
            <w:tcBorders>
              <w:top w:val="nil"/>
              <w:left w:val="nil"/>
              <w:bottom w:val="single" w:sz="4" w:space="0" w:color="auto"/>
              <w:right w:val="single" w:sz="4" w:space="0" w:color="auto"/>
            </w:tcBorders>
            <w:shd w:val="clear" w:color="auto" w:fill="auto"/>
            <w:vAlign w:val="center"/>
            <w:hideMark/>
          </w:tcPr>
          <w:p w14:paraId="4DE4549F"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10,2 </w:t>
            </w:r>
          </w:p>
        </w:tc>
        <w:tc>
          <w:tcPr>
            <w:tcW w:w="913" w:type="dxa"/>
            <w:tcBorders>
              <w:top w:val="nil"/>
              <w:left w:val="nil"/>
              <w:bottom w:val="single" w:sz="4" w:space="0" w:color="auto"/>
              <w:right w:val="double" w:sz="6" w:space="0" w:color="auto"/>
            </w:tcBorders>
            <w:shd w:val="clear" w:color="auto" w:fill="auto"/>
            <w:vAlign w:val="center"/>
            <w:hideMark/>
          </w:tcPr>
          <w:p w14:paraId="4B8F47EE"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64,2 </w:t>
            </w:r>
          </w:p>
        </w:tc>
      </w:tr>
      <w:tr w:rsidR="00C77E90" w:rsidRPr="00C77E90" w14:paraId="2845AE51" w14:textId="77777777" w:rsidTr="003C4F7E">
        <w:trPr>
          <w:trHeight w:val="70"/>
        </w:trPr>
        <w:tc>
          <w:tcPr>
            <w:tcW w:w="6640" w:type="dxa"/>
            <w:tcBorders>
              <w:top w:val="nil"/>
              <w:left w:val="double" w:sz="6" w:space="0" w:color="auto"/>
              <w:bottom w:val="single" w:sz="4" w:space="0" w:color="auto"/>
              <w:right w:val="single" w:sz="4" w:space="0" w:color="auto"/>
            </w:tcBorders>
            <w:shd w:val="clear" w:color="auto" w:fill="auto"/>
            <w:vAlign w:val="center"/>
            <w:hideMark/>
          </w:tcPr>
          <w:p w14:paraId="42BE7435"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НП РФ "Здравоохранение"</w:t>
            </w:r>
          </w:p>
        </w:tc>
        <w:tc>
          <w:tcPr>
            <w:tcW w:w="990" w:type="dxa"/>
            <w:tcBorders>
              <w:top w:val="nil"/>
              <w:left w:val="nil"/>
              <w:bottom w:val="single" w:sz="4" w:space="0" w:color="auto"/>
              <w:right w:val="single" w:sz="4" w:space="0" w:color="auto"/>
            </w:tcBorders>
            <w:shd w:val="clear" w:color="auto" w:fill="auto"/>
            <w:vAlign w:val="center"/>
            <w:hideMark/>
          </w:tcPr>
          <w:p w14:paraId="1F7CE009"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1 632,6 </w:t>
            </w:r>
          </w:p>
        </w:tc>
        <w:tc>
          <w:tcPr>
            <w:tcW w:w="1134" w:type="dxa"/>
            <w:tcBorders>
              <w:top w:val="nil"/>
              <w:left w:val="nil"/>
              <w:bottom w:val="single" w:sz="4" w:space="0" w:color="auto"/>
              <w:right w:val="single" w:sz="4" w:space="0" w:color="auto"/>
            </w:tcBorders>
            <w:shd w:val="clear" w:color="auto" w:fill="auto"/>
            <w:vAlign w:val="center"/>
            <w:hideMark/>
          </w:tcPr>
          <w:p w14:paraId="14AB7763"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1 055,5 </w:t>
            </w:r>
          </w:p>
        </w:tc>
        <w:tc>
          <w:tcPr>
            <w:tcW w:w="913" w:type="dxa"/>
            <w:tcBorders>
              <w:top w:val="nil"/>
              <w:left w:val="nil"/>
              <w:bottom w:val="single" w:sz="4" w:space="0" w:color="auto"/>
              <w:right w:val="double" w:sz="6" w:space="0" w:color="auto"/>
            </w:tcBorders>
            <w:shd w:val="clear" w:color="auto" w:fill="auto"/>
            <w:vAlign w:val="center"/>
            <w:hideMark/>
          </w:tcPr>
          <w:p w14:paraId="110FDAB3"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64,7 </w:t>
            </w:r>
          </w:p>
        </w:tc>
      </w:tr>
      <w:tr w:rsidR="00C77E90" w:rsidRPr="00C77E90" w14:paraId="0BC0F53C" w14:textId="77777777" w:rsidTr="003C4F7E">
        <w:trPr>
          <w:trHeight w:val="70"/>
        </w:trPr>
        <w:tc>
          <w:tcPr>
            <w:tcW w:w="6640" w:type="dxa"/>
            <w:tcBorders>
              <w:top w:val="nil"/>
              <w:left w:val="double" w:sz="6" w:space="0" w:color="auto"/>
              <w:bottom w:val="single" w:sz="4" w:space="0" w:color="auto"/>
              <w:right w:val="single" w:sz="4" w:space="0" w:color="auto"/>
            </w:tcBorders>
            <w:shd w:val="clear" w:color="auto" w:fill="auto"/>
            <w:vAlign w:val="center"/>
            <w:hideMark/>
          </w:tcPr>
          <w:p w14:paraId="143D1020"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Комплексный план модернизации и расширения магистральной инфраструктуры</w:t>
            </w:r>
          </w:p>
        </w:tc>
        <w:tc>
          <w:tcPr>
            <w:tcW w:w="990" w:type="dxa"/>
            <w:tcBorders>
              <w:top w:val="nil"/>
              <w:left w:val="nil"/>
              <w:bottom w:val="single" w:sz="4" w:space="0" w:color="auto"/>
              <w:right w:val="single" w:sz="4" w:space="0" w:color="auto"/>
            </w:tcBorders>
            <w:shd w:val="clear" w:color="auto" w:fill="auto"/>
            <w:vAlign w:val="center"/>
            <w:hideMark/>
          </w:tcPr>
          <w:p w14:paraId="05A06608"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332,3 </w:t>
            </w:r>
          </w:p>
        </w:tc>
        <w:tc>
          <w:tcPr>
            <w:tcW w:w="1134" w:type="dxa"/>
            <w:tcBorders>
              <w:top w:val="nil"/>
              <w:left w:val="nil"/>
              <w:bottom w:val="single" w:sz="4" w:space="0" w:color="auto"/>
              <w:right w:val="single" w:sz="4" w:space="0" w:color="auto"/>
            </w:tcBorders>
            <w:shd w:val="clear" w:color="auto" w:fill="auto"/>
            <w:vAlign w:val="center"/>
            <w:hideMark/>
          </w:tcPr>
          <w:p w14:paraId="7577028A"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913" w:type="dxa"/>
            <w:tcBorders>
              <w:top w:val="nil"/>
              <w:left w:val="nil"/>
              <w:bottom w:val="single" w:sz="4" w:space="0" w:color="auto"/>
              <w:right w:val="double" w:sz="6" w:space="0" w:color="auto"/>
            </w:tcBorders>
            <w:shd w:val="clear" w:color="auto" w:fill="auto"/>
            <w:vAlign w:val="center"/>
            <w:hideMark/>
          </w:tcPr>
          <w:p w14:paraId="71A96CD4"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r>
      <w:tr w:rsidR="00875634" w:rsidRPr="00C77E90" w14:paraId="4EB63C30" w14:textId="77777777" w:rsidTr="003C4F7E">
        <w:trPr>
          <w:trHeight w:val="70"/>
        </w:trPr>
        <w:tc>
          <w:tcPr>
            <w:tcW w:w="6640" w:type="dxa"/>
            <w:tcBorders>
              <w:top w:val="nil"/>
              <w:left w:val="double" w:sz="6" w:space="0" w:color="auto"/>
              <w:bottom w:val="double" w:sz="6" w:space="0" w:color="auto"/>
              <w:right w:val="single" w:sz="4" w:space="0" w:color="auto"/>
            </w:tcBorders>
            <w:shd w:val="clear" w:color="auto" w:fill="auto"/>
            <w:vAlign w:val="center"/>
            <w:hideMark/>
          </w:tcPr>
          <w:p w14:paraId="048CA7C9" w14:textId="77777777" w:rsidR="00875634" w:rsidRPr="00C77E90" w:rsidRDefault="00875634" w:rsidP="00875634">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Итого</w:t>
            </w:r>
          </w:p>
        </w:tc>
        <w:tc>
          <w:tcPr>
            <w:tcW w:w="990" w:type="dxa"/>
            <w:tcBorders>
              <w:top w:val="nil"/>
              <w:left w:val="nil"/>
              <w:bottom w:val="double" w:sz="6" w:space="0" w:color="auto"/>
              <w:right w:val="single" w:sz="4" w:space="0" w:color="auto"/>
            </w:tcBorders>
            <w:shd w:val="clear" w:color="auto" w:fill="auto"/>
            <w:vAlign w:val="center"/>
            <w:hideMark/>
          </w:tcPr>
          <w:p w14:paraId="230D8B36" w14:textId="77777777" w:rsidR="00875634" w:rsidRPr="00C77E90" w:rsidRDefault="00875634" w:rsidP="00875634">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28 199,1 </w:t>
            </w:r>
          </w:p>
        </w:tc>
        <w:tc>
          <w:tcPr>
            <w:tcW w:w="1134" w:type="dxa"/>
            <w:tcBorders>
              <w:top w:val="nil"/>
              <w:left w:val="nil"/>
              <w:bottom w:val="double" w:sz="6" w:space="0" w:color="auto"/>
              <w:right w:val="single" w:sz="4" w:space="0" w:color="auto"/>
            </w:tcBorders>
            <w:shd w:val="clear" w:color="auto" w:fill="auto"/>
            <w:vAlign w:val="center"/>
            <w:hideMark/>
          </w:tcPr>
          <w:p w14:paraId="59A24B24" w14:textId="77777777" w:rsidR="00875634" w:rsidRPr="00C77E90" w:rsidRDefault="00875634" w:rsidP="00875634">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18 930,1 </w:t>
            </w:r>
          </w:p>
        </w:tc>
        <w:tc>
          <w:tcPr>
            <w:tcW w:w="913" w:type="dxa"/>
            <w:tcBorders>
              <w:top w:val="nil"/>
              <w:left w:val="nil"/>
              <w:bottom w:val="double" w:sz="6" w:space="0" w:color="auto"/>
              <w:right w:val="double" w:sz="6" w:space="0" w:color="auto"/>
            </w:tcBorders>
            <w:shd w:val="clear" w:color="auto" w:fill="auto"/>
            <w:vAlign w:val="center"/>
            <w:hideMark/>
          </w:tcPr>
          <w:p w14:paraId="42298A95" w14:textId="77777777" w:rsidR="00875634" w:rsidRPr="00C77E90" w:rsidRDefault="00875634" w:rsidP="00875634">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67,1 </w:t>
            </w:r>
          </w:p>
        </w:tc>
      </w:tr>
    </w:tbl>
    <w:p w14:paraId="402FD0E8" w14:textId="77777777" w:rsidR="00875634" w:rsidRPr="00C77E90" w:rsidRDefault="00875634" w:rsidP="00875634">
      <w:pPr>
        <w:spacing w:after="0" w:line="240" w:lineRule="auto"/>
        <w:ind w:firstLine="709"/>
        <w:jc w:val="both"/>
        <w:rPr>
          <w:rFonts w:ascii="Times New Roman" w:hAnsi="Times New Roman"/>
          <w:sz w:val="16"/>
          <w:szCs w:val="16"/>
        </w:rPr>
      </w:pPr>
    </w:p>
    <w:p w14:paraId="47F91E5F" w14:textId="77777777" w:rsidR="00875634" w:rsidRPr="00C77E90" w:rsidRDefault="00875634" w:rsidP="00875634">
      <w:pPr>
        <w:spacing w:after="0" w:line="240" w:lineRule="auto"/>
        <w:ind w:firstLine="709"/>
        <w:jc w:val="both"/>
        <w:rPr>
          <w:rFonts w:ascii="Times New Roman" w:hAnsi="Times New Roman"/>
          <w:sz w:val="28"/>
          <w:szCs w:val="28"/>
        </w:rPr>
      </w:pPr>
      <w:r w:rsidRPr="00C77E90">
        <w:rPr>
          <w:rFonts w:ascii="Times New Roman" w:hAnsi="Times New Roman"/>
          <w:sz w:val="28"/>
          <w:szCs w:val="28"/>
        </w:rPr>
        <w:t>Из 11 НП РФ, предусмотренных по состоянию на отчетную дату к финансированию из областного бюджета в 2023 году расходы выше среднего осуществлены по 5 НП РФ, из которых:</w:t>
      </w:r>
    </w:p>
    <w:p w14:paraId="3B0F0E8F" w14:textId="07DBDE80" w:rsidR="00875634" w:rsidRPr="00C77E90" w:rsidRDefault="00875634" w:rsidP="00875634">
      <w:pPr>
        <w:spacing w:after="0" w:line="240" w:lineRule="auto"/>
        <w:ind w:firstLine="709"/>
        <w:jc w:val="both"/>
        <w:rPr>
          <w:rFonts w:ascii="Times New Roman" w:hAnsi="Times New Roman"/>
          <w:sz w:val="28"/>
          <w:szCs w:val="28"/>
        </w:rPr>
      </w:pPr>
      <w:r w:rsidRPr="00C77E90">
        <w:rPr>
          <w:rFonts w:ascii="Times New Roman" w:hAnsi="Times New Roman"/>
          <w:sz w:val="28"/>
          <w:szCs w:val="28"/>
        </w:rPr>
        <w:t>1) НП РФ «Туризм и индустрия гостеприимства» - 100,0 % (91,3 млн.руб.), в которых входят региональные проекты:</w:t>
      </w:r>
    </w:p>
    <w:p w14:paraId="4BAE5AF1" w14:textId="1F6A4CF4" w:rsidR="00875634" w:rsidRPr="00C77E90" w:rsidRDefault="00875634" w:rsidP="00875634">
      <w:pPr>
        <w:pStyle w:val="1"/>
        <w:ind w:left="0" w:firstLine="709"/>
      </w:pPr>
      <w:r w:rsidRPr="00C77E90">
        <w:t>«Развитие туристической инфраструктуры»</w:t>
      </w:r>
      <w:r w:rsidR="00B55502" w:rsidRPr="00C77E90">
        <w:t>:</w:t>
      </w:r>
      <w:r w:rsidRPr="00C77E90">
        <w:t xml:space="preserve"> 85,1 млн.руб. </w:t>
      </w:r>
      <w:r w:rsidR="00B55502" w:rsidRPr="00C77E90">
        <w:t>Средства на</w:t>
      </w:r>
      <w:r w:rsidRPr="00C77E90">
        <w:t>правлены на в виде субсидий (грант</w:t>
      </w:r>
      <w:r w:rsidR="00B55502" w:rsidRPr="00C77E90">
        <w:t>ов</w:t>
      </w:r>
      <w:r w:rsidRPr="00C77E90">
        <w:t xml:space="preserve"> в форме субсидий) обеспечение затрат в связи с производством (реализацией товаров), выполнением работ, оказанием услуг по обеспечению поддержки реализации общественных инициатив, направленных на развитие туристической инфраструктуры;</w:t>
      </w:r>
    </w:p>
    <w:p w14:paraId="7AE3A4F7" w14:textId="0136FEFC" w:rsidR="00875634" w:rsidRPr="00C77E90" w:rsidRDefault="00875634" w:rsidP="00875634">
      <w:pPr>
        <w:pStyle w:val="1"/>
        <w:ind w:left="0" w:firstLine="709"/>
      </w:pPr>
      <w:r w:rsidRPr="00C77E90">
        <w:t>«Повышение доступности туристических продуктов»</w:t>
      </w:r>
      <w:r w:rsidR="00B55502" w:rsidRPr="00C77E90">
        <w:t>:</w:t>
      </w:r>
      <w:r w:rsidRPr="00C77E90">
        <w:t xml:space="preserve"> 6,2 млн.руб. </w:t>
      </w:r>
      <w:r w:rsidR="00D44956" w:rsidRPr="00C77E90">
        <w:t>Расходы осуществлены</w:t>
      </w:r>
      <w:r w:rsidRPr="00C77E90">
        <w:t xml:space="preserve"> </w:t>
      </w:r>
      <w:r w:rsidR="00D44956" w:rsidRPr="00C77E90">
        <w:t>на</w:t>
      </w:r>
      <w:r w:rsidRPr="00C77E90">
        <w:t xml:space="preserve"> создани</w:t>
      </w:r>
      <w:r w:rsidR="00D44956" w:rsidRPr="00C77E90">
        <w:t>е</w:t>
      </w:r>
      <w:r w:rsidRPr="00C77E90">
        <w:t xml:space="preserve"> и внедрени</w:t>
      </w:r>
      <w:r w:rsidR="00D44956" w:rsidRPr="00C77E90">
        <w:t>е</w:t>
      </w:r>
      <w:r w:rsidRPr="00C77E90">
        <w:t xml:space="preserve"> программы поддержки и про</w:t>
      </w:r>
      <w:r w:rsidR="00D44956" w:rsidRPr="00C77E90">
        <w:t>движения событийных мероприятий.</w:t>
      </w:r>
    </w:p>
    <w:p w14:paraId="0A3C9AA2" w14:textId="316B98BD" w:rsidR="00875634" w:rsidRPr="00C77E90" w:rsidRDefault="00875634" w:rsidP="00875634">
      <w:pPr>
        <w:spacing w:after="0" w:line="240" w:lineRule="auto"/>
        <w:ind w:firstLine="709"/>
        <w:jc w:val="both"/>
        <w:rPr>
          <w:rFonts w:ascii="Times New Roman" w:hAnsi="Times New Roman"/>
          <w:sz w:val="28"/>
          <w:szCs w:val="28"/>
        </w:rPr>
      </w:pPr>
      <w:r w:rsidRPr="00C77E90">
        <w:rPr>
          <w:rFonts w:ascii="Times New Roman" w:hAnsi="Times New Roman"/>
          <w:sz w:val="28"/>
          <w:szCs w:val="28"/>
        </w:rPr>
        <w:t>2) НП «Малое и среднее предпринимательство и поддержка индивидуальной предпринимательской инициативы» - 9</w:t>
      </w:r>
      <w:r w:rsidR="00D44956" w:rsidRPr="00C77E90">
        <w:rPr>
          <w:rFonts w:ascii="Times New Roman" w:hAnsi="Times New Roman"/>
          <w:sz w:val="28"/>
          <w:szCs w:val="28"/>
        </w:rPr>
        <w:t>3,3 % (277,3 млн.руб.), из них</w:t>
      </w:r>
      <w:r w:rsidR="00776D5E" w:rsidRPr="00C77E90">
        <w:rPr>
          <w:rFonts w:ascii="Times New Roman" w:hAnsi="Times New Roman"/>
          <w:sz w:val="28"/>
          <w:szCs w:val="28"/>
        </w:rPr>
        <w:t xml:space="preserve"> на региональных проекты</w:t>
      </w:r>
      <w:r w:rsidR="00D44956" w:rsidRPr="00C77E90">
        <w:rPr>
          <w:rFonts w:ascii="Times New Roman" w:hAnsi="Times New Roman"/>
          <w:sz w:val="28"/>
          <w:szCs w:val="28"/>
        </w:rPr>
        <w:t>:</w:t>
      </w:r>
    </w:p>
    <w:p w14:paraId="5204F8EA" w14:textId="0680D48E" w:rsidR="00875634" w:rsidRPr="00C77E90" w:rsidRDefault="00875634" w:rsidP="00875634">
      <w:pPr>
        <w:pStyle w:val="1"/>
        <w:ind w:left="0" w:firstLine="709"/>
      </w:pPr>
      <w:r w:rsidRPr="00C77E90">
        <w:t xml:space="preserve">«Создание благоприятных условий для осуществления деятельности самозанятыми гражданами» - 100,0 % (5,8 млн.руб.) и в полном объеме направлены в виде субсидий некоммерческим организациям </w:t>
      </w:r>
      <w:r w:rsidR="00776D5E" w:rsidRPr="00C77E90">
        <w:t>на</w:t>
      </w:r>
      <w:r w:rsidRPr="00C77E90">
        <w:t xml:space="preserve"> государственн</w:t>
      </w:r>
      <w:r w:rsidR="00776D5E" w:rsidRPr="00C77E90">
        <w:t>ую</w:t>
      </w:r>
      <w:r w:rsidRPr="00C77E90">
        <w:t xml:space="preserve"> поддержк</w:t>
      </w:r>
      <w:r w:rsidR="00776D5E" w:rsidRPr="00C77E90">
        <w:t>у</w:t>
      </w:r>
      <w:r w:rsidR="006873AE" w:rsidRPr="00C77E90">
        <w:t xml:space="preserve"> малого и среднего предпринимательства и физических лиц</w:t>
      </w:r>
      <w:r w:rsidRPr="00C77E90">
        <w:t xml:space="preserve">, применяющих специальный налоговый режим «Налог на профессиональный доход»; </w:t>
      </w:r>
    </w:p>
    <w:p w14:paraId="23CE0E76" w14:textId="40AB3EA1" w:rsidR="00875634" w:rsidRPr="00C77E90" w:rsidRDefault="00875634" w:rsidP="00E12C61">
      <w:pPr>
        <w:pStyle w:val="1"/>
        <w:ind w:left="0" w:firstLine="709"/>
      </w:pPr>
      <w:r w:rsidRPr="00C77E90">
        <w:t xml:space="preserve">«Акселерация субъектов малого и среднего предпринимательства» - 99,7 % (249,3 млн.руб.), из которых 178,8 млн.руб. (100,0 % к плану года) направлены </w:t>
      </w:r>
      <w:r w:rsidR="00E12C61" w:rsidRPr="00C77E90">
        <w:t>в виде</w:t>
      </w:r>
      <w:r w:rsidRPr="00C77E90">
        <w:t xml:space="preserve"> взнос</w:t>
      </w:r>
      <w:r w:rsidR="00E12C61" w:rsidRPr="00C77E90">
        <w:t>а</w:t>
      </w:r>
      <w:r w:rsidRPr="00C77E90">
        <w:t xml:space="preserve"> в уставный капитал АО «Гарантийная организация Архангельской области» с целью увеличения областного гарантийного фонда</w:t>
      </w:r>
      <w:r w:rsidR="00E12C61" w:rsidRPr="00C77E90">
        <w:t>;</w:t>
      </w:r>
      <w:r w:rsidRPr="00C77E90">
        <w:t xml:space="preserve"> </w:t>
      </w:r>
      <w:r w:rsidR="00E12C61" w:rsidRPr="00C77E90">
        <w:t xml:space="preserve">63,0 млн.руб. (100,0 % к плану года) </w:t>
      </w:r>
      <w:r w:rsidR="00982FC2" w:rsidRPr="00C77E90">
        <w:t xml:space="preserve">– </w:t>
      </w:r>
      <w:r w:rsidR="00E12C61" w:rsidRPr="00C77E90">
        <w:t>в виде</w:t>
      </w:r>
      <w:r w:rsidRPr="00C77E90">
        <w:t xml:space="preserve"> субсиди</w:t>
      </w:r>
      <w:r w:rsidR="00E12C61" w:rsidRPr="00C77E90">
        <w:t>й</w:t>
      </w:r>
      <w:r w:rsidRPr="00C77E90">
        <w:t xml:space="preserve"> (грант</w:t>
      </w:r>
      <w:r w:rsidR="00E12C61" w:rsidRPr="00C77E90">
        <w:t>ов</w:t>
      </w:r>
      <w:r w:rsidRPr="00C77E90">
        <w:t xml:space="preserve"> в форме субсидий)</w:t>
      </w:r>
      <w:r w:rsidR="00982FC2" w:rsidRPr="00C77E90">
        <w:t xml:space="preserve"> субъектам</w:t>
      </w:r>
      <w:r w:rsidRPr="00C77E90">
        <w:t xml:space="preserve"> </w:t>
      </w:r>
      <w:r w:rsidR="00E12C61" w:rsidRPr="00C77E90">
        <w:t>малого и среднего предпринимательства, а также физически</w:t>
      </w:r>
      <w:r w:rsidR="00982FC2" w:rsidRPr="00C77E90">
        <w:t>м</w:t>
      </w:r>
      <w:r w:rsidR="00E12C61" w:rsidRPr="00C77E90">
        <w:t xml:space="preserve"> лиц</w:t>
      </w:r>
      <w:r w:rsidR="00982FC2" w:rsidRPr="00C77E90">
        <w:t>ам</w:t>
      </w:r>
      <w:r w:rsidR="00E12C61" w:rsidRPr="00C77E90">
        <w:t>, применяющ</w:t>
      </w:r>
      <w:r w:rsidR="00982FC2" w:rsidRPr="00C77E90">
        <w:t>им специальный налоговый режим «</w:t>
      </w:r>
      <w:r w:rsidR="00E12C61" w:rsidRPr="00C77E90">
        <w:t>Налог на профессиональный доход</w:t>
      </w:r>
      <w:r w:rsidR="00982FC2" w:rsidRPr="00C77E90">
        <w:t>»</w:t>
      </w:r>
      <w:r w:rsidR="00E12C61" w:rsidRPr="00C77E90">
        <w:t>.</w:t>
      </w:r>
    </w:p>
    <w:p w14:paraId="330D9C76" w14:textId="6A325DA6" w:rsidR="00875634" w:rsidRPr="00C77E90" w:rsidRDefault="00875634" w:rsidP="00875634">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Расходы на уровне ниже среднего значения (67,1 % к плану года) осуществлены на реализацию следующих </w:t>
      </w:r>
      <w:r w:rsidR="00B120E3" w:rsidRPr="00C77E90">
        <w:rPr>
          <w:rFonts w:ascii="Times New Roman" w:hAnsi="Times New Roman"/>
          <w:sz w:val="28"/>
          <w:szCs w:val="28"/>
        </w:rPr>
        <w:t xml:space="preserve">значимых </w:t>
      </w:r>
      <w:r w:rsidR="00D24D43" w:rsidRPr="00C77E90">
        <w:rPr>
          <w:rFonts w:ascii="Times New Roman" w:hAnsi="Times New Roman"/>
          <w:sz w:val="28"/>
          <w:szCs w:val="28"/>
        </w:rPr>
        <w:t>социальн</w:t>
      </w:r>
      <w:r w:rsidR="00B120E3" w:rsidRPr="00C77E90">
        <w:rPr>
          <w:rFonts w:ascii="Times New Roman" w:hAnsi="Times New Roman"/>
          <w:sz w:val="28"/>
          <w:szCs w:val="28"/>
        </w:rPr>
        <w:t xml:space="preserve">ых </w:t>
      </w:r>
      <w:r w:rsidR="00D24D43" w:rsidRPr="00C77E90">
        <w:rPr>
          <w:rFonts w:ascii="Times New Roman" w:hAnsi="Times New Roman"/>
          <w:sz w:val="28"/>
          <w:szCs w:val="28"/>
        </w:rPr>
        <w:t>и инфраструктурн</w:t>
      </w:r>
      <w:r w:rsidR="00B120E3" w:rsidRPr="00C77E90">
        <w:rPr>
          <w:rFonts w:ascii="Times New Roman" w:hAnsi="Times New Roman"/>
          <w:sz w:val="28"/>
          <w:szCs w:val="28"/>
        </w:rPr>
        <w:t>ых</w:t>
      </w:r>
      <w:r w:rsidR="00D24D43" w:rsidRPr="00C77E90">
        <w:rPr>
          <w:rFonts w:ascii="Times New Roman" w:hAnsi="Times New Roman"/>
          <w:sz w:val="28"/>
          <w:szCs w:val="28"/>
        </w:rPr>
        <w:t xml:space="preserve"> </w:t>
      </w:r>
      <w:r w:rsidRPr="00C77E90">
        <w:rPr>
          <w:rFonts w:ascii="Times New Roman" w:hAnsi="Times New Roman"/>
          <w:sz w:val="28"/>
          <w:szCs w:val="28"/>
        </w:rPr>
        <w:t>НП РФ:</w:t>
      </w:r>
    </w:p>
    <w:p w14:paraId="4062015C" w14:textId="77777777" w:rsidR="00CC350C" w:rsidRPr="00C77E90" w:rsidRDefault="00CC350C" w:rsidP="00CC350C">
      <w:pPr>
        <w:pStyle w:val="1"/>
        <w:ind w:left="0" w:firstLine="709"/>
        <w:rPr>
          <w:lang w:eastAsia="ru-RU"/>
        </w:rPr>
      </w:pPr>
      <w:r w:rsidRPr="00C77E90">
        <w:rPr>
          <w:lang w:eastAsia="ru-RU"/>
        </w:rPr>
        <w:t>«Безопасные качественные дороги» - 65,2</w:t>
      </w:r>
      <w:r w:rsidRPr="00C77E90">
        <w:rPr>
          <w:lang w:val="en-US" w:eastAsia="ru-RU"/>
        </w:rPr>
        <w:t> </w:t>
      </w:r>
      <w:r w:rsidRPr="00C77E90">
        <w:rPr>
          <w:lang w:eastAsia="ru-RU"/>
        </w:rPr>
        <w:t>%, из них: отсутствуют расходы на 186,3 млн.руб.: по развитию инфраструктуры дорожного хозяйства за счет бюджетных кредитов из федерального бюджета в целях опережающего финансового обеспечения расходных обязательств субъектов РФ (план года – 108,0 млн.руб.); по внедрению интеллектуальных транспортных систем, предусматривающих автоматизацию процессов управления дорожным движением в городских агломерациях, включающих города с населением свыше 300 тыс. чел. (план года – 48,3 млн.руб.); по оснащению государственных медицинских организаций автомобилями скорой медицинской помощи класса «В» и «С» для оказания скорой медицинской помощи пациентам, пострадавшим при дорожно-транспортных происшествиях (план года – 30,0 млн.руб.);</w:t>
      </w:r>
    </w:p>
    <w:p w14:paraId="0ADAFE8B" w14:textId="77777777" w:rsidR="00CC350C" w:rsidRPr="00C77E90" w:rsidRDefault="00CC350C" w:rsidP="00CC350C">
      <w:pPr>
        <w:pStyle w:val="1"/>
        <w:ind w:left="0" w:firstLine="709"/>
        <w:rPr>
          <w:lang w:eastAsia="ru-RU"/>
        </w:rPr>
      </w:pPr>
      <w:r w:rsidRPr="00C77E90">
        <w:rPr>
          <w:lang w:eastAsia="ru-RU"/>
        </w:rPr>
        <w:t>«Образование» - 61,7</w:t>
      </w:r>
      <w:r w:rsidRPr="00C77E90">
        <w:rPr>
          <w:lang w:val="en-US" w:eastAsia="ru-RU"/>
        </w:rPr>
        <w:t> </w:t>
      </w:r>
      <w:r w:rsidRPr="00C77E90">
        <w:rPr>
          <w:lang w:eastAsia="ru-RU"/>
        </w:rPr>
        <w:t>%. Наиболее низкий уровень исполнения (менее 30 % к плану года) фиксируется: по созданию новых мест в общеобразовательных организациях в том числе расположенных в сельской местности и поселках городского типа – 8,0 % (план года – 328,8 млн.руб., исполнено – 26,3 млн.руб.); на обеспечение оснащения государственных и муниципальных общеобразовательных организаций, в том числе структурных подразделений указанных организаций, государственными символами РФ – 29,9 % (план года – 25,7 млн.руб., исполнено – 7,7 млн.руб.);</w:t>
      </w:r>
    </w:p>
    <w:p w14:paraId="7994B71E" w14:textId="0A32C0EB" w:rsidR="00875634" w:rsidRPr="00C77E90" w:rsidRDefault="00D24D43" w:rsidP="00875634">
      <w:pPr>
        <w:pStyle w:val="1"/>
        <w:ind w:left="0" w:firstLine="709"/>
        <w:rPr>
          <w:lang w:eastAsia="ru-RU"/>
        </w:rPr>
      </w:pPr>
      <w:r w:rsidRPr="00C77E90">
        <w:rPr>
          <w:lang w:eastAsia="ru-RU"/>
        </w:rPr>
        <w:t xml:space="preserve"> </w:t>
      </w:r>
      <w:r w:rsidR="00875634" w:rsidRPr="00C77E90">
        <w:rPr>
          <w:lang w:eastAsia="ru-RU"/>
        </w:rPr>
        <w:t>«Здравоохранение» - 64.7</w:t>
      </w:r>
      <w:r w:rsidR="00875634" w:rsidRPr="00C77E90">
        <w:rPr>
          <w:lang w:val="en-US" w:eastAsia="ru-RU"/>
        </w:rPr>
        <w:t> </w:t>
      </w:r>
      <w:r w:rsidR="00875634" w:rsidRPr="00C77E90">
        <w:rPr>
          <w:lang w:eastAsia="ru-RU"/>
        </w:rPr>
        <w:t xml:space="preserve">% </w:t>
      </w:r>
      <w:r w:rsidR="00C85EA3" w:rsidRPr="00C77E90">
        <w:rPr>
          <w:lang w:eastAsia="ru-RU"/>
        </w:rPr>
        <w:t>Н</w:t>
      </w:r>
      <w:r w:rsidR="00875634" w:rsidRPr="00C77E90">
        <w:rPr>
          <w:lang w:eastAsia="ru-RU"/>
        </w:rPr>
        <w:t>аименьший уровень исполнения по реализации региональных программ модернизации первичного звена здравоохранения (осуществление капитального ремонта зданий медицинских организаций и их обособленных структурных подразделений, на базе которых оказывается первичная медико-санитарная помощь (поликлиники, поликлинические подразделения, амбулатории, отделения (центры) врача общей практики, фельдшерско-акушерские и фельдшерские пункты), а также зданий (отдельных зданий, комплексов зданий) центральных районных и районных больниц) – 27,2 % (план года – 129,0 млн.руб., исполнено – 35,1 млн.руб.).</w:t>
      </w:r>
    </w:p>
    <w:p w14:paraId="5941E711" w14:textId="09982FE9" w:rsidR="00875634" w:rsidRPr="00C77E90" w:rsidRDefault="009E084F" w:rsidP="00875634">
      <w:pPr>
        <w:spacing w:after="0" w:line="240" w:lineRule="auto"/>
        <w:ind w:firstLine="709"/>
        <w:jc w:val="both"/>
        <w:rPr>
          <w:rFonts w:ascii="Times New Roman" w:hAnsi="Times New Roman"/>
          <w:sz w:val="28"/>
          <w:szCs w:val="28"/>
        </w:rPr>
      </w:pPr>
      <w:r w:rsidRPr="00C77E90">
        <w:rPr>
          <w:rFonts w:ascii="Times New Roman" w:hAnsi="Times New Roman"/>
          <w:sz w:val="28"/>
          <w:szCs w:val="28"/>
        </w:rPr>
        <w:t>В</w:t>
      </w:r>
      <w:r w:rsidR="00875634" w:rsidRPr="00C77E90">
        <w:rPr>
          <w:rFonts w:ascii="Times New Roman" w:hAnsi="Times New Roman"/>
          <w:sz w:val="28"/>
          <w:szCs w:val="28"/>
        </w:rPr>
        <w:t xml:space="preserve"> отчетном периоде отсутствуют расходы </w:t>
      </w:r>
      <w:r w:rsidRPr="00C77E90">
        <w:rPr>
          <w:rFonts w:ascii="Times New Roman" w:hAnsi="Times New Roman"/>
          <w:sz w:val="28"/>
          <w:szCs w:val="28"/>
        </w:rPr>
        <w:t xml:space="preserve">на реализацию </w:t>
      </w:r>
      <w:r w:rsidR="00875634" w:rsidRPr="00C77E90">
        <w:rPr>
          <w:rFonts w:ascii="Times New Roman" w:hAnsi="Times New Roman"/>
          <w:sz w:val="28"/>
          <w:szCs w:val="28"/>
        </w:rPr>
        <w:t>Комплексного плана модернизации и расширения магистральной инфраструктуры (РП «Развитие региональных аэропортов») при утвержденных ассигнованиях в сумме 332,3 млн.руб., в т.ч. за счет федерального бюджета – 299,1 млн.руб.</w:t>
      </w:r>
      <w:r w:rsidR="00D67249" w:rsidRPr="00C77E90">
        <w:rPr>
          <w:rFonts w:ascii="Times New Roman" w:hAnsi="Times New Roman"/>
          <w:sz w:val="28"/>
          <w:szCs w:val="28"/>
        </w:rPr>
        <w:t xml:space="preserve"> на реализацию мероприятия «</w:t>
      </w:r>
      <w:r w:rsidR="00D67249" w:rsidRPr="00C77E90">
        <w:rPr>
          <w:rFonts w:ascii="Times New Roman" w:eastAsia="Times New Roman" w:hAnsi="Times New Roman"/>
          <w:spacing w:val="-2"/>
          <w:sz w:val="28"/>
          <w:szCs w:val="28"/>
        </w:rPr>
        <w:t>Реконструкция аэропортового комплекса «Соловки», о. Соловецкий, Архангельская область</w:t>
      </w:r>
      <w:r w:rsidR="00D67249" w:rsidRPr="00C77E90">
        <w:rPr>
          <w:rFonts w:ascii="Times New Roman" w:hAnsi="Times New Roman"/>
          <w:sz w:val="28"/>
          <w:szCs w:val="28"/>
        </w:rPr>
        <w:t>».</w:t>
      </w:r>
    </w:p>
    <w:p w14:paraId="504A6A0A" w14:textId="13BC716F" w:rsidR="00875634" w:rsidRPr="00C77E90" w:rsidRDefault="00875634" w:rsidP="00875634">
      <w:pPr>
        <w:spacing w:after="0" w:line="240" w:lineRule="auto"/>
        <w:ind w:firstLine="709"/>
        <w:jc w:val="both"/>
        <w:rPr>
          <w:rFonts w:ascii="Times New Roman" w:hAnsi="Times New Roman"/>
          <w:sz w:val="28"/>
          <w:szCs w:val="28"/>
          <w:lang w:val="x-none"/>
        </w:rPr>
      </w:pPr>
      <w:r w:rsidRPr="00C77E90">
        <w:rPr>
          <w:rFonts w:ascii="Times New Roman" w:hAnsi="Times New Roman"/>
          <w:i/>
          <w:sz w:val="28"/>
          <w:szCs w:val="28"/>
        </w:rPr>
        <w:t>Справочно:</w:t>
      </w:r>
      <w:r w:rsidRPr="00C77E90">
        <w:rPr>
          <w:rFonts w:ascii="Times New Roman" w:hAnsi="Times New Roman"/>
          <w:sz w:val="28"/>
          <w:szCs w:val="28"/>
        </w:rPr>
        <w:t xml:space="preserve"> по состоянию на 01.11.2023 указанные </w:t>
      </w:r>
      <w:r w:rsidR="009E084F" w:rsidRPr="00C77E90">
        <w:rPr>
          <w:rFonts w:ascii="Times New Roman" w:hAnsi="Times New Roman"/>
          <w:sz w:val="28"/>
          <w:szCs w:val="28"/>
        </w:rPr>
        <w:t>ассигнования</w:t>
      </w:r>
      <w:r w:rsidRPr="00C77E90">
        <w:rPr>
          <w:rFonts w:ascii="Times New Roman" w:hAnsi="Times New Roman"/>
          <w:sz w:val="28"/>
          <w:szCs w:val="28"/>
        </w:rPr>
        <w:t xml:space="preserve"> исключены из сводной бюджетной росписи на 2023 год</w:t>
      </w:r>
      <w:r w:rsidR="00944EB8" w:rsidRPr="00C77E90">
        <w:rPr>
          <w:rFonts w:ascii="Times New Roman" w:hAnsi="Times New Roman"/>
          <w:sz w:val="28"/>
          <w:szCs w:val="28"/>
        </w:rPr>
        <w:t>. Также из паспорта РП исключена соответствующая контрольная точка</w:t>
      </w:r>
      <w:r w:rsidRPr="00C77E90">
        <w:rPr>
          <w:rFonts w:ascii="Times New Roman" w:hAnsi="Times New Roman"/>
          <w:sz w:val="28"/>
          <w:szCs w:val="28"/>
        </w:rPr>
        <w:t>.</w:t>
      </w:r>
    </w:p>
    <w:p w14:paraId="51D2ECEE" w14:textId="77777777" w:rsidR="00875634" w:rsidRPr="00C77E90" w:rsidRDefault="00875634" w:rsidP="00875634">
      <w:pPr>
        <w:spacing w:after="0" w:line="240" w:lineRule="auto"/>
        <w:ind w:firstLine="709"/>
        <w:jc w:val="both"/>
        <w:rPr>
          <w:rFonts w:ascii="Times New Roman" w:hAnsi="Times New Roman"/>
          <w:sz w:val="16"/>
          <w:szCs w:val="16"/>
        </w:rPr>
      </w:pPr>
    </w:p>
    <w:p w14:paraId="23D8447F" w14:textId="415F5DBD" w:rsidR="00875634" w:rsidRPr="00C77E90" w:rsidRDefault="00875634" w:rsidP="00875634">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Сведения о расходах областного бюджета на реализацию НП РФ за 9 месяцев текущего года в рамках программ Архангельской области представлены в таблице </w:t>
      </w:r>
      <w:r w:rsidR="003C4F7E" w:rsidRPr="00C77E90">
        <w:rPr>
          <w:rFonts w:ascii="Times New Roman" w:hAnsi="Times New Roman"/>
          <w:sz w:val="28"/>
          <w:szCs w:val="28"/>
        </w:rPr>
        <w:t>62</w:t>
      </w:r>
      <w:r w:rsidRPr="00C77E90">
        <w:rPr>
          <w:rFonts w:ascii="Times New Roman" w:hAnsi="Times New Roman"/>
          <w:sz w:val="28"/>
          <w:szCs w:val="28"/>
        </w:rPr>
        <w:t>.</w:t>
      </w:r>
    </w:p>
    <w:p w14:paraId="3AC89467" w14:textId="77777777" w:rsidR="00875634" w:rsidRPr="00C77E90" w:rsidRDefault="00875634" w:rsidP="00D5582E">
      <w:pPr>
        <w:spacing w:after="0" w:line="240" w:lineRule="auto"/>
        <w:rPr>
          <w:rFonts w:ascii="Times New Roman" w:hAnsi="Times New Roman"/>
          <w:bCs/>
          <w:spacing w:val="5"/>
          <w:sz w:val="24"/>
        </w:rPr>
      </w:pPr>
    </w:p>
    <w:p w14:paraId="3BF20C35" w14:textId="77777777" w:rsidR="00875634" w:rsidRPr="00C77E90" w:rsidRDefault="00875634" w:rsidP="00D5582E">
      <w:pPr>
        <w:spacing w:after="0" w:line="240" w:lineRule="auto"/>
        <w:rPr>
          <w:rFonts w:ascii="Times New Roman" w:hAnsi="Times New Roman"/>
          <w:bCs/>
          <w:spacing w:val="5"/>
          <w:sz w:val="24"/>
        </w:rPr>
      </w:pPr>
      <w:r w:rsidRPr="00C77E90">
        <w:rPr>
          <w:rFonts w:ascii="Times New Roman" w:hAnsi="Times New Roman"/>
          <w:bCs/>
          <w:spacing w:val="5"/>
          <w:sz w:val="24"/>
        </w:rPr>
        <w:t xml:space="preserve">Таблица </w:t>
      </w:r>
      <w:r w:rsidRPr="00C77E90">
        <w:rPr>
          <w:rFonts w:ascii="Times New Roman" w:hAnsi="Times New Roman"/>
          <w:bCs/>
          <w:spacing w:val="5"/>
          <w:sz w:val="24"/>
        </w:rPr>
        <w:fldChar w:fldCharType="begin"/>
      </w:r>
      <w:r w:rsidRPr="00C77E90">
        <w:rPr>
          <w:rFonts w:ascii="Times New Roman" w:hAnsi="Times New Roman"/>
          <w:bCs/>
          <w:spacing w:val="5"/>
          <w:sz w:val="24"/>
        </w:rPr>
        <w:instrText xml:space="preserve"> SEQ Таблица \* ARABIC </w:instrText>
      </w:r>
      <w:r w:rsidRPr="00C77E90">
        <w:rPr>
          <w:rFonts w:ascii="Times New Roman" w:hAnsi="Times New Roman"/>
          <w:bCs/>
          <w:spacing w:val="5"/>
          <w:sz w:val="24"/>
        </w:rPr>
        <w:fldChar w:fldCharType="separate"/>
      </w:r>
      <w:r w:rsidR="003C4F7E" w:rsidRPr="00C77E90">
        <w:rPr>
          <w:rFonts w:ascii="Times New Roman" w:hAnsi="Times New Roman"/>
          <w:bCs/>
          <w:noProof/>
          <w:spacing w:val="5"/>
          <w:sz w:val="24"/>
        </w:rPr>
        <w:t>62</w:t>
      </w:r>
      <w:r w:rsidRPr="00C77E90">
        <w:rPr>
          <w:rFonts w:ascii="Times New Roman" w:hAnsi="Times New Roman"/>
          <w:bCs/>
          <w:spacing w:val="5"/>
          <w:sz w:val="24"/>
        </w:rPr>
        <w:fldChar w:fldCharType="end"/>
      </w:r>
      <w:r w:rsidRPr="00C77E90">
        <w:rPr>
          <w:rFonts w:ascii="Times New Roman" w:hAnsi="Times New Roman"/>
          <w:bCs/>
          <w:spacing w:val="5"/>
          <w:sz w:val="24"/>
        </w:rPr>
        <w:t>. Расходы из областного бюджета на реализацию НП РФ за 9 месяцев 2023 года в разрезе программ Архангельской области, млн.руб.</w:t>
      </w:r>
    </w:p>
    <w:tbl>
      <w:tblPr>
        <w:tblW w:w="9616" w:type="dxa"/>
        <w:tblLook w:val="04A0" w:firstRow="1" w:lastRow="0" w:firstColumn="1" w:lastColumn="0" w:noHBand="0" w:noVBand="1"/>
      </w:tblPr>
      <w:tblGrid>
        <w:gridCol w:w="6727"/>
        <w:gridCol w:w="1047"/>
        <w:gridCol w:w="1134"/>
        <w:gridCol w:w="708"/>
      </w:tblGrid>
      <w:tr w:rsidR="00C77E90" w:rsidRPr="00C77E90" w14:paraId="6D730A7D" w14:textId="77777777" w:rsidTr="003C4F7E">
        <w:trPr>
          <w:trHeight w:val="304"/>
          <w:tblHeader/>
        </w:trPr>
        <w:tc>
          <w:tcPr>
            <w:tcW w:w="6727" w:type="dxa"/>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4FCB3075" w14:textId="77777777" w:rsidR="00875634" w:rsidRPr="00C77E90" w:rsidRDefault="00875634" w:rsidP="00875634">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Наименование программы Архангельской области</w:t>
            </w:r>
          </w:p>
        </w:tc>
        <w:tc>
          <w:tcPr>
            <w:tcW w:w="1047" w:type="dxa"/>
            <w:tcBorders>
              <w:top w:val="double" w:sz="6" w:space="0" w:color="auto"/>
              <w:left w:val="nil"/>
              <w:bottom w:val="single" w:sz="4" w:space="0" w:color="auto"/>
              <w:right w:val="single" w:sz="4" w:space="0" w:color="auto"/>
            </w:tcBorders>
            <w:shd w:val="clear" w:color="auto" w:fill="auto"/>
            <w:vAlign w:val="center"/>
            <w:hideMark/>
          </w:tcPr>
          <w:p w14:paraId="410EE53A" w14:textId="77777777" w:rsidR="00875634" w:rsidRPr="00C77E90" w:rsidRDefault="00875634" w:rsidP="00875634">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Утвер-ждено на год</w:t>
            </w:r>
          </w:p>
        </w:tc>
        <w:tc>
          <w:tcPr>
            <w:tcW w:w="1134" w:type="dxa"/>
            <w:tcBorders>
              <w:top w:val="double" w:sz="6" w:space="0" w:color="auto"/>
              <w:left w:val="nil"/>
              <w:bottom w:val="single" w:sz="4" w:space="0" w:color="auto"/>
              <w:right w:val="single" w:sz="4" w:space="0" w:color="auto"/>
            </w:tcBorders>
            <w:shd w:val="clear" w:color="auto" w:fill="auto"/>
            <w:vAlign w:val="center"/>
            <w:hideMark/>
          </w:tcPr>
          <w:p w14:paraId="737CAB0C" w14:textId="77777777" w:rsidR="00875634" w:rsidRPr="00C77E90" w:rsidRDefault="00875634" w:rsidP="00875634">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Испол-нено на 01.10.2023</w:t>
            </w:r>
          </w:p>
        </w:tc>
        <w:tc>
          <w:tcPr>
            <w:tcW w:w="708" w:type="dxa"/>
            <w:tcBorders>
              <w:top w:val="double" w:sz="6" w:space="0" w:color="auto"/>
              <w:left w:val="nil"/>
              <w:bottom w:val="single" w:sz="4" w:space="0" w:color="auto"/>
              <w:right w:val="double" w:sz="6" w:space="0" w:color="auto"/>
            </w:tcBorders>
            <w:shd w:val="clear" w:color="auto" w:fill="auto"/>
            <w:vAlign w:val="center"/>
            <w:hideMark/>
          </w:tcPr>
          <w:p w14:paraId="10BAE86B" w14:textId="77777777" w:rsidR="00875634" w:rsidRPr="00C77E90" w:rsidRDefault="00875634" w:rsidP="00875634">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w:t>
            </w:r>
          </w:p>
        </w:tc>
      </w:tr>
      <w:tr w:rsidR="00C77E90" w:rsidRPr="00C77E90" w14:paraId="54910F7D" w14:textId="77777777" w:rsidTr="003C4F7E">
        <w:trPr>
          <w:trHeight w:val="70"/>
        </w:trPr>
        <w:tc>
          <w:tcPr>
            <w:tcW w:w="6727" w:type="dxa"/>
            <w:tcBorders>
              <w:top w:val="nil"/>
              <w:left w:val="double" w:sz="6" w:space="0" w:color="auto"/>
              <w:bottom w:val="single" w:sz="4" w:space="0" w:color="auto"/>
              <w:right w:val="single" w:sz="4" w:space="0" w:color="auto"/>
            </w:tcBorders>
            <w:shd w:val="clear" w:color="auto" w:fill="auto"/>
            <w:vAlign w:val="center"/>
            <w:hideMark/>
          </w:tcPr>
          <w:p w14:paraId="71665165"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Развитие здравоохранения Архангельской области</w:t>
            </w:r>
          </w:p>
        </w:tc>
        <w:tc>
          <w:tcPr>
            <w:tcW w:w="1047" w:type="dxa"/>
            <w:tcBorders>
              <w:top w:val="nil"/>
              <w:left w:val="nil"/>
              <w:bottom w:val="single" w:sz="4" w:space="0" w:color="auto"/>
              <w:right w:val="single" w:sz="4" w:space="0" w:color="auto"/>
            </w:tcBorders>
            <w:shd w:val="clear" w:color="auto" w:fill="auto"/>
            <w:vAlign w:val="center"/>
            <w:hideMark/>
          </w:tcPr>
          <w:p w14:paraId="7D4D96C9"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1 662,9 </w:t>
            </w:r>
          </w:p>
        </w:tc>
        <w:tc>
          <w:tcPr>
            <w:tcW w:w="1134" w:type="dxa"/>
            <w:tcBorders>
              <w:top w:val="nil"/>
              <w:left w:val="nil"/>
              <w:bottom w:val="single" w:sz="4" w:space="0" w:color="auto"/>
              <w:right w:val="single" w:sz="4" w:space="0" w:color="auto"/>
            </w:tcBorders>
            <w:shd w:val="clear" w:color="auto" w:fill="auto"/>
            <w:vAlign w:val="center"/>
            <w:hideMark/>
          </w:tcPr>
          <w:p w14:paraId="249E8A0B"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1 055,8 </w:t>
            </w:r>
          </w:p>
        </w:tc>
        <w:tc>
          <w:tcPr>
            <w:tcW w:w="708" w:type="dxa"/>
            <w:tcBorders>
              <w:top w:val="nil"/>
              <w:left w:val="nil"/>
              <w:bottom w:val="single" w:sz="4" w:space="0" w:color="auto"/>
              <w:right w:val="double" w:sz="6" w:space="0" w:color="auto"/>
            </w:tcBorders>
            <w:shd w:val="clear" w:color="auto" w:fill="auto"/>
            <w:vAlign w:val="center"/>
            <w:hideMark/>
          </w:tcPr>
          <w:p w14:paraId="7122868F"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63,5 </w:t>
            </w:r>
          </w:p>
        </w:tc>
      </w:tr>
      <w:tr w:rsidR="00C77E90" w:rsidRPr="00C77E90" w14:paraId="03A12CAA" w14:textId="77777777" w:rsidTr="003C4F7E">
        <w:trPr>
          <w:trHeight w:val="70"/>
        </w:trPr>
        <w:tc>
          <w:tcPr>
            <w:tcW w:w="6727" w:type="dxa"/>
            <w:tcBorders>
              <w:top w:val="nil"/>
              <w:left w:val="double" w:sz="6" w:space="0" w:color="auto"/>
              <w:bottom w:val="single" w:sz="4" w:space="0" w:color="auto"/>
              <w:right w:val="single" w:sz="4" w:space="0" w:color="auto"/>
            </w:tcBorders>
            <w:shd w:val="clear" w:color="auto" w:fill="auto"/>
            <w:vAlign w:val="center"/>
            <w:hideMark/>
          </w:tcPr>
          <w:p w14:paraId="5C0C0BD8"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Развитие образования и науки Архангельской области</w:t>
            </w:r>
          </w:p>
        </w:tc>
        <w:tc>
          <w:tcPr>
            <w:tcW w:w="1047" w:type="dxa"/>
            <w:tcBorders>
              <w:top w:val="nil"/>
              <w:left w:val="nil"/>
              <w:bottom w:val="single" w:sz="4" w:space="0" w:color="auto"/>
              <w:right w:val="single" w:sz="4" w:space="0" w:color="auto"/>
            </w:tcBorders>
            <w:shd w:val="clear" w:color="auto" w:fill="auto"/>
            <w:vAlign w:val="center"/>
            <w:hideMark/>
          </w:tcPr>
          <w:p w14:paraId="552F4AB7"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1 487,4 </w:t>
            </w:r>
          </w:p>
        </w:tc>
        <w:tc>
          <w:tcPr>
            <w:tcW w:w="1134" w:type="dxa"/>
            <w:tcBorders>
              <w:top w:val="nil"/>
              <w:left w:val="nil"/>
              <w:bottom w:val="single" w:sz="4" w:space="0" w:color="auto"/>
              <w:right w:val="single" w:sz="4" w:space="0" w:color="auto"/>
            </w:tcBorders>
            <w:shd w:val="clear" w:color="auto" w:fill="auto"/>
            <w:vAlign w:val="center"/>
            <w:hideMark/>
          </w:tcPr>
          <w:p w14:paraId="125221E1"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919,1 </w:t>
            </w:r>
          </w:p>
        </w:tc>
        <w:tc>
          <w:tcPr>
            <w:tcW w:w="708" w:type="dxa"/>
            <w:tcBorders>
              <w:top w:val="nil"/>
              <w:left w:val="nil"/>
              <w:bottom w:val="single" w:sz="4" w:space="0" w:color="auto"/>
              <w:right w:val="double" w:sz="6" w:space="0" w:color="auto"/>
            </w:tcBorders>
            <w:shd w:val="clear" w:color="auto" w:fill="auto"/>
            <w:vAlign w:val="center"/>
            <w:hideMark/>
          </w:tcPr>
          <w:p w14:paraId="73EA6E95"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61,8 </w:t>
            </w:r>
          </w:p>
        </w:tc>
      </w:tr>
      <w:tr w:rsidR="00C77E90" w:rsidRPr="00C77E90" w14:paraId="4F7B8A1D" w14:textId="77777777" w:rsidTr="003C4F7E">
        <w:trPr>
          <w:trHeight w:val="70"/>
        </w:trPr>
        <w:tc>
          <w:tcPr>
            <w:tcW w:w="6727" w:type="dxa"/>
            <w:tcBorders>
              <w:top w:val="nil"/>
              <w:left w:val="double" w:sz="6" w:space="0" w:color="auto"/>
              <w:bottom w:val="single" w:sz="4" w:space="0" w:color="auto"/>
              <w:right w:val="single" w:sz="4" w:space="0" w:color="auto"/>
            </w:tcBorders>
            <w:shd w:val="clear" w:color="auto" w:fill="auto"/>
            <w:vAlign w:val="center"/>
            <w:hideMark/>
          </w:tcPr>
          <w:p w14:paraId="593B23D6"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Социальная поддержка граждан в Архангельской области</w:t>
            </w:r>
          </w:p>
        </w:tc>
        <w:tc>
          <w:tcPr>
            <w:tcW w:w="1047" w:type="dxa"/>
            <w:tcBorders>
              <w:top w:val="nil"/>
              <w:left w:val="nil"/>
              <w:bottom w:val="single" w:sz="4" w:space="0" w:color="auto"/>
              <w:right w:val="single" w:sz="4" w:space="0" w:color="auto"/>
            </w:tcBorders>
            <w:shd w:val="clear" w:color="auto" w:fill="auto"/>
            <w:vAlign w:val="center"/>
            <w:hideMark/>
          </w:tcPr>
          <w:p w14:paraId="4CDABDC8"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1 418,5 </w:t>
            </w:r>
          </w:p>
        </w:tc>
        <w:tc>
          <w:tcPr>
            <w:tcW w:w="1134" w:type="dxa"/>
            <w:tcBorders>
              <w:top w:val="nil"/>
              <w:left w:val="nil"/>
              <w:bottom w:val="single" w:sz="4" w:space="0" w:color="auto"/>
              <w:right w:val="single" w:sz="4" w:space="0" w:color="auto"/>
            </w:tcBorders>
            <w:shd w:val="clear" w:color="auto" w:fill="auto"/>
            <w:vAlign w:val="center"/>
            <w:hideMark/>
          </w:tcPr>
          <w:p w14:paraId="7EAF70DA"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912,0 </w:t>
            </w:r>
          </w:p>
        </w:tc>
        <w:tc>
          <w:tcPr>
            <w:tcW w:w="708" w:type="dxa"/>
            <w:tcBorders>
              <w:top w:val="nil"/>
              <w:left w:val="nil"/>
              <w:bottom w:val="single" w:sz="4" w:space="0" w:color="auto"/>
              <w:right w:val="double" w:sz="6" w:space="0" w:color="auto"/>
            </w:tcBorders>
            <w:shd w:val="clear" w:color="auto" w:fill="auto"/>
            <w:vAlign w:val="center"/>
            <w:hideMark/>
          </w:tcPr>
          <w:p w14:paraId="2B895B2D"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64,3 </w:t>
            </w:r>
          </w:p>
        </w:tc>
      </w:tr>
      <w:tr w:rsidR="00C77E90" w:rsidRPr="00C77E90" w14:paraId="593F94BE" w14:textId="77777777" w:rsidTr="003C4F7E">
        <w:trPr>
          <w:trHeight w:val="70"/>
        </w:trPr>
        <w:tc>
          <w:tcPr>
            <w:tcW w:w="6727" w:type="dxa"/>
            <w:tcBorders>
              <w:top w:val="nil"/>
              <w:left w:val="double" w:sz="6" w:space="0" w:color="auto"/>
              <w:bottom w:val="single" w:sz="4" w:space="0" w:color="auto"/>
              <w:right w:val="single" w:sz="4" w:space="0" w:color="auto"/>
            </w:tcBorders>
            <w:shd w:val="clear" w:color="auto" w:fill="auto"/>
            <w:vAlign w:val="center"/>
            <w:hideMark/>
          </w:tcPr>
          <w:p w14:paraId="516E6049"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Культура Русского Севера</w:t>
            </w:r>
          </w:p>
        </w:tc>
        <w:tc>
          <w:tcPr>
            <w:tcW w:w="1047" w:type="dxa"/>
            <w:tcBorders>
              <w:top w:val="nil"/>
              <w:left w:val="nil"/>
              <w:bottom w:val="single" w:sz="4" w:space="0" w:color="auto"/>
              <w:right w:val="single" w:sz="4" w:space="0" w:color="auto"/>
            </w:tcBorders>
            <w:shd w:val="clear" w:color="auto" w:fill="auto"/>
            <w:vAlign w:val="center"/>
            <w:hideMark/>
          </w:tcPr>
          <w:p w14:paraId="1270C3FD"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916,7 </w:t>
            </w:r>
          </w:p>
        </w:tc>
        <w:tc>
          <w:tcPr>
            <w:tcW w:w="1134" w:type="dxa"/>
            <w:tcBorders>
              <w:top w:val="nil"/>
              <w:left w:val="nil"/>
              <w:bottom w:val="single" w:sz="4" w:space="0" w:color="auto"/>
              <w:right w:val="single" w:sz="4" w:space="0" w:color="auto"/>
            </w:tcBorders>
            <w:shd w:val="clear" w:color="auto" w:fill="auto"/>
            <w:vAlign w:val="center"/>
            <w:hideMark/>
          </w:tcPr>
          <w:p w14:paraId="0B1B70DE"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710,8 </w:t>
            </w:r>
          </w:p>
        </w:tc>
        <w:tc>
          <w:tcPr>
            <w:tcW w:w="708" w:type="dxa"/>
            <w:tcBorders>
              <w:top w:val="nil"/>
              <w:left w:val="nil"/>
              <w:bottom w:val="single" w:sz="4" w:space="0" w:color="auto"/>
              <w:right w:val="double" w:sz="6" w:space="0" w:color="auto"/>
            </w:tcBorders>
            <w:shd w:val="clear" w:color="auto" w:fill="auto"/>
            <w:vAlign w:val="center"/>
            <w:hideMark/>
          </w:tcPr>
          <w:p w14:paraId="36C5B1B7"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77,5 </w:t>
            </w:r>
          </w:p>
        </w:tc>
      </w:tr>
      <w:tr w:rsidR="00C77E90" w:rsidRPr="00C77E90" w14:paraId="00BA8725" w14:textId="77777777" w:rsidTr="003C4F7E">
        <w:trPr>
          <w:trHeight w:val="70"/>
        </w:trPr>
        <w:tc>
          <w:tcPr>
            <w:tcW w:w="6727" w:type="dxa"/>
            <w:tcBorders>
              <w:top w:val="nil"/>
              <w:left w:val="double" w:sz="6" w:space="0" w:color="auto"/>
              <w:bottom w:val="single" w:sz="4" w:space="0" w:color="auto"/>
              <w:right w:val="single" w:sz="4" w:space="0" w:color="auto"/>
            </w:tcBorders>
            <w:shd w:val="clear" w:color="auto" w:fill="auto"/>
            <w:vAlign w:val="center"/>
            <w:hideMark/>
          </w:tcPr>
          <w:p w14:paraId="773A2000"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Государственная программа развития сельского хозяйства и регулирования рынков сельскохозяйственной продукции, сырья и продовольствия Архангельской области </w:t>
            </w:r>
          </w:p>
        </w:tc>
        <w:tc>
          <w:tcPr>
            <w:tcW w:w="1047" w:type="dxa"/>
            <w:tcBorders>
              <w:top w:val="nil"/>
              <w:left w:val="nil"/>
              <w:bottom w:val="single" w:sz="4" w:space="0" w:color="auto"/>
              <w:right w:val="single" w:sz="4" w:space="0" w:color="auto"/>
            </w:tcBorders>
            <w:shd w:val="clear" w:color="auto" w:fill="auto"/>
            <w:vAlign w:val="center"/>
            <w:hideMark/>
          </w:tcPr>
          <w:p w14:paraId="0BEA9E2F"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8,4 </w:t>
            </w:r>
          </w:p>
        </w:tc>
        <w:tc>
          <w:tcPr>
            <w:tcW w:w="1134" w:type="dxa"/>
            <w:tcBorders>
              <w:top w:val="nil"/>
              <w:left w:val="nil"/>
              <w:bottom w:val="single" w:sz="4" w:space="0" w:color="auto"/>
              <w:right w:val="single" w:sz="4" w:space="0" w:color="auto"/>
            </w:tcBorders>
            <w:shd w:val="clear" w:color="auto" w:fill="auto"/>
            <w:vAlign w:val="center"/>
            <w:hideMark/>
          </w:tcPr>
          <w:p w14:paraId="42C3200E"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7,5 </w:t>
            </w:r>
          </w:p>
        </w:tc>
        <w:tc>
          <w:tcPr>
            <w:tcW w:w="708" w:type="dxa"/>
            <w:tcBorders>
              <w:top w:val="nil"/>
              <w:left w:val="nil"/>
              <w:bottom w:val="single" w:sz="4" w:space="0" w:color="auto"/>
              <w:right w:val="double" w:sz="6" w:space="0" w:color="auto"/>
            </w:tcBorders>
            <w:shd w:val="clear" w:color="auto" w:fill="auto"/>
            <w:vAlign w:val="center"/>
            <w:hideMark/>
          </w:tcPr>
          <w:p w14:paraId="52B18EA7"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89,9 </w:t>
            </w:r>
          </w:p>
        </w:tc>
      </w:tr>
      <w:tr w:rsidR="00C77E90" w:rsidRPr="00C77E90" w14:paraId="6F45A6CD" w14:textId="77777777" w:rsidTr="003C4F7E">
        <w:trPr>
          <w:trHeight w:val="70"/>
        </w:trPr>
        <w:tc>
          <w:tcPr>
            <w:tcW w:w="6727" w:type="dxa"/>
            <w:tcBorders>
              <w:top w:val="nil"/>
              <w:left w:val="double" w:sz="6" w:space="0" w:color="auto"/>
              <w:bottom w:val="single" w:sz="4" w:space="0" w:color="auto"/>
              <w:right w:val="single" w:sz="4" w:space="0" w:color="auto"/>
            </w:tcBorders>
            <w:shd w:val="clear" w:color="auto" w:fill="auto"/>
            <w:vAlign w:val="center"/>
            <w:hideMark/>
          </w:tcPr>
          <w:p w14:paraId="0EDF4E31"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Содействие занятости населения Архангельской области, улучшение условий и охраны труда</w:t>
            </w:r>
          </w:p>
        </w:tc>
        <w:tc>
          <w:tcPr>
            <w:tcW w:w="1047" w:type="dxa"/>
            <w:tcBorders>
              <w:top w:val="nil"/>
              <w:left w:val="nil"/>
              <w:bottom w:val="single" w:sz="4" w:space="0" w:color="auto"/>
              <w:right w:val="single" w:sz="4" w:space="0" w:color="auto"/>
            </w:tcBorders>
            <w:shd w:val="clear" w:color="auto" w:fill="auto"/>
            <w:vAlign w:val="center"/>
            <w:hideMark/>
          </w:tcPr>
          <w:p w14:paraId="27C766AD"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51,8 </w:t>
            </w:r>
          </w:p>
        </w:tc>
        <w:tc>
          <w:tcPr>
            <w:tcW w:w="1134" w:type="dxa"/>
            <w:tcBorders>
              <w:top w:val="nil"/>
              <w:left w:val="nil"/>
              <w:bottom w:val="single" w:sz="4" w:space="0" w:color="auto"/>
              <w:right w:val="single" w:sz="4" w:space="0" w:color="auto"/>
            </w:tcBorders>
            <w:shd w:val="clear" w:color="auto" w:fill="auto"/>
            <w:vAlign w:val="center"/>
            <w:hideMark/>
          </w:tcPr>
          <w:p w14:paraId="27BAB4A8"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46,9 </w:t>
            </w:r>
          </w:p>
        </w:tc>
        <w:tc>
          <w:tcPr>
            <w:tcW w:w="708" w:type="dxa"/>
            <w:tcBorders>
              <w:top w:val="nil"/>
              <w:left w:val="nil"/>
              <w:bottom w:val="single" w:sz="4" w:space="0" w:color="auto"/>
              <w:right w:val="double" w:sz="6" w:space="0" w:color="auto"/>
            </w:tcBorders>
            <w:shd w:val="clear" w:color="auto" w:fill="auto"/>
            <w:vAlign w:val="center"/>
            <w:hideMark/>
          </w:tcPr>
          <w:p w14:paraId="40B15CE5"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90,6 </w:t>
            </w:r>
          </w:p>
        </w:tc>
      </w:tr>
      <w:tr w:rsidR="00C77E90" w:rsidRPr="00C77E90" w14:paraId="3680E003" w14:textId="77777777" w:rsidTr="003C4F7E">
        <w:trPr>
          <w:trHeight w:val="70"/>
        </w:trPr>
        <w:tc>
          <w:tcPr>
            <w:tcW w:w="6727" w:type="dxa"/>
            <w:tcBorders>
              <w:top w:val="nil"/>
              <w:left w:val="double" w:sz="6" w:space="0" w:color="auto"/>
              <w:bottom w:val="single" w:sz="4" w:space="0" w:color="auto"/>
              <w:right w:val="single" w:sz="4" w:space="0" w:color="auto"/>
            </w:tcBorders>
            <w:shd w:val="clear" w:color="auto" w:fill="auto"/>
            <w:vAlign w:val="center"/>
            <w:hideMark/>
          </w:tcPr>
          <w:p w14:paraId="5E1CF451"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Обеспечение общественного порядка, профилактика преступности, коррупции, терроризма, экстремизма и незаконного потребления наркотических средств и психотропных веществ в Архангельской области</w:t>
            </w:r>
          </w:p>
        </w:tc>
        <w:tc>
          <w:tcPr>
            <w:tcW w:w="1047" w:type="dxa"/>
            <w:tcBorders>
              <w:top w:val="nil"/>
              <w:left w:val="nil"/>
              <w:bottom w:val="single" w:sz="4" w:space="0" w:color="auto"/>
              <w:right w:val="single" w:sz="4" w:space="0" w:color="auto"/>
            </w:tcBorders>
            <w:shd w:val="clear" w:color="auto" w:fill="auto"/>
            <w:vAlign w:val="center"/>
            <w:hideMark/>
          </w:tcPr>
          <w:p w14:paraId="17D5AC5B"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8,9 </w:t>
            </w:r>
          </w:p>
        </w:tc>
        <w:tc>
          <w:tcPr>
            <w:tcW w:w="1134" w:type="dxa"/>
            <w:tcBorders>
              <w:top w:val="nil"/>
              <w:left w:val="nil"/>
              <w:bottom w:val="single" w:sz="4" w:space="0" w:color="auto"/>
              <w:right w:val="single" w:sz="4" w:space="0" w:color="auto"/>
            </w:tcBorders>
            <w:shd w:val="clear" w:color="auto" w:fill="auto"/>
            <w:vAlign w:val="center"/>
            <w:hideMark/>
          </w:tcPr>
          <w:p w14:paraId="7B41EC3B"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7,1 </w:t>
            </w:r>
          </w:p>
        </w:tc>
        <w:tc>
          <w:tcPr>
            <w:tcW w:w="708" w:type="dxa"/>
            <w:tcBorders>
              <w:top w:val="nil"/>
              <w:left w:val="nil"/>
              <w:bottom w:val="single" w:sz="4" w:space="0" w:color="auto"/>
              <w:right w:val="double" w:sz="6" w:space="0" w:color="auto"/>
            </w:tcBorders>
            <w:shd w:val="clear" w:color="auto" w:fill="auto"/>
            <w:vAlign w:val="center"/>
            <w:hideMark/>
          </w:tcPr>
          <w:p w14:paraId="2B109716"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80,4 </w:t>
            </w:r>
          </w:p>
        </w:tc>
      </w:tr>
      <w:tr w:rsidR="00C77E90" w:rsidRPr="00C77E90" w14:paraId="563B6CEA" w14:textId="77777777" w:rsidTr="003C4F7E">
        <w:trPr>
          <w:trHeight w:val="70"/>
        </w:trPr>
        <w:tc>
          <w:tcPr>
            <w:tcW w:w="6727" w:type="dxa"/>
            <w:tcBorders>
              <w:top w:val="nil"/>
              <w:left w:val="double" w:sz="6" w:space="0" w:color="auto"/>
              <w:bottom w:val="single" w:sz="4" w:space="0" w:color="auto"/>
              <w:right w:val="single" w:sz="4" w:space="0" w:color="auto"/>
            </w:tcBorders>
            <w:shd w:val="clear" w:color="auto" w:fill="auto"/>
            <w:vAlign w:val="center"/>
            <w:hideMark/>
          </w:tcPr>
          <w:p w14:paraId="091EB5B3"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Охрана окружающей среды, воспроизводство и использование природных ресурсов Архангельской области</w:t>
            </w:r>
          </w:p>
        </w:tc>
        <w:tc>
          <w:tcPr>
            <w:tcW w:w="1047" w:type="dxa"/>
            <w:tcBorders>
              <w:top w:val="nil"/>
              <w:left w:val="nil"/>
              <w:bottom w:val="single" w:sz="4" w:space="0" w:color="auto"/>
              <w:right w:val="single" w:sz="4" w:space="0" w:color="auto"/>
            </w:tcBorders>
            <w:shd w:val="clear" w:color="auto" w:fill="auto"/>
            <w:vAlign w:val="center"/>
            <w:hideMark/>
          </w:tcPr>
          <w:p w14:paraId="7A2D4900"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1 408,1 </w:t>
            </w:r>
          </w:p>
        </w:tc>
        <w:tc>
          <w:tcPr>
            <w:tcW w:w="1134" w:type="dxa"/>
            <w:tcBorders>
              <w:top w:val="nil"/>
              <w:left w:val="nil"/>
              <w:bottom w:val="single" w:sz="4" w:space="0" w:color="auto"/>
              <w:right w:val="single" w:sz="4" w:space="0" w:color="auto"/>
            </w:tcBorders>
            <w:shd w:val="clear" w:color="auto" w:fill="auto"/>
            <w:vAlign w:val="center"/>
            <w:hideMark/>
          </w:tcPr>
          <w:p w14:paraId="36566EF3"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1 307,3 </w:t>
            </w:r>
          </w:p>
        </w:tc>
        <w:tc>
          <w:tcPr>
            <w:tcW w:w="708" w:type="dxa"/>
            <w:tcBorders>
              <w:top w:val="nil"/>
              <w:left w:val="nil"/>
              <w:bottom w:val="single" w:sz="4" w:space="0" w:color="auto"/>
              <w:right w:val="double" w:sz="6" w:space="0" w:color="auto"/>
            </w:tcBorders>
            <w:shd w:val="clear" w:color="auto" w:fill="auto"/>
            <w:vAlign w:val="center"/>
            <w:hideMark/>
          </w:tcPr>
          <w:p w14:paraId="2CEB3420"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92,8 </w:t>
            </w:r>
          </w:p>
        </w:tc>
      </w:tr>
      <w:tr w:rsidR="00C77E90" w:rsidRPr="00C77E90" w14:paraId="511E08D2" w14:textId="77777777" w:rsidTr="003C4F7E">
        <w:trPr>
          <w:trHeight w:val="70"/>
        </w:trPr>
        <w:tc>
          <w:tcPr>
            <w:tcW w:w="6727" w:type="dxa"/>
            <w:tcBorders>
              <w:top w:val="nil"/>
              <w:left w:val="double" w:sz="6" w:space="0" w:color="auto"/>
              <w:bottom w:val="single" w:sz="4" w:space="0" w:color="auto"/>
              <w:right w:val="single" w:sz="4" w:space="0" w:color="auto"/>
            </w:tcBorders>
            <w:shd w:val="clear" w:color="auto" w:fill="auto"/>
            <w:vAlign w:val="center"/>
            <w:hideMark/>
          </w:tcPr>
          <w:p w14:paraId="40CE3D2D"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Формирование современной городской среды в Архангельской области</w:t>
            </w:r>
          </w:p>
        </w:tc>
        <w:tc>
          <w:tcPr>
            <w:tcW w:w="1047" w:type="dxa"/>
            <w:tcBorders>
              <w:top w:val="nil"/>
              <w:left w:val="nil"/>
              <w:bottom w:val="single" w:sz="4" w:space="0" w:color="auto"/>
              <w:right w:val="single" w:sz="4" w:space="0" w:color="auto"/>
            </w:tcBorders>
            <w:shd w:val="clear" w:color="auto" w:fill="auto"/>
            <w:vAlign w:val="center"/>
            <w:hideMark/>
          </w:tcPr>
          <w:p w14:paraId="430DBDF7"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547,0 </w:t>
            </w:r>
          </w:p>
        </w:tc>
        <w:tc>
          <w:tcPr>
            <w:tcW w:w="1134" w:type="dxa"/>
            <w:tcBorders>
              <w:top w:val="nil"/>
              <w:left w:val="nil"/>
              <w:bottom w:val="single" w:sz="4" w:space="0" w:color="auto"/>
              <w:right w:val="single" w:sz="4" w:space="0" w:color="auto"/>
            </w:tcBorders>
            <w:shd w:val="clear" w:color="auto" w:fill="auto"/>
            <w:vAlign w:val="center"/>
            <w:hideMark/>
          </w:tcPr>
          <w:p w14:paraId="013D85AD"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428,0 </w:t>
            </w:r>
          </w:p>
        </w:tc>
        <w:tc>
          <w:tcPr>
            <w:tcW w:w="708" w:type="dxa"/>
            <w:tcBorders>
              <w:top w:val="nil"/>
              <w:left w:val="nil"/>
              <w:bottom w:val="single" w:sz="4" w:space="0" w:color="auto"/>
              <w:right w:val="double" w:sz="6" w:space="0" w:color="auto"/>
            </w:tcBorders>
            <w:shd w:val="clear" w:color="auto" w:fill="auto"/>
            <w:vAlign w:val="center"/>
            <w:hideMark/>
          </w:tcPr>
          <w:p w14:paraId="303DE244"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78,2 </w:t>
            </w:r>
          </w:p>
        </w:tc>
      </w:tr>
      <w:tr w:rsidR="00C77E90" w:rsidRPr="00C77E90" w14:paraId="4E922558" w14:textId="77777777" w:rsidTr="003C4F7E">
        <w:trPr>
          <w:trHeight w:val="70"/>
        </w:trPr>
        <w:tc>
          <w:tcPr>
            <w:tcW w:w="6727" w:type="dxa"/>
            <w:tcBorders>
              <w:top w:val="nil"/>
              <w:left w:val="double" w:sz="6" w:space="0" w:color="auto"/>
              <w:bottom w:val="single" w:sz="4" w:space="0" w:color="auto"/>
              <w:right w:val="single" w:sz="4" w:space="0" w:color="auto"/>
            </w:tcBorders>
            <w:shd w:val="clear" w:color="auto" w:fill="auto"/>
            <w:vAlign w:val="center"/>
            <w:hideMark/>
          </w:tcPr>
          <w:p w14:paraId="08453586"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Развитие лесного комплекса Архангельской области</w:t>
            </w:r>
          </w:p>
        </w:tc>
        <w:tc>
          <w:tcPr>
            <w:tcW w:w="1047" w:type="dxa"/>
            <w:tcBorders>
              <w:top w:val="nil"/>
              <w:left w:val="nil"/>
              <w:bottom w:val="single" w:sz="4" w:space="0" w:color="auto"/>
              <w:right w:val="single" w:sz="4" w:space="0" w:color="auto"/>
            </w:tcBorders>
            <w:shd w:val="clear" w:color="auto" w:fill="auto"/>
            <w:vAlign w:val="center"/>
            <w:hideMark/>
          </w:tcPr>
          <w:p w14:paraId="62230D93"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54,7 </w:t>
            </w:r>
          </w:p>
        </w:tc>
        <w:tc>
          <w:tcPr>
            <w:tcW w:w="1134" w:type="dxa"/>
            <w:tcBorders>
              <w:top w:val="nil"/>
              <w:left w:val="nil"/>
              <w:bottom w:val="single" w:sz="4" w:space="0" w:color="auto"/>
              <w:right w:val="single" w:sz="4" w:space="0" w:color="auto"/>
            </w:tcBorders>
            <w:shd w:val="clear" w:color="auto" w:fill="auto"/>
            <w:vAlign w:val="center"/>
            <w:hideMark/>
          </w:tcPr>
          <w:p w14:paraId="75CCAD92"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54,7 </w:t>
            </w:r>
          </w:p>
        </w:tc>
        <w:tc>
          <w:tcPr>
            <w:tcW w:w="708" w:type="dxa"/>
            <w:tcBorders>
              <w:top w:val="nil"/>
              <w:left w:val="nil"/>
              <w:bottom w:val="single" w:sz="4" w:space="0" w:color="auto"/>
              <w:right w:val="double" w:sz="6" w:space="0" w:color="auto"/>
            </w:tcBorders>
            <w:shd w:val="clear" w:color="auto" w:fill="auto"/>
            <w:vAlign w:val="center"/>
            <w:hideMark/>
          </w:tcPr>
          <w:p w14:paraId="482BACD4"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100,0 </w:t>
            </w:r>
          </w:p>
        </w:tc>
      </w:tr>
      <w:tr w:rsidR="00C77E90" w:rsidRPr="00C77E90" w14:paraId="5A1E53A7" w14:textId="77777777" w:rsidTr="003C4F7E">
        <w:trPr>
          <w:trHeight w:val="70"/>
        </w:trPr>
        <w:tc>
          <w:tcPr>
            <w:tcW w:w="6727" w:type="dxa"/>
            <w:tcBorders>
              <w:top w:val="nil"/>
              <w:left w:val="double" w:sz="6" w:space="0" w:color="auto"/>
              <w:bottom w:val="single" w:sz="4" w:space="0" w:color="auto"/>
              <w:right w:val="single" w:sz="4" w:space="0" w:color="auto"/>
            </w:tcBorders>
            <w:shd w:val="clear" w:color="auto" w:fill="auto"/>
            <w:vAlign w:val="center"/>
            <w:hideMark/>
          </w:tcPr>
          <w:p w14:paraId="57AF8320"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Развитие энергетики и жилищно-коммунального хозяйства Архангельской области</w:t>
            </w:r>
          </w:p>
        </w:tc>
        <w:tc>
          <w:tcPr>
            <w:tcW w:w="1047" w:type="dxa"/>
            <w:tcBorders>
              <w:top w:val="nil"/>
              <w:left w:val="nil"/>
              <w:bottom w:val="single" w:sz="4" w:space="0" w:color="auto"/>
              <w:right w:val="single" w:sz="4" w:space="0" w:color="auto"/>
            </w:tcBorders>
            <w:shd w:val="clear" w:color="auto" w:fill="auto"/>
            <w:vAlign w:val="center"/>
            <w:hideMark/>
          </w:tcPr>
          <w:p w14:paraId="03463A85"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895,5 </w:t>
            </w:r>
          </w:p>
        </w:tc>
        <w:tc>
          <w:tcPr>
            <w:tcW w:w="1134" w:type="dxa"/>
            <w:tcBorders>
              <w:top w:val="nil"/>
              <w:left w:val="nil"/>
              <w:bottom w:val="single" w:sz="4" w:space="0" w:color="auto"/>
              <w:right w:val="single" w:sz="4" w:space="0" w:color="auto"/>
            </w:tcBorders>
            <w:shd w:val="clear" w:color="auto" w:fill="auto"/>
            <w:vAlign w:val="center"/>
            <w:hideMark/>
          </w:tcPr>
          <w:p w14:paraId="383FB644"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525,3 </w:t>
            </w:r>
          </w:p>
        </w:tc>
        <w:tc>
          <w:tcPr>
            <w:tcW w:w="708" w:type="dxa"/>
            <w:tcBorders>
              <w:top w:val="nil"/>
              <w:left w:val="nil"/>
              <w:bottom w:val="single" w:sz="4" w:space="0" w:color="auto"/>
              <w:right w:val="double" w:sz="6" w:space="0" w:color="auto"/>
            </w:tcBorders>
            <w:shd w:val="clear" w:color="auto" w:fill="auto"/>
            <w:vAlign w:val="center"/>
            <w:hideMark/>
          </w:tcPr>
          <w:p w14:paraId="7F402026"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58,7 </w:t>
            </w:r>
          </w:p>
        </w:tc>
      </w:tr>
      <w:tr w:rsidR="00C77E90" w:rsidRPr="00C77E90" w14:paraId="0E6DF02C" w14:textId="77777777" w:rsidTr="003C4F7E">
        <w:trPr>
          <w:trHeight w:val="70"/>
        </w:trPr>
        <w:tc>
          <w:tcPr>
            <w:tcW w:w="6727" w:type="dxa"/>
            <w:tcBorders>
              <w:top w:val="nil"/>
              <w:left w:val="double" w:sz="6" w:space="0" w:color="auto"/>
              <w:bottom w:val="single" w:sz="4" w:space="0" w:color="auto"/>
              <w:right w:val="single" w:sz="4" w:space="0" w:color="auto"/>
            </w:tcBorders>
            <w:shd w:val="clear" w:color="auto" w:fill="auto"/>
            <w:vAlign w:val="center"/>
            <w:hideMark/>
          </w:tcPr>
          <w:p w14:paraId="587C25A1"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Развитие транспортной системы Архангельской области</w:t>
            </w:r>
          </w:p>
        </w:tc>
        <w:tc>
          <w:tcPr>
            <w:tcW w:w="1047" w:type="dxa"/>
            <w:tcBorders>
              <w:top w:val="nil"/>
              <w:left w:val="nil"/>
              <w:bottom w:val="single" w:sz="4" w:space="0" w:color="auto"/>
              <w:right w:val="single" w:sz="4" w:space="0" w:color="auto"/>
            </w:tcBorders>
            <w:shd w:val="clear" w:color="auto" w:fill="auto"/>
            <w:vAlign w:val="center"/>
            <w:hideMark/>
          </w:tcPr>
          <w:p w14:paraId="2DBC63E9"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10 006,2 </w:t>
            </w:r>
          </w:p>
        </w:tc>
        <w:tc>
          <w:tcPr>
            <w:tcW w:w="1134" w:type="dxa"/>
            <w:tcBorders>
              <w:top w:val="nil"/>
              <w:left w:val="nil"/>
              <w:bottom w:val="single" w:sz="4" w:space="0" w:color="auto"/>
              <w:right w:val="single" w:sz="4" w:space="0" w:color="auto"/>
            </w:tcBorders>
            <w:shd w:val="clear" w:color="auto" w:fill="auto"/>
            <w:vAlign w:val="center"/>
            <w:hideMark/>
          </w:tcPr>
          <w:p w14:paraId="2F51B3FE"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6 535,3 </w:t>
            </w:r>
          </w:p>
        </w:tc>
        <w:tc>
          <w:tcPr>
            <w:tcW w:w="708" w:type="dxa"/>
            <w:tcBorders>
              <w:top w:val="nil"/>
              <w:left w:val="nil"/>
              <w:bottom w:val="single" w:sz="4" w:space="0" w:color="auto"/>
              <w:right w:val="double" w:sz="6" w:space="0" w:color="auto"/>
            </w:tcBorders>
            <w:shd w:val="clear" w:color="auto" w:fill="auto"/>
            <w:vAlign w:val="center"/>
            <w:hideMark/>
          </w:tcPr>
          <w:p w14:paraId="6C72E2A6"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65,3 </w:t>
            </w:r>
          </w:p>
        </w:tc>
      </w:tr>
      <w:tr w:rsidR="00C77E90" w:rsidRPr="00C77E90" w14:paraId="43011DA3" w14:textId="77777777" w:rsidTr="003C4F7E">
        <w:trPr>
          <w:trHeight w:val="70"/>
        </w:trPr>
        <w:tc>
          <w:tcPr>
            <w:tcW w:w="6727" w:type="dxa"/>
            <w:tcBorders>
              <w:top w:val="nil"/>
              <w:left w:val="double" w:sz="6" w:space="0" w:color="auto"/>
              <w:bottom w:val="single" w:sz="4" w:space="0" w:color="auto"/>
              <w:right w:val="single" w:sz="4" w:space="0" w:color="auto"/>
            </w:tcBorders>
            <w:shd w:val="clear" w:color="auto" w:fill="auto"/>
            <w:vAlign w:val="center"/>
            <w:hideMark/>
          </w:tcPr>
          <w:p w14:paraId="2AA370D2"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Развитие инфраструктуры Соловецкого архипелага</w:t>
            </w:r>
          </w:p>
        </w:tc>
        <w:tc>
          <w:tcPr>
            <w:tcW w:w="1047" w:type="dxa"/>
            <w:tcBorders>
              <w:top w:val="nil"/>
              <w:left w:val="nil"/>
              <w:bottom w:val="single" w:sz="4" w:space="0" w:color="auto"/>
              <w:right w:val="single" w:sz="4" w:space="0" w:color="auto"/>
            </w:tcBorders>
            <w:shd w:val="clear" w:color="auto" w:fill="auto"/>
            <w:vAlign w:val="center"/>
            <w:hideMark/>
          </w:tcPr>
          <w:p w14:paraId="5B2C01E7"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332,3 </w:t>
            </w:r>
          </w:p>
        </w:tc>
        <w:tc>
          <w:tcPr>
            <w:tcW w:w="1134" w:type="dxa"/>
            <w:tcBorders>
              <w:top w:val="nil"/>
              <w:left w:val="nil"/>
              <w:bottom w:val="single" w:sz="4" w:space="0" w:color="auto"/>
              <w:right w:val="single" w:sz="4" w:space="0" w:color="auto"/>
            </w:tcBorders>
            <w:shd w:val="clear" w:color="auto" w:fill="auto"/>
            <w:vAlign w:val="center"/>
            <w:hideMark/>
          </w:tcPr>
          <w:p w14:paraId="4251DE0C"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708" w:type="dxa"/>
            <w:tcBorders>
              <w:top w:val="nil"/>
              <w:left w:val="nil"/>
              <w:bottom w:val="single" w:sz="4" w:space="0" w:color="auto"/>
              <w:right w:val="double" w:sz="6" w:space="0" w:color="auto"/>
            </w:tcBorders>
            <w:shd w:val="clear" w:color="auto" w:fill="auto"/>
            <w:vAlign w:val="center"/>
            <w:hideMark/>
          </w:tcPr>
          <w:p w14:paraId="59C0581C"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r>
      <w:tr w:rsidR="00C77E90" w:rsidRPr="00C77E90" w14:paraId="59E641C9" w14:textId="77777777" w:rsidTr="003C4F7E">
        <w:trPr>
          <w:trHeight w:val="70"/>
        </w:trPr>
        <w:tc>
          <w:tcPr>
            <w:tcW w:w="6727" w:type="dxa"/>
            <w:tcBorders>
              <w:top w:val="nil"/>
              <w:left w:val="double" w:sz="6" w:space="0" w:color="auto"/>
              <w:bottom w:val="single" w:sz="4" w:space="0" w:color="auto"/>
              <w:right w:val="single" w:sz="4" w:space="0" w:color="auto"/>
            </w:tcBorders>
            <w:shd w:val="clear" w:color="auto" w:fill="auto"/>
            <w:vAlign w:val="center"/>
            <w:hideMark/>
          </w:tcPr>
          <w:p w14:paraId="1CDACC89"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Экономическое развитие и инвестиционная деятельность в Архангельской области</w:t>
            </w:r>
          </w:p>
        </w:tc>
        <w:tc>
          <w:tcPr>
            <w:tcW w:w="1047" w:type="dxa"/>
            <w:tcBorders>
              <w:top w:val="nil"/>
              <w:left w:val="nil"/>
              <w:bottom w:val="single" w:sz="4" w:space="0" w:color="auto"/>
              <w:right w:val="single" w:sz="4" w:space="0" w:color="auto"/>
            </w:tcBorders>
            <w:shd w:val="clear" w:color="auto" w:fill="auto"/>
            <w:vAlign w:val="center"/>
            <w:hideMark/>
          </w:tcPr>
          <w:p w14:paraId="10E560D7"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304,8 </w:t>
            </w:r>
          </w:p>
        </w:tc>
        <w:tc>
          <w:tcPr>
            <w:tcW w:w="1134" w:type="dxa"/>
            <w:tcBorders>
              <w:top w:val="nil"/>
              <w:left w:val="nil"/>
              <w:bottom w:val="single" w:sz="4" w:space="0" w:color="auto"/>
              <w:right w:val="single" w:sz="4" w:space="0" w:color="auto"/>
            </w:tcBorders>
            <w:shd w:val="clear" w:color="auto" w:fill="auto"/>
            <w:vAlign w:val="center"/>
            <w:hideMark/>
          </w:tcPr>
          <w:p w14:paraId="4AC0CD01"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280,0 </w:t>
            </w:r>
          </w:p>
        </w:tc>
        <w:tc>
          <w:tcPr>
            <w:tcW w:w="708" w:type="dxa"/>
            <w:tcBorders>
              <w:top w:val="nil"/>
              <w:left w:val="nil"/>
              <w:bottom w:val="single" w:sz="4" w:space="0" w:color="auto"/>
              <w:right w:val="double" w:sz="6" w:space="0" w:color="auto"/>
            </w:tcBorders>
            <w:shd w:val="clear" w:color="auto" w:fill="auto"/>
            <w:vAlign w:val="center"/>
            <w:hideMark/>
          </w:tcPr>
          <w:p w14:paraId="61858258"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91,9 </w:t>
            </w:r>
          </w:p>
        </w:tc>
      </w:tr>
      <w:tr w:rsidR="00C77E90" w:rsidRPr="00C77E90" w14:paraId="10CD64D3" w14:textId="77777777" w:rsidTr="003C4F7E">
        <w:trPr>
          <w:trHeight w:val="70"/>
        </w:trPr>
        <w:tc>
          <w:tcPr>
            <w:tcW w:w="6727" w:type="dxa"/>
            <w:tcBorders>
              <w:top w:val="nil"/>
              <w:left w:val="double" w:sz="6" w:space="0" w:color="auto"/>
              <w:bottom w:val="single" w:sz="4" w:space="0" w:color="auto"/>
              <w:right w:val="single" w:sz="4" w:space="0" w:color="auto"/>
            </w:tcBorders>
            <w:shd w:val="clear" w:color="auto" w:fill="auto"/>
            <w:vAlign w:val="center"/>
            <w:hideMark/>
          </w:tcPr>
          <w:p w14:paraId="7176915C"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Развитие физической культуры и спорта в Архангельской области</w:t>
            </w:r>
          </w:p>
        </w:tc>
        <w:tc>
          <w:tcPr>
            <w:tcW w:w="1047" w:type="dxa"/>
            <w:tcBorders>
              <w:top w:val="nil"/>
              <w:left w:val="nil"/>
              <w:bottom w:val="single" w:sz="4" w:space="0" w:color="auto"/>
              <w:right w:val="single" w:sz="4" w:space="0" w:color="auto"/>
            </w:tcBorders>
            <w:shd w:val="clear" w:color="auto" w:fill="auto"/>
            <w:vAlign w:val="center"/>
            <w:hideMark/>
          </w:tcPr>
          <w:p w14:paraId="6CB3725A"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34,9 </w:t>
            </w:r>
          </w:p>
        </w:tc>
        <w:tc>
          <w:tcPr>
            <w:tcW w:w="1134" w:type="dxa"/>
            <w:tcBorders>
              <w:top w:val="nil"/>
              <w:left w:val="nil"/>
              <w:bottom w:val="single" w:sz="4" w:space="0" w:color="auto"/>
              <w:right w:val="single" w:sz="4" w:space="0" w:color="auto"/>
            </w:tcBorders>
            <w:shd w:val="clear" w:color="auto" w:fill="auto"/>
            <w:vAlign w:val="center"/>
            <w:hideMark/>
          </w:tcPr>
          <w:p w14:paraId="3B36D152"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28,8 </w:t>
            </w:r>
          </w:p>
        </w:tc>
        <w:tc>
          <w:tcPr>
            <w:tcW w:w="708" w:type="dxa"/>
            <w:tcBorders>
              <w:top w:val="nil"/>
              <w:left w:val="nil"/>
              <w:bottom w:val="single" w:sz="4" w:space="0" w:color="auto"/>
              <w:right w:val="double" w:sz="6" w:space="0" w:color="auto"/>
            </w:tcBorders>
            <w:shd w:val="clear" w:color="auto" w:fill="auto"/>
            <w:vAlign w:val="center"/>
            <w:hideMark/>
          </w:tcPr>
          <w:p w14:paraId="4108FC8C"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82,5 </w:t>
            </w:r>
          </w:p>
        </w:tc>
      </w:tr>
      <w:tr w:rsidR="00C77E90" w:rsidRPr="00C77E90" w14:paraId="79272E71" w14:textId="77777777" w:rsidTr="003C4F7E">
        <w:trPr>
          <w:trHeight w:val="70"/>
        </w:trPr>
        <w:tc>
          <w:tcPr>
            <w:tcW w:w="6727" w:type="dxa"/>
            <w:tcBorders>
              <w:top w:val="nil"/>
              <w:left w:val="double" w:sz="6" w:space="0" w:color="auto"/>
              <w:bottom w:val="single" w:sz="4" w:space="0" w:color="auto"/>
              <w:right w:val="single" w:sz="4" w:space="0" w:color="auto"/>
            </w:tcBorders>
            <w:shd w:val="clear" w:color="auto" w:fill="auto"/>
            <w:vAlign w:val="center"/>
            <w:hideMark/>
          </w:tcPr>
          <w:p w14:paraId="32A19D96"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Молодежь Поморья</w:t>
            </w:r>
          </w:p>
        </w:tc>
        <w:tc>
          <w:tcPr>
            <w:tcW w:w="1047" w:type="dxa"/>
            <w:tcBorders>
              <w:top w:val="nil"/>
              <w:left w:val="nil"/>
              <w:bottom w:val="single" w:sz="4" w:space="0" w:color="auto"/>
              <w:right w:val="single" w:sz="4" w:space="0" w:color="auto"/>
            </w:tcBorders>
            <w:shd w:val="clear" w:color="auto" w:fill="auto"/>
            <w:vAlign w:val="center"/>
            <w:hideMark/>
          </w:tcPr>
          <w:p w14:paraId="7D276066"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11,6 </w:t>
            </w:r>
          </w:p>
        </w:tc>
        <w:tc>
          <w:tcPr>
            <w:tcW w:w="1134" w:type="dxa"/>
            <w:tcBorders>
              <w:top w:val="nil"/>
              <w:left w:val="nil"/>
              <w:bottom w:val="single" w:sz="4" w:space="0" w:color="auto"/>
              <w:right w:val="single" w:sz="4" w:space="0" w:color="auto"/>
            </w:tcBorders>
            <w:shd w:val="clear" w:color="auto" w:fill="auto"/>
            <w:vAlign w:val="center"/>
            <w:hideMark/>
          </w:tcPr>
          <w:p w14:paraId="6AAA323F"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11,3 </w:t>
            </w:r>
          </w:p>
        </w:tc>
        <w:tc>
          <w:tcPr>
            <w:tcW w:w="708" w:type="dxa"/>
            <w:tcBorders>
              <w:top w:val="nil"/>
              <w:left w:val="nil"/>
              <w:bottom w:val="single" w:sz="4" w:space="0" w:color="auto"/>
              <w:right w:val="double" w:sz="6" w:space="0" w:color="auto"/>
            </w:tcBorders>
            <w:shd w:val="clear" w:color="auto" w:fill="auto"/>
            <w:vAlign w:val="center"/>
            <w:hideMark/>
          </w:tcPr>
          <w:p w14:paraId="1E568B35"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97,4 </w:t>
            </w:r>
          </w:p>
        </w:tc>
      </w:tr>
      <w:tr w:rsidR="00C77E90" w:rsidRPr="00C77E90" w14:paraId="6BA176D6" w14:textId="77777777" w:rsidTr="003C4F7E">
        <w:trPr>
          <w:trHeight w:val="70"/>
        </w:trPr>
        <w:tc>
          <w:tcPr>
            <w:tcW w:w="6727" w:type="dxa"/>
            <w:tcBorders>
              <w:top w:val="nil"/>
              <w:left w:val="double" w:sz="6" w:space="0" w:color="auto"/>
              <w:bottom w:val="single" w:sz="4" w:space="0" w:color="auto"/>
              <w:right w:val="single" w:sz="4" w:space="0" w:color="auto"/>
            </w:tcBorders>
            <w:shd w:val="clear" w:color="auto" w:fill="auto"/>
            <w:vAlign w:val="center"/>
            <w:hideMark/>
          </w:tcPr>
          <w:p w14:paraId="6F2D9C1C"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Переселение граждан из аварийного жилищного фонда на 2019 – 2025 годы</w:t>
            </w:r>
          </w:p>
        </w:tc>
        <w:tc>
          <w:tcPr>
            <w:tcW w:w="1047" w:type="dxa"/>
            <w:tcBorders>
              <w:top w:val="nil"/>
              <w:left w:val="nil"/>
              <w:bottom w:val="single" w:sz="4" w:space="0" w:color="auto"/>
              <w:right w:val="single" w:sz="4" w:space="0" w:color="auto"/>
            </w:tcBorders>
            <w:shd w:val="clear" w:color="auto" w:fill="auto"/>
            <w:vAlign w:val="center"/>
            <w:hideMark/>
          </w:tcPr>
          <w:p w14:paraId="43CAD023"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9 049,3 </w:t>
            </w:r>
          </w:p>
        </w:tc>
        <w:tc>
          <w:tcPr>
            <w:tcW w:w="1134" w:type="dxa"/>
            <w:tcBorders>
              <w:top w:val="nil"/>
              <w:left w:val="nil"/>
              <w:bottom w:val="single" w:sz="4" w:space="0" w:color="auto"/>
              <w:right w:val="single" w:sz="4" w:space="0" w:color="auto"/>
            </w:tcBorders>
            <w:shd w:val="clear" w:color="auto" w:fill="auto"/>
            <w:vAlign w:val="center"/>
            <w:hideMark/>
          </w:tcPr>
          <w:p w14:paraId="569FB331"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6 100,2 </w:t>
            </w:r>
          </w:p>
        </w:tc>
        <w:tc>
          <w:tcPr>
            <w:tcW w:w="708" w:type="dxa"/>
            <w:tcBorders>
              <w:top w:val="nil"/>
              <w:left w:val="nil"/>
              <w:bottom w:val="single" w:sz="4" w:space="0" w:color="auto"/>
              <w:right w:val="double" w:sz="6" w:space="0" w:color="auto"/>
            </w:tcBorders>
            <w:shd w:val="clear" w:color="auto" w:fill="auto"/>
            <w:vAlign w:val="center"/>
            <w:hideMark/>
          </w:tcPr>
          <w:p w14:paraId="47AA4EE5"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67,4 </w:t>
            </w:r>
          </w:p>
        </w:tc>
      </w:tr>
      <w:tr w:rsidR="00875634" w:rsidRPr="00C77E90" w14:paraId="685D1E48" w14:textId="77777777" w:rsidTr="003C4F7E">
        <w:trPr>
          <w:trHeight w:val="70"/>
        </w:trPr>
        <w:tc>
          <w:tcPr>
            <w:tcW w:w="6727" w:type="dxa"/>
            <w:tcBorders>
              <w:top w:val="nil"/>
              <w:left w:val="double" w:sz="6" w:space="0" w:color="auto"/>
              <w:bottom w:val="double" w:sz="6" w:space="0" w:color="auto"/>
              <w:right w:val="single" w:sz="4" w:space="0" w:color="auto"/>
            </w:tcBorders>
            <w:shd w:val="clear" w:color="auto" w:fill="auto"/>
            <w:vAlign w:val="center"/>
            <w:hideMark/>
          </w:tcPr>
          <w:p w14:paraId="2C58F32B" w14:textId="77777777" w:rsidR="00875634" w:rsidRPr="00C77E90" w:rsidRDefault="00875634" w:rsidP="00875634">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Итого</w:t>
            </w:r>
          </w:p>
        </w:tc>
        <w:tc>
          <w:tcPr>
            <w:tcW w:w="1047" w:type="dxa"/>
            <w:tcBorders>
              <w:top w:val="nil"/>
              <w:left w:val="nil"/>
              <w:bottom w:val="double" w:sz="6" w:space="0" w:color="auto"/>
              <w:right w:val="single" w:sz="4" w:space="0" w:color="auto"/>
            </w:tcBorders>
            <w:shd w:val="clear" w:color="auto" w:fill="auto"/>
            <w:vAlign w:val="center"/>
            <w:hideMark/>
          </w:tcPr>
          <w:p w14:paraId="6B75832C" w14:textId="77777777" w:rsidR="00875634" w:rsidRPr="00C77E90" w:rsidRDefault="00875634" w:rsidP="00875634">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28 199,1 </w:t>
            </w:r>
          </w:p>
        </w:tc>
        <w:tc>
          <w:tcPr>
            <w:tcW w:w="1134" w:type="dxa"/>
            <w:tcBorders>
              <w:top w:val="nil"/>
              <w:left w:val="nil"/>
              <w:bottom w:val="double" w:sz="6" w:space="0" w:color="auto"/>
              <w:right w:val="single" w:sz="4" w:space="0" w:color="auto"/>
            </w:tcBorders>
            <w:shd w:val="clear" w:color="auto" w:fill="auto"/>
            <w:vAlign w:val="center"/>
            <w:hideMark/>
          </w:tcPr>
          <w:p w14:paraId="163624ED" w14:textId="77777777" w:rsidR="00875634" w:rsidRPr="00C77E90" w:rsidRDefault="00875634" w:rsidP="00875634">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18 930,1 </w:t>
            </w:r>
          </w:p>
        </w:tc>
        <w:tc>
          <w:tcPr>
            <w:tcW w:w="708" w:type="dxa"/>
            <w:tcBorders>
              <w:top w:val="nil"/>
              <w:left w:val="nil"/>
              <w:bottom w:val="double" w:sz="6" w:space="0" w:color="auto"/>
              <w:right w:val="double" w:sz="6" w:space="0" w:color="auto"/>
            </w:tcBorders>
            <w:shd w:val="clear" w:color="auto" w:fill="auto"/>
            <w:vAlign w:val="center"/>
            <w:hideMark/>
          </w:tcPr>
          <w:p w14:paraId="363347FA" w14:textId="77777777" w:rsidR="00875634" w:rsidRPr="00C77E90" w:rsidRDefault="00875634" w:rsidP="00875634">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67,1 </w:t>
            </w:r>
          </w:p>
        </w:tc>
      </w:tr>
    </w:tbl>
    <w:p w14:paraId="429CAA95" w14:textId="77777777" w:rsidR="004250E8" w:rsidRPr="00C77E90" w:rsidRDefault="004250E8" w:rsidP="00875634">
      <w:pPr>
        <w:spacing w:after="0" w:line="240" w:lineRule="auto"/>
        <w:ind w:firstLine="709"/>
        <w:jc w:val="both"/>
        <w:rPr>
          <w:rFonts w:ascii="Times New Roman" w:hAnsi="Times New Roman"/>
          <w:sz w:val="28"/>
          <w:szCs w:val="28"/>
        </w:rPr>
      </w:pPr>
    </w:p>
    <w:p w14:paraId="081283BE" w14:textId="77777777" w:rsidR="00875634" w:rsidRPr="00C77E90" w:rsidRDefault="00875634" w:rsidP="00875634">
      <w:pPr>
        <w:spacing w:after="0" w:line="240" w:lineRule="auto"/>
        <w:ind w:firstLine="709"/>
        <w:jc w:val="both"/>
        <w:rPr>
          <w:rFonts w:ascii="Times New Roman" w:hAnsi="Times New Roman"/>
          <w:sz w:val="28"/>
          <w:szCs w:val="28"/>
        </w:rPr>
      </w:pPr>
      <w:r w:rsidRPr="00C77E90">
        <w:rPr>
          <w:rFonts w:ascii="Times New Roman" w:hAnsi="Times New Roman"/>
          <w:sz w:val="28"/>
          <w:szCs w:val="28"/>
        </w:rPr>
        <w:t>В отчетном периоде отсутствуют расходы бюджета на реализацию ГП АО «Развитие инфраструктуры Соловецкого архипелага» в рамках РП «Развитие региональных аэропортов», которые предусмотрены в виде бюджетных инвестиций в сумме 332,3 млн.руб. в рамках ОАИП и которые на 01.11.2023 исключены из расходов областного бюджета на 2023 год.</w:t>
      </w:r>
    </w:p>
    <w:p w14:paraId="05F2CA3F" w14:textId="77777777" w:rsidR="004F34BE" w:rsidRPr="00C77E90" w:rsidRDefault="004F34BE" w:rsidP="004F34BE">
      <w:pPr>
        <w:spacing w:after="0" w:line="240" w:lineRule="auto"/>
        <w:ind w:firstLine="709"/>
        <w:jc w:val="both"/>
        <w:rPr>
          <w:rFonts w:ascii="Times New Roman" w:hAnsi="Times New Roman"/>
          <w:sz w:val="28"/>
          <w:szCs w:val="28"/>
        </w:rPr>
      </w:pPr>
      <w:r w:rsidRPr="00C77E90">
        <w:rPr>
          <w:rFonts w:ascii="Times New Roman" w:hAnsi="Times New Roman"/>
          <w:sz w:val="28"/>
          <w:szCs w:val="28"/>
        </w:rPr>
        <w:t>Необходимо отметить, что в 2022 году на реализацию данного регионального проекта были предусмотрены ассигнования также в сумме 332,3 млн.руб., которые в ноябре – декабре были исключены в полном объеме. Таким образом, мероприятие не выполняется на протяжении двух лет.</w:t>
      </w:r>
    </w:p>
    <w:p w14:paraId="54165496" w14:textId="721A8447" w:rsidR="00875634" w:rsidRPr="00C77E90" w:rsidRDefault="00875634" w:rsidP="00875634">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В разрезе видов расходов бюджетной классификации РФ произведенные на 01.10.2023 расходы областного бюджета на реализацию НП РФ представлены в таблице </w:t>
      </w:r>
      <w:r w:rsidR="001A376E" w:rsidRPr="00C77E90">
        <w:rPr>
          <w:rFonts w:ascii="Times New Roman" w:hAnsi="Times New Roman"/>
          <w:sz w:val="28"/>
          <w:szCs w:val="28"/>
        </w:rPr>
        <w:t>63</w:t>
      </w:r>
      <w:r w:rsidRPr="00C77E90">
        <w:rPr>
          <w:rFonts w:ascii="Times New Roman" w:hAnsi="Times New Roman"/>
          <w:sz w:val="28"/>
          <w:szCs w:val="28"/>
        </w:rPr>
        <w:t>.</w:t>
      </w:r>
    </w:p>
    <w:p w14:paraId="77B7D22F" w14:textId="77777777" w:rsidR="00875634" w:rsidRPr="00C77E90" w:rsidRDefault="00875634" w:rsidP="00875634">
      <w:pPr>
        <w:spacing w:after="0" w:line="240" w:lineRule="auto"/>
        <w:ind w:firstLine="709"/>
        <w:rPr>
          <w:rFonts w:ascii="Times New Roman" w:hAnsi="Times New Roman"/>
          <w:bCs/>
          <w:sz w:val="16"/>
          <w:szCs w:val="16"/>
        </w:rPr>
      </w:pPr>
    </w:p>
    <w:p w14:paraId="62075127" w14:textId="28F44C46" w:rsidR="00875634" w:rsidRPr="00C77E90" w:rsidRDefault="00875634" w:rsidP="00057A9D">
      <w:pPr>
        <w:spacing w:after="0" w:line="240" w:lineRule="auto"/>
        <w:rPr>
          <w:rFonts w:ascii="Times New Roman" w:hAnsi="Times New Roman"/>
          <w:bCs/>
          <w:spacing w:val="5"/>
          <w:sz w:val="24"/>
        </w:rPr>
      </w:pPr>
      <w:r w:rsidRPr="00C77E90">
        <w:rPr>
          <w:rFonts w:ascii="Times New Roman" w:hAnsi="Times New Roman"/>
          <w:bCs/>
          <w:spacing w:val="5"/>
          <w:sz w:val="24"/>
        </w:rPr>
        <w:t xml:space="preserve">Таблица </w:t>
      </w:r>
      <w:r w:rsidRPr="00C77E90">
        <w:rPr>
          <w:rFonts w:ascii="Times New Roman" w:hAnsi="Times New Roman"/>
          <w:bCs/>
          <w:spacing w:val="5"/>
          <w:sz w:val="24"/>
        </w:rPr>
        <w:fldChar w:fldCharType="begin"/>
      </w:r>
      <w:r w:rsidRPr="00C77E90">
        <w:rPr>
          <w:rFonts w:ascii="Times New Roman" w:hAnsi="Times New Roman"/>
          <w:bCs/>
          <w:spacing w:val="5"/>
          <w:sz w:val="24"/>
        </w:rPr>
        <w:instrText xml:space="preserve"> SEQ Таблица \* ARABIC </w:instrText>
      </w:r>
      <w:r w:rsidRPr="00C77E90">
        <w:rPr>
          <w:rFonts w:ascii="Times New Roman" w:hAnsi="Times New Roman"/>
          <w:bCs/>
          <w:spacing w:val="5"/>
          <w:sz w:val="24"/>
        </w:rPr>
        <w:fldChar w:fldCharType="separate"/>
      </w:r>
      <w:r w:rsidR="001A376E" w:rsidRPr="00C77E90">
        <w:rPr>
          <w:rFonts w:ascii="Times New Roman" w:hAnsi="Times New Roman"/>
          <w:bCs/>
          <w:noProof/>
          <w:spacing w:val="5"/>
          <w:sz w:val="24"/>
        </w:rPr>
        <w:t>63</w:t>
      </w:r>
      <w:r w:rsidRPr="00C77E90">
        <w:rPr>
          <w:rFonts w:ascii="Times New Roman" w:hAnsi="Times New Roman"/>
          <w:bCs/>
          <w:spacing w:val="5"/>
          <w:sz w:val="24"/>
        </w:rPr>
        <w:fldChar w:fldCharType="end"/>
      </w:r>
      <w:r w:rsidRPr="00C77E90">
        <w:rPr>
          <w:rFonts w:ascii="Times New Roman" w:hAnsi="Times New Roman"/>
          <w:bCs/>
          <w:spacing w:val="5"/>
          <w:sz w:val="24"/>
        </w:rPr>
        <w:t xml:space="preserve">. Расходы на реализацию </w:t>
      </w:r>
      <w:r w:rsidR="009A51D5" w:rsidRPr="00C77E90">
        <w:rPr>
          <w:rFonts w:ascii="Times New Roman" w:hAnsi="Times New Roman"/>
          <w:bCs/>
          <w:spacing w:val="5"/>
          <w:sz w:val="24"/>
        </w:rPr>
        <w:t>НП</w:t>
      </w:r>
      <w:r w:rsidRPr="00C77E90">
        <w:rPr>
          <w:rFonts w:ascii="Times New Roman" w:hAnsi="Times New Roman"/>
          <w:bCs/>
          <w:spacing w:val="5"/>
          <w:sz w:val="24"/>
        </w:rPr>
        <w:t xml:space="preserve"> РФ за 9 месяцев 2023 года в разрезе видов расходов, млн.руб.</w:t>
      </w:r>
    </w:p>
    <w:tbl>
      <w:tblPr>
        <w:tblW w:w="9573" w:type="dxa"/>
        <w:tblLook w:val="04A0" w:firstRow="1" w:lastRow="0" w:firstColumn="1" w:lastColumn="0" w:noHBand="0" w:noVBand="1"/>
      </w:tblPr>
      <w:tblGrid>
        <w:gridCol w:w="6781"/>
        <w:gridCol w:w="992"/>
        <w:gridCol w:w="1134"/>
        <w:gridCol w:w="666"/>
      </w:tblGrid>
      <w:tr w:rsidR="00C77E90" w:rsidRPr="00C77E90" w14:paraId="700FABE1" w14:textId="77777777" w:rsidTr="001A376E">
        <w:trPr>
          <w:trHeight w:val="35"/>
          <w:tblHeader/>
        </w:trPr>
        <w:tc>
          <w:tcPr>
            <w:tcW w:w="6781" w:type="dxa"/>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4DC13D94" w14:textId="77777777" w:rsidR="00875634" w:rsidRPr="00C77E90" w:rsidRDefault="00875634" w:rsidP="00875634">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Наименование</w:t>
            </w:r>
          </w:p>
        </w:tc>
        <w:tc>
          <w:tcPr>
            <w:tcW w:w="992" w:type="dxa"/>
            <w:tcBorders>
              <w:top w:val="double" w:sz="6" w:space="0" w:color="auto"/>
              <w:left w:val="single" w:sz="4" w:space="0" w:color="auto"/>
              <w:bottom w:val="single" w:sz="4" w:space="0" w:color="auto"/>
              <w:right w:val="single" w:sz="4" w:space="0" w:color="auto"/>
            </w:tcBorders>
            <w:shd w:val="clear" w:color="auto" w:fill="auto"/>
            <w:vAlign w:val="center"/>
            <w:hideMark/>
          </w:tcPr>
          <w:p w14:paraId="09642CA3" w14:textId="77777777" w:rsidR="00875634" w:rsidRPr="00C77E90" w:rsidRDefault="00875634" w:rsidP="00875634">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Утвер-ждено на год</w:t>
            </w:r>
          </w:p>
        </w:tc>
        <w:tc>
          <w:tcPr>
            <w:tcW w:w="1134" w:type="dxa"/>
            <w:tcBorders>
              <w:top w:val="double" w:sz="6" w:space="0" w:color="auto"/>
              <w:left w:val="nil"/>
              <w:bottom w:val="single" w:sz="4" w:space="0" w:color="auto"/>
              <w:right w:val="single" w:sz="4" w:space="0" w:color="auto"/>
            </w:tcBorders>
            <w:shd w:val="clear" w:color="auto" w:fill="auto"/>
            <w:vAlign w:val="center"/>
            <w:hideMark/>
          </w:tcPr>
          <w:p w14:paraId="631122D5" w14:textId="77777777" w:rsidR="00875634" w:rsidRPr="00C77E90" w:rsidRDefault="00875634" w:rsidP="00875634">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Испол-нено на 01.10.2023</w:t>
            </w:r>
          </w:p>
        </w:tc>
        <w:tc>
          <w:tcPr>
            <w:tcW w:w="666" w:type="dxa"/>
            <w:tcBorders>
              <w:top w:val="double" w:sz="6" w:space="0" w:color="auto"/>
              <w:left w:val="nil"/>
              <w:bottom w:val="single" w:sz="4" w:space="0" w:color="auto"/>
              <w:right w:val="double" w:sz="6" w:space="0" w:color="auto"/>
            </w:tcBorders>
            <w:shd w:val="clear" w:color="auto" w:fill="auto"/>
            <w:vAlign w:val="center"/>
            <w:hideMark/>
          </w:tcPr>
          <w:p w14:paraId="2372395F" w14:textId="77777777" w:rsidR="00875634" w:rsidRPr="00C77E90" w:rsidRDefault="00875634" w:rsidP="00875634">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w:t>
            </w:r>
          </w:p>
        </w:tc>
      </w:tr>
      <w:tr w:rsidR="00C77E90" w:rsidRPr="00C77E90" w14:paraId="05502B07" w14:textId="77777777" w:rsidTr="001A376E">
        <w:trPr>
          <w:trHeight w:val="70"/>
        </w:trPr>
        <w:tc>
          <w:tcPr>
            <w:tcW w:w="6781" w:type="dxa"/>
            <w:tcBorders>
              <w:top w:val="nil"/>
              <w:left w:val="double" w:sz="6" w:space="0" w:color="auto"/>
              <w:bottom w:val="single" w:sz="4" w:space="0" w:color="auto"/>
              <w:right w:val="single" w:sz="4" w:space="0" w:color="auto"/>
            </w:tcBorders>
            <w:shd w:val="clear" w:color="auto" w:fill="auto"/>
            <w:noWrap/>
            <w:vAlign w:val="center"/>
            <w:hideMark/>
          </w:tcPr>
          <w:p w14:paraId="2441C3B0"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Контрактуемые расходы бюджета (ВР 240, 323, 410)</w:t>
            </w: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14:paraId="09FCEE9D"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15 975,3 </w:t>
            </w:r>
          </w:p>
        </w:tc>
        <w:tc>
          <w:tcPr>
            <w:tcW w:w="1134" w:type="dxa"/>
            <w:tcBorders>
              <w:top w:val="nil"/>
              <w:left w:val="nil"/>
              <w:bottom w:val="single" w:sz="4" w:space="0" w:color="auto"/>
              <w:right w:val="single" w:sz="4" w:space="0" w:color="auto"/>
            </w:tcBorders>
            <w:shd w:val="clear" w:color="auto" w:fill="auto"/>
            <w:noWrap/>
            <w:vAlign w:val="center"/>
            <w:hideMark/>
          </w:tcPr>
          <w:p w14:paraId="475AAEF0"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10 922,5 </w:t>
            </w:r>
          </w:p>
        </w:tc>
        <w:tc>
          <w:tcPr>
            <w:tcW w:w="666" w:type="dxa"/>
            <w:tcBorders>
              <w:top w:val="nil"/>
              <w:left w:val="nil"/>
              <w:bottom w:val="single" w:sz="4" w:space="0" w:color="auto"/>
              <w:right w:val="double" w:sz="6" w:space="0" w:color="auto"/>
            </w:tcBorders>
            <w:shd w:val="clear" w:color="auto" w:fill="auto"/>
            <w:noWrap/>
            <w:vAlign w:val="center"/>
            <w:hideMark/>
          </w:tcPr>
          <w:p w14:paraId="7CF605F9"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68,4</w:t>
            </w:r>
          </w:p>
        </w:tc>
      </w:tr>
      <w:tr w:rsidR="00C77E90" w:rsidRPr="00C77E90" w14:paraId="219F996C" w14:textId="77777777" w:rsidTr="001A376E">
        <w:trPr>
          <w:trHeight w:val="7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6F8F71E6"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 - из них капитальные вложения в объекты государственной собственности (ВР 410)</w:t>
            </w: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14:paraId="6D1173E5"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8 206,4 </w:t>
            </w:r>
          </w:p>
        </w:tc>
        <w:tc>
          <w:tcPr>
            <w:tcW w:w="1134" w:type="dxa"/>
            <w:tcBorders>
              <w:top w:val="nil"/>
              <w:left w:val="nil"/>
              <w:bottom w:val="single" w:sz="4" w:space="0" w:color="auto"/>
              <w:right w:val="single" w:sz="4" w:space="0" w:color="auto"/>
            </w:tcBorders>
            <w:shd w:val="clear" w:color="auto" w:fill="auto"/>
            <w:noWrap/>
            <w:vAlign w:val="center"/>
            <w:hideMark/>
          </w:tcPr>
          <w:p w14:paraId="51981565"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5 708,6 </w:t>
            </w:r>
          </w:p>
        </w:tc>
        <w:tc>
          <w:tcPr>
            <w:tcW w:w="666" w:type="dxa"/>
            <w:tcBorders>
              <w:top w:val="nil"/>
              <w:left w:val="nil"/>
              <w:bottom w:val="single" w:sz="4" w:space="0" w:color="auto"/>
              <w:right w:val="double" w:sz="6" w:space="0" w:color="auto"/>
            </w:tcBorders>
            <w:shd w:val="clear" w:color="auto" w:fill="auto"/>
            <w:noWrap/>
            <w:vAlign w:val="center"/>
            <w:hideMark/>
          </w:tcPr>
          <w:p w14:paraId="5279B19C"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69,6</w:t>
            </w:r>
          </w:p>
        </w:tc>
      </w:tr>
      <w:tr w:rsidR="00C77E90" w:rsidRPr="00C77E90" w14:paraId="1E858C38" w14:textId="77777777" w:rsidTr="001A376E">
        <w:trPr>
          <w:trHeight w:val="70"/>
        </w:trPr>
        <w:tc>
          <w:tcPr>
            <w:tcW w:w="6781" w:type="dxa"/>
            <w:tcBorders>
              <w:top w:val="nil"/>
              <w:left w:val="double" w:sz="6" w:space="0" w:color="auto"/>
              <w:bottom w:val="single" w:sz="4" w:space="0" w:color="auto"/>
              <w:right w:val="single" w:sz="4" w:space="0" w:color="auto"/>
            </w:tcBorders>
            <w:shd w:val="clear" w:color="auto" w:fill="auto"/>
            <w:noWrap/>
            <w:vAlign w:val="center"/>
            <w:hideMark/>
          </w:tcPr>
          <w:p w14:paraId="02CD7F5B"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Межбюджетные трансферты (ВР 500)</w:t>
            </w: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14:paraId="209B859A"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7 235,4 </w:t>
            </w:r>
          </w:p>
        </w:tc>
        <w:tc>
          <w:tcPr>
            <w:tcW w:w="1134" w:type="dxa"/>
            <w:tcBorders>
              <w:top w:val="nil"/>
              <w:left w:val="nil"/>
              <w:bottom w:val="single" w:sz="4" w:space="0" w:color="auto"/>
              <w:right w:val="single" w:sz="4" w:space="0" w:color="auto"/>
            </w:tcBorders>
            <w:shd w:val="clear" w:color="auto" w:fill="auto"/>
            <w:noWrap/>
            <w:vAlign w:val="center"/>
            <w:hideMark/>
          </w:tcPr>
          <w:p w14:paraId="096119A0"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4 185,4 </w:t>
            </w:r>
          </w:p>
        </w:tc>
        <w:tc>
          <w:tcPr>
            <w:tcW w:w="666" w:type="dxa"/>
            <w:tcBorders>
              <w:top w:val="nil"/>
              <w:left w:val="nil"/>
              <w:bottom w:val="single" w:sz="4" w:space="0" w:color="auto"/>
              <w:right w:val="double" w:sz="6" w:space="0" w:color="auto"/>
            </w:tcBorders>
            <w:shd w:val="clear" w:color="auto" w:fill="auto"/>
            <w:noWrap/>
            <w:vAlign w:val="center"/>
            <w:hideMark/>
          </w:tcPr>
          <w:p w14:paraId="6D20CDD6"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57,8</w:t>
            </w:r>
          </w:p>
        </w:tc>
      </w:tr>
      <w:tr w:rsidR="00C77E90" w:rsidRPr="00C77E90" w14:paraId="624DC074" w14:textId="77777777" w:rsidTr="001A376E">
        <w:trPr>
          <w:trHeight w:val="7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04611564"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 - из них субсидии на софинансирование капитальных вложений в объекты муниципальной собственности (ВР 522)</w:t>
            </w: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14:paraId="1B7E5707"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2 720,7 </w:t>
            </w:r>
          </w:p>
        </w:tc>
        <w:tc>
          <w:tcPr>
            <w:tcW w:w="1134" w:type="dxa"/>
            <w:tcBorders>
              <w:top w:val="nil"/>
              <w:left w:val="nil"/>
              <w:bottom w:val="single" w:sz="4" w:space="0" w:color="auto"/>
              <w:right w:val="single" w:sz="4" w:space="0" w:color="auto"/>
            </w:tcBorders>
            <w:shd w:val="clear" w:color="auto" w:fill="auto"/>
            <w:noWrap/>
            <w:vAlign w:val="center"/>
            <w:hideMark/>
          </w:tcPr>
          <w:p w14:paraId="58DD55C6"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1 456,9 </w:t>
            </w:r>
          </w:p>
        </w:tc>
        <w:tc>
          <w:tcPr>
            <w:tcW w:w="666" w:type="dxa"/>
            <w:tcBorders>
              <w:top w:val="nil"/>
              <w:left w:val="nil"/>
              <w:bottom w:val="single" w:sz="4" w:space="0" w:color="auto"/>
              <w:right w:val="double" w:sz="6" w:space="0" w:color="auto"/>
            </w:tcBorders>
            <w:shd w:val="clear" w:color="auto" w:fill="auto"/>
            <w:noWrap/>
            <w:vAlign w:val="center"/>
            <w:hideMark/>
          </w:tcPr>
          <w:p w14:paraId="3E30698B"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53,6</w:t>
            </w:r>
          </w:p>
        </w:tc>
      </w:tr>
      <w:tr w:rsidR="00C77E90" w:rsidRPr="00C77E90" w14:paraId="3C65E733" w14:textId="77777777" w:rsidTr="001A376E">
        <w:trPr>
          <w:trHeight w:val="7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5BDCFC81"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Субсидии бюджетным, автономным учреждениям и НКО (ВР 600)</w:t>
            </w: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14:paraId="47CFBCF3"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2 631,3 </w:t>
            </w:r>
          </w:p>
        </w:tc>
        <w:tc>
          <w:tcPr>
            <w:tcW w:w="1134" w:type="dxa"/>
            <w:tcBorders>
              <w:top w:val="nil"/>
              <w:left w:val="nil"/>
              <w:bottom w:val="single" w:sz="4" w:space="0" w:color="auto"/>
              <w:right w:val="single" w:sz="4" w:space="0" w:color="auto"/>
            </w:tcBorders>
            <w:shd w:val="clear" w:color="auto" w:fill="auto"/>
            <w:noWrap/>
            <w:vAlign w:val="center"/>
            <w:hideMark/>
          </w:tcPr>
          <w:p w14:paraId="07909930"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1 960,0 </w:t>
            </w:r>
          </w:p>
        </w:tc>
        <w:tc>
          <w:tcPr>
            <w:tcW w:w="666" w:type="dxa"/>
            <w:tcBorders>
              <w:top w:val="nil"/>
              <w:left w:val="nil"/>
              <w:bottom w:val="single" w:sz="4" w:space="0" w:color="auto"/>
              <w:right w:val="double" w:sz="6" w:space="0" w:color="auto"/>
            </w:tcBorders>
            <w:shd w:val="clear" w:color="auto" w:fill="auto"/>
            <w:noWrap/>
            <w:vAlign w:val="center"/>
            <w:hideMark/>
          </w:tcPr>
          <w:p w14:paraId="515170EC"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74,5</w:t>
            </w:r>
          </w:p>
        </w:tc>
      </w:tr>
      <w:tr w:rsidR="00C77E90" w:rsidRPr="00C77E90" w14:paraId="6CB0DD6E" w14:textId="77777777" w:rsidTr="001A376E">
        <w:trPr>
          <w:trHeight w:val="7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2C6364B9"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Социальное обеспечение и иные выплаты населению (ВР 313, 321)</w:t>
            </w: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14:paraId="7C1BD4D6"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1 380,8 </w:t>
            </w:r>
          </w:p>
        </w:tc>
        <w:tc>
          <w:tcPr>
            <w:tcW w:w="1134" w:type="dxa"/>
            <w:tcBorders>
              <w:top w:val="nil"/>
              <w:left w:val="nil"/>
              <w:bottom w:val="single" w:sz="4" w:space="0" w:color="auto"/>
              <w:right w:val="single" w:sz="4" w:space="0" w:color="auto"/>
            </w:tcBorders>
            <w:shd w:val="clear" w:color="auto" w:fill="auto"/>
            <w:noWrap/>
            <w:vAlign w:val="center"/>
            <w:hideMark/>
          </w:tcPr>
          <w:p w14:paraId="52C10875"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912,5 </w:t>
            </w:r>
          </w:p>
        </w:tc>
        <w:tc>
          <w:tcPr>
            <w:tcW w:w="666" w:type="dxa"/>
            <w:tcBorders>
              <w:top w:val="nil"/>
              <w:left w:val="nil"/>
              <w:bottom w:val="single" w:sz="4" w:space="0" w:color="auto"/>
              <w:right w:val="double" w:sz="6" w:space="0" w:color="auto"/>
            </w:tcBorders>
            <w:shd w:val="clear" w:color="auto" w:fill="auto"/>
            <w:noWrap/>
            <w:vAlign w:val="center"/>
            <w:hideMark/>
          </w:tcPr>
          <w:p w14:paraId="526E4DF0"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66,1</w:t>
            </w:r>
          </w:p>
        </w:tc>
      </w:tr>
      <w:tr w:rsidR="00C77E90" w:rsidRPr="00C77E90" w14:paraId="2BE82275" w14:textId="77777777" w:rsidTr="001A376E">
        <w:trPr>
          <w:trHeight w:val="70"/>
        </w:trPr>
        <w:tc>
          <w:tcPr>
            <w:tcW w:w="6781" w:type="dxa"/>
            <w:tcBorders>
              <w:top w:val="nil"/>
              <w:left w:val="double" w:sz="6" w:space="0" w:color="auto"/>
              <w:bottom w:val="single" w:sz="4" w:space="0" w:color="auto"/>
              <w:right w:val="single" w:sz="4" w:space="0" w:color="auto"/>
            </w:tcBorders>
            <w:shd w:val="clear" w:color="auto" w:fill="auto"/>
            <w:noWrap/>
            <w:vAlign w:val="center"/>
            <w:hideMark/>
          </w:tcPr>
          <w:p w14:paraId="582BBEB8"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Другие бюджетные ассигнования (ВР 800, 452)</w:t>
            </w: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14:paraId="21407921"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976,1 </w:t>
            </w:r>
          </w:p>
        </w:tc>
        <w:tc>
          <w:tcPr>
            <w:tcW w:w="1134" w:type="dxa"/>
            <w:tcBorders>
              <w:top w:val="nil"/>
              <w:left w:val="nil"/>
              <w:bottom w:val="single" w:sz="4" w:space="0" w:color="auto"/>
              <w:right w:val="single" w:sz="4" w:space="0" w:color="auto"/>
            </w:tcBorders>
            <w:shd w:val="clear" w:color="auto" w:fill="auto"/>
            <w:noWrap/>
            <w:vAlign w:val="center"/>
            <w:hideMark/>
          </w:tcPr>
          <w:p w14:paraId="4173AA20"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949,8 </w:t>
            </w:r>
          </w:p>
        </w:tc>
        <w:tc>
          <w:tcPr>
            <w:tcW w:w="666" w:type="dxa"/>
            <w:tcBorders>
              <w:top w:val="nil"/>
              <w:left w:val="nil"/>
              <w:bottom w:val="single" w:sz="4" w:space="0" w:color="auto"/>
              <w:right w:val="double" w:sz="6" w:space="0" w:color="auto"/>
            </w:tcBorders>
            <w:shd w:val="clear" w:color="auto" w:fill="auto"/>
            <w:noWrap/>
            <w:vAlign w:val="center"/>
            <w:hideMark/>
          </w:tcPr>
          <w:p w14:paraId="0D525DE0"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97,3</w:t>
            </w:r>
          </w:p>
        </w:tc>
      </w:tr>
      <w:tr w:rsidR="00875634" w:rsidRPr="00C77E90" w14:paraId="7762BF18" w14:textId="77777777" w:rsidTr="001A376E">
        <w:trPr>
          <w:trHeight w:val="70"/>
        </w:trPr>
        <w:tc>
          <w:tcPr>
            <w:tcW w:w="6781" w:type="dxa"/>
            <w:tcBorders>
              <w:top w:val="nil"/>
              <w:left w:val="double" w:sz="6" w:space="0" w:color="auto"/>
              <w:bottom w:val="double" w:sz="6" w:space="0" w:color="auto"/>
              <w:right w:val="single" w:sz="4" w:space="0" w:color="auto"/>
            </w:tcBorders>
            <w:shd w:val="clear" w:color="auto" w:fill="auto"/>
            <w:noWrap/>
            <w:vAlign w:val="center"/>
            <w:hideMark/>
          </w:tcPr>
          <w:p w14:paraId="037EB24E" w14:textId="77777777" w:rsidR="00875634" w:rsidRPr="00C77E90" w:rsidRDefault="00875634" w:rsidP="00875634">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Итого</w:t>
            </w:r>
          </w:p>
        </w:tc>
        <w:tc>
          <w:tcPr>
            <w:tcW w:w="992" w:type="dxa"/>
            <w:tcBorders>
              <w:top w:val="nil"/>
              <w:left w:val="single" w:sz="4" w:space="0" w:color="auto"/>
              <w:bottom w:val="double" w:sz="6" w:space="0" w:color="auto"/>
              <w:right w:val="single" w:sz="4" w:space="0" w:color="auto"/>
            </w:tcBorders>
            <w:shd w:val="clear" w:color="auto" w:fill="auto"/>
            <w:noWrap/>
            <w:vAlign w:val="center"/>
            <w:hideMark/>
          </w:tcPr>
          <w:p w14:paraId="2E8B1EF9" w14:textId="77777777" w:rsidR="00875634" w:rsidRPr="00C77E90" w:rsidRDefault="00875634" w:rsidP="00875634">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28 199,1 </w:t>
            </w:r>
          </w:p>
        </w:tc>
        <w:tc>
          <w:tcPr>
            <w:tcW w:w="1134" w:type="dxa"/>
            <w:tcBorders>
              <w:top w:val="nil"/>
              <w:left w:val="nil"/>
              <w:bottom w:val="double" w:sz="6" w:space="0" w:color="auto"/>
              <w:right w:val="single" w:sz="4" w:space="0" w:color="auto"/>
            </w:tcBorders>
            <w:shd w:val="clear" w:color="auto" w:fill="auto"/>
            <w:noWrap/>
            <w:vAlign w:val="center"/>
            <w:hideMark/>
          </w:tcPr>
          <w:p w14:paraId="2A2FF89F" w14:textId="77777777" w:rsidR="00875634" w:rsidRPr="00C77E90" w:rsidRDefault="00875634" w:rsidP="00875634">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18 930,1 </w:t>
            </w:r>
          </w:p>
        </w:tc>
        <w:tc>
          <w:tcPr>
            <w:tcW w:w="666" w:type="dxa"/>
            <w:tcBorders>
              <w:top w:val="nil"/>
              <w:left w:val="nil"/>
              <w:bottom w:val="double" w:sz="6" w:space="0" w:color="auto"/>
              <w:right w:val="double" w:sz="6" w:space="0" w:color="auto"/>
            </w:tcBorders>
            <w:shd w:val="clear" w:color="auto" w:fill="auto"/>
            <w:noWrap/>
            <w:vAlign w:val="center"/>
            <w:hideMark/>
          </w:tcPr>
          <w:p w14:paraId="0D61AE27" w14:textId="77777777" w:rsidR="00875634" w:rsidRPr="00C77E90" w:rsidRDefault="00875634" w:rsidP="00875634">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67,1</w:t>
            </w:r>
          </w:p>
        </w:tc>
      </w:tr>
    </w:tbl>
    <w:p w14:paraId="2249ED03" w14:textId="77777777" w:rsidR="00875634" w:rsidRPr="00C77E90" w:rsidRDefault="00875634" w:rsidP="00875634">
      <w:pPr>
        <w:spacing w:after="0" w:line="240" w:lineRule="auto"/>
        <w:ind w:firstLine="709"/>
        <w:jc w:val="both"/>
        <w:rPr>
          <w:rFonts w:ascii="Times New Roman" w:hAnsi="Times New Roman"/>
          <w:sz w:val="16"/>
          <w:szCs w:val="16"/>
          <w:highlight w:val="cyan"/>
        </w:rPr>
      </w:pPr>
    </w:p>
    <w:p w14:paraId="09165825" w14:textId="6FE2AF74" w:rsidR="00875634" w:rsidRPr="00C77E90" w:rsidRDefault="00875634" w:rsidP="00875634">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Основной объем расходов бюджета в отчетном периоде произведен на оплату контрактуемых расходов (10 922,5 млн.руб.), предоставление межбюджетных трансфертов бюджетам муниципальных образований (4 185,4 млн.руб.), а также на предоставление субсидий бюджетным, автономным учреждениям и НКО (1 960,0 млн.руб.). В совокупности указанные расходы составляют 86,6 % расходов на реализацию </w:t>
      </w:r>
      <w:r w:rsidR="00057A9D" w:rsidRPr="00C77E90">
        <w:rPr>
          <w:rFonts w:ascii="Times New Roman" w:hAnsi="Times New Roman"/>
          <w:sz w:val="28"/>
          <w:szCs w:val="28"/>
        </w:rPr>
        <w:t>НП РФ</w:t>
      </w:r>
      <w:r w:rsidRPr="00C77E90">
        <w:rPr>
          <w:rFonts w:ascii="Times New Roman" w:hAnsi="Times New Roman"/>
          <w:sz w:val="28"/>
          <w:szCs w:val="28"/>
        </w:rPr>
        <w:t xml:space="preserve"> за январь – сентябрь 2023 года.</w:t>
      </w:r>
    </w:p>
    <w:p w14:paraId="394044EE" w14:textId="62E9096E" w:rsidR="00875634" w:rsidRPr="00C77E90" w:rsidRDefault="00875634" w:rsidP="00875634">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Ежемесячные контрактуемые расходы за 9 месяцев 2023 года на реализацию НП РФ представлен на рисунке </w:t>
      </w:r>
      <w:r w:rsidR="001A376E" w:rsidRPr="00C77E90">
        <w:rPr>
          <w:rFonts w:ascii="Times New Roman" w:hAnsi="Times New Roman"/>
          <w:sz w:val="28"/>
          <w:szCs w:val="28"/>
        </w:rPr>
        <w:t>15</w:t>
      </w:r>
      <w:r w:rsidRPr="00C77E90">
        <w:rPr>
          <w:rFonts w:ascii="Times New Roman" w:hAnsi="Times New Roman"/>
          <w:sz w:val="28"/>
          <w:szCs w:val="28"/>
        </w:rPr>
        <w:t>.</w:t>
      </w:r>
    </w:p>
    <w:p w14:paraId="71A12EDB" w14:textId="77777777" w:rsidR="00875634" w:rsidRPr="00C77E90" w:rsidRDefault="00875634" w:rsidP="00875634">
      <w:pPr>
        <w:spacing w:after="0" w:line="240" w:lineRule="auto"/>
        <w:jc w:val="center"/>
        <w:rPr>
          <w:rFonts w:ascii="Times New Roman" w:hAnsi="Times New Roman"/>
          <w:sz w:val="28"/>
          <w:szCs w:val="28"/>
        </w:rPr>
      </w:pPr>
      <w:r w:rsidRPr="00C77E90">
        <w:rPr>
          <w:rFonts w:ascii="Times New Roman" w:hAnsi="Times New Roman"/>
          <w:noProof/>
          <w:sz w:val="28"/>
          <w:szCs w:val="28"/>
          <w:lang w:eastAsia="ru-RU"/>
        </w:rPr>
        <w:drawing>
          <wp:inline distT="0" distB="0" distL="0" distR="0" wp14:anchorId="50962540" wp14:editId="2B1FE670">
            <wp:extent cx="6096000" cy="1799590"/>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097389" cy="1800000"/>
                    </a:xfrm>
                    <a:prstGeom prst="rect">
                      <a:avLst/>
                    </a:prstGeom>
                    <a:noFill/>
                  </pic:spPr>
                </pic:pic>
              </a:graphicData>
            </a:graphic>
          </wp:inline>
        </w:drawing>
      </w:r>
    </w:p>
    <w:p w14:paraId="4F8F83F0" w14:textId="3CACA762" w:rsidR="00875634" w:rsidRPr="00C77E90" w:rsidRDefault="00875634" w:rsidP="00057A9D">
      <w:pPr>
        <w:spacing w:after="0" w:line="240" w:lineRule="auto"/>
        <w:rPr>
          <w:rFonts w:ascii="Times New Roman" w:hAnsi="Times New Roman"/>
          <w:bCs/>
          <w:spacing w:val="5"/>
          <w:sz w:val="24"/>
        </w:rPr>
      </w:pPr>
      <w:r w:rsidRPr="00C77E90">
        <w:rPr>
          <w:rFonts w:ascii="Times New Roman" w:hAnsi="Times New Roman"/>
          <w:bCs/>
          <w:spacing w:val="5"/>
          <w:sz w:val="24"/>
        </w:rPr>
        <w:t xml:space="preserve">Рисунок </w:t>
      </w:r>
      <w:r w:rsidRPr="00C77E90">
        <w:rPr>
          <w:rFonts w:ascii="Times New Roman" w:hAnsi="Times New Roman"/>
          <w:bCs/>
          <w:spacing w:val="5"/>
          <w:sz w:val="24"/>
        </w:rPr>
        <w:fldChar w:fldCharType="begin"/>
      </w:r>
      <w:r w:rsidRPr="00C77E90">
        <w:rPr>
          <w:rFonts w:ascii="Times New Roman" w:hAnsi="Times New Roman"/>
          <w:bCs/>
          <w:spacing w:val="5"/>
          <w:sz w:val="24"/>
        </w:rPr>
        <w:instrText xml:space="preserve"> SEQ Рисунок \* ARABIC </w:instrText>
      </w:r>
      <w:r w:rsidRPr="00C77E90">
        <w:rPr>
          <w:rFonts w:ascii="Times New Roman" w:hAnsi="Times New Roman"/>
          <w:bCs/>
          <w:spacing w:val="5"/>
          <w:sz w:val="24"/>
        </w:rPr>
        <w:fldChar w:fldCharType="separate"/>
      </w:r>
      <w:r w:rsidR="001A376E" w:rsidRPr="00C77E90">
        <w:rPr>
          <w:rFonts w:ascii="Times New Roman" w:hAnsi="Times New Roman"/>
          <w:bCs/>
          <w:noProof/>
          <w:spacing w:val="5"/>
          <w:sz w:val="24"/>
        </w:rPr>
        <w:t>15</w:t>
      </w:r>
      <w:r w:rsidRPr="00C77E90">
        <w:rPr>
          <w:rFonts w:ascii="Times New Roman" w:hAnsi="Times New Roman"/>
          <w:bCs/>
          <w:spacing w:val="5"/>
          <w:sz w:val="24"/>
        </w:rPr>
        <w:fldChar w:fldCharType="end"/>
      </w:r>
      <w:r w:rsidRPr="00C77E90">
        <w:rPr>
          <w:rFonts w:ascii="Times New Roman" w:hAnsi="Times New Roman"/>
          <w:bCs/>
          <w:spacing w:val="5"/>
          <w:sz w:val="24"/>
        </w:rPr>
        <w:t xml:space="preserve">. Расходы областного бюджета за 9 месяцев 2023 год на реализацию </w:t>
      </w:r>
      <w:r w:rsidR="00057A9D" w:rsidRPr="00C77E90">
        <w:rPr>
          <w:rFonts w:ascii="Times New Roman" w:hAnsi="Times New Roman"/>
          <w:bCs/>
          <w:spacing w:val="5"/>
          <w:sz w:val="24"/>
        </w:rPr>
        <w:t>НП РФ</w:t>
      </w:r>
      <w:r w:rsidRPr="00C77E90">
        <w:rPr>
          <w:rFonts w:ascii="Times New Roman" w:hAnsi="Times New Roman"/>
          <w:bCs/>
          <w:spacing w:val="5"/>
          <w:sz w:val="24"/>
        </w:rPr>
        <w:t xml:space="preserve"> в части контрактуемых расходов (нарастающим итогом), млн.руб.</w:t>
      </w:r>
    </w:p>
    <w:p w14:paraId="4FC57C1B" w14:textId="77777777" w:rsidR="00875634" w:rsidRPr="00C77E90" w:rsidRDefault="00875634" w:rsidP="00875634">
      <w:pPr>
        <w:spacing w:after="0" w:line="240" w:lineRule="auto"/>
        <w:ind w:firstLine="709"/>
        <w:jc w:val="both"/>
        <w:rPr>
          <w:rFonts w:ascii="Times New Roman" w:hAnsi="Times New Roman"/>
          <w:sz w:val="16"/>
          <w:szCs w:val="16"/>
        </w:rPr>
      </w:pPr>
    </w:p>
    <w:p w14:paraId="6637038E" w14:textId="7BB12123" w:rsidR="00875634" w:rsidRPr="00C77E90" w:rsidRDefault="00875634" w:rsidP="00875634">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Из общей суммы контрактуемых расходов бюджета 5 118,9 млн.руб. направлены на осуществление закупок товаров, работ, услуг (66,7 % к плану года), 5 708,6 млн.руб. – на осуществление капитальных вложений (69,6 % к плану года), </w:t>
      </w:r>
      <w:r w:rsidR="009A51D5" w:rsidRPr="00C77E90">
        <w:rPr>
          <w:rFonts w:ascii="Times New Roman" w:hAnsi="Times New Roman"/>
          <w:sz w:val="28"/>
          <w:szCs w:val="28"/>
        </w:rPr>
        <w:t>расходы на</w:t>
      </w:r>
      <w:r w:rsidRPr="00C77E90">
        <w:rPr>
          <w:rFonts w:ascii="Times New Roman" w:hAnsi="Times New Roman"/>
          <w:sz w:val="28"/>
          <w:szCs w:val="28"/>
        </w:rPr>
        <w:t xml:space="preserve"> приобретение товаров, работ, услуг в пользу граждан в целях их социального обеспечения составило 94,9 м</w:t>
      </w:r>
      <w:r w:rsidR="009A51D5" w:rsidRPr="00C77E90">
        <w:rPr>
          <w:rFonts w:ascii="Times New Roman" w:hAnsi="Times New Roman"/>
          <w:sz w:val="28"/>
          <w:szCs w:val="28"/>
        </w:rPr>
        <w:t>лн.руб. (100,0 % к плану года).</w:t>
      </w:r>
    </w:p>
    <w:p w14:paraId="67904011" w14:textId="4838D69F" w:rsidR="00875634" w:rsidRPr="00C77E90" w:rsidRDefault="00875634" w:rsidP="00875634">
      <w:pPr>
        <w:spacing w:after="0" w:line="240" w:lineRule="auto"/>
        <w:ind w:firstLine="709"/>
        <w:jc w:val="both"/>
        <w:rPr>
          <w:rFonts w:ascii="Times New Roman" w:hAnsi="Times New Roman"/>
          <w:sz w:val="28"/>
          <w:szCs w:val="28"/>
        </w:rPr>
      </w:pPr>
      <w:r w:rsidRPr="00C77E90">
        <w:rPr>
          <w:rFonts w:ascii="Times New Roman" w:hAnsi="Times New Roman"/>
          <w:sz w:val="28"/>
          <w:szCs w:val="28"/>
        </w:rPr>
        <w:t>Основные расходы по закупкам направлены на реализацию регионального проекта «Региональная и местная дорожная сеть» (4 904,9 млн.руб.)</w:t>
      </w:r>
      <w:r w:rsidR="00C7728C" w:rsidRPr="00C77E90">
        <w:rPr>
          <w:rFonts w:ascii="Times New Roman" w:hAnsi="Times New Roman"/>
          <w:sz w:val="28"/>
          <w:szCs w:val="28"/>
        </w:rPr>
        <w:t>:</w:t>
      </w:r>
      <w:r w:rsidRPr="00C77E90">
        <w:rPr>
          <w:rFonts w:ascii="Times New Roman" w:hAnsi="Times New Roman"/>
          <w:sz w:val="28"/>
          <w:szCs w:val="28"/>
        </w:rPr>
        <w:t xml:space="preserve"> финансовое обеспечение дорожной деятельности, капитальный ремонт и содержание региональных автомобильных дорог, а также приведение в нормативное состояние автомобильных дорог и искусственных дорожных сооружений.</w:t>
      </w:r>
    </w:p>
    <w:p w14:paraId="23F6B215" w14:textId="77777777" w:rsidR="00875634" w:rsidRPr="00C77E90" w:rsidRDefault="00875634" w:rsidP="00875634">
      <w:pPr>
        <w:spacing w:after="0" w:line="240" w:lineRule="auto"/>
        <w:ind w:firstLine="709"/>
        <w:jc w:val="both"/>
        <w:rPr>
          <w:rFonts w:ascii="Times New Roman" w:hAnsi="Times New Roman"/>
          <w:sz w:val="28"/>
          <w:szCs w:val="28"/>
        </w:rPr>
      </w:pPr>
      <w:r w:rsidRPr="00C77E90">
        <w:rPr>
          <w:rFonts w:ascii="Times New Roman" w:hAnsi="Times New Roman"/>
          <w:sz w:val="28"/>
          <w:szCs w:val="28"/>
        </w:rPr>
        <w:t>Основные расходы на осуществление бюджетных инвестиций в объекты государственной собственности направлены на реализацию регионального проекта «Обеспечение устойчивого сокращения непригодного для проживания жилищного фонда», а именно – на обеспечение мероприятий по переселению граждан из аварийного жилищного фонда, в том числе с учетом необходимости развития малоэтажного жилищного строительства (4 767,0 млн.руб.).</w:t>
      </w:r>
    </w:p>
    <w:p w14:paraId="4A1A844E" w14:textId="77777777" w:rsidR="00875634" w:rsidRPr="00C77E90" w:rsidRDefault="00875634" w:rsidP="00875634">
      <w:pPr>
        <w:spacing w:after="0" w:line="240" w:lineRule="auto"/>
        <w:ind w:firstLine="709"/>
        <w:jc w:val="both"/>
        <w:rPr>
          <w:rFonts w:ascii="Times New Roman" w:hAnsi="Times New Roman"/>
          <w:sz w:val="28"/>
          <w:szCs w:val="28"/>
        </w:rPr>
      </w:pPr>
      <w:r w:rsidRPr="00C77E90">
        <w:rPr>
          <w:rFonts w:ascii="Times New Roman" w:hAnsi="Times New Roman"/>
          <w:sz w:val="28"/>
          <w:szCs w:val="28"/>
        </w:rPr>
        <w:t>Из общей суммы межбюджетных трансфертов бюджетам муниципальных образований (4 185,4 млн.руб.) наиболее значительные суммы (свыше 200 млн.руб.) направлены на реализацию следующих региональных проектов:</w:t>
      </w:r>
    </w:p>
    <w:p w14:paraId="76527269" w14:textId="77777777" w:rsidR="00875634" w:rsidRPr="00C77E90" w:rsidRDefault="00875634" w:rsidP="00875634">
      <w:pPr>
        <w:spacing w:after="0" w:line="240" w:lineRule="auto"/>
        <w:ind w:firstLine="709"/>
        <w:jc w:val="right"/>
        <w:rPr>
          <w:rFonts w:ascii="Times New Roman" w:hAnsi="Times New Roman"/>
          <w:sz w:val="24"/>
          <w:szCs w:val="24"/>
        </w:rPr>
      </w:pPr>
      <w:r w:rsidRPr="00C77E90">
        <w:rPr>
          <w:rFonts w:ascii="Times New Roman" w:hAnsi="Times New Roman"/>
          <w:sz w:val="24"/>
          <w:szCs w:val="24"/>
        </w:rPr>
        <w:t>млн.руб.</w:t>
      </w:r>
    </w:p>
    <w:tbl>
      <w:tblPr>
        <w:tblStyle w:val="a7"/>
        <w:tblW w:w="9625"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8632"/>
        <w:gridCol w:w="993"/>
      </w:tblGrid>
      <w:tr w:rsidR="00C77E90" w:rsidRPr="00C77E90" w14:paraId="2DA98A84" w14:textId="77777777" w:rsidTr="001A376E">
        <w:trPr>
          <w:tblHeader/>
        </w:trPr>
        <w:tc>
          <w:tcPr>
            <w:tcW w:w="8632" w:type="dxa"/>
          </w:tcPr>
          <w:p w14:paraId="53FC0A53" w14:textId="77777777" w:rsidR="00875634" w:rsidRPr="00C77E90" w:rsidRDefault="00875634" w:rsidP="003C5A43">
            <w:pPr>
              <w:spacing w:after="0" w:line="240" w:lineRule="auto"/>
              <w:jc w:val="center"/>
              <w:rPr>
                <w:rFonts w:ascii="Times New Roman" w:hAnsi="Times New Roman"/>
              </w:rPr>
            </w:pPr>
            <w:r w:rsidRPr="00C77E90">
              <w:rPr>
                <w:rFonts w:ascii="Times New Roman" w:hAnsi="Times New Roman"/>
              </w:rPr>
              <w:t>Региональный проект (мероприятие)</w:t>
            </w:r>
          </w:p>
        </w:tc>
        <w:tc>
          <w:tcPr>
            <w:tcW w:w="993" w:type="dxa"/>
          </w:tcPr>
          <w:p w14:paraId="0724E673" w14:textId="77777777" w:rsidR="00875634" w:rsidRPr="00C77E90" w:rsidRDefault="00875634" w:rsidP="003C5A43">
            <w:pPr>
              <w:spacing w:after="0" w:line="240" w:lineRule="auto"/>
              <w:ind w:hanging="25"/>
              <w:jc w:val="center"/>
              <w:rPr>
                <w:rFonts w:ascii="Times New Roman" w:hAnsi="Times New Roman"/>
              </w:rPr>
            </w:pPr>
            <w:r w:rsidRPr="00C77E90">
              <w:rPr>
                <w:rFonts w:ascii="Times New Roman" w:hAnsi="Times New Roman"/>
              </w:rPr>
              <w:t>Сумма</w:t>
            </w:r>
          </w:p>
        </w:tc>
      </w:tr>
      <w:tr w:rsidR="00C77E90" w:rsidRPr="00C77E90" w14:paraId="34ADE9C3" w14:textId="77777777" w:rsidTr="001A376E">
        <w:trPr>
          <w:trHeight w:val="70"/>
        </w:trPr>
        <w:tc>
          <w:tcPr>
            <w:tcW w:w="8632" w:type="dxa"/>
          </w:tcPr>
          <w:p w14:paraId="5C33C165" w14:textId="2A7CD1E3" w:rsidR="00875634" w:rsidRPr="00C77E90" w:rsidRDefault="00875634" w:rsidP="00C27077">
            <w:pPr>
              <w:spacing w:after="0" w:line="240" w:lineRule="auto"/>
              <w:rPr>
                <w:rFonts w:ascii="Times New Roman" w:hAnsi="Times New Roman"/>
              </w:rPr>
            </w:pPr>
            <w:r w:rsidRPr="00C77E90">
              <w:rPr>
                <w:rFonts w:ascii="Times New Roman" w:hAnsi="Times New Roman"/>
              </w:rPr>
              <w:t>РП «Формирование комфортной городской среды», из н</w:t>
            </w:r>
            <w:r w:rsidR="00C27077" w:rsidRPr="00C77E90">
              <w:rPr>
                <w:rFonts w:ascii="Times New Roman" w:hAnsi="Times New Roman"/>
              </w:rPr>
              <w:t>их</w:t>
            </w:r>
            <w:r w:rsidRPr="00C77E90">
              <w:rPr>
                <w:rFonts w:ascii="Times New Roman" w:hAnsi="Times New Roman"/>
              </w:rPr>
              <w:t>:</w:t>
            </w:r>
          </w:p>
        </w:tc>
        <w:tc>
          <w:tcPr>
            <w:tcW w:w="993" w:type="dxa"/>
          </w:tcPr>
          <w:p w14:paraId="488F188E" w14:textId="77777777" w:rsidR="00875634" w:rsidRPr="00C77E90" w:rsidRDefault="00875634" w:rsidP="003C5A43">
            <w:pPr>
              <w:spacing w:after="0" w:line="240" w:lineRule="auto"/>
              <w:ind w:hanging="25"/>
              <w:jc w:val="right"/>
              <w:rPr>
                <w:rFonts w:ascii="Times New Roman" w:hAnsi="Times New Roman"/>
              </w:rPr>
            </w:pPr>
            <w:r w:rsidRPr="00C77E90">
              <w:rPr>
                <w:rFonts w:ascii="Times New Roman" w:hAnsi="Times New Roman"/>
              </w:rPr>
              <w:t>428,0</w:t>
            </w:r>
          </w:p>
        </w:tc>
      </w:tr>
      <w:tr w:rsidR="00C77E90" w:rsidRPr="00C77E90" w14:paraId="4F42EEEE" w14:textId="77777777" w:rsidTr="001A376E">
        <w:trPr>
          <w:trHeight w:val="418"/>
        </w:trPr>
        <w:tc>
          <w:tcPr>
            <w:tcW w:w="8632" w:type="dxa"/>
          </w:tcPr>
          <w:p w14:paraId="0EEDA014" w14:textId="77777777" w:rsidR="00875634" w:rsidRPr="00C77E90" w:rsidRDefault="00875634" w:rsidP="003C5A43">
            <w:pPr>
              <w:spacing w:after="0" w:line="240" w:lineRule="auto"/>
              <w:rPr>
                <w:rFonts w:ascii="Times New Roman" w:hAnsi="Times New Roman"/>
              </w:rPr>
            </w:pPr>
            <w:r w:rsidRPr="00C77E90">
              <w:rPr>
                <w:rFonts w:ascii="Times New Roman" w:hAnsi="Times New Roman"/>
              </w:rPr>
              <w:t xml:space="preserve"> - реализация программ формирования современной городской среды (Мероприятия по благоустройству общественных территорий (набережные, центральные площади, парки и др.) и иные мероприятия, предусмотренные государственными (муниципальными) программами формирования современной городской среды)</w:t>
            </w:r>
          </w:p>
        </w:tc>
        <w:tc>
          <w:tcPr>
            <w:tcW w:w="993" w:type="dxa"/>
          </w:tcPr>
          <w:p w14:paraId="4D22E89F" w14:textId="77777777" w:rsidR="00875634" w:rsidRPr="00C77E90" w:rsidRDefault="00875634" w:rsidP="003C5A43">
            <w:pPr>
              <w:spacing w:after="0" w:line="240" w:lineRule="auto"/>
              <w:ind w:hanging="25"/>
              <w:jc w:val="right"/>
              <w:rPr>
                <w:rFonts w:ascii="Times New Roman" w:hAnsi="Times New Roman"/>
                <w:lang w:val="en-US"/>
              </w:rPr>
            </w:pPr>
            <w:r w:rsidRPr="00C77E90">
              <w:rPr>
                <w:rFonts w:ascii="Times New Roman" w:hAnsi="Times New Roman"/>
                <w:lang w:val="en-US"/>
              </w:rPr>
              <w:t>218</w:t>
            </w:r>
            <w:r w:rsidRPr="00C77E90">
              <w:rPr>
                <w:rFonts w:ascii="Times New Roman" w:hAnsi="Times New Roman"/>
              </w:rPr>
              <w:t>,</w:t>
            </w:r>
            <w:r w:rsidRPr="00C77E90">
              <w:rPr>
                <w:rFonts w:ascii="Times New Roman" w:hAnsi="Times New Roman"/>
                <w:lang w:val="en-US"/>
              </w:rPr>
              <w:t>0</w:t>
            </w:r>
          </w:p>
        </w:tc>
      </w:tr>
      <w:tr w:rsidR="00C77E90" w:rsidRPr="00C77E90" w14:paraId="32C27590" w14:textId="77777777" w:rsidTr="001A376E">
        <w:tc>
          <w:tcPr>
            <w:tcW w:w="8632" w:type="dxa"/>
          </w:tcPr>
          <w:p w14:paraId="55D51220" w14:textId="524299DD" w:rsidR="00875634" w:rsidRPr="00C77E90" w:rsidRDefault="00875634" w:rsidP="003C5A43">
            <w:pPr>
              <w:spacing w:after="0" w:line="240" w:lineRule="auto"/>
              <w:rPr>
                <w:rFonts w:ascii="Times New Roman" w:hAnsi="Times New Roman"/>
              </w:rPr>
            </w:pPr>
            <w:r w:rsidRPr="00C77E90">
              <w:rPr>
                <w:rFonts w:ascii="Times New Roman" w:hAnsi="Times New Roman"/>
              </w:rPr>
              <w:t>РП «Обеспечение устойчивого сокращения непригодного для проживания жилищного фонда» (Обеспечение мероприятий по переселению граждан из аварийного жилищного фонда, в том числе переселению граждан из аварийного жилищного фонда с учетом необходимости развития малоэт</w:t>
            </w:r>
            <w:r w:rsidR="001A376E" w:rsidRPr="00C77E90">
              <w:rPr>
                <w:rFonts w:ascii="Times New Roman" w:hAnsi="Times New Roman"/>
              </w:rPr>
              <w:t>ажного жилищного строительства)</w:t>
            </w:r>
          </w:p>
        </w:tc>
        <w:tc>
          <w:tcPr>
            <w:tcW w:w="993" w:type="dxa"/>
          </w:tcPr>
          <w:p w14:paraId="6A254484" w14:textId="77777777" w:rsidR="00875634" w:rsidRPr="00C77E90" w:rsidRDefault="00875634" w:rsidP="003C5A43">
            <w:pPr>
              <w:spacing w:after="0" w:line="240" w:lineRule="auto"/>
              <w:ind w:hanging="25"/>
              <w:jc w:val="right"/>
              <w:rPr>
                <w:rFonts w:ascii="Times New Roman" w:hAnsi="Times New Roman"/>
              </w:rPr>
            </w:pPr>
            <w:r w:rsidRPr="00C77E90">
              <w:rPr>
                <w:rFonts w:ascii="Times New Roman" w:hAnsi="Times New Roman"/>
              </w:rPr>
              <w:t>1 333,2</w:t>
            </w:r>
          </w:p>
        </w:tc>
      </w:tr>
      <w:tr w:rsidR="00C77E90" w:rsidRPr="00C77E90" w14:paraId="57B55689" w14:textId="77777777" w:rsidTr="001A376E">
        <w:tc>
          <w:tcPr>
            <w:tcW w:w="8632" w:type="dxa"/>
          </w:tcPr>
          <w:p w14:paraId="6924E795" w14:textId="77777777" w:rsidR="00875634" w:rsidRPr="00C77E90" w:rsidRDefault="00875634" w:rsidP="003C5A43">
            <w:pPr>
              <w:spacing w:after="0" w:line="240" w:lineRule="auto"/>
              <w:rPr>
                <w:rFonts w:ascii="Times New Roman" w:hAnsi="Times New Roman"/>
              </w:rPr>
            </w:pPr>
            <w:r w:rsidRPr="00C77E90">
              <w:rPr>
                <w:rFonts w:ascii="Times New Roman" w:hAnsi="Times New Roman"/>
              </w:rPr>
              <w:t>РП «Чистая вода» (Строительство и реконструкция (модернизация) объектов питьевого водоснабжения)</w:t>
            </w:r>
          </w:p>
        </w:tc>
        <w:tc>
          <w:tcPr>
            <w:tcW w:w="993" w:type="dxa"/>
          </w:tcPr>
          <w:p w14:paraId="47D529E7" w14:textId="77777777" w:rsidR="00875634" w:rsidRPr="00C77E90" w:rsidRDefault="00875634" w:rsidP="003C5A43">
            <w:pPr>
              <w:spacing w:after="0" w:line="240" w:lineRule="auto"/>
              <w:ind w:hanging="25"/>
              <w:jc w:val="right"/>
              <w:rPr>
                <w:rFonts w:ascii="Times New Roman" w:hAnsi="Times New Roman"/>
              </w:rPr>
            </w:pPr>
            <w:r w:rsidRPr="00C77E90">
              <w:rPr>
                <w:rFonts w:ascii="Times New Roman" w:hAnsi="Times New Roman"/>
              </w:rPr>
              <w:t>525,3</w:t>
            </w:r>
          </w:p>
        </w:tc>
      </w:tr>
      <w:tr w:rsidR="00C77E90" w:rsidRPr="00C77E90" w14:paraId="37579A8F" w14:textId="77777777" w:rsidTr="001A376E">
        <w:tc>
          <w:tcPr>
            <w:tcW w:w="8632" w:type="dxa"/>
          </w:tcPr>
          <w:p w14:paraId="62C5BAE1" w14:textId="3B42B913" w:rsidR="00875634" w:rsidRPr="00C77E90" w:rsidRDefault="00875634" w:rsidP="00C27077">
            <w:pPr>
              <w:spacing w:after="0" w:line="240" w:lineRule="auto"/>
              <w:rPr>
                <w:rFonts w:ascii="Times New Roman" w:hAnsi="Times New Roman"/>
              </w:rPr>
            </w:pPr>
            <w:r w:rsidRPr="00C77E90">
              <w:rPr>
                <w:rFonts w:ascii="Times New Roman" w:hAnsi="Times New Roman"/>
              </w:rPr>
              <w:t>РП «Региональная и местная дорожная сеть», из н</w:t>
            </w:r>
            <w:r w:rsidR="00C27077" w:rsidRPr="00C77E90">
              <w:rPr>
                <w:rFonts w:ascii="Times New Roman" w:hAnsi="Times New Roman"/>
              </w:rPr>
              <w:t>их</w:t>
            </w:r>
            <w:r w:rsidRPr="00C77E90">
              <w:rPr>
                <w:rFonts w:ascii="Times New Roman" w:hAnsi="Times New Roman"/>
              </w:rPr>
              <w:t>:</w:t>
            </w:r>
          </w:p>
        </w:tc>
        <w:tc>
          <w:tcPr>
            <w:tcW w:w="993" w:type="dxa"/>
          </w:tcPr>
          <w:p w14:paraId="569F4645" w14:textId="77777777" w:rsidR="00875634" w:rsidRPr="00C77E90" w:rsidRDefault="00875634" w:rsidP="003C5A43">
            <w:pPr>
              <w:spacing w:after="0" w:line="240" w:lineRule="auto"/>
              <w:ind w:hanging="25"/>
              <w:jc w:val="right"/>
              <w:rPr>
                <w:rFonts w:ascii="Times New Roman" w:hAnsi="Times New Roman"/>
              </w:rPr>
            </w:pPr>
            <w:r w:rsidRPr="00C77E90">
              <w:rPr>
                <w:rFonts w:ascii="Times New Roman" w:hAnsi="Times New Roman"/>
              </w:rPr>
              <w:t>1</w:t>
            </w:r>
            <w:r w:rsidRPr="00C77E90">
              <w:rPr>
                <w:rFonts w:ascii="Times New Roman" w:hAnsi="Times New Roman"/>
                <w:lang w:val="en-US"/>
              </w:rPr>
              <w:t> </w:t>
            </w:r>
            <w:r w:rsidRPr="00C77E90">
              <w:rPr>
                <w:rFonts w:ascii="Times New Roman" w:hAnsi="Times New Roman"/>
              </w:rPr>
              <w:t>609,7</w:t>
            </w:r>
          </w:p>
        </w:tc>
      </w:tr>
      <w:tr w:rsidR="00C77E90" w:rsidRPr="00C77E90" w14:paraId="78F66A5E" w14:textId="77777777" w:rsidTr="001A376E">
        <w:tc>
          <w:tcPr>
            <w:tcW w:w="8632" w:type="dxa"/>
          </w:tcPr>
          <w:p w14:paraId="36D14374" w14:textId="77777777" w:rsidR="00875634" w:rsidRPr="00C77E90" w:rsidRDefault="00875634" w:rsidP="003C5A43">
            <w:pPr>
              <w:spacing w:after="0" w:line="240" w:lineRule="auto"/>
              <w:rPr>
                <w:rFonts w:ascii="Times New Roman" w:hAnsi="Times New Roman"/>
              </w:rPr>
            </w:pPr>
            <w:r w:rsidRPr="00C77E90">
              <w:rPr>
                <w:rFonts w:ascii="Times New Roman" w:hAnsi="Times New Roman"/>
              </w:rPr>
              <w:t xml:space="preserve"> - развитие инфраструктуры дорожного хозяйства</w:t>
            </w:r>
          </w:p>
        </w:tc>
        <w:tc>
          <w:tcPr>
            <w:tcW w:w="993" w:type="dxa"/>
          </w:tcPr>
          <w:p w14:paraId="15159B60" w14:textId="77777777" w:rsidR="00875634" w:rsidRPr="00C77E90" w:rsidRDefault="00875634" w:rsidP="003C5A43">
            <w:pPr>
              <w:spacing w:after="0" w:line="240" w:lineRule="auto"/>
              <w:ind w:hanging="25"/>
              <w:jc w:val="right"/>
              <w:rPr>
                <w:rFonts w:ascii="Times New Roman" w:hAnsi="Times New Roman"/>
              </w:rPr>
            </w:pPr>
            <w:r w:rsidRPr="00C77E90">
              <w:rPr>
                <w:rFonts w:ascii="Times New Roman" w:hAnsi="Times New Roman"/>
              </w:rPr>
              <w:t>1 306,6</w:t>
            </w:r>
          </w:p>
        </w:tc>
      </w:tr>
      <w:tr w:rsidR="00875634" w:rsidRPr="00C77E90" w14:paraId="505563D0" w14:textId="77777777" w:rsidTr="001A376E">
        <w:tc>
          <w:tcPr>
            <w:tcW w:w="8632" w:type="dxa"/>
          </w:tcPr>
          <w:p w14:paraId="205B96B4" w14:textId="77777777" w:rsidR="00875634" w:rsidRPr="00C77E90" w:rsidRDefault="00875634" w:rsidP="003C5A43">
            <w:pPr>
              <w:spacing w:after="0" w:line="240" w:lineRule="auto"/>
              <w:rPr>
                <w:rFonts w:ascii="Times New Roman" w:hAnsi="Times New Roman"/>
              </w:rPr>
            </w:pPr>
            <w:r w:rsidRPr="00C77E90">
              <w:rPr>
                <w:rFonts w:ascii="Times New Roman" w:hAnsi="Times New Roman"/>
              </w:rPr>
              <w:t xml:space="preserve"> - финансовое обеспечение дорожной деятельности</w:t>
            </w:r>
          </w:p>
        </w:tc>
        <w:tc>
          <w:tcPr>
            <w:tcW w:w="993" w:type="dxa"/>
          </w:tcPr>
          <w:p w14:paraId="74B14949" w14:textId="77777777" w:rsidR="00875634" w:rsidRPr="00C77E90" w:rsidRDefault="00875634" w:rsidP="003C5A43">
            <w:pPr>
              <w:spacing w:after="0" w:line="240" w:lineRule="auto"/>
              <w:ind w:hanging="25"/>
              <w:jc w:val="right"/>
              <w:rPr>
                <w:rFonts w:ascii="Times New Roman" w:hAnsi="Times New Roman"/>
              </w:rPr>
            </w:pPr>
            <w:r w:rsidRPr="00C77E90">
              <w:rPr>
                <w:rFonts w:ascii="Times New Roman" w:hAnsi="Times New Roman"/>
              </w:rPr>
              <w:t>269,8</w:t>
            </w:r>
          </w:p>
        </w:tc>
      </w:tr>
    </w:tbl>
    <w:p w14:paraId="76E30AC9" w14:textId="77777777" w:rsidR="00875634" w:rsidRPr="00C77E90" w:rsidRDefault="00875634" w:rsidP="00875634">
      <w:pPr>
        <w:spacing w:after="0" w:line="240" w:lineRule="auto"/>
        <w:ind w:firstLine="709"/>
        <w:rPr>
          <w:rFonts w:ascii="Times New Roman" w:hAnsi="Times New Roman"/>
          <w:sz w:val="16"/>
          <w:szCs w:val="16"/>
        </w:rPr>
      </w:pPr>
    </w:p>
    <w:p w14:paraId="7F21B441" w14:textId="77777777" w:rsidR="00875634" w:rsidRPr="00C77E90" w:rsidRDefault="00875634" w:rsidP="00875634">
      <w:pPr>
        <w:spacing w:after="0" w:line="240" w:lineRule="auto"/>
        <w:ind w:firstLine="709"/>
        <w:jc w:val="both"/>
        <w:rPr>
          <w:rFonts w:ascii="Times New Roman" w:hAnsi="Times New Roman"/>
          <w:sz w:val="28"/>
          <w:szCs w:val="28"/>
        </w:rPr>
      </w:pPr>
      <w:r w:rsidRPr="00C77E90">
        <w:rPr>
          <w:rFonts w:ascii="Times New Roman" w:hAnsi="Times New Roman"/>
          <w:sz w:val="28"/>
          <w:szCs w:val="28"/>
        </w:rPr>
        <w:t>Субсидии бюджетным, автономным учреждениям и НКО за отчетный период перечислены в сумме 1 960,0 млн.руб. или 74,5 % к плану года, из них:</w:t>
      </w:r>
    </w:p>
    <w:p w14:paraId="4B0D2FE7" w14:textId="77777777" w:rsidR="00875634" w:rsidRPr="00C77E90" w:rsidRDefault="00875634" w:rsidP="001E0A7B">
      <w:pPr>
        <w:numPr>
          <w:ilvl w:val="0"/>
          <w:numId w:val="11"/>
        </w:numPr>
        <w:spacing w:after="0" w:line="240" w:lineRule="auto"/>
        <w:ind w:left="0" w:firstLine="709"/>
        <w:contextualSpacing/>
        <w:jc w:val="both"/>
        <w:rPr>
          <w:rFonts w:ascii="Times New Roman" w:hAnsi="Times New Roman"/>
          <w:sz w:val="28"/>
          <w:szCs w:val="28"/>
          <w:lang w:eastAsia="ru-RU"/>
        </w:rPr>
      </w:pPr>
      <w:r w:rsidRPr="00C77E90">
        <w:rPr>
          <w:rFonts w:ascii="Times New Roman" w:hAnsi="Times New Roman"/>
          <w:sz w:val="28"/>
          <w:szCs w:val="28"/>
          <w:lang w:eastAsia="ru-RU"/>
        </w:rPr>
        <w:t>субсидии государственным учреждениям на финансовое обеспечение государственного задания на оказание государственных услуг (выполнение работ) – 190,9 млн.руб. (87,7 % к плану года);</w:t>
      </w:r>
    </w:p>
    <w:p w14:paraId="53F3885C" w14:textId="77777777" w:rsidR="00875634" w:rsidRPr="00C77E90" w:rsidRDefault="00875634" w:rsidP="001E0A7B">
      <w:pPr>
        <w:numPr>
          <w:ilvl w:val="0"/>
          <w:numId w:val="11"/>
        </w:numPr>
        <w:spacing w:after="0" w:line="240" w:lineRule="auto"/>
        <w:ind w:left="0" w:firstLine="709"/>
        <w:contextualSpacing/>
        <w:jc w:val="both"/>
        <w:rPr>
          <w:rFonts w:ascii="Times New Roman" w:hAnsi="Times New Roman"/>
          <w:sz w:val="28"/>
          <w:szCs w:val="28"/>
          <w:lang w:eastAsia="ru-RU"/>
        </w:rPr>
      </w:pPr>
      <w:r w:rsidRPr="00C77E90">
        <w:rPr>
          <w:rFonts w:ascii="Times New Roman" w:hAnsi="Times New Roman"/>
          <w:sz w:val="28"/>
          <w:szCs w:val="28"/>
          <w:lang w:eastAsia="ru-RU"/>
        </w:rPr>
        <w:t>целевые субсидии государственным учреждениям на иные цели – 1 657,7 млн.руб. (72,2 %).</w:t>
      </w:r>
    </w:p>
    <w:p w14:paraId="40C30A49" w14:textId="77777777" w:rsidR="00875634" w:rsidRPr="00C77E90" w:rsidRDefault="00875634" w:rsidP="00875634">
      <w:pPr>
        <w:spacing w:after="0" w:line="240" w:lineRule="auto"/>
        <w:ind w:firstLine="709"/>
        <w:jc w:val="both"/>
        <w:rPr>
          <w:rFonts w:ascii="Times New Roman" w:hAnsi="Times New Roman"/>
          <w:sz w:val="28"/>
          <w:szCs w:val="28"/>
        </w:rPr>
      </w:pPr>
      <w:r w:rsidRPr="00C77E90">
        <w:rPr>
          <w:rFonts w:ascii="Times New Roman" w:hAnsi="Times New Roman"/>
          <w:sz w:val="28"/>
          <w:szCs w:val="28"/>
        </w:rPr>
        <w:t>Основные суммы расходов за счет целевых субсидий государственным учреждениям на иные цели (свыше 200 млн.руб.) направлены на реализацию следующих региональных проектов:</w:t>
      </w:r>
    </w:p>
    <w:p w14:paraId="156E7CB2" w14:textId="77777777" w:rsidR="00875634" w:rsidRPr="00C77E90" w:rsidRDefault="00875634" w:rsidP="00875634">
      <w:pPr>
        <w:spacing w:after="0" w:line="240" w:lineRule="auto"/>
        <w:ind w:firstLine="709"/>
        <w:jc w:val="right"/>
        <w:rPr>
          <w:rFonts w:ascii="Times New Roman" w:hAnsi="Times New Roman"/>
          <w:sz w:val="24"/>
          <w:szCs w:val="24"/>
        </w:rPr>
      </w:pPr>
      <w:r w:rsidRPr="00C77E90">
        <w:rPr>
          <w:rFonts w:ascii="Times New Roman" w:hAnsi="Times New Roman"/>
          <w:sz w:val="24"/>
          <w:szCs w:val="24"/>
        </w:rPr>
        <w:t>млн.руб.</w:t>
      </w:r>
    </w:p>
    <w:tbl>
      <w:tblPr>
        <w:tblStyle w:val="a7"/>
        <w:tblW w:w="9625" w:type="dxa"/>
        <w:jc w:val="center"/>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8632"/>
        <w:gridCol w:w="993"/>
      </w:tblGrid>
      <w:tr w:rsidR="00C77E90" w:rsidRPr="00C77E90" w14:paraId="74CD8599" w14:textId="77777777" w:rsidTr="00B66285">
        <w:trPr>
          <w:tblHeader/>
          <w:jc w:val="center"/>
        </w:trPr>
        <w:tc>
          <w:tcPr>
            <w:tcW w:w="8632" w:type="dxa"/>
          </w:tcPr>
          <w:p w14:paraId="4AB27AE6" w14:textId="77777777" w:rsidR="00875634" w:rsidRPr="00C77E90" w:rsidRDefault="00875634" w:rsidP="00C27077">
            <w:pPr>
              <w:spacing w:after="0" w:line="240" w:lineRule="auto"/>
              <w:jc w:val="center"/>
              <w:rPr>
                <w:rFonts w:ascii="Times New Roman" w:hAnsi="Times New Roman"/>
              </w:rPr>
            </w:pPr>
            <w:r w:rsidRPr="00C77E90">
              <w:rPr>
                <w:rFonts w:ascii="Times New Roman" w:hAnsi="Times New Roman"/>
              </w:rPr>
              <w:t>Региональный проект (мероприятие)</w:t>
            </w:r>
          </w:p>
        </w:tc>
        <w:tc>
          <w:tcPr>
            <w:tcW w:w="993" w:type="dxa"/>
          </w:tcPr>
          <w:p w14:paraId="3C21B946" w14:textId="77777777" w:rsidR="00875634" w:rsidRPr="00C77E90" w:rsidRDefault="00875634" w:rsidP="00C27077">
            <w:pPr>
              <w:spacing w:after="0" w:line="240" w:lineRule="auto"/>
              <w:jc w:val="center"/>
              <w:rPr>
                <w:rFonts w:ascii="Times New Roman" w:hAnsi="Times New Roman"/>
              </w:rPr>
            </w:pPr>
            <w:r w:rsidRPr="00C77E90">
              <w:rPr>
                <w:rFonts w:ascii="Times New Roman" w:hAnsi="Times New Roman"/>
              </w:rPr>
              <w:t>Сумма</w:t>
            </w:r>
          </w:p>
        </w:tc>
      </w:tr>
      <w:tr w:rsidR="00C77E90" w:rsidRPr="00C77E90" w14:paraId="6720DEC5" w14:textId="77777777" w:rsidTr="00B66285">
        <w:trPr>
          <w:jc w:val="center"/>
        </w:trPr>
        <w:tc>
          <w:tcPr>
            <w:tcW w:w="8632" w:type="dxa"/>
          </w:tcPr>
          <w:p w14:paraId="0B8B3040" w14:textId="77777777" w:rsidR="00875634" w:rsidRPr="00C77E90" w:rsidRDefault="00875634" w:rsidP="00C27077">
            <w:pPr>
              <w:spacing w:after="0" w:line="240" w:lineRule="auto"/>
              <w:rPr>
                <w:rFonts w:ascii="Times New Roman" w:hAnsi="Times New Roman"/>
              </w:rPr>
            </w:pPr>
            <w:r w:rsidRPr="00C77E90">
              <w:rPr>
                <w:rFonts w:ascii="Times New Roman" w:hAnsi="Times New Roman"/>
              </w:rPr>
              <w:t>РП «Культурная среда», из него:</w:t>
            </w:r>
          </w:p>
        </w:tc>
        <w:tc>
          <w:tcPr>
            <w:tcW w:w="993" w:type="dxa"/>
          </w:tcPr>
          <w:p w14:paraId="75C6CFDA" w14:textId="77777777" w:rsidR="00875634" w:rsidRPr="00C77E90" w:rsidRDefault="00875634" w:rsidP="00C27077">
            <w:pPr>
              <w:spacing w:after="0" w:line="240" w:lineRule="auto"/>
              <w:jc w:val="right"/>
              <w:rPr>
                <w:rFonts w:ascii="Times New Roman" w:hAnsi="Times New Roman"/>
              </w:rPr>
            </w:pPr>
            <w:r w:rsidRPr="00C77E90">
              <w:rPr>
                <w:rFonts w:ascii="Times New Roman" w:hAnsi="Times New Roman"/>
              </w:rPr>
              <w:t>449,8</w:t>
            </w:r>
          </w:p>
        </w:tc>
      </w:tr>
      <w:tr w:rsidR="00C77E90" w:rsidRPr="00C77E90" w14:paraId="2E20D4C2" w14:textId="77777777" w:rsidTr="00B66285">
        <w:trPr>
          <w:jc w:val="center"/>
        </w:trPr>
        <w:tc>
          <w:tcPr>
            <w:tcW w:w="8632" w:type="dxa"/>
          </w:tcPr>
          <w:p w14:paraId="730F2014" w14:textId="77777777" w:rsidR="00875634" w:rsidRPr="00C77E90" w:rsidRDefault="00875634" w:rsidP="00C27077">
            <w:pPr>
              <w:spacing w:after="0" w:line="240" w:lineRule="auto"/>
              <w:rPr>
                <w:rFonts w:ascii="Times New Roman" w:hAnsi="Times New Roman"/>
              </w:rPr>
            </w:pPr>
            <w:r w:rsidRPr="00C77E90">
              <w:rPr>
                <w:rFonts w:ascii="Times New Roman" w:hAnsi="Times New Roman"/>
              </w:rPr>
              <w:t xml:space="preserve"> - реновация учреждений отрасли культуры</w:t>
            </w:r>
          </w:p>
        </w:tc>
        <w:tc>
          <w:tcPr>
            <w:tcW w:w="993" w:type="dxa"/>
          </w:tcPr>
          <w:p w14:paraId="264E8A6A" w14:textId="77777777" w:rsidR="00875634" w:rsidRPr="00C77E90" w:rsidRDefault="00875634" w:rsidP="00C27077">
            <w:pPr>
              <w:spacing w:after="0" w:line="240" w:lineRule="auto"/>
              <w:jc w:val="right"/>
              <w:rPr>
                <w:rFonts w:ascii="Times New Roman" w:hAnsi="Times New Roman"/>
              </w:rPr>
            </w:pPr>
            <w:r w:rsidRPr="00C77E90">
              <w:rPr>
                <w:rFonts w:ascii="Times New Roman" w:hAnsi="Times New Roman"/>
              </w:rPr>
              <w:t>192,0</w:t>
            </w:r>
          </w:p>
        </w:tc>
      </w:tr>
      <w:tr w:rsidR="00C77E90" w:rsidRPr="00C77E90" w14:paraId="33BA0163" w14:textId="77777777" w:rsidTr="00B66285">
        <w:trPr>
          <w:jc w:val="center"/>
        </w:trPr>
        <w:tc>
          <w:tcPr>
            <w:tcW w:w="8632" w:type="dxa"/>
          </w:tcPr>
          <w:p w14:paraId="3C8EDE8F" w14:textId="77777777" w:rsidR="00875634" w:rsidRPr="00C77E90" w:rsidRDefault="00875634" w:rsidP="00C27077">
            <w:pPr>
              <w:spacing w:after="0" w:line="240" w:lineRule="auto"/>
              <w:rPr>
                <w:rFonts w:ascii="Times New Roman" w:hAnsi="Times New Roman"/>
              </w:rPr>
            </w:pPr>
            <w:r w:rsidRPr="00C77E90">
              <w:rPr>
                <w:rFonts w:ascii="Times New Roman" w:hAnsi="Times New Roman"/>
              </w:rPr>
              <w:t xml:space="preserve"> - реализация мероприятий по модернизации региональных детских школ искусств</w:t>
            </w:r>
          </w:p>
        </w:tc>
        <w:tc>
          <w:tcPr>
            <w:tcW w:w="993" w:type="dxa"/>
          </w:tcPr>
          <w:p w14:paraId="4FFCE3BF" w14:textId="77777777" w:rsidR="00875634" w:rsidRPr="00C77E90" w:rsidRDefault="00875634" w:rsidP="00C27077">
            <w:pPr>
              <w:spacing w:after="0" w:line="240" w:lineRule="auto"/>
              <w:jc w:val="right"/>
              <w:rPr>
                <w:rFonts w:ascii="Times New Roman" w:hAnsi="Times New Roman"/>
                <w:lang w:val="en-US"/>
              </w:rPr>
            </w:pPr>
            <w:r w:rsidRPr="00C77E90">
              <w:rPr>
                <w:rFonts w:ascii="Times New Roman" w:hAnsi="Times New Roman"/>
              </w:rPr>
              <w:t>153,7</w:t>
            </w:r>
          </w:p>
        </w:tc>
      </w:tr>
      <w:tr w:rsidR="00C77E90" w:rsidRPr="00C77E90" w14:paraId="478DFB2B" w14:textId="77777777" w:rsidTr="00B66285">
        <w:trPr>
          <w:jc w:val="center"/>
        </w:trPr>
        <w:tc>
          <w:tcPr>
            <w:tcW w:w="8632" w:type="dxa"/>
          </w:tcPr>
          <w:p w14:paraId="01D3F521" w14:textId="77777777" w:rsidR="00875634" w:rsidRPr="00C77E90" w:rsidRDefault="00875634" w:rsidP="00C27077">
            <w:pPr>
              <w:spacing w:after="0" w:line="240" w:lineRule="auto"/>
              <w:rPr>
                <w:rFonts w:ascii="Times New Roman" w:hAnsi="Times New Roman"/>
              </w:rPr>
            </w:pPr>
            <w:r w:rsidRPr="00C77E90">
              <w:rPr>
                <w:rFonts w:ascii="Times New Roman" w:hAnsi="Times New Roman"/>
              </w:rPr>
              <w:t>РП «Чистая страна» (Ликвидация несанкционированных свалок в границах городов и наиболее опасных объектов накопленного экологического вреда окружающей среде)</w:t>
            </w:r>
          </w:p>
        </w:tc>
        <w:tc>
          <w:tcPr>
            <w:tcW w:w="993" w:type="dxa"/>
          </w:tcPr>
          <w:p w14:paraId="3B6FB560" w14:textId="77777777" w:rsidR="00875634" w:rsidRPr="00C77E90" w:rsidRDefault="00875634" w:rsidP="00C27077">
            <w:pPr>
              <w:spacing w:after="0" w:line="240" w:lineRule="auto"/>
              <w:jc w:val="right"/>
              <w:rPr>
                <w:rFonts w:ascii="Times New Roman" w:hAnsi="Times New Roman"/>
              </w:rPr>
            </w:pPr>
            <w:r w:rsidRPr="00C77E90">
              <w:rPr>
                <w:rFonts w:ascii="Times New Roman" w:hAnsi="Times New Roman"/>
              </w:rPr>
              <w:t>776,6</w:t>
            </w:r>
          </w:p>
        </w:tc>
      </w:tr>
      <w:tr w:rsidR="00C77E90" w:rsidRPr="00C77E90" w14:paraId="2A4D7DB7" w14:textId="77777777" w:rsidTr="00B66285">
        <w:trPr>
          <w:jc w:val="center"/>
        </w:trPr>
        <w:tc>
          <w:tcPr>
            <w:tcW w:w="8632" w:type="dxa"/>
          </w:tcPr>
          <w:p w14:paraId="2CE9828E" w14:textId="77777777" w:rsidR="00875634" w:rsidRPr="00C77E90" w:rsidRDefault="00875634" w:rsidP="00C27077">
            <w:pPr>
              <w:spacing w:after="0" w:line="240" w:lineRule="auto"/>
              <w:rPr>
                <w:rFonts w:ascii="Times New Roman" w:hAnsi="Times New Roman"/>
              </w:rPr>
            </w:pPr>
            <w:r w:rsidRPr="00C77E90">
              <w:rPr>
                <w:rFonts w:ascii="Times New Roman" w:hAnsi="Times New Roman"/>
              </w:rPr>
              <w:t>РП «Модернизация первичного звена здравоохранения Российской Федерации», из него:</w:t>
            </w:r>
          </w:p>
        </w:tc>
        <w:tc>
          <w:tcPr>
            <w:tcW w:w="993" w:type="dxa"/>
          </w:tcPr>
          <w:p w14:paraId="15424493" w14:textId="77777777" w:rsidR="00875634" w:rsidRPr="00C77E90" w:rsidRDefault="00875634" w:rsidP="00C27077">
            <w:pPr>
              <w:spacing w:after="0" w:line="240" w:lineRule="auto"/>
              <w:jc w:val="right"/>
              <w:rPr>
                <w:rFonts w:ascii="Times New Roman" w:hAnsi="Times New Roman"/>
              </w:rPr>
            </w:pPr>
            <w:r w:rsidRPr="00C77E90">
              <w:rPr>
                <w:rFonts w:ascii="Times New Roman" w:hAnsi="Times New Roman"/>
              </w:rPr>
              <w:t>278.9</w:t>
            </w:r>
          </w:p>
        </w:tc>
      </w:tr>
      <w:tr w:rsidR="00875634" w:rsidRPr="00C77E90" w14:paraId="24C93638" w14:textId="77777777" w:rsidTr="00B66285">
        <w:trPr>
          <w:jc w:val="center"/>
        </w:trPr>
        <w:tc>
          <w:tcPr>
            <w:tcW w:w="8632" w:type="dxa"/>
          </w:tcPr>
          <w:p w14:paraId="79DCA5CD" w14:textId="77777777" w:rsidR="00875634" w:rsidRPr="00C77E90" w:rsidRDefault="00875634" w:rsidP="00C27077">
            <w:pPr>
              <w:spacing w:after="0" w:line="240" w:lineRule="auto"/>
              <w:rPr>
                <w:rFonts w:ascii="Times New Roman" w:hAnsi="Times New Roman"/>
              </w:rPr>
            </w:pPr>
            <w:r w:rsidRPr="00C77E90">
              <w:rPr>
                <w:rFonts w:ascii="Times New Roman" w:hAnsi="Times New Roman"/>
              </w:rPr>
              <w:t xml:space="preserve"> - реализация региональных программ модернизации первичного звена здравоохранения (с учетом паспортов медицинских организаций приведение материально-технической базы медицинских организаций, оказывающих первичную медико-санитарную помощь взрослым и детям, их обособленных структурных подразделений, центральных районных и районных больниц в соответствие с требованиями порядков оказания медицинской помощи, их дооснащение и переоснащение оборудованием для оказания медицинской помощи)</w:t>
            </w:r>
          </w:p>
        </w:tc>
        <w:tc>
          <w:tcPr>
            <w:tcW w:w="993" w:type="dxa"/>
          </w:tcPr>
          <w:p w14:paraId="20D19EE3" w14:textId="77777777" w:rsidR="00875634" w:rsidRPr="00C77E90" w:rsidRDefault="00875634" w:rsidP="00C27077">
            <w:pPr>
              <w:spacing w:after="0" w:line="240" w:lineRule="auto"/>
              <w:jc w:val="right"/>
              <w:rPr>
                <w:rFonts w:ascii="Times New Roman" w:hAnsi="Times New Roman"/>
              </w:rPr>
            </w:pPr>
            <w:r w:rsidRPr="00C77E90">
              <w:rPr>
                <w:rFonts w:ascii="Times New Roman" w:hAnsi="Times New Roman"/>
              </w:rPr>
              <w:t>234,9</w:t>
            </w:r>
          </w:p>
        </w:tc>
      </w:tr>
    </w:tbl>
    <w:p w14:paraId="5631CE52" w14:textId="77777777" w:rsidR="00875634" w:rsidRPr="00C77E90" w:rsidRDefault="00875634" w:rsidP="00875634">
      <w:pPr>
        <w:spacing w:after="0" w:line="240" w:lineRule="auto"/>
        <w:ind w:firstLine="709"/>
        <w:jc w:val="both"/>
        <w:rPr>
          <w:rFonts w:ascii="Times New Roman" w:hAnsi="Times New Roman"/>
          <w:sz w:val="16"/>
          <w:szCs w:val="16"/>
        </w:rPr>
      </w:pPr>
    </w:p>
    <w:p w14:paraId="4FC500AC" w14:textId="4E72F8E3" w:rsidR="00875634" w:rsidRPr="00C77E90" w:rsidRDefault="00875634" w:rsidP="00875634">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В отчетном периоде расходы на реализацию мероприятий, предусмотренных национальными проектами РФ, предусмотрены 15 главным распорядителям средств областного бюджета из 31. Сведения представлены в таблице </w:t>
      </w:r>
      <w:r w:rsidR="00AC1283" w:rsidRPr="00C77E90">
        <w:rPr>
          <w:rFonts w:ascii="Times New Roman" w:hAnsi="Times New Roman"/>
          <w:sz w:val="28"/>
          <w:szCs w:val="28"/>
        </w:rPr>
        <w:t>64</w:t>
      </w:r>
      <w:r w:rsidRPr="00C77E90">
        <w:rPr>
          <w:rFonts w:ascii="Times New Roman" w:hAnsi="Times New Roman"/>
          <w:sz w:val="28"/>
          <w:szCs w:val="28"/>
        </w:rPr>
        <w:t>.</w:t>
      </w:r>
    </w:p>
    <w:p w14:paraId="53B79B01" w14:textId="77777777" w:rsidR="00875634" w:rsidRPr="00C77E90" w:rsidRDefault="00875634" w:rsidP="00875634">
      <w:pPr>
        <w:spacing w:after="0" w:line="240" w:lineRule="auto"/>
        <w:ind w:firstLine="709"/>
        <w:jc w:val="both"/>
        <w:rPr>
          <w:rFonts w:ascii="Times New Roman" w:hAnsi="Times New Roman"/>
          <w:sz w:val="16"/>
          <w:szCs w:val="16"/>
        </w:rPr>
      </w:pPr>
    </w:p>
    <w:p w14:paraId="45C24B02" w14:textId="6245A9C3" w:rsidR="00875634" w:rsidRPr="00C77E90" w:rsidRDefault="00875634" w:rsidP="00B66285">
      <w:pPr>
        <w:spacing w:after="0" w:line="240" w:lineRule="auto"/>
        <w:rPr>
          <w:rFonts w:ascii="Times New Roman" w:hAnsi="Times New Roman"/>
          <w:bCs/>
          <w:spacing w:val="5"/>
          <w:sz w:val="24"/>
        </w:rPr>
      </w:pPr>
      <w:r w:rsidRPr="00C77E90">
        <w:rPr>
          <w:rFonts w:ascii="Times New Roman" w:hAnsi="Times New Roman"/>
          <w:bCs/>
          <w:spacing w:val="5"/>
          <w:sz w:val="24"/>
        </w:rPr>
        <w:t xml:space="preserve">Таблица </w:t>
      </w:r>
      <w:r w:rsidRPr="00C77E90">
        <w:rPr>
          <w:rFonts w:ascii="Times New Roman" w:hAnsi="Times New Roman"/>
          <w:bCs/>
          <w:spacing w:val="5"/>
          <w:sz w:val="24"/>
        </w:rPr>
        <w:fldChar w:fldCharType="begin"/>
      </w:r>
      <w:r w:rsidRPr="00C77E90">
        <w:rPr>
          <w:rFonts w:ascii="Times New Roman" w:hAnsi="Times New Roman"/>
          <w:bCs/>
          <w:spacing w:val="5"/>
          <w:sz w:val="24"/>
        </w:rPr>
        <w:instrText xml:space="preserve"> SEQ Таблица \* ARABIC </w:instrText>
      </w:r>
      <w:r w:rsidRPr="00C77E90">
        <w:rPr>
          <w:rFonts w:ascii="Times New Roman" w:hAnsi="Times New Roman"/>
          <w:bCs/>
          <w:spacing w:val="5"/>
          <w:sz w:val="24"/>
        </w:rPr>
        <w:fldChar w:fldCharType="separate"/>
      </w:r>
      <w:r w:rsidR="00AC1283" w:rsidRPr="00C77E90">
        <w:rPr>
          <w:rFonts w:ascii="Times New Roman" w:hAnsi="Times New Roman"/>
          <w:bCs/>
          <w:noProof/>
          <w:spacing w:val="5"/>
          <w:sz w:val="24"/>
        </w:rPr>
        <w:t>64</w:t>
      </w:r>
      <w:r w:rsidRPr="00C77E90">
        <w:rPr>
          <w:rFonts w:ascii="Times New Roman" w:hAnsi="Times New Roman"/>
          <w:bCs/>
          <w:spacing w:val="5"/>
          <w:sz w:val="24"/>
        </w:rPr>
        <w:fldChar w:fldCharType="end"/>
      </w:r>
      <w:r w:rsidRPr="00C77E90">
        <w:rPr>
          <w:rFonts w:ascii="Times New Roman" w:hAnsi="Times New Roman"/>
          <w:bCs/>
          <w:spacing w:val="5"/>
          <w:sz w:val="24"/>
        </w:rPr>
        <w:t xml:space="preserve">. Расходы областного бюджета за 9 месяцев 2023 год на реализацию </w:t>
      </w:r>
      <w:r w:rsidR="00B66285" w:rsidRPr="00C77E90">
        <w:rPr>
          <w:rFonts w:ascii="Times New Roman" w:hAnsi="Times New Roman"/>
          <w:bCs/>
          <w:spacing w:val="5"/>
          <w:sz w:val="24"/>
        </w:rPr>
        <w:t>НП</w:t>
      </w:r>
      <w:r w:rsidRPr="00C77E90">
        <w:rPr>
          <w:rFonts w:ascii="Times New Roman" w:hAnsi="Times New Roman"/>
          <w:bCs/>
          <w:spacing w:val="5"/>
          <w:sz w:val="24"/>
        </w:rPr>
        <w:t xml:space="preserve"> РФ в разрезе главных распорядителей бюджетных средств, млн.руб.</w:t>
      </w:r>
    </w:p>
    <w:tbl>
      <w:tblPr>
        <w:tblW w:w="9616" w:type="dxa"/>
        <w:tblLook w:val="04A0" w:firstRow="1" w:lastRow="0" w:firstColumn="1" w:lastColumn="0" w:noHBand="0" w:noVBand="1"/>
      </w:tblPr>
      <w:tblGrid>
        <w:gridCol w:w="6785"/>
        <w:gridCol w:w="989"/>
        <w:gridCol w:w="1134"/>
        <w:gridCol w:w="708"/>
      </w:tblGrid>
      <w:tr w:rsidR="00C77E90" w:rsidRPr="00C77E90" w14:paraId="5762D563" w14:textId="77777777" w:rsidTr="00B66285">
        <w:trPr>
          <w:trHeight w:val="405"/>
          <w:tblHeader/>
        </w:trPr>
        <w:tc>
          <w:tcPr>
            <w:tcW w:w="6785"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49C456CE" w14:textId="77777777" w:rsidR="00875634" w:rsidRPr="00C77E90" w:rsidRDefault="00875634" w:rsidP="00875634">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Наименование ГРБС</w:t>
            </w:r>
          </w:p>
        </w:tc>
        <w:tc>
          <w:tcPr>
            <w:tcW w:w="989"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0C42F6D4" w14:textId="77777777" w:rsidR="00875634" w:rsidRPr="00C77E90" w:rsidRDefault="00875634" w:rsidP="00875634">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Утвер-ждено на год</w:t>
            </w:r>
          </w:p>
        </w:tc>
        <w:tc>
          <w:tcPr>
            <w:tcW w:w="113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0003DC44" w14:textId="77777777" w:rsidR="00875634" w:rsidRPr="00C77E90" w:rsidRDefault="00875634" w:rsidP="00875634">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Испол-нено на 01.10.2023</w:t>
            </w:r>
          </w:p>
        </w:tc>
        <w:tc>
          <w:tcPr>
            <w:tcW w:w="708" w:type="dxa"/>
            <w:vMerge w:val="restart"/>
            <w:tcBorders>
              <w:top w:val="double" w:sz="6" w:space="0" w:color="auto"/>
              <w:left w:val="single" w:sz="4" w:space="0" w:color="auto"/>
              <w:bottom w:val="single" w:sz="4" w:space="0" w:color="auto"/>
              <w:right w:val="double" w:sz="6" w:space="0" w:color="auto"/>
            </w:tcBorders>
            <w:shd w:val="clear" w:color="auto" w:fill="auto"/>
            <w:vAlign w:val="center"/>
            <w:hideMark/>
          </w:tcPr>
          <w:p w14:paraId="2F25C77D" w14:textId="77777777" w:rsidR="00875634" w:rsidRPr="00C77E90" w:rsidRDefault="00875634" w:rsidP="00875634">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w:t>
            </w:r>
          </w:p>
        </w:tc>
      </w:tr>
      <w:tr w:rsidR="00C77E90" w:rsidRPr="00C77E90" w14:paraId="0F6DBA4D" w14:textId="77777777" w:rsidTr="00B66285">
        <w:trPr>
          <w:trHeight w:val="269"/>
        </w:trPr>
        <w:tc>
          <w:tcPr>
            <w:tcW w:w="6785" w:type="dxa"/>
            <w:vMerge/>
            <w:tcBorders>
              <w:top w:val="double" w:sz="6" w:space="0" w:color="auto"/>
              <w:left w:val="double" w:sz="6" w:space="0" w:color="auto"/>
              <w:bottom w:val="single" w:sz="4" w:space="0" w:color="auto"/>
              <w:right w:val="single" w:sz="4" w:space="0" w:color="auto"/>
            </w:tcBorders>
            <w:vAlign w:val="center"/>
            <w:hideMark/>
          </w:tcPr>
          <w:p w14:paraId="05A10981" w14:textId="77777777" w:rsidR="00875634" w:rsidRPr="00C77E90" w:rsidRDefault="00875634" w:rsidP="00875634">
            <w:pPr>
              <w:spacing w:after="0" w:line="240" w:lineRule="auto"/>
              <w:rPr>
                <w:rFonts w:ascii="Times New Roman" w:eastAsia="Times New Roman" w:hAnsi="Times New Roman"/>
                <w:b/>
                <w:bCs/>
                <w:sz w:val="20"/>
                <w:szCs w:val="20"/>
                <w:lang w:eastAsia="ru-RU"/>
              </w:rPr>
            </w:pPr>
          </w:p>
        </w:tc>
        <w:tc>
          <w:tcPr>
            <w:tcW w:w="989" w:type="dxa"/>
            <w:vMerge/>
            <w:tcBorders>
              <w:top w:val="double" w:sz="6" w:space="0" w:color="auto"/>
              <w:left w:val="single" w:sz="4" w:space="0" w:color="auto"/>
              <w:bottom w:val="single" w:sz="4" w:space="0" w:color="auto"/>
              <w:right w:val="single" w:sz="4" w:space="0" w:color="auto"/>
            </w:tcBorders>
            <w:vAlign w:val="center"/>
            <w:hideMark/>
          </w:tcPr>
          <w:p w14:paraId="0DF63D15" w14:textId="77777777" w:rsidR="00875634" w:rsidRPr="00C77E90" w:rsidRDefault="00875634" w:rsidP="00875634">
            <w:pPr>
              <w:spacing w:after="0" w:line="240" w:lineRule="auto"/>
              <w:rPr>
                <w:rFonts w:ascii="Times New Roman" w:eastAsia="Times New Roman" w:hAnsi="Times New Roman"/>
                <w:b/>
                <w:bCs/>
                <w:sz w:val="20"/>
                <w:szCs w:val="20"/>
                <w:lang w:eastAsia="ru-RU"/>
              </w:rPr>
            </w:pPr>
          </w:p>
        </w:tc>
        <w:tc>
          <w:tcPr>
            <w:tcW w:w="1134" w:type="dxa"/>
            <w:vMerge/>
            <w:tcBorders>
              <w:top w:val="double" w:sz="6" w:space="0" w:color="auto"/>
              <w:left w:val="single" w:sz="4" w:space="0" w:color="auto"/>
              <w:bottom w:val="single" w:sz="4" w:space="0" w:color="auto"/>
              <w:right w:val="single" w:sz="4" w:space="0" w:color="auto"/>
            </w:tcBorders>
            <w:vAlign w:val="center"/>
            <w:hideMark/>
          </w:tcPr>
          <w:p w14:paraId="3A921057" w14:textId="77777777" w:rsidR="00875634" w:rsidRPr="00C77E90" w:rsidRDefault="00875634" w:rsidP="00875634">
            <w:pPr>
              <w:spacing w:after="0" w:line="240" w:lineRule="auto"/>
              <w:rPr>
                <w:rFonts w:ascii="Times New Roman" w:eastAsia="Times New Roman" w:hAnsi="Times New Roman"/>
                <w:b/>
                <w:bCs/>
                <w:sz w:val="20"/>
                <w:szCs w:val="20"/>
                <w:lang w:eastAsia="ru-RU"/>
              </w:rPr>
            </w:pPr>
          </w:p>
        </w:tc>
        <w:tc>
          <w:tcPr>
            <w:tcW w:w="708" w:type="dxa"/>
            <w:vMerge/>
            <w:tcBorders>
              <w:top w:val="double" w:sz="6" w:space="0" w:color="auto"/>
              <w:left w:val="single" w:sz="4" w:space="0" w:color="auto"/>
              <w:bottom w:val="single" w:sz="4" w:space="0" w:color="auto"/>
              <w:right w:val="double" w:sz="6" w:space="0" w:color="auto"/>
            </w:tcBorders>
            <w:vAlign w:val="center"/>
            <w:hideMark/>
          </w:tcPr>
          <w:p w14:paraId="1089BEE9" w14:textId="77777777" w:rsidR="00875634" w:rsidRPr="00C77E90" w:rsidRDefault="00875634" w:rsidP="00875634">
            <w:pPr>
              <w:spacing w:after="0" w:line="240" w:lineRule="auto"/>
              <w:rPr>
                <w:rFonts w:ascii="Times New Roman" w:eastAsia="Times New Roman" w:hAnsi="Times New Roman"/>
                <w:b/>
                <w:bCs/>
                <w:sz w:val="20"/>
                <w:szCs w:val="20"/>
                <w:lang w:eastAsia="ru-RU"/>
              </w:rPr>
            </w:pPr>
          </w:p>
        </w:tc>
      </w:tr>
      <w:tr w:rsidR="00C77E90" w:rsidRPr="00C77E90" w14:paraId="3AFC4FC6" w14:textId="77777777" w:rsidTr="00B66285">
        <w:trPr>
          <w:trHeight w:val="70"/>
        </w:trPr>
        <w:tc>
          <w:tcPr>
            <w:tcW w:w="6785" w:type="dxa"/>
            <w:tcBorders>
              <w:top w:val="nil"/>
              <w:left w:val="double" w:sz="6" w:space="0" w:color="auto"/>
              <w:bottom w:val="single" w:sz="4" w:space="0" w:color="auto"/>
              <w:right w:val="single" w:sz="4" w:space="0" w:color="auto"/>
            </w:tcBorders>
            <w:shd w:val="clear" w:color="auto" w:fill="auto"/>
            <w:vAlign w:val="center"/>
            <w:hideMark/>
          </w:tcPr>
          <w:p w14:paraId="7F90E4A6"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Министерство строительства и архитектуры</w:t>
            </w:r>
          </w:p>
        </w:tc>
        <w:tc>
          <w:tcPr>
            <w:tcW w:w="989" w:type="dxa"/>
            <w:tcBorders>
              <w:top w:val="nil"/>
              <w:left w:val="single" w:sz="4" w:space="0" w:color="auto"/>
              <w:bottom w:val="single" w:sz="4" w:space="0" w:color="auto"/>
              <w:right w:val="single" w:sz="4" w:space="0" w:color="auto"/>
            </w:tcBorders>
            <w:shd w:val="clear" w:color="auto" w:fill="auto"/>
            <w:vAlign w:val="center"/>
            <w:hideMark/>
          </w:tcPr>
          <w:p w14:paraId="74A0BBD9"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9 116,8 </w:t>
            </w:r>
          </w:p>
        </w:tc>
        <w:tc>
          <w:tcPr>
            <w:tcW w:w="1134" w:type="dxa"/>
            <w:tcBorders>
              <w:top w:val="nil"/>
              <w:left w:val="nil"/>
              <w:bottom w:val="single" w:sz="4" w:space="0" w:color="auto"/>
              <w:right w:val="single" w:sz="4" w:space="0" w:color="auto"/>
            </w:tcBorders>
            <w:shd w:val="clear" w:color="auto" w:fill="auto"/>
            <w:vAlign w:val="center"/>
            <w:hideMark/>
          </w:tcPr>
          <w:p w14:paraId="5553644C"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6 151,6 </w:t>
            </w:r>
          </w:p>
        </w:tc>
        <w:tc>
          <w:tcPr>
            <w:tcW w:w="708" w:type="dxa"/>
            <w:tcBorders>
              <w:top w:val="nil"/>
              <w:left w:val="nil"/>
              <w:bottom w:val="single" w:sz="4" w:space="0" w:color="auto"/>
              <w:right w:val="double" w:sz="6" w:space="0" w:color="auto"/>
            </w:tcBorders>
            <w:shd w:val="clear" w:color="auto" w:fill="auto"/>
            <w:vAlign w:val="center"/>
            <w:hideMark/>
          </w:tcPr>
          <w:p w14:paraId="7B3BAA2C"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67,5 </w:t>
            </w:r>
          </w:p>
        </w:tc>
      </w:tr>
      <w:tr w:rsidR="00C77E90" w:rsidRPr="00C77E90" w14:paraId="54DD3361" w14:textId="77777777" w:rsidTr="00B66285">
        <w:trPr>
          <w:trHeight w:val="70"/>
        </w:trPr>
        <w:tc>
          <w:tcPr>
            <w:tcW w:w="6785" w:type="dxa"/>
            <w:tcBorders>
              <w:top w:val="nil"/>
              <w:left w:val="double" w:sz="6" w:space="0" w:color="auto"/>
              <w:bottom w:val="single" w:sz="4" w:space="0" w:color="auto"/>
              <w:right w:val="single" w:sz="4" w:space="0" w:color="auto"/>
            </w:tcBorders>
            <w:shd w:val="clear" w:color="auto" w:fill="auto"/>
            <w:vAlign w:val="center"/>
            <w:hideMark/>
          </w:tcPr>
          <w:p w14:paraId="7C8D2715"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Министерство топливно-энергетического комплекса и жилищно-коммунального хозяйства</w:t>
            </w:r>
          </w:p>
        </w:tc>
        <w:tc>
          <w:tcPr>
            <w:tcW w:w="989" w:type="dxa"/>
            <w:tcBorders>
              <w:top w:val="nil"/>
              <w:left w:val="single" w:sz="4" w:space="0" w:color="auto"/>
              <w:bottom w:val="single" w:sz="4" w:space="0" w:color="auto"/>
              <w:right w:val="single" w:sz="4" w:space="0" w:color="auto"/>
            </w:tcBorders>
            <w:shd w:val="clear" w:color="auto" w:fill="auto"/>
            <w:vAlign w:val="center"/>
            <w:hideMark/>
          </w:tcPr>
          <w:p w14:paraId="4E214DC2"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3 511,8 </w:t>
            </w:r>
          </w:p>
        </w:tc>
        <w:tc>
          <w:tcPr>
            <w:tcW w:w="1134" w:type="dxa"/>
            <w:tcBorders>
              <w:top w:val="nil"/>
              <w:left w:val="nil"/>
              <w:bottom w:val="single" w:sz="4" w:space="0" w:color="auto"/>
              <w:right w:val="single" w:sz="4" w:space="0" w:color="auto"/>
            </w:tcBorders>
            <w:shd w:val="clear" w:color="auto" w:fill="auto"/>
            <w:vAlign w:val="center"/>
            <w:hideMark/>
          </w:tcPr>
          <w:p w14:paraId="6EB0F280"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1 892,8 </w:t>
            </w:r>
          </w:p>
        </w:tc>
        <w:tc>
          <w:tcPr>
            <w:tcW w:w="708" w:type="dxa"/>
            <w:tcBorders>
              <w:top w:val="nil"/>
              <w:left w:val="nil"/>
              <w:bottom w:val="single" w:sz="4" w:space="0" w:color="auto"/>
              <w:right w:val="double" w:sz="6" w:space="0" w:color="auto"/>
            </w:tcBorders>
            <w:shd w:val="clear" w:color="auto" w:fill="auto"/>
            <w:vAlign w:val="center"/>
            <w:hideMark/>
          </w:tcPr>
          <w:p w14:paraId="15540F57"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53,9 </w:t>
            </w:r>
          </w:p>
        </w:tc>
      </w:tr>
      <w:tr w:rsidR="00C77E90" w:rsidRPr="00C77E90" w14:paraId="524A6FF1" w14:textId="77777777" w:rsidTr="00B66285">
        <w:trPr>
          <w:trHeight w:val="70"/>
        </w:trPr>
        <w:tc>
          <w:tcPr>
            <w:tcW w:w="6785" w:type="dxa"/>
            <w:tcBorders>
              <w:top w:val="nil"/>
              <w:left w:val="double" w:sz="6" w:space="0" w:color="auto"/>
              <w:bottom w:val="single" w:sz="4" w:space="0" w:color="auto"/>
              <w:right w:val="single" w:sz="4" w:space="0" w:color="auto"/>
            </w:tcBorders>
            <w:shd w:val="clear" w:color="auto" w:fill="auto"/>
            <w:vAlign w:val="center"/>
            <w:hideMark/>
          </w:tcPr>
          <w:p w14:paraId="4508E19C"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Министерство природных ресурсов и лесопромышленного комплекса</w:t>
            </w:r>
          </w:p>
        </w:tc>
        <w:tc>
          <w:tcPr>
            <w:tcW w:w="989" w:type="dxa"/>
            <w:tcBorders>
              <w:top w:val="nil"/>
              <w:left w:val="single" w:sz="4" w:space="0" w:color="auto"/>
              <w:bottom w:val="single" w:sz="4" w:space="0" w:color="auto"/>
              <w:right w:val="single" w:sz="4" w:space="0" w:color="auto"/>
            </w:tcBorders>
            <w:shd w:val="clear" w:color="auto" w:fill="auto"/>
            <w:vAlign w:val="center"/>
            <w:hideMark/>
          </w:tcPr>
          <w:p w14:paraId="00C4018E"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1 462,8 </w:t>
            </w:r>
          </w:p>
        </w:tc>
        <w:tc>
          <w:tcPr>
            <w:tcW w:w="1134" w:type="dxa"/>
            <w:tcBorders>
              <w:top w:val="nil"/>
              <w:left w:val="nil"/>
              <w:bottom w:val="single" w:sz="4" w:space="0" w:color="auto"/>
              <w:right w:val="single" w:sz="4" w:space="0" w:color="auto"/>
            </w:tcBorders>
            <w:shd w:val="clear" w:color="auto" w:fill="auto"/>
            <w:vAlign w:val="center"/>
            <w:hideMark/>
          </w:tcPr>
          <w:p w14:paraId="7A7C5CEE"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1 362,0 </w:t>
            </w:r>
          </w:p>
        </w:tc>
        <w:tc>
          <w:tcPr>
            <w:tcW w:w="708" w:type="dxa"/>
            <w:tcBorders>
              <w:top w:val="nil"/>
              <w:left w:val="nil"/>
              <w:bottom w:val="single" w:sz="4" w:space="0" w:color="auto"/>
              <w:right w:val="double" w:sz="6" w:space="0" w:color="auto"/>
            </w:tcBorders>
            <w:shd w:val="clear" w:color="auto" w:fill="auto"/>
            <w:vAlign w:val="center"/>
            <w:hideMark/>
          </w:tcPr>
          <w:p w14:paraId="10060715"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93,1 </w:t>
            </w:r>
          </w:p>
        </w:tc>
      </w:tr>
      <w:tr w:rsidR="00C77E90" w:rsidRPr="00C77E90" w14:paraId="4235C138" w14:textId="77777777" w:rsidTr="00B66285">
        <w:trPr>
          <w:trHeight w:val="70"/>
        </w:trPr>
        <w:tc>
          <w:tcPr>
            <w:tcW w:w="6785" w:type="dxa"/>
            <w:tcBorders>
              <w:top w:val="nil"/>
              <w:left w:val="double" w:sz="6" w:space="0" w:color="auto"/>
              <w:bottom w:val="single" w:sz="4" w:space="0" w:color="auto"/>
              <w:right w:val="single" w:sz="4" w:space="0" w:color="auto"/>
            </w:tcBorders>
            <w:shd w:val="clear" w:color="auto" w:fill="auto"/>
            <w:vAlign w:val="center"/>
            <w:hideMark/>
          </w:tcPr>
          <w:p w14:paraId="0CB55D0D"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Министерство здравоохранения</w:t>
            </w:r>
          </w:p>
        </w:tc>
        <w:tc>
          <w:tcPr>
            <w:tcW w:w="989" w:type="dxa"/>
            <w:tcBorders>
              <w:top w:val="nil"/>
              <w:left w:val="single" w:sz="4" w:space="0" w:color="auto"/>
              <w:bottom w:val="single" w:sz="4" w:space="0" w:color="auto"/>
              <w:right w:val="single" w:sz="4" w:space="0" w:color="auto"/>
            </w:tcBorders>
            <w:shd w:val="clear" w:color="auto" w:fill="auto"/>
            <w:vAlign w:val="center"/>
            <w:hideMark/>
          </w:tcPr>
          <w:p w14:paraId="24BF6FCD"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928,6 </w:t>
            </w:r>
          </w:p>
        </w:tc>
        <w:tc>
          <w:tcPr>
            <w:tcW w:w="1134" w:type="dxa"/>
            <w:tcBorders>
              <w:top w:val="nil"/>
              <w:left w:val="nil"/>
              <w:bottom w:val="single" w:sz="4" w:space="0" w:color="auto"/>
              <w:right w:val="single" w:sz="4" w:space="0" w:color="auto"/>
            </w:tcBorders>
            <w:shd w:val="clear" w:color="auto" w:fill="auto"/>
            <w:vAlign w:val="center"/>
            <w:hideMark/>
          </w:tcPr>
          <w:p w14:paraId="5F30C82A"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629,7 </w:t>
            </w:r>
          </w:p>
        </w:tc>
        <w:tc>
          <w:tcPr>
            <w:tcW w:w="708" w:type="dxa"/>
            <w:tcBorders>
              <w:top w:val="nil"/>
              <w:left w:val="nil"/>
              <w:bottom w:val="single" w:sz="4" w:space="0" w:color="auto"/>
              <w:right w:val="double" w:sz="6" w:space="0" w:color="auto"/>
            </w:tcBorders>
            <w:shd w:val="clear" w:color="auto" w:fill="auto"/>
            <w:vAlign w:val="center"/>
            <w:hideMark/>
          </w:tcPr>
          <w:p w14:paraId="6D7BD20A"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67,8 </w:t>
            </w:r>
          </w:p>
        </w:tc>
      </w:tr>
      <w:tr w:rsidR="00C77E90" w:rsidRPr="00C77E90" w14:paraId="28E4E9E2" w14:textId="77777777" w:rsidTr="00B66285">
        <w:trPr>
          <w:trHeight w:val="70"/>
        </w:trPr>
        <w:tc>
          <w:tcPr>
            <w:tcW w:w="6785" w:type="dxa"/>
            <w:tcBorders>
              <w:top w:val="nil"/>
              <w:left w:val="double" w:sz="6" w:space="0" w:color="auto"/>
              <w:bottom w:val="single" w:sz="4" w:space="0" w:color="auto"/>
              <w:right w:val="single" w:sz="4" w:space="0" w:color="auto"/>
            </w:tcBorders>
            <w:shd w:val="clear" w:color="auto" w:fill="auto"/>
            <w:vAlign w:val="center"/>
            <w:hideMark/>
          </w:tcPr>
          <w:p w14:paraId="2342574A"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Министерство культуры</w:t>
            </w:r>
          </w:p>
        </w:tc>
        <w:tc>
          <w:tcPr>
            <w:tcW w:w="989" w:type="dxa"/>
            <w:tcBorders>
              <w:top w:val="nil"/>
              <w:left w:val="single" w:sz="4" w:space="0" w:color="auto"/>
              <w:bottom w:val="single" w:sz="4" w:space="0" w:color="auto"/>
              <w:right w:val="single" w:sz="4" w:space="0" w:color="auto"/>
            </w:tcBorders>
            <w:shd w:val="clear" w:color="auto" w:fill="auto"/>
            <w:vAlign w:val="center"/>
            <w:hideMark/>
          </w:tcPr>
          <w:p w14:paraId="431B7279"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883,8 </w:t>
            </w:r>
          </w:p>
        </w:tc>
        <w:tc>
          <w:tcPr>
            <w:tcW w:w="1134" w:type="dxa"/>
            <w:tcBorders>
              <w:top w:val="nil"/>
              <w:left w:val="nil"/>
              <w:bottom w:val="single" w:sz="4" w:space="0" w:color="auto"/>
              <w:right w:val="single" w:sz="4" w:space="0" w:color="auto"/>
            </w:tcBorders>
            <w:shd w:val="clear" w:color="auto" w:fill="auto"/>
            <w:vAlign w:val="center"/>
            <w:hideMark/>
          </w:tcPr>
          <w:p w14:paraId="0F035577"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687,8 </w:t>
            </w:r>
          </w:p>
        </w:tc>
        <w:tc>
          <w:tcPr>
            <w:tcW w:w="708" w:type="dxa"/>
            <w:tcBorders>
              <w:top w:val="nil"/>
              <w:left w:val="nil"/>
              <w:bottom w:val="single" w:sz="4" w:space="0" w:color="auto"/>
              <w:right w:val="double" w:sz="6" w:space="0" w:color="auto"/>
            </w:tcBorders>
            <w:shd w:val="clear" w:color="auto" w:fill="auto"/>
            <w:vAlign w:val="center"/>
            <w:hideMark/>
          </w:tcPr>
          <w:p w14:paraId="0DF270FA"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77,8 </w:t>
            </w:r>
          </w:p>
        </w:tc>
      </w:tr>
      <w:tr w:rsidR="00C77E90" w:rsidRPr="00C77E90" w14:paraId="368EA3CC" w14:textId="77777777" w:rsidTr="00B66285">
        <w:trPr>
          <w:trHeight w:val="70"/>
        </w:trPr>
        <w:tc>
          <w:tcPr>
            <w:tcW w:w="6785" w:type="dxa"/>
            <w:tcBorders>
              <w:top w:val="nil"/>
              <w:left w:val="double" w:sz="6" w:space="0" w:color="auto"/>
              <w:bottom w:val="single" w:sz="4" w:space="0" w:color="auto"/>
              <w:right w:val="single" w:sz="4" w:space="0" w:color="auto"/>
            </w:tcBorders>
            <w:shd w:val="clear" w:color="auto" w:fill="auto"/>
            <w:vAlign w:val="center"/>
            <w:hideMark/>
          </w:tcPr>
          <w:p w14:paraId="70ED4C61"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Министерство связи и информационных технологий</w:t>
            </w:r>
          </w:p>
        </w:tc>
        <w:tc>
          <w:tcPr>
            <w:tcW w:w="989" w:type="dxa"/>
            <w:tcBorders>
              <w:top w:val="nil"/>
              <w:left w:val="single" w:sz="4" w:space="0" w:color="auto"/>
              <w:bottom w:val="single" w:sz="4" w:space="0" w:color="auto"/>
              <w:right w:val="single" w:sz="4" w:space="0" w:color="auto"/>
            </w:tcBorders>
            <w:shd w:val="clear" w:color="auto" w:fill="auto"/>
            <w:vAlign w:val="center"/>
            <w:hideMark/>
          </w:tcPr>
          <w:p w14:paraId="5A9817CD"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48,3 </w:t>
            </w:r>
          </w:p>
        </w:tc>
        <w:tc>
          <w:tcPr>
            <w:tcW w:w="1134" w:type="dxa"/>
            <w:tcBorders>
              <w:top w:val="nil"/>
              <w:left w:val="nil"/>
              <w:bottom w:val="single" w:sz="4" w:space="0" w:color="auto"/>
              <w:right w:val="single" w:sz="4" w:space="0" w:color="auto"/>
            </w:tcBorders>
            <w:shd w:val="clear" w:color="auto" w:fill="auto"/>
            <w:vAlign w:val="center"/>
            <w:hideMark/>
          </w:tcPr>
          <w:p w14:paraId="17D60956"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708" w:type="dxa"/>
            <w:tcBorders>
              <w:top w:val="nil"/>
              <w:left w:val="nil"/>
              <w:bottom w:val="single" w:sz="4" w:space="0" w:color="auto"/>
              <w:right w:val="double" w:sz="6" w:space="0" w:color="auto"/>
            </w:tcBorders>
            <w:shd w:val="clear" w:color="auto" w:fill="auto"/>
            <w:vAlign w:val="center"/>
            <w:hideMark/>
          </w:tcPr>
          <w:p w14:paraId="0930F75F"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r>
      <w:tr w:rsidR="00C77E90" w:rsidRPr="00C77E90" w14:paraId="739EF635" w14:textId="77777777" w:rsidTr="00B66285">
        <w:trPr>
          <w:trHeight w:val="70"/>
        </w:trPr>
        <w:tc>
          <w:tcPr>
            <w:tcW w:w="6785" w:type="dxa"/>
            <w:tcBorders>
              <w:top w:val="nil"/>
              <w:left w:val="double" w:sz="6" w:space="0" w:color="auto"/>
              <w:bottom w:val="single" w:sz="4" w:space="0" w:color="auto"/>
              <w:right w:val="single" w:sz="4" w:space="0" w:color="auto"/>
            </w:tcBorders>
            <w:shd w:val="clear" w:color="auto" w:fill="auto"/>
            <w:vAlign w:val="center"/>
            <w:hideMark/>
          </w:tcPr>
          <w:p w14:paraId="192E8A00"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Министерство образования</w:t>
            </w:r>
          </w:p>
        </w:tc>
        <w:tc>
          <w:tcPr>
            <w:tcW w:w="989" w:type="dxa"/>
            <w:tcBorders>
              <w:top w:val="nil"/>
              <w:left w:val="single" w:sz="4" w:space="0" w:color="auto"/>
              <w:bottom w:val="single" w:sz="4" w:space="0" w:color="auto"/>
              <w:right w:val="single" w:sz="4" w:space="0" w:color="auto"/>
            </w:tcBorders>
            <w:shd w:val="clear" w:color="auto" w:fill="auto"/>
            <w:vAlign w:val="center"/>
            <w:hideMark/>
          </w:tcPr>
          <w:p w14:paraId="2970E104"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450,9 </w:t>
            </w:r>
          </w:p>
        </w:tc>
        <w:tc>
          <w:tcPr>
            <w:tcW w:w="1134" w:type="dxa"/>
            <w:tcBorders>
              <w:top w:val="nil"/>
              <w:left w:val="nil"/>
              <w:bottom w:val="single" w:sz="4" w:space="0" w:color="auto"/>
              <w:right w:val="single" w:sz="4" w:space="0" w:color="auto"/>
            </w:tcBorders>
            <w:shd w:val="clear" w:color="auto" w:fill="auto"/>
            <w:vAlign w:val="center"/>
            <w:hideMark/>
          </w:tcPr>
          <w:p w14:paraId="6A752713"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377,9 </w:t>
            </w:r>
          </w:p>
        </w:tc>
        <w:tc>
          <w:tcPr>
            <w:tcW w:w="708" w:type="dxa"/>
            <w:tcBorders>
              <w:top w:val="nil"/>
              <w:left w:val="nil"/>
              <w:bottom w:val="single" w:sz="4" w:space="0" w:color="auto"/>
              <w:right w:val="double" w:sz="6" w:space="0" w:color="auto"/>
            </w:tcBorders>
            <w:shd w:val="clear" w:color="auto" w:fill="auto"/>
            <w:vAlign w:val="center"/>
            <w:hideMark/>
          </w:tcPr>
          <w:p w14:paraId="2B68EED4"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83,8 </w:t>
            </w:r>
          </w:p>
        </w:tc>
      </w:tr>
      <w:tr w:rsidR="00C77E90" w:rsidRPr="00C77E90" w14:paraId="5AB88338" w14:textId="77777777" w:rsidTr="00B66285">
        <w:trPr>
          <w:trHeight w:val="70"/>
        </w:trPr>
        <w:tc>
          <w:tcPr>
            <w:tcW w:w="6785" w:type="dxa"/>
            <w:tcBorders>
              <w:top w:val="nil"/>
              <w:left w:val="double" w:sz="6" w:space="0" w:color="auto"/>
              <w:bottom w:val="single" w:sz="4" w:space="0" w:color="auto"/>
              <w:right w:val="single" w:sz="4" w:space="0" w:color="auto"/>
            </w:tcBorders>
            <w:shd w:val="clear" w:color="auto" w:fill="auto"/>
            <w:vAlign w:val="center"/>
            <w:hideMark/>
          </w:tcPr>
          <w:p w14:paraId="34583C20"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Министерство агропромышленного комплекса и торговли</w:t>
            </w:r>
          </w:p>
        </w:tc>
        <w:tc>
          <w:tcPr>
            <w:tcW w:w="989" w:type="dxa"/>
            <w:tcBorders>
              <w:top w:val="nil"/>
              <w:left w:val="single" w:sz="4" w:space="0" w:color="auto"/>
              <w:bottom w:val="single" w:sz="4" w:space="0" w:color="auto"/>
              <w:right w:val="single" w:sz="4" w:space="0" w:color="auto"/>
            </w:tcBorders>
            <w:shd w:val="clear" w:color="auto" w:fill="auto"/>
            <w:vAlign w:val="center"/>
            <w:hideMark/>
          </w:tcPr>
          <w:p w14:paraId="38076E9E"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8,4 </w:t>
            </w:r>
          </w:p>
        </w:tc>
        <w:tc>
          <w:tcPr>
            <w:tcW w:w="1134" w:type="dxa"/>
            <w:tcBorders>
              <w:top w:val="nil"/>
              <w:left w:val="nil"/>
              <w:bottom w:val="single" w:sz="4" w:space="0" w:color="auto"/>
              <w:right w:val="single" w:sz="4" w:space="0" w:color="auto"/>
            </w:tcBorders>
            <w:shd w:val="clear" w:color="auto" w:fill="auto"/>
            <w:vAlign w:val="center"/>
            <w:hideMark/>
          </w:tcPr>
          <w:p w14:paraId="102B78D2"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7,5 </w:t>
            </w:r>
          </w:p>
        </w:tc>
        <w:tc>
          <w:tcPr>
            <w:tcW w:w="708" w:type="dxa"/>
            <w:tcBorders>
              <w:top w:val="nil"/>
              <w:left w:val="nil"/>
              <w:bottom w:val="single" w:sz="4" w:space="0" w:color="auto"/>
              <w:right w:val="double" w:sz="6" w:space="0" w:color="auto"/>
            </w:tcBorders>
            <w:shd w:val="clear" w:color="auto" w:fill="auto"/>
            <w:vAlign w:val="center"/>
            <w:hideMark/>
          </w:tcPr>
          <w:p w14:paraId="6EC6C676"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89,9 </w:t>
            </w:r>
          </w:p>
        </w:tc>
      </w:tr>
      <w:tr w:rsidR="00C77E90" w:rsidRPr="00C77E90" w14:paraId="19D8EE78" w14:textId="77777777" w:rsidTr="00B66285">
        <w:trPr>
          <w:trHeight w:val="70"/>
        </w:trPr>
        <w:tc>
          <w:tcPr>
            <w:tcW w:w="6785" w:type="dxa"/>
            <w:tcBorders>
              <w:top w:val="nil"/>
              <w:left w:val="double" w:sz="6" w:space="0" w:color="auto"/>
              <w:bottom w:val="single" w:sz="4" w:space="0" w:color="auto"/>
              <w:right w:val="single" w:sz="4" w:space="0" w:color="auto"/>
            </w:tcBorders>
            <w:shd w:val="clear" w:color="auto" w:fill="auto"/>
            <w:vAlign w:val="center"/>
            <w:hideMark/>
          </w:tcPr>
          <w:p w14:paraId="738ED9FA"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Министерство транспорта</w:t>
            </w:r>
          </w:p>
        </w:tc>
        <w:tc>
          <w:tcPr>
            <w:tcW w:w="989" w:type="dxa"/>
            <w:tcBorders>
              <w:top w:val="nil"/>
              <w:left w:val="single" w:sz="4" w:space="0" w:color="auto"/>
              <w:bottom w:val="single" w:sz="4" w:space="0" w:color="auto"/>
              <w:right w:val="single" w:sz="4" w:space="0" w:color="auto"/>
            </w:tcBorders>
            <w:shd w:val="clear" w:color="auto" w:fill="auto"/>
            <w:vAlign w:val="center"/>
            <w:hideMark/>
          </w:tcPr>
          <w:p w14:paraId="4A4D3578"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9 957,9 </w:t>
            </w:r>
          </w:p>
        </w:tc>
        <w:tc>
          <w:tcPr>
            <w:tcW w:w="1134" w:type="dxa"/>
            <w:tcBorders>
              <w:top w:val="nil"/>
              <w:left w:val="nil"/>
              <w:bottom w:val="single" w:sz="4" w:space="0" w:color="auto"/>
              <w:right w:val="single" w:sz="4" w:space="0" w:color="auto"/>
            </w:tcBorders>
            <w:shd w:val="clear" w:color="auto" w:fill="auto"/>
            <w:vAlign w:val="center"/>
            <w:hideMark/>
          </w:tcPr>
          <w:p w14:paraId="0F091AEF"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6 535,3 </w:t>
            </w:r>
          </w:p>
        </w:tc>
        <w:tc>
          <w:tcPr>
            <w:tcW w:w="708" w:type="dxa"/>
            <w:tcBorders>
              <w:top w:val="nil"/>
              <w:left w:val="nil"/>
              <w:bottom w:val="single" w:sz="4" w:space="0" w:color="auto"/>
              <w:right w:val="double" w:sz="6" w:space="0" w:color="auto"/>
            </w:tcBorders>
            <w:shd w:val="clear" w:color="auto" w:fill="auto"/>
            <w:vAlign w:val="center"/>
            <w:hideMark/>
          </w:tcPr>
          <w:p w14:paraId="6B5AEA3C"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65,6 </w:t>
            </w:r>
          </w:p>
        </w:tc>
      </w:tr>
      <w:tr w:rsidR="00C77E90" w:rsidRPr="00C77E90" w14:paraId="0068A445" w14:textId="77777777" w:rsidTr="00B66285">
        <w:trPr>
          <w:trHeight w:val="70"/>
        </w:trPr>
        <w:tc>
          <w:tcPr>
            <w:tcW w:w="6785" w:type="dxa"/>
            <w:tcBorders>
              <w:top w:val="nil"/>
              <w:left w:val="double" w:sz="6" w:space="0" w:color="auto"/>
              <w:bottom w:val="single" w:sz="4" w:space="0" w:color="auto"/>
              <w:right w:val="single" w:sz="4" w:space="0" w:color="auto"/>
            </w:tcBorders>
            <w:shd w:val="clear" w:color="auto" w:fill="auto"/>
            <w:vAlign w:val="center"/>
            <w:hideMark/>
          </w:tcPr>
          <w:p w14:paraId="32413003"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Министерство экономического развития, промышленности и науки</w:t>
            </w:r>
          </w:p>
        </w:tc>
        <w:tc>
          <w:tcPr>
            <w:tcW w:w="989" w:type="dxa"/>
            <w:tcBorders>
              <w:top w:val="nil"/>
              <w:left w:val="single" w:sz="4" w:space="0" w:color="auto"/>
              <w:bottom w:val="single" w:sz="4" w:space="0" w:color="auto"/>
              <w:right w:val="single" w:sz="4" w:space="0" w:color="auto"/>
            </w:tcBorders>
            <w:shd w:val="clear" w:color="auto" w:fill="auto"/>
            <w:vAlign w:val="center"/>
            <w:hideMark/>
          </w:tcPr>
          <w:p w14:paraId="09DBA255"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126,0 </w:t>
            </w:r>
          </w:p>
        </w:tc>
        <w:tc>
          <w:tcPr>
            <w:tcW w:w="1134" w:type="dxa"/>
            <w:tcBorders>
              <w:top w:val="nil"/>
              <w:left w:val="nil"/>
              <w:bottom w:val="single" w:sz="4" w:space="0" w:color="auto"/>
              <w:right w:val="single" w:sz="4" w:space="0" w:color="auto"/>
            </w:tcBorders>
            <w:shd w:val="clear" w:color="auto" w:fill="auto"/>
            <w:vAlign w:val="center"/>
            <w:hideMark/>
          </w:tcPr>
          <w:p w14:paraId="49EF560B"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101,2 </w:t>
            </w:r>
          </w:p>
        </w:tc>
        <w:tc>
          <w:tcPr>
            <w:tcW w:w="708" w:type="dxa"/>
            <w:tcBorders>
              <w:top w:val="nil"/>
              <w:left w:val="nil"/>
              <w:bottom w:val="single" w:sz="4" w:space="0" w:color="auto"/>
              <w:right w:val="double" w:sz="6" w:space="0" w:color="auto"/>
            </w:tcBorders>
            <w:shd w:val="clear" w:color="auto" w:fill="auto"/>
            <w:vAlign w:val="center"/>
            <w:hideMark/>
          </w:tcPr>
          <w:p w14:paraId="7DC4C28D"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80,3 </w:t>
            </w:r>
          </w:p>
        </w:tc>
      </w:tr>
      <w:tr w:rsidR="00C77E90" w:rsidRPr="00C77E90" w14:paraId="7C00FE3F" w14:textId="77777777" w:rsidTr="00B66285">
        <w:trPr>
          <w:trHeight w:val="70"/>
        </w:trPr>
        <w:tc>
          <w:tcPr>
            <w:tcW w:w="6785" w:type="dxa"/>
            <w:tcBorders>
              <w:top w:val="nil"/>
              <w:left w:val="double" w:sz="6" w:space="0" w:color="auto"/>
              <w:bottom w:val="single" w:sz="4" w:space="0" w:color="auto"/>
              <w:right w:val="single" w:sz="4" w:space="0" w:color="auto"/>
            </w:tcBorders>
            <w:shd w:val="clear" w:color="auto" w:fill="auto"/>
            <w:vAlign w:val="center"/>
            <w:hideMark/>
          </w:tcPr>
          <w:p w14:paraId="4972A715"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Министерство труда, занятости и социального развития</w:t>
            </w:r>
          </w:p>
        </w:tc>
        <w:tc>
          <w:tcPr>
            <w:tcW w:w="989" w:type="dxa"/>
            <w:tcBorders>
              <w:top w:val="nil"/>
              <w:left w:val="single" w:sz="4" w:space="0" w:color="auto"/>
              <w:bottom w:val="single" w:sz="4" w:space="0" w:color="auto"/>
              <w:right w:val="single" w:sz="4" w:space="0" w:color="auto"/>
            </w:tcBorders>
            <w:shd w:val="clear" w:color="auto" w:fill="auto"/>
            <w:vAlign w:val="center"/>
            <w:hideMark/>
          </w:tcPr>
          <w:p w14:paraId="4E80BD6D"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1 470,3 </w:t>
            </w:r>
          </w:p>
        </w:tc>
        <w:tc>
          <w:tcPr>
            <w:tcW w:w="1134" w:type="dxa"/>
            <w:tcBorders>
              <w:top w:val="nil"/>
              <w:left w:val="nil"/>
              <w:bottom w:val="single" w:sz="4" w:space="0" w:color="auto"/>
              <w:right w:val="single" w:sz="4" w:space="0" w:color="auto"/>
            </w:tcBorders>
            <w:shd w:val="clear" w:color="auto" w:fill="auto"/>
            <w:vAlign w:val="center"/>
            <w:hideMark/>
          </w:tcPr>
          <w:p w14:paraId="3BEFDCEF"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958,9 </w:t>
            </w:r>
          </w:p>
        </w:tc>
        <w:tc>
          <w:tcPr>
            <w:tcW w:w="708" w:type="dxa"/>
            <w:tcBorders>
              <w:top w:val="nil"/>
              <w:left w:val="nil"/>
              <w:bottom w:val="single" w:sz="4" w:space="0" w:color="auto"/>
              <w:right w:val="double" w:sz="6" w:space="0" w:color="auto"/>
            </w:tcBorders>
            <w:shd w:val="clear" w:color="auto" w:fill="auto"/>
            <w:vAlign w:val="center"/>
            <w:hideMark/>
          </w:tcPr>
          <w:p w14:paraId="7BFB8A99"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65,2 </w:t>
            </w:r>
          </w:p>
        </w:tc>
      </w:tr>
      <w:tr w:rsidR="00C77E90" w:rsidRPr="00C77E90" w14:paraId="12012DA1" w14:textId="77777777" w:rsidTr="00B66285">
        <w:trPr>
          <w:trHeight w:val="70"/>
        </w:trPr>
        <w:tc>
          <w:tcPr>
            <w:tcW w:w="6785" w:type="dxa"/>
            <w:tcBorders>
              <w:top w:val="nil"/>
              <w:left w:val="double" w:sz="6" w:space="0" w:color="auto"/>
              <w:bottom w:val="single" w:sz="4" w:space="0" w:color="auto"/>
              <w:right w:val="single" w:sz="4" w:space="0" w:color="auto"/>
            </w:tcBorders>
            <w:shd w:val="clear" w:color="auto" w:fill="auto"/>
            <w:vAlign w:val="center"/>
            <w:hideMark/>
          </w:tcPr>
          <w:p w14:paraId="4D26C207"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Министерство имущественных отношений</w:t>
            </w:r>
          </w:p>
        </w:tc>
        <w:tc>
          <w:tcPr>
            <w:tcW w:w="989" w:type="dxa"/>
            <w:tcBorders>
              <w:top w:val="nil"/>
              <w:left w:val="single" w:sz="4" w:space="0" w:color="auto"/>
              <w:bottom w:val="single" w:sz="4" w:space="0" w:color="auto"/>
              <w:right w:val="single" w:sz="4" w:space="0" w:color="auto"/>
            </w:tcBorders>
            <w:shd w:val="clear" w:color="auto" w:fill="auto"/>
            <w:vAlign w:val="center"/>
            <w:hideMark/>
          </w:tcPr>
          <w:p w14:paraId="62EE6C38"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178,8 </w:t>
            </w:r>
          </w:p>
        </w:tc>
        <w:tc>
          <w:tcPr>
            <w:tcW w:w="1134" w:type="dxa"/>
            <w:tcBorders>
              <w:top w:val="nil"/>
              <w:left w:val="nil"/>
              <w:bottom w:val="single" w:sz="4" w:space="0" w:color="auto"/>
              <w:right w:val="single" w:sz="4" w:space="0" w:color="auto"/>
            </w:tcBorders>
            <w:shd w:val="clear" w:color="auto" w:fill="auto"/>
            <w:vAlign w:val="center"/>
            <w:hideMark/>
          </w:tcPr>
          <w:p w14:paraId="6FBA8CD6"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178,8 </w:t>
            </w:r>
          </w:p>
        </w:tc>
        <w:tc>
          <w:tcPr>
            <w:tcW w:w="708" w:type="dxa"/>
            <w:tcBorders>
              <w:top w:val="nil"/>
              <w:left w:val="nil"/>
              <w:bottom w:val="single" w:sz="4" w:space="0" w:color="auto"/>
              <w:right w:val="double" w:sz="6" w:space="0" w:color="auto"/>
            </w:tcBorders>
            <w:shd w:val="clear" w:color="auto" w:fill="auto"/>
            <w:vAlign w:val="center"/>
            <w:hideMark/>
          </w:tcPr>
          <w:p w14:paraId="62B9EE8B"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100,0 </w:t>
            </w:r>
          </w:p>
        </w:tc>
      </w:tr>
      <w:tr w:rsidR="00C77E90" w:rsidRPr="00C77E90" w14:paraId="79162904" w14:textId="77777777" w:rsidTr="00B66285">
        <w:trPr>
          <w:trHeight w:val="70"/>
        </w:trPr>
        <w:tc>
          <w:tcPr>
            <w:tcW w:w="6785" w:type="dxa"/>
            <w:tcBorders>
              <w:top w:val="nil"/>
              <w:left w:val="double" w:sz="6" w:space="0" w:color="auto"/>
              <w:bottom w:val="single" w:sz="4" w:space="0" w:color="auto"/>
              <w:right w:val="single" w:sz="4" w:space="0" w:color="auto"/>
            </w:tcBorders>
            <w:shd w:val="clear" w:color="auto" w:fill="auto"/>
            <w:vAlign w:val="center"/>
            <w:hideMark/>
          </w:tcPr>
          <w:p w14:paraId="524038E0"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Агентство по делам молодежи</w:t>
            </w:r>
          </w:p>
        </w:tc>
        <w:tc>
          <w:tcPr>
            <w:tcW w:w="989" w:type="dxa"/>
            <w:tcBorders>
              <w:top w:val="nil"/>
              <w:left w:val="single" w:sz="4" w:space="0" w:color="auto"/>
              <w:bottom w:val="single" w:sz="4" w:space="0" w:color="auto"/>
              <w:right w:val="single" w:sz="4" w:space="0" w:color="auto"/>
            </w:tcBorders>
            <w:shd w:val="clear" w:color="auto" w:fill="auto"/>
            <w:vAlign w:val="center"/>
            <w:hideMark/>
          </w:tcPr>
          <w:p w14:paraId="04D2DCD8"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11,6 </w:t>
            </w:r>
          </w:p>
        </w:tc>
        <w:tc>
          <w:tcPr>
            <w:tcW w:w="1134" w:type="dxa"/>
            <w:tcBorders>
              <w:top w:val="nil"/>
              <w:left w:val="nil"/>
              <w:bottom w:val="single" w:sz="4" w:space="0" w:color="auto"/>
              <w:right w:val="single" w:sz="4" w:space="0" w:color="auto"/>
            </w:tcBorders>
            <w:shd w:val="clear" w:color="auto" w:fill="auto"/>
            <w:vAlign w:val="center"/>
            <w:hideMark/>
          </w:tcPr>
          <w:p w14:paraId="286EFA6D"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11,3 </w:t>
            </w:r>
          </w:p>
        </w:tc>
        <w:tc>
          <w:tcPr>
            <w:tcW w:w="708" w:type="dxa"/>
            <w:tcBorders>
              <w:top w:val="nil"/>
              <w:left w:val="nil"/>
              <w:bottom w:val="single" w:sz="4" w:space="0" w:color="auto"/>
              <w:right w:val="double" w:sz="6" w:space="0" w:color="auto"/>
            </w:tcBorders>
            <w:shd w:val="clear" w:color="auto" w:fill="auto"/>
            <w:vAlign w:val="center"/>
            <w:hideMark/>
          </w:tcPr>
          <w:p w14:paraId="4489E4AA"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97,4 </w:t>
            </w:r>
          </w:p>
        </w:tc>
      </w:tr>
      <w:tr w:rsidR="00C77E90" w:rsidRPr="00C77E90" w14:paraId="61D44113" w14:textId="77777777" w:rsidTr="00B66285">
        <w:trPr>
          <w:trHeight w:val="70"/>
        </w:trPr>
        <w:tc>
          <w:tcPr>
            <w:tcW w:w="6785" w:type="dxa"/>
            <w:tcBorders>
              <w:top w:val="nil"/>
              <w:left w:val="double" w:sz="6" w:space="0" w:color="auto"/>
              <w:bottom w:val="single" w:sz="4" w:space="0" w:color="auto"/>
              <w:right w:val="single" w:sz="4" w:space="0" w:color="auto"/>
            </w:tcBorders>
            <w:shd w:val="clear" w:color="auto" w:fill="auto"/>
            <w:vAlign w:val="center"/>
            <w:hideMark/>
          </w:tcPr>
          <w:p w14:paraId="623087CC"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Министерство спорта</w:t>
            </w:r>
          </w:p>
        </w:tc>
        <w:tc>
          <w:tcPr>
            <w:tcW w:w="989" w:type="dxa"/>
            <w:tcBorders>
              <w:top w:val="nil"/>
              <w:left w:val="single" w:sz="4" w:space="0" w:color="auto"/>
              <w:bottom w:val="single" w:sz="4" w:space="0" w:color="auto"/>
              <w:right w:val="single" w:sz="4" w:space="0" w:color="auto"/>
            </w:tcBorders>
            <w:shd w:val="clear" w:color="auto" w:fill="auto"/>
            <w:vAlign w:val="center"/>
            <w:hideMark/>
          </w:tcPr>
          <w:p w14:paraId="7AD674FF"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34,3 </w:t>
            </w:r>
          </w:p>
        </w:tc>
        <w:tc>
          <w:tcPr>
            <w:tcW w:w="1134" w:type="dxa"/>
            <w:tcBorders>
              <w:top w:val="nil"/>
              <w:left w:val="nil"/>
              <w:bottom w:val="single" w:sz="4" w:space="0" w:color="auto"/>
              <w:right w:val="single" w:sz="4" w:space="0" w:color="auto"/>
            </w:tcBorders>
            <w:shd w:val="clear" w:color="auto" w:fill="auto"/>
            <w:vAlign w:val="center"/>
            <w:hideMark/>
          </w:tcPr>
          <w:p w14:paraId="10535D51"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28,2 </w:t>
            </w:r>
          </w:p>
        </w:tc>
        <w:tc>
          <w:tcPr>
            <w:tcW w:w="708" w:type="dxa"/>
            <w:tcBorders>
              <w:top w:val="nil"/>
              <w:left w:val="nil"/>
              <w:bottom w:val="single" w:sz="4" w:space="0" w:color="auto"/>
              <w:right w:val="double" w:sz="6" w:space="0" w:color="auto"/>
            </w:tcBorders>
            <w:shd w:val="clear" w:color="auto" w:fill="auto"/>
            <w:vAlign w:val="center"/>
            <w:hideMark/>
          </w:tcPr>
          <w:p w14:paraId="692F9782"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82,2 </w:t>
            </w:r>
          </w:p>
        </w:tc>
      </w:tr>
      <w:tr w:rsidR="00C77E90" w:rsidRPr="00C77E90" w14:paraId="71544481" w14:textId="77777777" w:rsidTr="00B66285">
        <w:trPr>
          <w:trHeight w:val="70"/>
        </w:trPr>
        <w:tc>
          <w:tcPr>
            <w:tcW w:w="6785" w:type="dxa"/>
            <w:tcBorders>
              <w:top w:val="nil"/>
              <w:left w:val="double" w:sz="6" w:space="0" w:color="auto"/>
              <w:bottom w:val="single" w:sz="4" w:space="0" w:color="auto"/>
              <w:right w:val="single" w:sz="4" w:space="0" w:color="auto"/>
            </w:tcBorders>
            <w:shd w:val="clear" w:color="auto" w:fill="auto"/>
            <w:vAlign w:val="center"/>
            <w:hideMark/>
          </w:tcPr>
          <w:p w14:paraId="26D1507E"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Администрация Губернатора и Правительства Архангельской области</w:t>
            </w:r>
          </w:p>
        </w:tc>
        <w:tc>
          <w:tcPr>
            <w:tcW w:w="989" w:type="dxa"/>
            <w:tcBorders>
              <w:top w:val="nil"/>
              <w:left w:val="single" w:sz="4" w:space="0" w:color="auto"/>
              <w:bottom w:val="single" w:sz="4" w:space="0" w:color="auto"/>
              <w:right w:val="single" w:sz="4" w:space="0" w:color="auto"/>
            </w:tcBorders>
            <w:shd w:val="clear" w:color="auto" w:fill="auto"/>
            <w:vAlign w:val="center"/>
            <w:hideMark/>
          </w:tcPr>
          <w:p w14:paraId="4709BC67"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8,9 </w:t>
            </w:r>
          </w:p>
        </w:tc>
        <w:tc>
          <w:tcPr>
            <w:tcW w:w="1134" w:type="dxa"/>
            <w:tcBorders>
              <w:top w:val="nil"/>
              <w:left w:val="nil"/>
              <w:bottom w:val="single" w:sz="4" w:space="0" w:color="auto"/>
              <w:right w:val="single" w:sz="4" w:space="0" w:color="auto"/>
            </w:tcBorders>
            <w:shd w:val="clear" w:color="auto" w:fill="auto"/>
            <w:vAlign w:val="center"/>
            <w:hideMark/>
          </w:tcPr>
          <w:p w14:paraId="5B8D91F5"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7,1 </w:t>
            </w:r>
          </w:p>
        </w:tc>
        <w:tc>
          <w:tcPr>
            <w:tcW w:w="708" w:type="dxa"/>
            <w:tcBorders>
              <w:top w:val="nil"/>
              <w:left w:val="nil"/>
              <w:bottom w:val="single" w:sz="4" w:space="0" w:color="auto"/>
              <w:right w:val="double" w:sz="6" w:space="0" w:color="auto"/>
            </w:tcBorders>
            <w:shd w:val="clear" w:color="auto" w:fill="auto"/>
            <w:vAlign w:val="center"/>
            <w:hideMark/>
          </w:tcPr>
          <w:p w14:paraId="61255C56"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80,4 </w:t>
            </w:r>
          </w:p>
        </w:tc>
      </w:tr>
      <w:tr w:rsidR="00875634" w:rsidRPr="00C77E90" w14:paraId="59EB1134" w14:textId="77777777" w:rsidTr="00B66285">
        <w:trPr>
          <w:trHeight w:val="70"/>
        </w:trPr>
        <w:tc>
          <w:tcPr>
            <w:tcW w:w="6785" w:type="dxa"/>
            <w:tcBorders>
              <w:top w:val="nil"/>
              <w:left w:val="double" w:sz="6" w:space="0" w:color="auto"/>
              <w:bottom w:val="double" w:sz="6" w:space="0" w:color="auto"/>
              <w:right w:val="single" w:sz="4" w:space="0" w:color="auto"/>
            </w:tcBorders>
            <w:shd w:val="clear" w:color="auto" w:fill="auto"/>
            <w:vAlign w:val="center"/>
            <w:hideMark/>
          </w:tcPr>
          <w:p w14:paraId="48D4ECF8" w14:textId="77777777" w:rsidR="00875634" w:rsidRPr="00C77E90" w:rsidRDefault="00875634" w:rsidP="00875634">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Итого</w:t>
            </w:r>
          </w:p>
        </w:tc>
        <w:tc>
          <w:tcPr>
            <w:tcW w:w="989" w:type="dxa"/>
            <w:tcBorders>
              <w:top w:val="nil"/>
              <w:left w:val="single" w:sz="4" w:space="0" w:color="auto"/>
              <w:bottom w:val="double" w:sz="6" w:space="0" w:color="auto"/>
              <w:right w:val="single" w:sz="4" w:space="0" w:color="auto"/>
            </w:tcBorders>
            <w:shd w:val="clear" w:color="auto" w:fill="auto"/>
            <w:vAlign w:val="center"/>
            <w:hideMark/>
          </w:tcPr>
          <w:p w14:paraId="2B93B359" w14:textId="77777777" w:rsidR="00875634" w:rsidRPr="00C77E90" w:rsidRDefault="00875634" w:rsidP="00875634">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28 199,1 </w:t>
            </w:r>
          </w:p>
        </w:tc>
        <w:tc>
          <w:tcPr>
            <w:tcW w:w="1134" w:type="dxa"/>
            <w:tcBorders>
              <w:top w:val="nil"/>
              <w:left w:val="nil"/>
              <w:bottom w:val="double" w:sz="6" w:space="0" w:color="auto"/>
              <w:right w:val="single" w:sz="4" w:space="0" w:color="auto"/>
            </w:tcBorders>
            <w:shd w:val="clear" w:color="auto" w:fill="auto"/>
            <w:vAlign w:val="center"/>
            <w:hideMark/>
          </w:tcPr>
          <w:p w14:paraId="5C541B39" w14:textId="77777777" w:rsidR="00875634" w:rsidRPr="00C77E90" w:rsidRDefault="00875634" w:rsidP="00875634">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18 930,1 </w:t>
            </w:r>
          </w:p>
        </w:tc>
        <w:tc>
          <w:tcPr>
            <w:tcW w:w="708" w:type="dxa"/>
            <w:tcBorders>
              <w:top w:val="nil"/>
              <w:left w:val="nil"/>
              <w:bottom w:val="double" w:sz="6" w:space="0" w:color="auto"/>
              <w:right w:val="double" w:sz="6" w:space="0" w:color="auto"/>
            </w:tcBorders>
            <w:shd w:val="clear" w:color="auto" w:fill="auto"/>
            <w:vAlign w:val="center"/>
            <w:hideMark/>
          </w:tcPr>
          <w:p w14:paraId="21A534E6" w14:textId="77777777" w:rsidR="00875634" w:rsidRPr="00C77E90" w:rsidRDefault="00875634" w:rsidP="00875634">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67,1 </w:t>
            </w:r>
          </w:p>
        </w:tc>
      </w:tr>
    </w:tbl>
    <w:p w14:paraId="29FFD3D4" w14:textId="77777777" w:rsidR="00875634" w:rsidRPr="00C77E90" w:rsidRDefault="00875634" w:rsidP="00875634">
      <w:pPr>
        <w:spacing w:after="0" w:line="240" w:lineRule="auto"/>
        <w:ind w:firstLine="709"/>
        <w:jc w:val="both"/>
        <w:rPr>
          <w:rFonts w:ascii="Times New Roman" w:hAnsi="Times New Roman"/>
          <w:sz w:val="16"/>
          <w:szCs w:val="16"/>
        </w:rPr>
      </w:pPr>
    </w:p>
    <w:p w14:paraId="566E40FC" w14:textId="77777777" w:rsidR="00875634" w:rsidRPr="00C77E90" w:rsidRDefault="00875634" w:rsidP="00875634">
      <w:pPr>
        <w:spacing w:after="0" w:line="240" w:lineRule="auto"/>
        <w:ind w:firstLine="709"/>
        <w:jc w:val="both"/>
        <w:rPr>
          <w:rFonts w:ascii="Times New Roman" w:hAnsi="Times New Roman"/>
          <w:sz w:val="28"/>
          <w:szCs w:val="28"/>
        </w:rPr>
      </w:pPr>
      <w:r w:rsidRPr="00C77E90">
        <w:rPr>
          <w:rFonts w:ascii="Times New Roman" w:hAnsi="Times New Roman"/>
          <w:sz w:val="28"/>
          <w:szCs w:val="28"/>
        </w:rPr>
        <w:t>Основные расходы в отчетном периоде произведены следующими главными распорядителями:</w:t>
      </w:r>
    </w:p>
    <w:p w14:paraId="5EBFDCA3" w14:textId="6E96D39A" w:rsidR="00875634" w:rsidRPr="00C77E90" w:rsidRDefault="00875634" w:rsidP="00875634">
      <w:pPr>
        <w:pStyle w:val="1"/>
        <w:ind w:left="0" w:firstLine="709"/>
        <w:rPr>
          <w:lang w:eastAsia="ru-RU"/>
        </w:rPr>
      </w:pPr>
      <w:r w:rsidRPr="00C77E90">
        <w:rPr>
          <w:lang w:eastAsia="ru-RU"/>
        </w:rPr>
        <w:t>министерством строительства и архитектуры Архангельской области – 6 151,6 млн.руб., в том числе 5 708,6 млн.руб. направлены в виде бюджетных инвестиций в объекты государственной собственности, 443,0 млн.руб. направлены в бюджеты муниципальных образований Архангельской области на софинансирование капитальных вложений;</w:t>
      </w:r>
    </w:p>
    <w:p w14:paraId="018031EF" w14:textId="68F1A53F" w:rsidR="00875634" w:rsidRPr="00C77E90" w:rsidRDefault="00875634" w:rsidP="00875634">
      <w:pPr>
        <w:pStyle w:val="1"/>
        <w:ind w:left="0" w:firstLine="709"/>
        <w:rPr>
          <w:lang w:eastAsia="ru-RU"/>
        </w:rPr>
      </w:pPr>
      <w:r w:rsidRPr="00C77E90">
        <w:rPr>
          <w:lang w:eastAsia="ru-RU"/>
        </w:rPr>
        <w:t>министерством транспорта Архангельской области – 6 535,3 млн.руб., из которых на содержание, ремонт и капитальный ремонт автомобильных дорог регионального значения направлено 4 904,6 млн.руб., на предоставление межбюджетных трансфертов муниципальным образованиям Архангельской области – 1 630,6 млн.руб. на развитие инфраструктуры дорожного хозяйства и иные мероприятия в сфере дорожной деятельности;</w:t>
      </w:r>
    </w:p>
    <w:p w14:paraId="2E0853B3" w14:textId="77777777" w:rsidR="00875634" w:rsidRPr="00C77E90" w:rsidRDefault="00875634" w:rsidP="00875634">
      <w:pPr>
        <w:pStyle w:val="1"/>
        <w:ind w:left="0" w:firstLine="709"/>
        <w:rPr>
          <w:rFonts w:eastAsia="Times New Roman"/>
          <w:szCs w:val="28"/>
          <w:lang w:eastAsia="ru-RU"/>
        </w:rPr>
      </w:pPr>
      <w:r w:rsidRPr="00C77E90">
        <w:rPr>
          <w:rFonts w:eastAsia="Times New Roman"/>
          <w:szCs w:val="28"/>
          <w:lang w:eastAsia="ru-RU"/>
        </w:rPr>
        <w:t>министерством топливно-энергетического комплекса и жилищно-коммунального хозяйства Архангельской области – 1 892,8 млн.руб., которые направлены местным бюджетам Архангельской области, из них на софинансирование капитальных вложений в объекты муниципальной собственности – 1 014,0 млн.руб.;</w:t>
      </w:r>
    </w:p>
    <w:p w14:paraId="107FC483" w14:textId="77777777" w:rsidR="00875634" w:rsidRPr="00C77E90" w:rsidRDefault="00875634" w:rsidP="00875634">
      <w:pPr>
        <w:pStyle w:val="1"/>
        <w:ind w:left="0" w:firstLine="709"/>
        <w:rPr>
          <w:rFonts w:eastAsia="Times New Roman"/>
          <w:szCs w:val="28"/>
          <w:lang w:eastAsia="ru-RU"/>
        </w:rPr>
      </w:pPr>
      <w:r w:rsidRPr="00C77E90">
        <w:rPr>
          <w:rFonts w:eastAsia="Times New Roman"/>
          <w:szCs w:val="28"/>
          <w:lang w:eastAsia="ru-RU"/>
        </w:rPr>
        <w:t>министерством природных ресурсов и лесопромышленного комплекса – 1 362,0 млн.руб., из которых 776,6 млн.руб. направлено на ликвидацию несанкционированных свалок в границах городов и наиболее опасных объектов накопленного вреда окружающей среде в виде субсидий бюджетным учреждениям на иные цели (РП «Чистая страна» НП РФ «Экология»); 530,7 млн.руб. – на создание объекта «Комплекс обработки и утилизации твердых коммунальных отходов мощностью 70 000 тонн в год, расположенный по адресу: Архангельская область, Котласский район, муниципальное образование «Черемушское») в виде субсидий юридическим лицам, подлежащих казначейскому сопровождению (РП «Комплексная система обращения с твердыми коммунальными отходами НП РФ «Экология»)»;</w:t>
      </w:r>
    </w:p>
    <w:p w14:paraId="10A28356" w14:textId="77777777" w:rsidR="00875634" w:rsidRPr="00C77E90" w:rsidRDefault="00875634" w:rsidP="00875634">
      <w:pPr>
        <w:spacing w:after="0" w:line="240" w:lineRule="auto"/>
        <w:ind w:firstLine="709"/>
        <w:jc w:val="both"/>
        <w:rPr>
          <w:rFonts w:ascii="Times New Roman" w:hAnsi="Times New Roman"/>
          <w:sz w:val="28"/>
          <w:szCs w:val="28"/>
        </w:rPr>
      </w:pPr>
      <w:r w:rsidRPr="00C77E90">
        <w:rPr>
          <w:rFonts w:ascii="Times New Roman" w:hAnsi="Times New Roman"/>
          <w:sz w:val="28"/>
          <w:szCs w:val="28"/>
        </w:rPr>
        <w:t>В совокупности указанными главными распорядителями осуществлено 84,2 % всех расходов на реализацию национальных проектов в январе – сентябре 2023 года.</w:t>
      </w:r>
    </w:p>
    <w:p w14:paraId="45953CBE" w14:textId="77777777" w:rsidR="00875634" w:rsidRPr="00C77E90" w:rsidRDefault="00875634" w:rsidP="00875634">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В отчетном периоде отсутствуют расходы на реализацию НП РФ у министерства связи и информационных технологий Архангельской области при утвержденных ассигнованиях в сумме 48,3 млн.руб. в виде субсидий подведомственным учреждениям на внедрение интеллектуальных транспортных систем, предусматривающих автоматизацию процессов управления дорожным движением в городских агломерациях, включающих города с населением свыше 300 тысяч человек (РП «Общесистемные меры развития дорожного хозяйства Архангельской области»). Согласно Сведениям об исполнении бюджета (ф. 0503164) минсвязи АО, исполнение мероприятия запланировано на </w:t>
      </w:r>
      <w:r w:rsidRPr="00C77E90">
        <w:rPr>
          <w:rFonts w:ascii="Times New Roman" w:hAnsi="Times New Roman"/>
          <w:sz w:val="28"/>
          <w:szCs w:val="28"/>
          <w:lang w:val="en-US"/>
        </w:rPr>
        <w:t>IV</w:t>
      </w:r>
      <w:r w:rsidRPr="00C77E90">
        <w:rPr>
          <w:rFonts w:ascii="Times New Roman" w:hAnsi="Times New Roman"/>
          <w:sz w:val="28"/>
          <w:szCs w:val="28"/>
        </w:rPr>
        <w:t xml:space="preserve"> квартал 2023 года.</w:t>
      </w:r>
    </w:p>
    <w:p w14:paraId="09481397" w14:textId="0D5EB12B" w:rsidR="00875634" w:rsidRPr="00C77E90" w:rsidRDefault="00875634" w:rsidP="00875634">
      <w:pPr>
        <w:spacing w:after="0" w:line="240" w:lineRule="auto"/>
        <w:ind w:firstLine="709"/>
        <w:jc w:val="both"/>
        <w:rPr>
          <w:rFonts w:ascii="Times New Roman" w:hAnsi="Times New Roman"/>
          <w:sz w:val="28"/>
          <w:szCs w:val="28"/>
        </w:rPr>
      </w:pPr>
      <w:r w:rsidRPr="00C77E90">
        <w:rPr>
          <w:rFonts w:ascii="Times New Roman" w:hAnsi="Times New Roman"/>
          <w:sz w:val="28"/>
          <w:szCs w:val="28"/>
        </w:rPr>
        <w:t>По итогам реализации ряда региональных проектов за отчетный период ответственными исполнителями прогнозируются риски недостижения показателей или результатов реализации региональных проектов. Наибольшие риски наблюдаются по реализации регионального проекта «Обеспечение медицинских организаций системы здравоохранения квалифицированными кадрами». Более подробная информация представлена в приложении № </w:t>
      </w:r>
      <w:r w:rsidR="00AC1283" w:rsidRPr="00C77E90">
        <w:rPr>
          <w:rFonts w:ascii="Times New Roman" w:hAnsi="Times New Roman"/>
          <w:sz w:val="28"/>
          <w:szCs w:val="28"/>
        </w:rPr>
        <w:t>6</w:t>
      </w:r>
      <w:r w:rsidRPr="00C77E90">
        <w:rPr>
          <w:rFonts w:ascii="Times New Roman" w:hAnsi="Times New Roman"/>
          <w:sz w:val="28"/>
          <w:szCs w:val="28"/>
        </w:rPr>
        <w:t xml:space="preserve"> к настоящему заключению. В части мер, принимаемых исполнительными органами государственной власти по минимизации и исключению рисков, контрольно-счетная палата отмечает следующее:</w:t>
      </w:r>
    </w:p>
    <w:p w14:paraId="5CDC55BB" w14:textId="6BBD0CEF" w:rsidR="00B102C8" w:rsidRPr="00C77E90" w:rsidRDefault="00B102C8" w:rsidP="00B102C8">
      <w:pPr>
        <w:pStyle w:val="a8"/>
        <w:numPr>
          <w:ilvl w:val="0"/>
          <w:numId w:val="14"/>
        </w:numPr>
        <w:ind w:left="0" w:firstLine="709"/>
        <w:jc w:val="both"/>
        <w:rPr>
          <w:sz w:val="28"/>
          <w:szCs w:val="28"/>
        </w:rPr>
      </w:pPr>
      <w:r w:rsidRPr="00C77E90">
        <w:rPr>
          <w:sz w:val="28"/>
          <w:szCs w:val="28"/>
        </w:rPr>
        <w:t>РП «Современная школа»: принимаемые меры в виде еженедельны</w:t>
      </w:r>
      <w:r w:rsidR="002F217A" w:rsidRPr="00C77E90">
        <w:rPr>
          <w:sz w:val="28"/>
          <w:szCs w:val="28"/>
        </w:rPr>
        <w:t>х</w:t>
      </w:r>
      <w:r w:rsidRPr="00C77E90">
        <w:rPr>
          <w:sz w:val="28"/>
          <w:szCs w:val="28"/>
        </w:rPr>
        <w:t xml:space="preserve"> штаб</w:t>
      </w:r>
      <w:r w:rsidR="002F217A" w:rsidRPr="00C77E90">
        <w:rPr>
          <w:sz w:val="28"/>
          <w:szCs w:val="28"/>
        </w:rPr>
        <w:t>ов</w:t>
      </w:r>
      <w:r w:rsidRPr="00C77E90">
        <w:rPr>
          <w:sz w:val="28"/>
          <w:szCs w:val="28"/>
        </w:rPr>
        <w:t xml:space="preserve"> под председательством курирующего заместителя председателя Правительства Архангельской области и регулярны</w:t>
      </w:r>
      <w:r w:rsidR="002F217A" w:rsidRPr="00C77E90">
        <w:rPr>
          <w:sz w:val="28"/>
          <w:szCs w:val="28"/>
        </w:rPr>
        <w:t>х</w:t>
      </w:r>
      <w:r w:rsidRPr="00C77E90">
        <w:rPr>
          <w:sz w:val="28"/>
          <w:szCs w:val="28"/>
        </w:rPr>
        <w:t xml:space="preserve"> совещани</w:t>
      </w:r>
      <w:r w:rsidR="002F217A" w:rsidRPr="00C77E90">
        <w:rPr>
          <w:sz w:val="28"/>
          <w:szCs w:val="28"/>
        </w:rPr>
        <w:t>й</w:t>
      </w:r>
      <w:r w:rsidRPr="00C77E90">
        <w:rPr>
          <w:sz w:val="28"/>
          <w:szCs w:val="28"/>
        </w:rPr>
        <w:t xml:space="preserve"> с выездом на объект при участии министра строительства и архитектуры Архангельской области</w:t>
      </w:r>
      <w:r w:rsidR="002F217A" w:rsidRPr="00C77E90">
        <w:rPr>
          <w:sz w:val="28"/>
          <w:szCs w:val="28"/>
        </w:rPr>
        <w:t xml:space="preserve"> непосредственно не влияют на ход строительства объектов системы общего образования;</w:t>
      </w:r>
    </w:p>
    <w:p w14:paraId="2D243976" w14:textId="77777777" w:rsidR="00875634" w:rsidRPr="00C77E90" w:rsidRDefault="00875634" w:rsidP="00B102C8">
      <w:pPr>
        <w:pStyle w:val="a8"/>
        <w:numPr>
          <w:ilvl w:val="0"/>
          <w:numId w:val="14"/>
        </w:numPr>
        <w:ind w:left="0" w:firstLine="709"/>
        <w:jc w:val="both"/>
        <w:rPr>
          <w:sz w:val="28"/>
          <w:szCs w:val="28"/>
        </w:rPr>
      </w:pPr>
      <w:r w:rsidRPr="00C77E90">
        <w:rPr>
          <w:sz w:val="28"/>
          <w:szCs w:val="28"/>
        </w:rPr>
        <w:t>РП «Обеспечение медицинских организаций системы здравоохранения квалифицированными кадрами»: несмотря на принимаемые стимулирующие меры, ситуация кардинально не меняется. Количество уволившихся средних медицинских работников по причине выхода на пенсию значительно превышает число вновь принятых специалистов. Отсутствие сбалансированности количества медицинского персонала между стационаром и амбулаторным звеном, т.к. для медицинских работников приоритетным остается трудоустройство в стационарные подразделения;</w:t>
      </w:r>
    </w:p>
    <w:p w14:paraId="61BD20C8" w14:textId="74CB9888" w:rsidR="00875634" w:rsidRPr="00C77E90" w:rsidRDefault="00875634" w:rsidP="00B102C8">
      <w:pPr>
        <w:pStyle w:val="a8"/>
        <w:numPr>
          <w:ilvl w:val="0"/>
          <w:numId w:val="14"/>
        </w:numPr>
        <w:ind w:left="0" w:firstLine="709"/>
        <w:jc w:val="both"/>
        <w:rPr>
          <w:sz w:val="28"/>
          <w:szCs w:val="28"/>
        </w:rPr>
      </w:pPr>
      <w:r w:rsidRPr="00C77E90">
        <w:rPr>
          <w:sz w:val="28"/>
          <w:szCs w:val="28"/>
        </w:rPr>
        <w:t>РП «Безопасность дорожного движения»: корректировка показателей РП приведет к формальному их выполнению в текущем году, однако не повлияет на изменение ситуации</w:t>
      </w:r>
      <w:r w:rsidR="0093333E" w:rsidRPr="00C77E90">
        <w:rPr>
          <w:sz w:val="28"/>
          <w:szCs w:val="28"/>
        </w:rPr>
        <w:t>.</w:t>
      </w:r>
    </w:p>
    <w:p w14:paraId="2F9F8C59" w14:textId="678851B0" w:rsidR="00875634" w:rsidRPr="00C77E90" w:rsidRDefault="00875634" w:rsidP="00875634">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Сведения о произведенных расходах на реализацию НП РФ за 9 месяцев 2022 и 2023 годов в разрезе национальных проектов и комплексного плана представлены в таблице </w:t>
      </w:r>
      <w:r w:rsidR="00AC1283" w:rsidRPr="00C77E90">
        <w:rPr>
          <w:rFonts w:ascii="Times New Roman" w:hAnsi="Times New Roman"/>
          <w:sz w:val="28"/>
          <w:szCs w:val="28"/>
        </w:rPr>
        <w:t>65</w:t>
      </w:r>
      <w:r w:rsidRPr="00C77E90">
        <w:rPr>
          <w:rFonts w:ascii="Times New Roman" w:hAnsi="Times New Roman"/>
          <w:sz w:val="28"/>
          <w:szCs w:val="28"/>
        </w:rPr>
        <w:t>.</w:t>
      </w:r>
    </w:p>
    <w:p w14:paraId="16D7F732" w14:textId="77777777" w:rsidR="00875634" w:rsidRPr="00C77E90" w:rsidRDefault="00875634" w:rsidP="00875634">
      <w:pPr>
        <w:spacing w:after="0" w:line="240" w:lineRule="auto"/>
        <w:ind w:firstLine="709"/>
        <w:jc w:val="both"/>
        <w:rPr>
          <w:rFonts w:ascii="Times New Roman" w:hAnsi="Times New Roman"/>
          <w:sz w:val="16"/>
          <w:szCs w:val="16"/>
        </w:rPr>
      </w:pPr>
    </w:p>
    <w:p w14:paraId="7632E9DD" w14:textId="77777777" w:rsidR="00875634" w:rsidRPr="00C77E90" w:rsidRDefault="00875634" w:rsidP="0093333E">
      <w:pPr>
        <w:spacing w:after="0" w:line="240" w:lineRule="auto"/>
        <w:rPr>
          <w:rFonts w:ascii="Times New Roman" w:hAnsi="Times New Roman"/>
          <w:bCs/>
          <w:spacing w:val="5"/>
          <w:sz w:val="24"/>
        </w:rPr>
      </w:pPr>
      <w:r w:rsidRPr="00C77E90">
        <w:rPr>
          <w:rFonts w:ascii="Times New Roman" w:hAnsi="Times New Roman"/>
          <w:bCs/>
          <w:spacing w:val="5"/>
          <w:sz w:val="24"/>
        </w:rPr>
        <w:t xml:space="preserve">Таблица </w:t>
      </w:r>
      <w:r w:rsidRPr="00C77E90">
        <w:rPr>
          <w:rFonts w:ascii="Times New Roman" w:hAnsi="Times New Roman"/>
          <w:bCs/>
          <w:spacing w:val="5"/>
          <w:sz w:val="24"/>
        </w:rPr>
        <w:fldChar w:fldCharType="begin"/>
      </w:r>
      <w:r w:rsidRPr="00C77E90">
        <w:rPr>
          <w:rFonts w:ascii="Times New Roman" w:hAnsi="Times New Roman"/>
          <w:bCs/>
          <w:spacing w:val="5"/>
          <w:sz w:val="24"/>
        </w:rPr>
        <w:instrText xml:space="preserve"> SEQ Таблица \* ARABIC </w:instrText>
      </w:r>
      <w:r w:rsidRPr="00C77E90">
        <w:rPr>
          <w:rFonts w:ascii="Times New Roman" w:hAnsi="Times New Roman"/>
          <w:bCs/>
          <w:spacing w:val="5"/>
          <w:sz w:val="24"/>
        </w:rPr>
        <w:fldChar w:fldCharType="separate"/>
      </w:r>
      <w:r w:rsidR="00AC1283" w:rsidRPr="00C77E90">
        <w:rPr>
          <w:rFonts w:ascii="Times New Roman" w:hAnsi="Times New Roman"/>
          <w:bCs/>
          <w:noProof/>
          <w:spacing w:val="5"/>
          <w:sz w:val="24"/>
        </w:rPr>
        <w:t>65</w:t>
      </w:r>
      <w:r w:rsidRPr="00C77E90">
        <w:rPr>
          <w:rFonts w:ascii="Times New Roman" w:hAnsi="Times New Roman"/>
          <w:bCs/>
          <w:spacing w:val="5"/>
          <w:sz w:val="24"/>
        </w:rPr>
        <w:fldChar w:fldCharType="end"/>
      </w:r>
      <w:r w:rsidRPr="00C77E90">
        <w:rPr>
          <w:rFonts w:ascii="Times New Roman" w:hAnsi="Times New Roman"/>
          <w:bCs/>
          <w:spacing w:val="5"/>
          <w:sz w:val="24"/>
        </w:rPr>
        <w:t>. Расходы областного бюджета за 9 месяцев 2022 и 2023 годов на реализацию НП РФ, млн.руб.</w:t>
      </w:r>
    </w:p>
    <w:tbl>
      <w:tblPr>
        <w:tblW w:w="9676" w:type="dxa"/>
        <w:tblLook w:val="04A0" w:firstRow="1" w:lastRow="0" w:firstColumn="1" w:lastColumn="0" w:noHBand="0" w:noVBand="1"/>
      </w:tblPr>
      <w:tblGrid>
        <w:gridCol w:w="5647"/>
        <w:gridCol w:w="1116"/>
        <w:gridCol w:w="1116"/>
        <w:gridCol w:w="991"/>
        <w:gridCol w:w="806"/>
      </w:tblGrid>
      <w:tr w:rsidR="00C77E90" w:rsidRPr="00C77E90" w14:paraId="5CA4C5D3" w14:textId="77777777" w:rsidTr="00AC1283">
        <w:trPr>
          <w:trHeight w:val="35"/>
          <w:tblHeader/>
        </w:trPr>
        <w:tc>
          <w:tcPr>
            <w:tcW w:w="5647"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1A42C60A" w14:textId="77777777" w:rsidR="00875634" w:rsidRPr="00C77E90" w:rsidRDefault="00875634" w:rsidP="00875634">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Наименование национального проекта</w:t>
            </w:r>
          </w:p>
        </w:tc>
        <w:tc>
          <w:tcPr>
            <w:tcW w:w="2232" w:type="dxa"/>
            <w:gridSpan w:val="2"/>
            <w:tcBorders>
              <w:top w:val="double" w:sz="6" w:space="0" w:color="auto"/>
              <w:left w:val="nil"/>
              <w:bottom w:val="single" w:sz="4" w:space="0" w:color="auto"/>
              <w:right w:val="single" w:sz="4" w:space="0" w:color="auto"/>
            </w:tcBorders>
            <w:shd w:val="clear" w:color="auto" w:fill="auto"/>
            <w:noWrap/>
            <w:vAlign w:val="center"/>
            <w:hideMark/>
          </w:tcPr>
          <w:p w14:paraId="0EB41FC3" w14:textId="77777777" w:rsidR="00875634" w:rsidRPr="00C77E90" w:rsidRDefault="00875634" w:rsidP="00875634">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Исполнено</w:t>
            </w:r>
          </w:p>
        </w:tc>
        <w:tc>
          <w:tcPr>
            <w:tcW w:w="1797" w:type="dxa"/>
            <w:gridSpan w:val="2"/>
            <w:tcBorders>
              <w:top w:val="double" w:sz="6" w:space="0" w:color="auto"/>
              <w:left w:val="nil"/>
              <w:bottom w:val="single" w:sz="4" w:space="0" w:color="auto"/>
              <w:right w:val="double" w:sz="6" w:space="0" w:color="000000"/>
            </w:tcBorders>
            <w:shd w:val="clear" w:color="auto" w:fill="auto"/>
            <w:noWrap/>
            <w:vAlign w:val="center"/>
            <w:hideMark/>
          </w:tcPr>
          <w:p w14:paraId="2F33432C" w14:textId="77777777" w:rsidR="00875634" w:rsidRPr="00C77E90" w:rsidRDefault="00875634" w:rsidP="00875634">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Изменения (+,-)</w:t>
            </w:r>
          </w:p>
        </w:tc>
      </w:tr>
      <w:tr w:rsidR="00C77E90" w:rsidRPr="00C77E90" w14:paraId="59770EAC" w14:textId="77777777" w:rsidTr="00AC1283">
        <w:trPr>
          <w:trHeight w:val="35"/>
          <w:tblHeader/>
        </w:trPr>
        <w:tc>
          <w:tcPr>
            <w:tcW w:w="5647" w:type="dxa"/>
            <w:vMerge/>
            <w:tcBorders>
              <w:top w:val="double" w:sz="6" w:space="0" w:color="auto"/>
              <w:left w:val="double" w:sz="6" w:space="0" w:color="auto"/>
              <w:bottom w:val="single" w:sz="4" w:space="0" w:color="auto"/>
              <w:right w:val="single" w:sz="4" w:space="0" w:color="auto"/>
            </w:tcBorders>
            <w:vAlign w:val="center"/>
            <w:hideMark/>
          </w:tcPr>
          <w:p w14:paraId="38461D7F" w14:textId="77777777" w:rsidR="00875634" w:rsidRPr="00C77E90" w:rsidRDefault="00875634" w:rsidP="00875634">
            <w:pPr>
              <w:spacing w:after="0" w:line="240" w:lineRule="auto"/>
              <w:rPr>
                <w:rFonts w:ascii="Times New Roman" w:eastAsia="Times New Roman" w:hAnsi="Times New Roman"/>
                <w:b/>
                <w:bCs/>
                <w:sz w:val="20"/>
                <w:szCs w:val="20"/>
                <w:lang w:eastAsia="ru-RU"/>
              </w:rPr>
            </w:pPr>
          </w:p>
        </w:tc>
        <w:tc>
          <w:tcPr>
            <w:tcW w:w="1116" w:type="dxa"/>
            <w:tcBorders>
              <w:top w:val="nil"/>
              <w:left w:val="nil"/>
              <w:bottom w:val="single" w:sz="4" w:space="0" w:color="auto"/>
              <w:right w:val="single" w:sz="4" w:space="0" w:color="auto"/>
            </w:tcBorders>
            <w:shd w:val="clear" w:color="auto" w:fill="auto"/>
            <w:noWrap/>
            <w:vAlign w:val="center"/>
            <w:hideMark/>
          </w:tcPr>
          <w:p w14:paraId="74E675EA" w14:textId="77777777" w:rsidR="00875634" w:rsidRPr="00C77E90" w:rsidRDefault="00875634" w:rsidP="00875634">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 01.10.2022</w:t>
            </w:r>
          </w:p>
        </w:tc>
        <w:tc>
          <w:tcPr>
            <w:tcW w:w="1116" w:type="dxa"/>
            <w:tcBorders>
              <w:top w:val="nil"/>
              <w:left w:val="nil"/>
              <w:bottom w:val="single" w:sz="4" w:space="0" w:color="auto"/>
              <w:right w:val="single" w:sz="4" w:space="0" w:color="auto"/>
            </w:tcBorders>
            <w:shd w:val="clear" w:color="auto" w:fill="auto"/>
            <w:noWrap/>
            <w:vAlign w:val="center"/>
            <w:hideMark/>
          </w:tcPr>
          <w:p w14:paraId="4846779C" w14:textId="77777777" w:rsidR="00875634" w:rsidRPr="00C77E90" w:rsidRDefault="00875634" w:rsidP="00875634">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 01.10.2023</w:t>
            </w:r>
          </w:p>
        </w:tc>
        <w:tc>
          <w:tcPr>
            <w:tcW w:w="991" w:type="dxa"/>
            <w:tcBorders>
              <w:top w:val="nil"/>
              <w:left w:val="nil"/>
              <w:bottom w:val="single" w:sz="4" w:space="0" w:color="auto"/>
              <w:right w:val="single" w:sz="4" w:space="0" w:color="auto"/>
            </w:tcBorders>
            <w:shd w:val="clear" w:color="auto" w:fill="auto"/>
            <w:noWrap/>
            <w:vAlign w:val="center"/>
            <w:hideMark/>
          </w:tcPr>
          <w:p w14:paraId="52678133" w14:textId="77777777" w:rsidR="00875634" w:rsidRPr="00C77E90" w:rsidRDefault="00875634" w:rsidP="00875634">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млн.руб.</w:t>
            </w:r>
          </w:p>
        </w:tc>
        <w:tc>
          <w:tcPr>
            <w:tcW w:w="806" w:type="dxa"/>
            <w:tcBorders>
              <w:top w:val="nil"/>
              <w:left w:val="nil"/>
              <w:bottom w:val="single" w:sz="4" w:space="0" w:color="auto"/>
              <w:right w:val="double" w:sz="6" w:space="0" w:color="auto"/>
            </w:tcBorders>
            <w:shd w:val="clear" w:color="auto" w:fill="auto"/>
            <w:noWrap/>
            <w:vAlign w:val="center"/>
            <w:hideMark/>
          </w:tcPr>
          <w:p w14:paraId="67D46016" w14:textId="77777777" w:rsidR="00875634" w:rsidRPr="00C77E90" w:rsidRDefault="00875634" w:rsidP="00875634">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w:t>
            </w:r>
          </w:p>
        </w:tc>
      </w:tr>
      <w:tr w:rsidR="00C77E90" w:rsidRPr="00C77E90" w14:paraId="19DD4B33" w14:textId="77777777" w:rsidTr="00AC1283">
        <w:trPr>
          <w:trHeight w:val="70"/>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0C3A17CF"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НП "Демография"</w:t>
            </w:r>
          </w:p>
        </w:tc>
        <w:tc>
          <w:tcPr>
            <w:tcW w:w="1116" w:type="dxa"/>
            <w:tcBorders>
              <w:top w:val="nil"/>
              <w:left w:val="nil"/>
              <w:bottom w:val="single" w:sz="4" w:space="0" w:color="auto"/>
              <w:right w:val="single" w:sz="4" w:space="0" w:color="auto"/>
            </w:tcBorders>
            <w:shd w:val="clear" w:color="auto" w:fill="auto"/>
            <w:noWrap/>
            <w:vAlign w:val="center"/>
            <w:hideMark/>
          </w:tcPr>
          <w:p w14:paraId="2BB01387"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2 189,4 </w:t>
            </w:r>
          </w:p>
        </w:tc>
        <w:tc>
          <w:tcPr>
            <w:tcW w:w="1116" w:type="dxa"/>
            <w:tcBorders>
              <w:top w:val="nil"/>
              <w:left w:val="nil"/>
              <w:bottom w:val="single" w:sz="4" w:space="0" w:color="auto"/>
              <w:right w:val="single" w:sz="4" w:space="0" w:color="auto"/>
            </w:tcBorders>
            <w:shd w:val="clear" w:color="auto" w:fill="auto"/>
            <w:noWrap/>
            <w:vAlign w:val="center"/>
            <w:hideMark/>
          </w:tcPr>
          <w:p w14:paraId="1CE9E5C8"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995,3 </w:t>
            </w:r>
          </w:p>
        </w:tc>
        <w:tc>
          <w:tcPr>
            <w:tcW w:w="991" w:type="dxa"/>
            <w:tcBorders>
              <w:top w:val="nil"/>
              <w:left w:val="nil"/>
              <w:bottom w:val="single" w:sz="4" w:space="0" w:color="auto"/>
              <w:right w:val="single" w:sz="4" w:space="0" w:color="auto"/>
            </w:tcBorders>
            <w:shd w:val="clear" w:color="auto" w:fill="auto"/>
            <w:noWrap/>
            <w:vAlign w:val="center"/>
            <w:hideMark/>
          </w:tcPr>
          <w:p w14:paraId="5420E4EC"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-1 194,1 </w:t>
            </w:r>
          </w:p>
        </w:tc>
        <w:tc>
          <w:tcPr>
            <w:tcW w:w="806" w:type="dxa"/>
            <w:tcBorders>
              <w:top w:val="nil"/>
              <w:left w:val="nil"/>
              <w:bottom w:val="single" w:sz="4" w:space="0" w:color="auto"/>
              <w:right w:val="double" w:sz="6" w:space="0" w:color="auto"/>
            </w:tcBorders>
            <w:shd w:val="clear" w:color="auto" w:fill="auto"/>
            <w:noWrap/>
            <w:vAlign w:val="center"/>
            <w:hideMark/>
          </w:tcPr>
          <w:p w14:paraId="0CFB2594"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-54,5 </w:t>
            </w:r>
          </w:p>
        </w:tc>
      </w:tr>
      <w:tr w:rsidR="00C77E90" w:rsidRPr="00C77E90" w14:paraId="75D9E1C7" w14:textId="77777777" w:rsidTr="00AC1283">
        <w:trPr>
          <w:trHeight w:val="70"/>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599AB25A"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НП "Малое и среднее предпринимательство и поддержка индивидуальной предпринимательской инициативы"</w:t>
            </w:r>
          </w:p>
        </w:tc>
        <w:tc>
          <w:tcPr>
            <w:tcW w:w="1116" w:type="dxa"/>
            <w:tcBorders>
              <w:top w:val="nil"/>
              <w:left w:val="nil"/>
              <w:bottom w:val="single" w:sz="4" w:space="0" w:color="auto"/>
              <w:right w:val="single" w:sz="4" w:space="0" w:color="auto"/>
            </w:tcBorders>
            <w:shd w:val="clear" w:color="auto" w:fill="auto"/>
            <w:noWrap/>
            <w:vAlign w:val="center"/>
            <w:hideMark/>
          </w:tcPr>
          <w:p w14:paraId="1EB903D5"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101,6 </w:t>
            </w:r>
          </w:p>
        </w:tc>
        <w:tc>
          <w:tcPr>
            <w:tcW w:w="1116" w:type="dxa"/>
            <w:tcBorders>
              <w:top w:val="nil"/>
              <w:left w:val="nil"/>
              <w:bottom w:val="single" w:sz="4" w:space="0" w:color="auto"/>
              <w:right w:val="single" w:sz="4" w:space="0" w:color="auto"/>
            </w:tcBorders>
            <w:shd w:val="clear" w:color="auto" w:fill="auto"/>
            <w:noWrap/>
            <w:vAlign w:val="center"/>
            <w:hideMark/>
          </w:tcPr>
          <w:p w14:paraId="3AD4D3C0"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277,3 </w:t>
            </w:r>
          </w:p>
        </w:tc>
        <w:tc>
          <w:tcPr>
            <w:tcW w:w="991" w:type="dxa"/>
            <w:tcBorders>
              <w:top w:val="nil"/>
              <w:left w:val="nil"/>
              <w:bottom w:val="single" w:sz="4" w:space="0" w:color="auto"/>
              <w:right w:val="single" w:sz="4" w:space="0" w:color="auto"/>
            </w:tcBorders>
            <w:shd w:val="clear" w:color="auto" w:fill="auto"/>
            <w:noWrap/>
            <w:vAlign w:val="center"/>
            <w:hideMark/>
          </w:tcPr>
          <w:p w14:paraId="11CC50A2"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175,6 </w:t>
            </w:r>
          </w:p>
        </w:tc>
        <w:tc>
          <w:tcPr>
            <w:tcW w:w="806" w:type="dxa"/>
            <w:tcBorders>
              <w:top w:val="nil"/>
              <w:left w:val="nil"/>
              <w:bottom w:val="single" w:sz="4" w:space="0" w:color="auto"/>
              <w:right w:val="double" w:sz="6" w:space="0" w:color="auto"/>
            </w:tcBorders>
            <w:shd w:val="clear" w:color="auto" w:fill="auto"/>
            <w:noWrap/>
            <w:vAlign w:val="center"/>
            <w:hideMark/>
          </w:tcPr>
          <w:p w14:paraId="663E0F32" w14:textId="77777777" w:rsidR="00875634" w:rsidRPr="00C77E90" w:rsidRDefault="00875634" w:rsidP="00875634">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в 2,7 раза</w:t>
            </w:r>
          </w:p>
        </w:tc>
      </w:tr>
      <w:tr w:rsidR="00C77E90" w:rsidRPr="00C77E90" w14:paraId="1C73890A" w14:textId="77777777" w:rsidTr="00AC1283">
        <w:trPr>
          <w:trHeight w:val="70"/>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42B78FB8"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НП "Туризм и индустрия гостеприимства"</w:t>
            </w:r>
          </w:p>
        </w:tc>
        <w:tc>
          <w:tcPr>
            <w:tcW w:w="1116" w:type="dxa"/>
            <w:tcBorders>
              <w:top w:val="nil"/>
              <w:left w:val="nil"/>
              <w:bottom w:val="single" w:sz="4" w:space="0" w:color="auto"/>
              <w:right w:val="single" w:sz="4" w:space="0" w:color="auto"/>
            </w:tcBorders>
            <w:shd w:val="clear" w:color="auto" w:fill="auto"/>
            <w:noWrap/>
            <w:vAlign w:val="center"/>
            <w:hideMark/>
          </w:tcPr>
          <w:p w14:paraId="17116C93"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1116" w:type="dxa"/>
            <w:tcBorders>
              <w:top w:val="nil"/>
              <w:left w:val="nil"/>
              <w:bottom w:val="single" w:sz="4" w:space="0" w:color="auto"/>
              <w:right w:val="single" w:sz="4" w:space="0" w:color="auto"/>
            </w:tcBorders>
            <w:shd w:val="clear" w:color="auto" w:fill="auto"/>
            <w:noWrap/>
            <w:vAlign w:val="center"/>
            <w:hideMark/>
          </w:tcPr>
          <w:p w14:paraId="127EF801"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91,3 </w:t>
            </w:r>
          </w:p>
        </w:tc>
        <w:tc>
          <w:tcPr>
            <w:tcW w:w="991" w:type="dxa"/>
            <w:tcBorders>
              <w:top w:val="nil"/>
              <w:left w:val="nil"/>
              <w:bottom w:val="single" w:sz="4" w:space="0" w:color="auto"/>
              <w:right w:val="single" w:sz="4" w:space="0" w:color="auto"/>
            </w:tcBorders>
            <w:shd w:val="clear" w:color="auto" w:fill="auto"/>
            <w:noWrap/>
            <w:vAlign w:val="center"/>
            <w:hideMark/>
          </w:tcPr>
          <w:p w14:paraId="2BFD0579"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91,3 </w:t>
            </w:r>
          </w:p>
        </w:tc>
        <w:tc>
          <w:tcPr>
            <w:tcW w:w="806" w:type="dxa"/>
            <w:tcBorders>
              <w:top w:val="nil"/>
              <w:left w:val="nil"/>
              <w:bottom w:val="single" w:sz="4" w:space="0" w:color="auto"/>
              <w:right w:val="double" w:sz="6" w:space="0" w:color="auto"/>
            </w:tcBorders>
            <w:shd w:val="clear" w:color="auto" w:fill="auto"/>
            <w:noWrap/>
            <w:vAlign w:val="center"/>
            <w:hideMark/>
          </w:tcPr>
          <w:p w14:paraId="24C7B4E5" w14:textId="77777777" w:rsidR="00875634" w:rsidRPr="00C77E90" w:rsidRDefault="00875634" w:rsidP="00875634">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w:t>
            </w:r>
          </w:p>
        </w:tc>
      </w:tr>
      <w:tr w:rsidR="00C77E90" w:rsidRPr="00C77E90" w14:paraId="0FFE73D3" w14:textId="77777777" w:rsidTr="00AC1283">
        <w:trPr>
          <w:trHeight w:val="70"/>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175D01ED"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НП "Экология"</w:t>
            </w:r>
          </w:p>
        </w:tc>
        <w:tc>
          <w:tcPr>
            <w:tcW w:w="1116" w:type="dxa"/>
            <w:tcBorders>
              <w:top w:val="nil"/>
              <w:left w:val="nil"/>
              <w:bottom w:val="single" w:sz="4" w:space="0" w:color="auto"/>
              <w:right w:val="single" w:sz="4" w:space="0" w:color="auto"/>
            </w:tcBorders>
            <w:shd w:val="clear" w:color="auto" w:fill="auto"/>
            <w:noWrap/>
            <w:vAlign w:val="center"/>
            <w:hideMark/>
          </w:tcPr>
          <w:p w14:paraId="661FAAE6"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51,9 </w:t>
            </w:r>
          </w:p>
        </w:tc>
        <w:tc>
          <w:tcPr>
            <w:tcW w:w="1116" w:type="dxa"/>
            <w:tcBorders>
              <w:top w:val="nil"/>
              <w:left w:val="nil"/>
              <w:bottom w:val="single" w:sz="4" w:space="0" w:color="auto"/>
              <w:right w:val="single" w:sz="4" w:space="0" w:color="auto"/>
            </w:tcBorders>
            <w:shd w:val="clear" w:color="auto" w:fill="auto"/>
            <w:noWrap/>
            <w:vAlign w:val="center"/>
            <w:hideMark/>
          </w:tcPr>
          <w:p w14:paraId="67EC3688"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1 362,0 </w:t>
            </w:r>
          </w:p>
        </w:tc>
        <w:tc>
          <w:tcPr>
            <w:tcW w:w="991" w:type="dxa"/>
            <w:tcBorders>
              <w:top w:val="nil"/>
              <w:left w:val="nil"/>
              <w:bottom w:val="single" w:sz="4" w:space="0" w:color="auto"/>
              <w:right w:val="single" w:sz="4" w:space="0" w:color="auto"/>
            </w:tcBorders>
            <w:shd w:val="clear" w:color="auto" w:fill="auto"/>
            <w:noWrap/>
            <w:vAlign w:val="center"/>
            <w:hideMark/>
          </w:tcPr>
          <w:p w14:paraId="6BF4FEB5"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1 310,1 </w:t>
            </w:r>
          </w:p>
        </w:tc>
        <w:tc>
          <w:tcPr>
            <w:tcW w:w="806" w:type="dxa"/>
            <w:tcBorders>
              <w:top w:val="nil"/>
              <w:left w:val="nil"/>
              <w:bottom w:val="single" w:sz="4" w:space="0" w:color="auto"/>
              <w:right w:val="double" w:sz="6" w:space="0" w:color="auto"/>
            </w:tcBorders>
            <w:shd w:val="clear" w:color="auto" w:fill="auto"/>
            <w:noWrap/>
            <w:vAlign w:val="center"/>
            <w:hideMark/>
          </w:tcPr>
          <w:p w14:paraId="30DC56E6" w14:textId="77777777" w:rsidR="00875634" w:rsidRPr="00C77E90" w:rsidRDefault="00875634" w:rsidP="00875634">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в 26,3 раза</w:t>
            </w:r>
          </w:p>
        </w:tc>
      </w:tr>
      <w:tr w:rsidR="00C77E90" w:rsidRPr="00C77E90" w14:paraId="1DD5E045" w14:textId="77777777" w:rsidTr="00AC1283">
        <w:trPr>
          <w:trHeight w:val="70"/>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2FAE16F5" w14:textId="77777777" w:rsidR="00875634" w:rsidRPr="00C77E90" w:rsidRDefault="00875634" w:rsidP="00875634">
            <w:pPr>
              <w:spacing w:after="0" w:line="240" w:lineRule="auto"/>
              <w:rPr>
                <w:rFonts w:ascii="Times New Roman" w:eastAsia="Times New Roman" w:hAnsi="Times New Roman"/>
                <w:sz w:val="20"/>
                <w:szCs w:val="20"/>
                <w:lang w:val="en-US" w:eastAsia="ru-RU"/>
              </w:rPr>
            </w:pPr>
            <w:r w:rsidRPr="00C77E90">
              <w:rPr>
                <w:rFonts w:ascii="Times New Roman" w:eastAsia="Times New Roman" w:hAnsi="Times New Roman"/>
                <w:sz w:val="20"/>
                <w:szCs w:val="20"/>
                <w:lang w:eastAsia="ru-RU"/>
              </w:rPr>
              <w:t>НП "Безопасные качественные дороги"</w:t>
            </w:r>
          </w:p>
        </w:tc>
        <w:tc>
          <w:tcPr>
            <w:tcW w:w="1116" w:type="dxa"/>
            <w:tcBorders>
              <w:top w:val="nil"/>
              <w:left w:val="nil"/>
              <w:bottom w:val="single" w:sz="4" w:space="0" w:color="auto"/>
              <w:right w:val="single" w:sz="4" w:space="0" w:color="auto"/>
            </w:tcBorders>
            <w:shd w:val="clear" w:color="auto" w:fill="auto"/>
            <w:noWrap/>
            <w:vAlign w:val="center"/>
            <w:hideMark/>
          </w:tcPr>
          <w:p w14:paraId="44B37C69"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4 229,9 </w:t>
            </w:r>
          </w:p>
        </w:tc>
        <w:tc>
          <w:tcPr>
            <w:tcW w:w="1116" w:type="dxa"/>
            <w:tcBorders>
              <w:top w:val="nil"/>
              <w:left w:val="nil"/>
              <w:bottom w:val="single" w:sz="4" w:space="0" w:color="auto"/>
              <w:right w:val="single" w:sz="4" w:space="0" w:color="auto"/>
            </w:tcBorders>
            <w:shd w:val="clear" w:color="auto" w:fill="auto"/>
            <w:noWrap/>
            <w:vAlign w:val="center"/>
            <w:hideMark/>
          </w:tcPr>
          <w:p w14:paraId="34B8A5F5"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6 552,7 </w:t>
            </w:r>
          </w:p>
        </w:tc>
        <w:tc>
          <w:tcPr>
            <w:tcW w:w="991" w:type="dxa"/>
            <w:tcBorders>
              <w:top w:val="nil"/>
              <w:left w:val="nil"/>
              <w:bottom w:val="single" w:sz="4" w:space="0" w:color="auto"/>
              <w:right w:val="single" w:sz="4" w:space="0" w:color="auto"/>
            </w:tcBorders>
            <w:shd w:val="clear" w:color="auto" w:fill="auto"/>
            <w:noWrap/>
            <w:vAlign w:val="center"/>
            <w:hideMark/>
          </w:tcPr>
          <w:p w14:paraId="2AC36B5E"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2 322,8 </w:t>
            </w:r>
          </w:p>
        </w:tc>
        <w:tc>
          <w:tcPr>
            <w:tcW w:w="806" w:type="dxa"/>
            <w:tcBorders>
              <w:top w:val="nil"/>
              <w:left w:val="nil"/>
              <w:bottom w:val="single" w:sz="4" w:space="0" w:color="auto"/>
              <w:right w:val="double" w:sz="6" w:space="0" w:color="auto"/>
            </w:tcBorders>
            <w:shd w:val="clear" w:color="auto" w:fill="auto"/>
            <w:noWrap/>
            <w:vAlign w:val="center"/>
            <w:hideMark/>
          </w:tcPr>
          <w:p w14:paraId="25FAB3F1"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54,9 </w:t>
            </w:r>
          </w:p>
        </w:tc>
      </w:tr>
      <w:tr w:rsidR="00C77E90" w:rsidRPr="00C77E90" w14:paraId="07C861EC" w14:textId="77777777" w:rsidTr="00AC1283">
        <w:trPr>
          <w:trHeight w:val="70"/>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310987FD"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НП "Жилье и городская среда"</w:t>
            </w:r>
          </w:p>
        </w:tc>
        <w:tc>
          <w:tcPr>
            <w:tcW w:w="1116" w:type="dxa"/>
            <w:tcBorders>
              <w:top w:val="nil"/>
              <w:left w:val="nil"/>
              <w:bottom w:val="single" w:sz="4" w:space="0" w:color="auto"/>
              <w:right w:val="single" w:sz="4" w:space="0" w:color="auto"/>
            </w:tcBorders>
            <w:shd w:val="clear" w:color="auto" w:fill="auto"/>
            <w:noWrap/>
            <w:vAlign w:val="center"/>
            <w:hideMark/>
          </w:tcPr>
          <w:p w14:paraId="55B2D558"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7 638,6 </w:t>
            </w:r>
          </w:p>
        </w:tc>
        <w:tc>
          <w:tcPr>
            <w:tcW w:w="1116" w:type="dxa"/>
            <w:tcBorders>
              <w:top w:val="nil"/>
              <w:left w:val="nil"/>
              <w:bottom w:val="single" w:sz="4" w:space="0" w:color="auto"/>
              <w:right w:val="single" w:sz="4" w:space="0" w:color="auto"/>
            </w:tcBorders>
            <w:shd w:val="clear" w:color="auto" w:fill="auto"/>
            <w:noWrap/>
            <w:vAlign w:val="center"/>
            <w:hideMark/>
          </w:tcPr>
          <w:p w14:paraId="48AF620A"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7 053,5 </w:t>
            </w:r>
          </w:p>
        </w:tc>
        <w:tc>
          <w:tcPr>
            <w:tcW w:w="991" w:type="dxa"/>
            <w:tcBorders>
              <w:top w:val="nil"/>
              <w:left w:val="nil"/>
              <w:bottom w:val="single" w:sz="4" w:space="0" w:color="auto"/>
              <w:right w:val="single" w:sz="4" w:space="0" w:color="auto"/>
            </w:tcBorders>
            <w:shd w:val="clear" w:color="auto" w:fill="auto"/>
            <w:noWrap/>
            <w:vAlign w:val="center"/>
            <w:hideMark/>
          </w:tcPr>
          <w:p w14:paraId="0B510801"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-585,0 </w:t>
            </w:r>
          </w:p>
        </w:tc>
        <w:tc>
          <w:tcPr>
            <w:tcW w:w="806" w:type="dxa"/>
            <w:tcBorders>
              <w:top w:val="nil"/>
              <w:left w:val="nil"/>
              <w:bottom w:val="single" w:sz="4" w:space="0" w:color="auto"/>
              <w:right w:val="double" w:sz="6" w:space="0" w:color="auto"/>
            </w:tcBorders>
            <w:shd w:val="clear" w:color="auto" w:fill="auto"/>
            <w:noWrap/>
            <w:vAlign w:val="center"/>
            <w:hideMark/>
          </w:tcPr>
          <w:p w14:paraId="3EACD732"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-7,7 </w:t>
            </w:r>
          </w:p>
        </w:tc>
      </w:tr>
      <w:tr w:rsidR="00C77E90" w:rsidRPr="00C77E90" w14:paraId="38E3D000" w14:textId="77777777" w:rsidTr="00AC1283">
        <w:trPr>
          <w:trHeight w:val="70"/>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2D615C86"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НП "Образование"</w:t>
            </w:r>
          </w:p>
        </w:tc>
        <w:tc>
          <w:tcPr>
            <w:tcW w:w="1116" w:type="dxa"/>
            <w:tcBorders>
              <w:top w:val="nil"/>
              <w:left w:val="nil"/>
              <w:bottom w:val="single" w:sz="4" w:space="0" w:color="auto"/>
              <w:right w:val="single" w:sz="4" w:space="0" w:color="auto"/>
            </w:tcBorders>
            <w:shd w:val="clear" w:color="auto" w:fill="auto"/>
            <w:noWrap/>
            <w:vAlign w:val="center"/>
            <w:hideMark/>
          </w:tcPr>
          <w:p w14:paraId="0B274697"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1 255,4 </w:t>
            </w:r>
          </w:p>
        </w:tc>
        <w:tc>
          <w:tcPr>
            <w:tcW w:w="1116" w:type="dxa"/>
            <w:tcBorders>
              <w:top w:val="nil"/>
              <w:left w:val="nil"/>
              <w:bottom w:val="single" w:sz="4" w:space="0" w:color="auto"/>
              <w:right w:val="single" w:sz="4" w:space="0" w:color="auto"/>
            </w:tcBorders>
            <w:shd w:val="clear" w:color="auto" w:fill="auto"/>
            <w:noWrap/>
            <w:vAlign w:val="center"/>
            <w:hideMark/>
          </w:tcPr>
          <w:p w14:paraId="7CCBD463"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912,8 </w:t>
            </w:r>
          </w:p>
        </w:tc>
        <w:tc>
          <w:tcPr>
            <w:tcW w:w="991" w:type="dxa"/>
            <w:tcBorders>
              <w:top w:val="nil"/>
              <w:left w:val="nil"/>
              <w:bottom w:val="single" w:sz="4" w:space="0" w:color="auto"/>
              <w:right w:val="single" w:sz="4" w:space="0" w:color="auto"/>
            </w:tcBorders>
            <w:shd w:val="clear" w:color="auto" w:fill="auto"/>
            <w:noWrap/>
            <w:vAlign w:val="center"/>
            <w:hideMark/>
          </w:tcPr>
          <w:p w14:paraId="329FC962"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-342,6 </w:t>
            </w:r>
          </w:p>
        </w:tc>
        <w:tc>
          <w:tcPr>
            <w:tcW w:w="806" w:type="dxa"/>
            <w:tcBorders>
              <w:top w:val="nil"/>
              <w:left w:val="nil"/>
              <w:bottom w:val="single" w:sz="4" w:space="0" w:color="auto"/>
              <w:right w:val="double" w:sz="6" w:space="0" w:color="auto"/>
            </w:tcBorders>
            <w:shd w:val="clear" w:color="auto" w:fill="auto"/>
            <w:noWrap/>
            <w:vAlign w:val="center"/>
            <w:hideMark/>
          </w:tcPr>
          <w:p w14:paraId="36FD9256"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-27,3 </w:t>
            </w:r>
          </w:p>
        </w:tc>
      </w:tr>
      <w:tr w:rsidR="00C77E90" w:rsidRPr="00C77E90" w14:paraId="2C60E72E" w14:textId="77777777" w:rsidTr="00AC1283">
        <w:trPr>
          <w:trHeight w:val="70"/>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16AF52EA"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НП "Культура"</w:t>
            </w:r>
          </w:p>
        </w:tc>
        <w:tc>
          <w:tcPr>
            <w:tcW w:w="1116" w:type="dxa"/>
            <w:tcBorders>
              <w:top w:val="nil"/>
              <w:left w:val="nil"/>
              <w:bottom w:val="single" w:sz="4" w:space="0" w:color="auto"/>
              <w:right w:val="single" w:sz="4" w:space="0" w:color="auto"/>
            </w:tcBorders>
            <w:shd w:val="clear" w:color="auto" w:fill="auto"/>
            <w:noWrap/>
            <w:vAlign w:val="center"/>
            <w:hideMark/>
          </w:tcPr>
          <w:p w14:paraId="5F0C9659"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379,2 </w:t>
            </w:r>
          </w:p>
        </w:tc>
        <w:tc>
          <w:tcPr>
            <w:tcW w:w="1116" w:type="dxa"/>
            <w:tcBorders>
              <w:top w:val="nil"/>
              <w:left w:val="nil"/>
              <w:bottom w:val="single" w:sz="4" w:space="0" w:color="auto"/>
              <w:right w:val="single" w:sz="4" w:space="0" w:color="auto"/>
            </w:tcBorders>
            <w:shd w:val="clear" w:color="auto" w:fill="auto"/>
            <w:noWrap/>
            <w:vAlign w:val="center"/>
            <w:hideMark/>
          </w:tcPr>
          <w:p w14:paraId="00F0CF25"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619,5 </w:t>
            </w:r>
          </w:p>
        </w:tc>
        <w:tc>
          <w:tcPr>
            <w:tcW w:w="991" w:type="dxa"/>
            <w:tcBorders>
              <w:top w:val="nil"/>
              <w:left w:val="nil"/>
              <w:bottom w:val="single" w:sz="4" w:space="0" w:color="auto"/>
              <w:right w:val="single" w:sz="4" w:space="0" w:color="auto"/>
            </w:tcBorders>
            <w:shd w:val="clear" w:color="auto" w:fill="auto"/>
            <w:noWrap/>
            <w:vAlign w:val="center"/>
            <w:hideMark/>
          </w:tcPr>
          <w:p w14:paraId="314766C1"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240,3 </w:t>
            </w:r>
          </w:p>
        </w:tc>
        <w:tc>
          <w:tcPr>
            <w:tcW w:w="806" w:type="dxa"/>
            <w:tcBorders>
              <w:top w:val="nil"/>
              <w:left w:val="nil"/>
              <w:bottom w:val="single" w:sz="4" w:space="0" w:color="auto"/>
              <w:right w:val="double" w:sz="6" w:space="0" w:color="auto"/>
            </w:tcBorders>
            <w:shd w:val="clear" w:color="auto" w:fill="auto"/>
            <w:noWrap/>
            <w:vAlign w:val="center"/>
            <w:hideMark/>
          </w:tcPr>
          <w:p w14:paraId="1B3DC951"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63,4 </w:t>
            </w:r>
          </w:p>
        </w:tc>
      </w:tr>
      <w:tr w:rsidR="00C77E90" w:rsidRPr="00C77E90" w14:paraId="62AA2916" w14:textId="77777777" w:rsidTr="00AC1283">
        <w:trPr>
          <w:trHeight w:val="70"/>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1C919B21"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НП "Производительность труда"</w:t>
            </w:r>
          </w:p>
        </w:tc>
        <w:tc>
          <w:tcPr>
            <w:tcW w:w="1116" w:type="dxa"/>
            <w:tcBorders>
              <w:top w:val="nil"/>
              <w:left w:val="nil"/>
              <w:bottom w:val="single" w:sz="4" w:space="0" w:color="auto"/>
              <w:right w:val="single" w:sz="4" w:space="0" w:color="auto"/>
            </w:tcBorders>
            <w:shd w:val="clear" w:color="auto" w:fill="auto"/>
            <w:noWrap/>
            <w:vAlign w:val="center"/>
            <w:hideMark/>
          </w:tcPr>
          <w:p w14:paraId="18F900CB"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17,4 </w:t>
            </w:r>
          </w:p>
        </w:tc>
        <w:tc>
          <w:tcPr>
            <w:tcW w:w="1116" w:type="dxa"/>
            <w:tcBorders>
              <w:top w:val="nil"/>
              <w:left w:val="nil"/>
              <w:bottom w:val="single" w:sz="4" w:space="0" w:color="auto"/>
              <w:right w:val="single" w:sz="4" w:space="0" w:color="auto"/>
            </w:tcBorders>
            <w:shd w:val="clear" w:color="auto" w:fill="auto"/>
            <w:noWrap/>
            <w:vAlign w:val="center"/>
            <w:hideMark/>
          </w:tcPr>
          <w:p w14:paraId="23A025A1"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10,2 </w:t>
            </w:r>
          </w:p>
        </w:tc>
        <w:tc>
          <w:tcPr>
            <w:tcW w:w="991" w:type="dxa"/>
            <w:tcBorders>
              <w:top w:val="nil"/>
              <w:left w:val="nil"/>
              <w:bottom w:val="single" w:sz="4" w:space="0" w:color="auto"/>
              <w:right w:val="single" w:sz="4" w:space="0" w:color="auto"/>
            </w:tcBorders>
            <w:shd w:val="clear" w:color="auto" w:fill="auto"/>
            <w:noWrap/>
            <w:vAlign w:val="center"/>
            <w:hideMark/>
          </w:tcPr>
          <w:p w14:paraId="51D06452"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-7,1 </w:t>
            </w:r>
          </w:p>
        </w:tc>
        <w:tc>
          <w:tcPr>
            <w:tcW w:w="806" w:type="dxa"/>
            <w:tcBorders>
              <w:top w:val="nil"/>
              <w:left w:val="nil"/>
              <w:bottom w:val="single" w:sz="4" w:space="0" w:color="auto"/>
              <w:right w:val="double" w:sz="6" w:space="0" w:color="auto"/>
            </w:tcBorders>
            <w:shd w:val="clear" w:color="auto" w:fill="auto"/>
            <w:noWrap/>
            <w:vAlign w:val="center"/>
            <w:hideMark/>
          </w:tcPr>
          <w:p w14:paraId="42A58348"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-41,0 </w:t>
            </w:r>
          </w:p>
        </w:tc>
      </w:tr>
      <w:tr w:rsidR="00C77E90" w:rsidRPr="00C77E90" w14:paraId="107D963C" w14:textId="77777777" w:rsidTr="00AC1283">
        <w:trPr>
          <w:trHeight w:val="70"/>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34F71938"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НП "Здравоохранение"</w:t>
            </w:r>
          </w:p>
        </w:tc>
        <w:tc>
          <w:tcPr>
            <w:tcW w:w="1116" w:type="dxa"/>
            <w:tcBorders>
              <w:top w:val="nil"/>
              <w:left w:val="nil"/>
              <w:bottom w:val="single" w:sz="4" w:space="0" w:color="auto"/>
              <w:right w:val="single" w:sz="4" w:space="0" w:color="auto"/>
            </w:tcBorders>
            <w:shd w:val="clear" w:color="auto" w:fill="auto"/>
            <w:noWrap/>
            <w:vAlign w:val="center"/>
            <w:hideMark/>
          </w:tcPr>
          <w:p w14:paraId="068F4639"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2 767,6 </w:t>
            </w:r>
          </w:p>
        </w:tc>
        <w:tc>
          <w:tcPr>
            <w:tcW w:w="1116" w:type="dxa"/>
            <w:tcBorders>
              <w:top w:val="nil"/>
              <w:left w:val="nil"/>
              <w:bottom w:val="single" w:sz="4" w:space="0" w:color="auto"/>
              <w:right w:val="single" w:sz="4" w:space="0" w:color="auto"/>
            </w:tcBorders>
            <w:shd w:val="clear" w:color="auto" w:fill="auto"/>
            <w:noWrap/>
            <w:vAlign w:val="center"/>
            <w:hideMark/>
          </w:tcPr>
          <w:p w14:paraId="4185BA1F"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1 055,5 </w:t>
            </w:r>
          </w:p>
        </w:tc>
        <w:tc>
          <w:tcPr>
            <w:tcW w:w="991" w:type="dxa"/>
            <w:tcBorders>
              <w:top w:val="nil"/>
              <w:left w:val="nil"/>
              <w:bottom w:val="single" w:sz="4" w:space="0" w:color="auto"/>
              <w:right w:val="single" w:sz="4" w:space="0" w:color="auto"/>
            </w:tcBorders>
            <w:shd w:val="clear" w:color="auto" w:fill="auto"/>
            <w:noWrap/>
            <w:vAlign w:val="center"/>
            <w:hideMark/>
          </w:tcPr>
          <w:p w14:paraId="424200B1"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-1 712,0 </w:t>
            </w:r>
          </w:p>
        </w:tc>
        <w:tc>
          <w:tcPr>
            <w:tcW w:w="806" w:type="dxa"/>
            <w:tcBorders>
              <w:top w:val="nil"/>
              <w:left w:val="nil"/>
              <w:bottom w:val="single" w:sz="4" w:space="0" w:color="auto"/>
              <w:right w:val="double" w:sz="6" w:space="0" w:color="auto"/>
            </w:tcBorders>
            <w:shd w:val="clear" w:color="auto" w:fill="auto"/>
            <w:noWrap/>
            <w:vAlign w:val="center"/>
            <w:hideMark/>
          </w:tcPr>
          <w:p w14:paraId="79216070"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-61,9 </w:t>
            </w:r>
          </w:p>
        </w:tc>
      </w:tr>
      <w:tr w:rsidR="00875634" w:rsidRPr="00C77E90" w14:paraId="76FBF5D7" w14:textId="77777777" w:rsidTr="00AC1283">
        <w:trPr>
          <w:trHeight w:val="70"/>
        </w:trPr>
        <w:tc>
          <w:tcPr>
            <w:tcW w:w="5647" w:type="dxa"/>
            <w:tcBorders>
              <w:top w:val="nil"/>
              <w:left w:val="double" w:sz="6" w:space="0" w:color="auto"/>
              <w:bottom w:val="double" w:sz="6" w:space="0" w:color="auto"/>
              <w:right w:val="single" w:sz="4" w:space="0" w:color="auto"/>
            </w:tcBorders>
            <w:shd w:val="clear" w:color="auto" w:fill="auto"/>
            <w:vAlign w:val="center"/>
            <w:hideMark/>
          </w:tcPr>
          <w:p w14:paraId="6547B290" w14:textId="77777777" w:rsidR="00875634" w:rsidRPr="00C77E90" w:rsidRDefault="00875634" w:rsidP="00875634">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Итого</w:t>
            </w:r>
          </w:p>
        </w:tc>
        <w:tc>
          <w:tcPr>
            <w:tcW w:w="1116" w:type="dxa"/>
            <w:tcBorders>
              <w:top w:val="nil"/>
              <w:left w:val="nil"/>
              <w:bottom w:val="double" w:sz="6" w:space="0" w:color="auto"/>
              <w:right w:val="single" w:sz="4" w:space="0" w:color="auto"/>
            </w:tcBorders>
            <w:shd w:val="clear" w:color="auto" w:fill="auto"/>
            <w:noWrap/>
            <w:vAlign w:val="center"/>
            <w:hideMark/>
          </w:tcPr>
          <w:p w14:paraId="0A9A3201" w14:textId="77777777" w:rsidR="00875634" w:rsidRPr="00C77E90" w:rsidRDefault="00875634" w:rsidP="00875634">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18 630,9 </w:t>
            </w:r>
          </w:p>
        </w:tc>
        <w:tc>
          <w:tcPr>
            <w:tcW w:w="1116" w:type="dxa"/>
            <w:tcBorders>
              <w:top w:val="nil"/>
              <w:left w:val="nil"/>
              <w:bottom w:val="double" w:sz="6" w:space="0" w:color="auto"/>
              <w:right w:val="single" w:sz="4" w:space="0" w:color="auto"/>
            </w:tcBorders>
            <w:shd w:val="clear" w:color="auto" w:fill="auto"/>
            <w:noWrap/>
            <w:vAlign w:val="center"/>
            <w:hideMark/>
          </w:tcPr>
          <w:p w14:paraId="587D1539" w14:textId="77777777" w:rsidR="00875634" w:rsidRPr="00C77E90" w:rsidRDefault="00875634" w:rsidP="00875634">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18 930,1 </w:t>
            </w:r>
          </w:p>
        </w:tc>
        <w:tc>
          <w:tcPr>
            <w:tcW w:w="991" w:type="dxa"/>
            <w:tcBorders>
              <w:top w:val="nil"/>
              <w:left w:val="nil"/>
              <w:bottom w:val="double" w:sz="6" w:space="0" w:color="auto"/>
              <w:right w:val="single" w:sz="4" w:space="0" w:color="auto"/>
            </w:tcBorders>
            <w:shd w:val="clear" w:color="auto" w:fill="auto"/>
            <w:noWrap/>
            <w:vAlign w:val="center"/>
            <w:hideMark/>
          </w:tcPr>
          <w:p w14:paraId="51A402C6" w14:textId="77777777" w:rsidR="00875634" w:rsidRPr="00C77E90" w:rsidRDefault="00875634" w:rsidP="00875634">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299,3 </w:t>
            </w:r>
          </w:p>
        </w:tc>
        <w:tc>
          <w:tcPr>
            <w:tcW w:w="806" w:type="dxa"/>
            <w:tcBorders>
              <w:top w:val="nil"/>
              <w:left w:val="nil"/>
              <w:bottom w:val="double" w:sz="6" w:space="0" w:color="auto"/>
              <w:right w:val="double" w:sz="6" w:space="0" w:color="auto"/>
            </w:tcBorders>
            <w:shd w:val="clear" w:color="auto" w:fill="auto"/>
            <w:noWrap/>
            <w:vAlign w:val="center"/>
            <w:hideMark/>
          </w:tcPr>
          <w:p w14:paraId="1C0B4252" w14:textId="77777777" w:rsidR="00875634" w:rsidRPr="00C77E90" w:rsidRDefault="00875634" w:rsidP="00875634">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1,6 </w:t>
            </w:r>
          </w:p>
        </w:tc>
      </w:tr>
    </w:tbl>
    <w:p w14:paraId="3B131FD5" w14:textId="77777777" w:rsidR="00875634" w:rsidRPr="00C77E90" w:rsidRDefault="00875634" w:rsidP="00875634">
      <w:pPr>
        <w:spacing w:after="0" w:line="240" w:lineRule="auto"/>
        <w:ind w:firstLine="709"/>
        <w:jc w:val="both"/>
        <w:rPr>
          <w:rFonts w:ascii="Times New Roman" w:hAnsi="Times New Roman"/>
          <w:sz w:val="16"/>
          <w:szCs w:val="16"/>
        </w:rPr>
      </w:pPr>
    </w:p>
    <w:p w14:paraId="67B9096A" w14:textId="77777777" w:rsidR="00875634" w:rsidRPr="00C77E90" w:rsidRDefault="00875634" w:rsidP="00875634">
      <w:pPr>
        <w:spacing w:after="0" w:line="240" w:lineRule="auto"/>
        <w:ind w:firstLine="709"/>
        <w:jc w:val="both"/>
        <w:rPr>
          <w:rFonts w:ascii="Times New Roman" w:hAnsi="Times New Roman"/>
          <w:sz w:val="28"/>
          <w:szCs w:val="28"/>
        </w:rPr>
      </w:pPr>
      <w:r w:rsidRPr="00C77E90">
        <w:rPr>
          <w:rFonts w:ascii="Times New Roman" w:hAnsi="Times New Roman"/>
          <w:sz w:val="28"/>
          <w:szCs w:val="28"/>
        </w:rPr>
        <w:t>В отчетном периоде по отношению к расходам за 9 месяцев 2022 года расходы на реализацию НП РФ увеличились на 299,3 млн.руб. (+1,6 %).</w:t>
      </w:r>
    </w:p>
    <w:p w14:paraId="40AB1BF2" w14:textId="21EBD40A" w:rsidR="00875634" w:rsidRPr="00C77E90" w:rsidRDefault="00875634" w:rsidP="00875634">
      <w:pPr>
        <w:spacing w:after="0" w:line="240" w:lineRule="auto"/>
        <w:ind w:firstLine="709"/>
        <w:jc w:val="both"/>
        <w:rPr>
          <w:rFonts w:ascii="Times New Roman" w:hAnsi="Times New Roman"/>
          <w:sz w:val="28"/>
          <w:szCs w:val="28"/>
        </w:rPr>
      </w:pPr>
      <w:r w:rsidRPr="00C77E90">
        <w:rPr>
          <w:rFonts w:ascii="Times New Roman" w:hAnsi="Times New Roman"/>
          <w:sz w:val="28"/>
          <w:szCs w:val="28"/>
        </w:rPr>
        <w:t>Наибольший рост наблюдается по реализации НП «Безопасные качественные дороги» - на 2 322,8 млн.руб. (+54,9 %), из них расходы по приведению в нормативное состояние автомобильных дорог и искусственных дорожных сооружений, с учетом средств бюджетных кредитов из федерального бюджета в целях опережающего финансового обеспечения расходных обязательств – увеличились на</w:t>
      </w:r>
      <w:r w:rsidR="00163B89" w:rsidRPr="00C77E90">
        <w:rPr>
          <w:rFonts w:ascii="Times New Roman" w:hAnsi="Times New Roman"/>
          <w:sz w:val="28"/>
          <w:szCs w:val="28"/>
        </w:rPr>
        <w:t xml:space="preserve"> 2 217,6 млн.руб. (в 2,7 раза).</w:t>
      </w:r>
    </w:p>
    <w:p w14:paraId="7F5BF717" w14:textId="77777777" w:rsidR="00875634" w:rsidRPr="00C77E90" w:rsidRDefault="00875634" w:rsidP="00875634">
      <w:pPr>
        <w:spacing w:after="0" w:line="240" w:lineRule="auto"/>
        <w:ind w:firstLine="709"/>
        <w:jc w:val="both"/>
        <w:rPr>
          <w:rFonts w:ascii="Times New Roman" w:hAnsi="Times New Roman"/>
          <w:sz w:val="28"/>
          <w:szCs w:val="28"/>
        </w:rPr>
      </w:pPr>
      <w:r w:rsidRPr="00C77E90">
        <w:rPr>
          <w:rFonts w:ascii="Times New Roman" w:hAnsi="Times New Roman"/>
          <w:sz w:val="28"/>
          <w:szCs w:val="28"/>
        </w:rPr>
        <w:t>По НП «Экология» расходы увеличились на 1 310,1 млн.руб. (в 26,3 раза), из которых расходы по РП «Чистая страна» - 776,6 млн.руб., которые направлены на ликвидацию несанкционированных свалок в границах городов и наиболее опасных объектов накопленного экологического вреда окружающей среде, а по РП «Комплексная система обращения с твердыми коммунальными отходами» – 530,7 млн.руб., которые направлены обеспечение сокращения количества твердых коммунальных отходов направлено 530,7 млн.руб. На 01.10.2022 указанных расходов не осуществлялось.</w:t>
      </w:r>
    </w:p>
    <w:p w14:paraId="062327F1" w14:textId="77777777" w:rsidR="00875634" w:rsidRPr="00C77E90" w:rsidRDefault="00875634" w:rsidP="00875634">
      <w:pPr>
        <w:spacing w:after="0" w:line="240" w:lineRule="auto"/>
        <w:ind w:firstLine="709"/>
        <w:jc w:val="both"/>
        <w:rPr>
          <w:rFonts w:ascii="Times New Roman" w:hAnsi="Times New Roman"/>
          <w:sz w:val="28"/>
          <w:szCs w:val="28"/>
        </w:rPr>
      </w:pPr>
      <w:r w:rsidRPr="00C77E90">
        <w:rPr>
          <w:rFonts w:ascii="Times New Roman" w:hAnsi="Times New Roman"/>
          <w:sz w:val="28"/>
          <w:szCs w:val="28"/>
        </w:rPr>
        <w:t>Вместе с тем, наибольшее сокращение фиксируется в части расходов на реализацию НП «Здравоохранение»: на 1 712,0 млн.руб. (-61,9 %), в основном за счет отсутствия в 2023 году расходов на реализацию мероприятия «Новое строительство или реконструкция детских больниц (корпусов</w:t>
      </w:r>
      <w:r w:rsidRPr="00C77E90">
        <w:rPr>
          <w:rFonts w:ascii="Times New Roman" w:hAnsi="Times New Roman"/>
          <w:sz w:val="28"/>
          <w:szCs w:val="28"/>
          <w:vertAlign w:val="superscript"/>
        </w:rPr>
        <w:footnoteReference w:id="2"/>
      </w:r>
      <w:r w:rsidRPr="00C77E90">
        <w:rPr>
          <w:rFonts w:ascii="Times New Roman" w:hAnsi="Times New Roman"/>
          <w:sz w:val="28"/>
          <w:szCs w:val="28"/>
        </w:rPr>
        <w:t>)», которые за 9 месяцев 2022 произведены на сумму 1 326,9 млн.руб.</w:t>
      </w:r>
    </w:p>
    <w:p w14:paraId="0DC00253" w14:textId="77777777" w:rsidR="00875634" w:rsidRPr="00C77E90" w:rsidRDefault="00875634" w:rsidP="00875634">
      <w:pPr>
        <w:spacing w:after="0" w:line="240" w:lineRule="auto"/>
        <w:ind w:firstLine="709"/>
        <w:jc w:val="both"/>
        <w:rPr>
          <w:rFonts w:ascii="Times New Roman" w:hAnsi="Times New Roman"/>
          <w:sz w:val="28"/>
          <w:szCs w:val="28"/>
        </w:rPr>
      </w:pPr>
      <w:r w:rsidRPr="00C77E90">
        <w:rPr>
          <w:rFonts w:ascii="Times New Roman" w:hAnsi="Times New Roman"/>
          <w:sz w:val="28"/>
          <w:szCs w:val="28"/>
        </w:rPr>
        <w:t>По НП «Демография» расходы снизились на 1 194,1 млн.руб. (-54,5 %), из них расходы на осуществление ежемесячной выплаты в связи с рождением (усыновлением) первого ребенка не осуществлены, т.к. с 2023 года указанные полномочия осуществляются Фондом пенсионного и социального страхования РФ (на 01.10.2022 – 781,7 млн.руб.).</w:t>
      </w:r>
    </w:p>
    <w:p w14:paraId="6D0C20ED" w14:textId="64AC669B" w:rsidR="009814BA" w:rsidRPr="00C77E90" w:rsidRDefault="009814BA" w:rsidP="00875634">
      <w:pPr>
        <w:spacing w:after="0" w:line="240" w:lineRule="auto"/>
        <w:ind w:firstLine="709"/>
        <w:jc w:val="both"/>
        <w:rPr>
          <w:rFonts w:ascii="Times New Roman" w:hAnsi="Times New Roman"/>
          <w:sz w:val="28"/>
          <w:szCs w:val="28"/>
        </w:rPr>
      </w:pPr>
      <w:r w:rsidRPr="00C77E90">
        <w:rPr>
          <w:rFonts w:ascii="Times New Roman" w:hAnsi="Times New Roman"/>
          <w:sz w:val="28"/>
          <w:szCs w:val="28"/>
        </w:rPr>
        <w:t>Таким образом, в отчетном периоде приоритеты в части реализации НП РФ смещены в сторону экологии и дорожного хозяйства.</w:t>
      </w:r>
    </w:p>
    <w:p w14:paraId="1A25DF5B" w14:textId="77777777" w:rsidR="00875634" w:rsidRPr="00C77E90" w:rsidRDefault="00875634" w:rsidP="00875634">
      <w:pPr>
        <w:spacing w:after="0" w:line="240" w:lineRule="auto"/>
        <w:ind w:firstLine="709"/>
        <w:jc w:val="both"/>
        <w:rPr>
          <w:rFonts w:ascii="Times New Roman" w:hAnsi="Times New Roman"/>
          <w:sz w:val="16"/>
          <w:szCs w:val="16"/>
        </w:rPr>
      </w:pPr>
    </w:p>
    <w:p w14:paraId="39F65830" w14:textId="728C6871" w:rsidR="00875634" w:rsidRPr="00C77E90" w:rsidRDefault="00875634" w:rsidP="00875634">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В разрезе видов расходов бюджетной классификации РФ, произведенные на 01.10.2022 и на 01.10.2023 расходы областного бюджета, направленные на реализацию НП РФ, представлены в таблице </w:t>
      </w:r>
      <w:r w:rsidR="00AC1283" w:rsidRPr="00C77E90">
        <w:rPr>
          <w:rFonts w:ascii="Times New Roman" w:hAnsi="Times New Roman"/>
          <w:sz w:val="28"/>
          <w:szCs w:val="28"/>
        </w:rPr>
        <w:t>66</w:t>
      </w:r>
      <w:r w:rsidRPr="00C77E90">
        <w:rPr>
          <w:rFonts w:ascii="Times New Roman" w:hAnsi="Times New Roman"/>
          <w:sz w:val="28"/>
          <w:szCs w:val="28"/>
        </w:rPr>
        <w:t>.</w:t>
      </w:r>
    </w:p>
    <w:p w14:paraId="3AA1F0C5" w14:textId="77777777" w:rsidR="00875634" w:rsidRPr="00C77E90" w:rsidRDefault="00875634" w:rsidP="00875634">
      <w:pPr>
        <w:spacing w:after="0" w:line="240" w:lineRule="auto"/>
        <w:ind w:firstLine="709"/>
        <w:rPr>
          <w:rFonts w:ascii="Times New Roman" w:hAnsi="Times New Roman"/>
          <w:bCs/>
          <w:sz w:val="16"/>
          <w:szCs w:val="16"/>
        </w:rPr>
      </w:pPr>
    </w:p>
    <w:p w14:paraId="719E8C68" w14:textId="1914B2F3" w:rsidR="00875634" w:rsidRPr="00C77E90" w:rsidRDefault="00875634" w:rsidP="009814BA">
      <w:pPr>
        <w:spacing w:after="0" w:line="240" w:lineRule="auto"/>
        <w:rPr>
          <w:rFonts w:ascii="Times New Roman" w:hAnsi="Times New Roman"/>
          <w:bCs/>
          <w:spacing w:val="5"/>
          <w:sz w:val="24"/>
        </w:rPr>
      </w:pPr>
      <w:r w:rsidRPr="00C77E90">
        <w:rPr>
          <w:rFonts w:ascii="Times New Roman" w:hAnsi="Times New Roman"/>
          <w:bCs/>
          <w:spacing w:val="5"/>
          <w:sz w:val="24"/>
        </w:rPr>
        <w:t xml:space="preserve">Таблица </w:t>
      </w:r>
      <w:r w:rsidRPr="00C77E90">
        <w:rPr>
          <w:rFonts w:ascii="Times New Roman" w:hAnsi="Times New Roman"/>
          <w:bCs/>
          <w:spacing w:val="5"/>
          <w:sz w:val="24"/>
        </w:rPr>
        <w:fldChar w:fldCharType="begin"/>
      </w:r>
      <w:r w:rsidRPr="00C77E90">
        <w:rPr>
          <w:rFonts w:ascii="Times New Roman" w:hAnsi="Times New Roman"/>
          <w:bCs/>
          <w:spacing w:val="5"/>
          <w:sz w:val="24"/>
        </w:rPr>
        <w:instrText xml:space="preserve"> SEQ Таблица \* ARABIC </w:instrText>
      </w:r>
      <w:r w:rsidRPr="00C77E90">
        <w:rPr>
          <w:rFonts w:ascii="Times New Roman" w:hAnsi="Times New Roman"/>
          <w:bCs/>
          <w:spacing w:val="5"/>
          <w:sz w:val="24"/>
        </w:rPr>
        <w:fldChar w:fldCharType="separate"/>
      </w:r>
      <w:r w:rsidR="00AC1283" w:rsidRPr="00C77E90">
        <w:rPr>
          <w:rFonts w:ascii="Times New Roman" w:hAnsi="Times New Roman"/>
          <w:bCs/>
          <w:noProof/>
          <w:spacing w:val="5"/>
          <w:sz w:val="24"/>
        </w:rPr>
        <w:t>66</w:t>
      </w:r>
      <w:r w:rsidRPr="00C77E90">
        <w:rPr>
          <w:rFonts w:ascii="Times New Roman" w:hAnsi="Times New Roman"/>
          <w:bCs/>
          <w:spacing w:val="5"/>
          <w:sz w:val="24"/>
        </w:rPr>
        <w:fldChar w:fldCharType="end"/>
      </w:r>
      <w:r w:rsidRPr="00C77E90">
        <w:rPr>
          <w:rFonts w:ascii="Times New Roman" w:hAnsi="Times New Roman"/>
          <w:bCs/>
          <w:spacing w:val="5"/>
          <w:sz w:val="24"/>
        </w:rPr>
        <w:t xml:space="preserve">. Расходы из областного бюджета на реализацию </w:t>
      </w:r>
      <w:r w:rsidR="009814BA" w:rsidRPr="00C77E90">
        <w:rPr>
          <w:rFonts w:ascii="Times New Roman" w:hAnsi="Times New Roman"/>
          <w:bCs/>
          <w:spacing w:val="5"/>
          <w:sz w:val="24"/>
        </w:rPr>
        <w:t>НП</w:t>
      </w:r>
      <w:r w:rsidRPr="00C77E90">
        <w:rPr>
          <w:rFonts w:ascii="Times New Roman" w:hAnsi="Times New Roman"/>
          <w:bCs/>
          <w:spacing w:val="5"/>
          <w:sz w:val="24"/>
        </w:rPr>
        <w:t xml:space="preserve"> РФ за 9 месяцев 2022 и 2023 годов в разрезе видов расходов бюджетной классификации, млн.руб.</w:t>
      </w:r>
    </w:p>
    <w:tbl>
      <w:tblPr>
        <w:tblW w:w="9616" w:type="dxa"/>
        <w:tblLook w:val="04A0" w:firstRow="1" w:lastRow="0" w:firstColumn="1" w:lastColumn="0" w:noHBand="0" w:noVBand="1"/>
      </w:tblPr>
      <w:tblGrid>
        <w:gridCol w:w="5613"/>
        <w:gridCol w:w="1116"/>
        <w:gridCol w:w="1116"/>
        <w:gridCol w:w="1028"/>
        <w:gridCol w:w="743"/>
      </w:tblGrid>
      <w:tr w:rsidR="00C77E90" w:rsidRPr="00C77E90" w14:paraId="62E567A0" w14:textId="77777777" w:rsidTr="00AC1283">
        <w:trPr>
          <w:trHeight w:val="35"/>
          <w:tblHeader/>
        </w:trPr>
        <w:tc>
          <w:tcPr>
            <w:tcW w:w="5613" w:type="dxa"/>
            <w:vMerge w:val="restart"/>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6A7D5FA0" w14:textId="77777777" w:rsidR="00875634" w:rsidRPr="00C77E90" w:rsidRDefault="00875634" w:rsidP="00875634">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Наименование</w:t>
            </w:r>
          </w:p>
        </w:tc>
        <w:tc>
          <w:tcPr>
            <w:tcW w:w="2232" w:type="dxa"/>
            <w:gridSpan w:val="2"/>
            <w:tcBorders>
              <w:top w:val="double" w:sz="6" w:space="0" w:color="auto"/>
              <w:left w:val="nil"/>
              <w:bottom w:val="single" w:sz="4" w:space="0" w:color="auto"/>
              <w:right w:val="single" w:sz="4" w:space="0" w:color="auto"/>
            </w:tcBorders>
            <w:shd w:val="clear" w:color="auto" w:fill="auto"/>
            <w:noWrap/>
            <w:vAlign w:val="center"/>
            <w:hideMark/>
          </w:tcPr>
          <w:p w14:paraId="66CA620D" w14:textId="77777777" w:rsidR="00875634" w:rsidRPr="00C77E90" w:rsidRDefault="00875634" w:rsidP="00875634">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Исполнено</w:t>
            </w:r>
          </w:p>
        </w:tc>
        <w:tc>
          <w:tcPr>
            <w:tcW w:w="1771" w:type="dxa"/>
            <w:gridSpan w:val="2"/>
            <w:tcBorders>
              <w:top w:val="double" w:sz="6" w:space="0" w:color="auto"/>
              <w:left w:val="nil"/>
              <w:bottom w:val="single" w:sz="4" w:space="0" w:color="auto"/>
              <w:right w:val="double" w:sz="6" w:space="0" w:color="000000"/>
            </w:tcBorders>
            <w:shd w:val="clear" w:color="auto" w:fill="auto"/>
            <w:noWrap/>
            <w:vAlign w:val="center"/>
            <w:hideMark/>
          </w:tcPr>
          <w:p w14:paraId="7D208042" w14:textId="77777777" w:rsidR="00875634" w:rsidRPr="00C77E90" w:rsidRDefault="00875634" w:rsidP="00875634">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Изменения (+,-)</w:t>
            </w:r>
          </w:p>
        </w:tc>
      </w:tr>
      <w:tr w:rsidR="00C77E90" w:rsidRPr="00C77E90" w14:paraId="4FA5FAC0" w14:textId="77777777" w:rsidTr="00AC1283">
        <w:trPr>
          <w:trHeight w:val="35"/>
          <w:tblHeader/>
        </w:trPr>
        <w:tc>
          <w:tcPr>
            <w:tcW w:w="5613" w:type="dxa"/>
            <w:vMerge/>
            <w:tcBorders>
              <w:top w:val="double" w:sz="6" w:space="0" w:color="auto"/>
              <w:left w:val="double" w:sz="6" w:space="0" w:color="auto"/>
              <w:bottom w:val="single" w:sz="4" w:space="0" w:color="auto"/>
              <w:right w:val="single" w:sz="4" w:space="0" w:color="auto"/>
            </w:tcBorders>
            <w:vAlign w:val="center"/>
            <w:hideMark/>
          </w:tcPr>
          <w:p w14:paraId="15C54483" w14:textId="77777777" w:rsidR="00875634" w:rsidRPr="00C77E90" w:rsidRDefault="00875634" w:rsidP="00875634">
            <w:pPr>
              <w:spacing w:after="0" w:line="240" w:lineRule="auto"/>
              <w:rPr>
                <w:rFonts w:ascii="Times New Roman" w:eastAsia="Times New Roman" w:hAnsi="Times New Roman"/>
                <w:b/>
                <w:bCs/>
                <w:sz w:val="20"/>
                <w:szCs w:val="20"/>
                <w:lang w:eastAsia="ru-RU"/>
              </w:rPr>
            </w:pPr>
          </w:p>
        </w:tc>
        <w:tc>
          <w:tcPr>
            <w:tcW w:w="1116" w:type="dxa"/>
            <w:tcBorders>
              <w:top w:val="nil"/>
              <w:left w:val="nil"/>
              <w:bottom w:val="single" w:sz="4" w:space="0" w:color="auto"/>
              <w:right w:val="single" w:sz="4" w:space="0" w:color="auto"/>
            </w:tcBorders>
            <w:shd w:val="clear" w:color="auto" w:fill="auto"/>
            <w:noWrap/>
            <w:vAlign w:val="center"/>
            <w:hideMark/>
          </w:tcPr>
          <w:p w14:paraId="4BE211D5" w14:textId="77777777" w:rsidR="00875634" w:rsidRPr="00C77E90" w:rsidRDefault="00875634" w:rsidP="00875634">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 01.10.2022</w:t>
            </w:r>
          </w:p>
        </w:tc>
        <w:tc>
          <w:tcPr>
            <w:tcW w:w="1116" w:type="dxa"/>
            <w:tcBorders>
              <w:top w:val="nil"/>
              <w:left w:val="nil"/>
              <w:bottom w:val="single" w:sz="4" w:space="0" w:color="auto"/>
              <w:right w:val="single" w:sz="4" w:space="0" w:color="auto"/>
            </w:tcBorders>
            <w:shd w:val="clear" w:color="auto" w:fill="auto"/>
            <w:noWrap/>
            <w:vAlign w:val="center"/>
            <w:hideMark/>
          </w:tcPr>
          <w:p w14:paraId="3AD2F3B8" w14:textId="77777777" w:rsidR="00875634" w:rsidRPr="00C77E90" w:rsidRDefault="00875634" w:rsidP="00875634">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 01.10.2023</w:t>
            </w:r>
          </w:p>
        </w:tc>
        <w:tc>
          <w:tcPr>
            <w:tcW w:w="1028" w:type="dxa"/>
            <w:tcBorders>
              <w:top w:val="nil"/>
              <w:left w:val="nil"/>
              <w:bottom w:val="single" w:sz="4" w:space="0" w:color="auto"/>
              <w:right w:val="single" w:sz="4" w:space="0" w:color="auto"/>
            </w:tcBorders>
            <w:shd w:val="clear" w:color="auto" w:fill="auto"/>
            <w:noWrap/>
            <w:vAlign w:val="center"/>
            <w:hideMark/>
          </w:tcPr>
          <w:p w14:paraId="49DC9D6E" w14:textId="77777777" w:rsidR="00875634" w:rsidRPr="00C77E90" w:rsidRDefault="00875634" w:rsidP="00875634">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млн.руб.</w:t>
            </w:r>
          </w:p>
        </w:tc>
        <w:tc>
          <w:tcPr>
            <w:tcW w:w="743" w:type="dxa"/>
            <w:tcBorders>
              <w:top w:val="nil"/>
              <w:left w:val="nil"/>
              <w:bottom w:val="single" w:sz="4" w:space="0" w:color="auto"/>
              <w:right w:val="double" w:sz="6" w:space="0" w:color="auto"/>
            </w:tcBorders>
            <w:shd w:val="clear" w:color="auto" w:fill="auto"/>
            <w:noWrap/>
            <w:vAlign w:val="center"/>
            <w:hideMark/>
          </w:tcPr>
          <w:p w14:paraId="2F9058A8" w14:textId="77777777" w:rsidR="00875634" w:rsidRPr="00C77E90" w:rsidRDefault="00875634" w:rsidP="00875634">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w:t>
            </w:r>
          </w:p>
        </w:tc>
      </w:tr>
      <w:tr w:rsidR="00C77E90" w:rsidRPr="00C77E90" w14:paraId="7E83D386" w14:textId="77777777" w:rsidTr="00AC1283">
        <w:trPr>
          <w:trHeight w:val="70"/>
        </w:trPr>
        <w:tc>
          <w:tcPr>
            <w:tcW w:w="5613" w:type="dxa"/>
            <w:tcBorders>
              <w:top w:val="nil"/>
              <w:left w:val="double" w:sz="6" w:space="0" w:color="auto"/>
              <w:bottom w:val="single" w:sz="4" w:space="0" w:color="auto"/>
              <w:right w:val="single" w:sz="4" w:space="0" w:color="auto"/>
            </w:tcBorders>
            <w:shd w:val="clear" w:color="auto" w:fill="auto"/>
            <w:noWrap/>
            <w:vAlign w:val="center"/>
            <w:hideMark/>
          </w:tcPr>
          <w:p w14:paraId="2D9169CC"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Контрактуемые расходы бюджета (ВР 240, 323, 410)</w:t>
            </w:r>
          </w:p>
        </w:tc>
        <w:tc>
          <w:tcPr>
            <w:tcW w:w="1116" w:type="dxa"/>
            <w:tcBorders>
              <w:top w:val="nil"/>
              <w:left w:val="nil"/>
              <w:bottom w:val="single" w:sz="4" w:space="0" w:color="auto"/>
              <w:right w:val="single" w:sz="4" w:space="0" w:color="auto"/>
            </w:tcBorders>
            <w:shd w:val="clear" w:color="auto" w:fill="auto"/>
            <w:noWrap/>
            <w:vAlign w:val="center"/>
            <w:hideMark/>
          </w:tcPr>
          <w:p w14:paraId="3E948CFA"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10 117,4 </w:t>
            </w:r>
          </w:p>
        </w:tc>
        <w:tc>
          <w:tcPr>
            <w:tcW w:w="1116" w:type="dxa"/>
            <w:tcBorders>
              <w:top w:val="nil"/>
              <w:left w:val="nil"/>
              <w:bottom w:val="single" w:sz="4" w:space="0" w:color="auto"/>
              <w:right w:val="single" w:sz="4" w:space="0" w:color="auto"/>
            </w:tcBorders>
            <w:shd w:val="clear" w:color="auto" w:fill="auto"/>
            <w:noWrap/>
            <w:vAlign w:val="center"/>
            <w:hideMark/>
          </w:tcPr>
          <w:p w14:paraId="63F132CD"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10 922,5 </w:t>
            </w:r>
          </w:p>
        </w:tc>
        <w:tc>
          <w:tcPr>
            <w:tcW w:w="1028" w:type="dxa"/>
            <w:tcBorders>
              <w:top w:val="nil"/>
              <w:left w:val="nil"/>
              <w:bottom w:val="single" w:sz="4" w:space="0" w:color="auto"/>
              <w:right w:val="single" w:sz="4" w:space="0" w:color="auto"/>
            </w:tcBorders>
            <w:shd w:val="clear" w:color="auto" w:fill="auto"/>
            <w:noWrap/>
            <w:vAlign w:val="center"/>
            <w:hideMark/>
          </w:tcPr>
          <w:p w14:paraId="3736D676"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805,1 </w:t>
            </w:r>
          </w:p>
        </w:tc>
        <w:tc>
          <w:tcPr>
            <w:tcW w:w="743" w:type="dxa"/>
            <w:tcBorders>
              <w:top w:val="nil"/>
              <w:left w:val="nil"/>
              <w:bottom w:val="single" w:sz="4" w:space="0" w:color="auto"/>
              <w:right w:val="double" w:sz="6" w:space="0" w:color="auto"/>
            </w:tcBorders>
            <w:shd w:val="clear" w:color="auto" w:fill="auto"/>
            <w:noWrap/>
            <w:vAlign w:val="center"/>
            <w:hideMark/>
          </w:tcPr>
          <w:p w14:paraId="4DCE4D99"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8,0 </w:t>
            </w:r>
          </w:p>
        </w:tc>
      </w:tr>
      <w:tr w:rsidR="00C77E90" w:rsidRPr="00C77E90" w14:paraId="3B70D18C" w14:textId="77777777" w:rsidTr="00AC1283">
        <w:trPr>
          <w:trHeight w:val="70"/>
        </w:trPr>
        <w:tc>
          <w:tcPr>
            <w:tcW w:w="5613" w:type="dxa"/>
            <w:tcBorders>
              <w:top w:val="nil"/>
              <w:left w:val="double" w:sz="6" w:space="0" w:color="auto"/>
              <w:bottom w:val="single" w:sz="4" w:space="0" w:color="auto"/>
              <w:right w:val="single" w:sz="4" w:space="0" w:color="auto"/>
            </w:tcBorders>
            <w:shd w:val="clear" w:color="auto" w:fill="auto"/>
            <w:vAlign w:val="center"/>
            <w:hideMark/>
          </w:tcPr>
          <w:p w14:paraId="2256BFEE"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 - из них капитальные вложения в объекты государственной собственности (ВР 410)</w:t>
            </w:r>
          </w:p>
        </w:tc>
        <w:tc>
          <w:tcPr>
            <w:tcW w:w="1116" w:type="dxa"/>
            <w:tcBorders>
              <w:top w:val="nil"/>
              <w:left w:val="nil"/>
              <w:bottom w:val="single" w:sz="4" w:space="0" w:color="auto"/>
              <w:right w:val="single" w:sz="4" w:space="0" w:color="auto"/>
            </w:tcBorders>
            <w:shd w:val="clear" w:color="auto" w:fill="auto"/>
            <w:noWrap/>
            <w:vAlign w:val="center"/>
            <w:hideMark/>
          </w:tcPr>
          <w:p w14:paraId="750DD7DD"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6 805,3 </w:t>
            </w:r>
          </w:p>
        </w:tc>
        <w:tc>
          <w:tcPr>
            <w:tcW w:w="1116" w:type="dxa"/>
            <w:tcBorders>
              <w:top w:val="nil"/>
              <w:left w:val="nil"/>
              <w:bottom w:val="single" w:sz="4" w:space="0" w:color="auto"/>
              <w:right w:val="single" w:sz="4" w:space="0" w:color="auto"/>
            </w:tcBorders>
            <w:shd w:val="clear" w:color="auto" w:fill="auto"/>
            <w:noWrap/>
            <w:vAlign w:val="center"/>
            <w:hideMark/>
          </w:tcPr>
          <w:p w14:paraId="2F1F2149"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5 708,6 </w:t>
            </w:r>
          </w:p>
        </w:tc>
        <w:tc>
          <w:tcPr>
            <w:tcW w:w="1028" w:type="dxa"/>
            <w:tcBorders>
              <w:top w:val="nil"/>
              <w:left w:val="nil"/>
              <w:bottom w:val="single" w:sz="4" w:space="0" w:color="auto"/>
              <w:right w:val="single" w:sz="4" w:space="0" w:color="auto"/>
            </w:tcBorders>
            <w:shd w:val="clear" w:color="auto" w:fill="auto"/>
            <w:noWrap/>
            <w:vAlign w:val="center"/>
            <w:hideMark/>
          </w:tcPr>
          <w:p w14:paraId="584CCBDA"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-1 096,7 </w:t>
            </w:r>
          </w:p>
        </w:tc>
        <w:tc>
          <w:tcPr>
            <w:tcW w:w="743" w:type="dxa"/>
            <w:tcBorders>
              <w:top w:val="nil"/>
              <w:left w:val="nil"/>
              <w:bottom w:val="single" w:sz="4" w:space="0" w:color="auto"/>
              <w:right w:val="double" w:sz="6" w:space="0" w:color="auto"/>
            </w:tcBorders>
            <w:shd w:val="clear" w:color="auto" w:fill="auto"/>
            <w:noWrap/>
            <w:vAlign w:val="center"/>
            <w:hideMark/>
          </w:tcPr>
          <w:p w14:paraId="15355E56"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-16,1 </w:t>
            </w:r>
          </w:p>
        </w:tc>
      </w:tr>
      <w:tr w:rsidR="00C77E90" w:rsidRPr="00C77E90" w14:paraId="6A97F15B" w14:textId="77777777" w:rsidTr="00AC1283">
        <w:trPr>
          <w:trHeight w:val="70"/>
        </w:trPr>
        <w:tc>
          <w:tcPr>
            <w:tcW w:w="5613" w:type="dxa"/>
            <w:tcBorders>
              <w:top w:val="nil"/>
              <w:left w:val="double" w:sz="6" w:space="0" w:color="auto"/>
              <w:bottom w:val="single" w:sz="4" w:space="0" w:color="auto"/>
              <w:right w:val="single" w:sz="4" w:space="0" w:color="auto"/>
            </w:tcBorders>
            <w:shd w:val="clear" w:color="auto" w:fill="auto"/>
            <w:noWrap/>
            <w:vAlign w:val="center"/>
            <w:hideMark/>
          </w:tcPr>
          <w:p w14:paraId="7223CC8F"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Межбюджетные трансферты (ВР 500)</w:t>
            </w:r>
          </w:p>
        </w:tc>
        <w:tc>
          <w:tcPr>
            <w:tcW w:w="1116" w:type="dxa"/>
            <w:tcBorders>
              <w:top w:val="nil"/>
              <w:left w:val="nil"/>
              <w:bottom w:val="single" w:sz="4" w:space="0" w:color="auto"/>
              <w:right w:val="single" w:sz="4" w:space="0" w:color="auto"/>
            </w:tcBorders>
            <w:shd w:val="clear" w:color="auto" w:fill="auto"/>
            <w:noWrap/>
            <w:vAlign w:val="center"/>
            <w:hideMark/>
          </w:tcPr>
          <w:p w14:paraId="626B8EF2"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5 180,5 </w:t>
            </w:r>
          </w:p>
        </w:tc>
        <w:tc>
          <w:tcPr>
            <w:tcW w:w="1116" w:type="dxa"/>
            <w:tcBorders>
              <w:top w:val="nil"/>
              <w:left w:val="nil"/>
              <w:bottom w:val="single" w:sz="4" w:space="0" w:color="auto"/>
              <w:right w:val="single" w:sz="4" w:space="0" w:color="auto"/>
            </w:tcBorders>
            <w:shd w:val="clear" w:color="auto" w:fill="auto"/>
            <w:noWrap/>
            <w:vAlign w:val="center"/>
            <w:hideMark/>
          </w:tcPr>
          <w:p w14:paraId="5357C3A3"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4 185,4 </w:t>
            </w:r>
          </w:p>
        </w:tc>
        <w:tc>
          <w:tcPr>
            <w:tcW w:w="1028" w:type="dxa"/>
            <w:tcBorders>
              <w:top w:val="nil"/>
              <w:left w:val="nil"/>
              <w:bottom w:val="single" w:sz="4" w:space="0" w:color="auto"/>
              <w:right w:val="single" w:sz="4" w:space="0" w:color="auto"/>
            </w:tcBorders>
            <w:shd w:val="clear" w:color="auto" w:fill="auto"/>
            <w:noWrap/>
            <w:vAlign w:val="center"/>
            <w:hideMark/>
          </w:tcPr>
          <w:p w14:paraId="68F9295E"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-995,1 </w:t>
            </w:r>
          </w:p>
        </w:tc>
        <w:tc>
          <w:tcPr>
            <w:tcW w:w="743" w:type="dxa"/>
            <w:tcBorders>
              <w:top w:val="nil"/>
              <w:left w:val="nil"/>
              <w:bottom w:val="single" w:sz="4" w:space="0" w:color="auto"/>
              <w:right w:val="double" w:sz="6" w:space="0" w:color="auto"/>
            </w:tcBorders>
            <w:shd w:val="clear" w:color="auto" w:fill="auto"/>
            <w:noWrap/>
            <w:vAlign w:val="center"/>
            <w:hideMark/>
          </w:tcPr>
          <w:p w14:paraId="39B4DD3B"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-19,2 </w:t>
            </w:r>
          </w:p>
        </w:tc>
      </w:tr>
      <w:tr w:rsidR="00C77E90" w:rsidRPr="00C77E90" w14:paraId="27BC06B4" w14:textId="77777777" w:rsidTr="00AC1283">
        <w:trPr>
          <w:trHeight w:val="70"/>
        </w:trPr>
        <w:tc>
          <w:tcPr>
            <w:tcW w:w="5613" w:type="dxa"/>
            <w:tcBorders>
              <w:top w:val="nil"/>
              <w:left w:val="double" w:sz="6" w:space="0" w:color="auto"/>
              <w:bottom w:val="single" w:sz="4" w:space="0" w:color="auto"/>
              <w:right w:val="single" w:sz="4" w:space="0" w:color="auto"/>
            </w:tcBorders>
            <w:shd w:val="clear" w:color="auto" w:fill="auto"/>
            <w:vAlign w:val="center"/>
            <w:hideMark/>
          </w:tcPr>
          <w:p w14:paraId="6213107D"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 - из них субсидии на софинансирование капитальных вложений в объекты муниципальной собственности (ВР 522)</w:t>
            </w:r>
          </w:p>
        </w:tc>
        <w:tc>
          <w:tcPr>
            <w:tcW w:w="1116" w:type="dxa"/>
            <w:tcBorders>
              <w:top w:val="nil"/>
              <w:left w:val="nil"/>
              <w:bottom w:val="single" w:sz="4" w:space="0" w:color="auto"/>
              <w:right w:val="single" w:sz="4" w:space="0" w:color="auto"/>
            </w:tcBorders>
            <w:shd w:val="clear" w:color="auto" w:fill="auto"/>
            <w:noWrap/>
            <w:vAlign w:val="center"/>
            <w:hideMark/>
          </w:tcPr>
          <w:p w14:paraId="106C82D9"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3 019,5 </w:t>
            </w:r>
          </w:p>
        </w:tc>
        <w:tc>
          <w:tcPr>
            <w:tcW w:w="1116" w:type="dxa"/>
            <w:tcBorders>
              <w:top w:val="nil"/>
              <w:left w:val="nil"/>
              <w:bottom w:val="single" w:sz="4" w:space="0" w:color="auto"/>
              <w:right w:val="single" w:sz="4" w:space="0" w:color="auto"/>
            </w:tcBorders>
            <w:shd w:val="clear" w:color="auto" w:fill="auto"/>
            <w:noWrap/>
            <w:vAlign w:val="center"/>
            <w:hideMark/>
          </w:tcPr>
          <w:p w14:paraId="2DE486D7"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1 456,9 </w:t>
            </w:r>
          </w:p>
        </w:tc>
        <w:tc>
          <w:tcPr>
            <w:tcW w:w="1028" w:type="dxa"/>
            <w:tcBorders>
              <w:top w:val="nil"/>
              <w:left w:val="nil"/>
              <w:bottom w:val="single" w:sz="4" w:space="0" w:color="auto"/>
              <w:right w:val="single" w:sz="4" w:space="0" w:color="auto"/>
            </w:tcBorders>
            <w:shd w:val="clear" w:color="auto" w:fill="auto"/>
            <w:noWrap/>
            <w:vAlign w:val="center"/>
            <w:hideMark/>
          </w:tcPr>
          <w:p w14:paraId="3315AEF0"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-1 562,5 </w:t>
            </w:r>
          </w:p>
        </w:tc>
        <w:tc>
          <w:tcPr>
            <w:tcW w:w="743" w:type="dxa"/>
            <w:tcBorders>
              <w:top w:val="nil"/>
              <w:left w:val="nil"/>
              <w:bottom w:val="single" w:sz="4" w:space="0" w:color="auto"/>
              <w:right w:val="double" w:sz="6" w:space="0" w:color="auto"/>
            </w:tcBorders>
            <w:shd w:val="clear" w:color="auto" w:fill="auto"/>
            <w:noWrap/>
            <w:vAlign w:val="center"/>
            <w:hideMark/>
          </w:tcPr>
          <w:p w14:paraId="61E4F5F1"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-51,7 </w:t>
            </w:r>
          </w:p>
        </w:tc>
      </w:tr>
      <w:tr w:rsidR="00C77E90" w:rsidRPr="00C77E90" w14:paraId="576EE783" w14:textId="77777777" w:rsidTr="00AC1283">
        <w:trPr>
          <w:trHeight w:val="70"/>
        </w:trPr>
        <w:tc>
          <w:tcPr>
            <w:tcW w:w="5613" w:type="dxa"/>
            <w:tcBorders>
              <w:top w:val="nil"/>
              <w:left w:val="double" w:sz="6" w:space="0" w:color="auto"/>
              <w:bottom w:val="single" w:sz="4" w:space="0" w:color="auto"/>
              <w:right w:val="single" w:sz="4" w:space="0" w:color="auto"/>
            </w:tcBorders>
            <w:shd w:val="clear" w:color="auto" w:fill="auto"/>
            <w:vAlign w:val="center"/>
            <w:hideMark/>
          </w:tcPr>
          <w:p w14:paraId="7359ED4C"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Субсидии бюджетным, автономным учреждениям и НКО (ВР 600)</w:t>
            </w:r>
          </w:p>
        </w:tc>
        <w:tc>
          <w:tcPr>
            <w:tcW w:w="1116" w:type="dxa"/>
            <w:tcBorders>
              <w:top w:val="nil"/>
              <w:left w:val="nil"/>
              <w:bottom w:val="single" w:sz="4" w:space="0" w:color="auto"/>
              <w:right w:val="single" w:sz="4" w:space="0" w:color="auto"/>
            </w:tcBorders>
            <w:shd w:val="clear" w:color="auto" w:fill="auto"/>
            <w:noWrap/>
            <w:vAlign w:val="center"/>
            <w:hideMark/>
          </w:tcPr>
          <w:p w14:paraId="5BF16881"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1 526,3 </w:t>
            </w:r>
          </w:p>
        </w:tc>
        <w:tc>
          <w:tcPr>
            <w:tcW w:w="1116" w:type="dxa"/>
            <w:tcBorders>
              <w:top w:val="nil"/>
              <w:left w:val="nil"/>
              <w:bottom w:val="single" w:sz="4" w:space="0" w:color="auto"/>
              <w:right w:val="single" w:sz="4" w:space="0" w:color="auto"/>
            </w:tcBorders>
            <w:shd w:val="clear" w:color="auto" w:fill="auto"/>
            <w:noWrap/>
            <w:vAlign w:val="center"/>
            <w:hideMark/>
          </w:tcPr>
          <w:p w14:paraId="57430C48"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1 960,0 </w:t>
            </w:r>
          </w:p>
        </w:tc>
        <w:tc>
          <w:tcPr>
            <w:tcW w:w="1028" w:type="dxa"/>
            <w:tcBorders>
              <w:top w:val="nil"/>
              <w:left w:val="nil"/>
              <w:bottom w:val="single" w:sz="4" w:space="0" w:color="auto"/>
              <w:right w:val="single" w:sz="4" w:space="0" w:color="auto"/>
            </w:tcBorders>
            <w:shd w:val="clear" w:color="auto" w:fill="auto"/>
            <w:noWrap/>
            <w:vAlign w:val="center"/>
            <w:hideMark/>
          </w:tcPr>
          <w:p w14:paraId="423B03D1"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433,6 </w:t>
            </w:r>
          </w:p>
        </w:tc>
        <w:tc>
          <w:tcPr>
            <w:tcW w:w="743" w:type="dxa"/>
            <w:tcBorders>
              <w:top w:val="nil"/>
              <w:left w:val="nil"/>
              <w:bottom w:val="single" w:sz="4" w:space="0" w:color="auto"/>
              <w:right w:val="double" w:sz="6" w:space="0" w:color="auto"/>
            </w:tcBorders>
            <w:shd w:val="clear" w:color="auto" w:fill="auto"/>
            <w:noWrap/>
            <w:vAlign w:val="center"/>
            <w:hideMark/>
          </w:tcPr>
          <w:p w14:paraId="6D0E44B6"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28,4 </w:t>
            </w:r>
          </w:p>
        </w:tc>
      </w:tr>
      <w:tr w:rsidR="00C77E90" w:rsidRPr="00C77E90" w14:paraId="184DB37D" w14:textId="77777777" w:rsidTr="00AC1283">
        <w:trPr>
          <w:trHeight w:val="70"/>
        </w:trPr>
        <w:tc>
          <w:tcPr>
            <w:tcW w:w="5613" w:type="dxa"/>
            <w:tcBorders>
              <w:top w:val="nil"/>
              <w:left w:val="double" w:sz="6" w:space="0" w:color="auto"/>
              <w:bottom w:val="single" w:sz="4" w:space="0" w:color="auto"/>
              <w:right w:val="single" w:sz="4" w:space="0" w:color="auto"/>
            </w:tcBorders>
            <w:shd w:val="clear" w:color="auto" w:fill="auto"/>
            <w:vAlign w:val="center"/>
            <w:hideMark/>
          </w:tcPr>
          <w:p w14:paraId="54B46DEC"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Социальное обеспечение и иные выплаты населению (ВР 313, 321)</w:t>
            </w:r>
          </w:p>
        </w:tc>
        <w:tc>
          <w:tcPr>
            <w:tcW w:w="1116" w:type="dxa"/>
            <w:tcBorders>
              <w:top w:val="nil"/>
              <w:left w:val="nil"/>
              <w:bottom w:val="single" w:sz="4" w:space="0" w:color="auto"/>
              <w:right w:val="single" w:sz="4" w:space="0" w:color="auto"/>
            </w:tcBorders>
            <w:shd w:val="clear" w:color="auto" w:fill="auto"/>
            <w:noWrap/>
            <w:vAlign w:val="center"/>
            <w:hideMark/>
          </w:tcPr>
          <w:p w14:paraId="28E9CEB4"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1 762,3 </w:t>
            </w:r>
          </w:p>
        </w:tc>
        <w:tc>
          <w:tcPr>
            <w:tcW w:w="1116" w:type="dxa"/>
            <w:tcBorders>
              <w:top w:val="nil"/>
              <w:left w:val="nil"/>
              <w:bottom w:val="single" w:sz="4" w:space="0" w:color="auto"/>
              <w:right w:val="single" w:sz="4" w:space="0" w:color="auto"/>
            </w:tcBorders>
            <w:shd w:val="clear" w:color="auto" w:fill="auto"/>
            <w:noWrap/>
            <w:vAlign w:val="center"/>
            <w:hideMark/>
          </w:tcPr>
          <w:p w14:paraId="2CAB8C4F"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912,5 </w:t>
            </w:r>
          </w:p>
        </w:tc>
        <w:tc>
          <w:tcPr>
            <w:tcW w:w="1028" w:type="dxa"/>
            <w:tcBorders>
              <w:top w:val="nil"/>
              <w:left w:val="nil"/>
              <w:bottom w:val="single" w:sz="4" w:space="0" w:color="auto"/>
              <w:right w:val="single" w:sz="4" w:space="0" w:color="auto"/>
            </w:tcBorders>
            <w:shd w:val="clear" w:color="auto" w:fill="auto"/>
            <w:noWrap/>
            <w:vAlign w:val="center"/>
            <w:hideMark/>
          </w:tcPr>
          <w:p w14:paraId="4C328006"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-849,8 </w:t>
            </w:r>
          </w:p>
        </w:tc>
        <w:tc>
          <w:tcPr>
            <w:tcW w:w="743" w:type="dxa"/>
            <w:tcBorders>
              <w:top w:val="nil"/>
              <w:left w:val="nil"/>
              <w:bottom w:val="single" w:sz="4" w:space="0" w:color="auto"/>
              <w:right w:val="double" w:sz="6" w:space="0" w:color="auto"/>
            </w:tcBorders>
            <w:shd w:val="clear" w:color="auto" w:fill="auto"/>
            <w:noWrap/>
            <w:vAlign w:val="center"/>
            <w:hideMark/>
          </w:tcPr>
          <w:p w14:paraId="48665167"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-48,2 </w:t>
            </w:r>
          </w:p>
        </w:tc>
      </w:tr>
      <w:tr w:rsidR="00C77E90" w:rsidRPr="00C77E90" w14:paraId="2DC9AEFA" w14:textId="77777777" w:rsidTr="00AC1283">
        <w:trPr>
          <w:trHeight w:val="70"/>
        </w:trPr>
        <w:tc>
          <w:tcPr>
            <w:tcW w:w="5613" w:type="dxa"/>
            <w:tcBorders>
              <w:top w:val="nil"/>
              <w:left w:val="double" w:sz="6" w:space="0" w:color="auto"/>
              <w:bottom w:val="single" w:sz="4" w:space="0" w:color="auto"/>
              <w:right w:val="single" w:sz="4" w:space="0" w:color="auto"/>
            </w:tcBorders>
            <w:shd w:val="clear" w:color="auto" w:fill="auto"/>
            <w:noWrap/>
            <w:vAlign w:val="center"/>
            <w:hideMark/>
          </w:tcPr>
          <w:p w14:paraId="77EB786E"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Другие бюджетные ассигнования (ВР 800, 452)</w:t>
            </w:r>
          </w:p>
        </w:tc>
        <w:tc>
          <w:tcPr>
            <w:tcW w:w="1116" w:type="dxa"/>
            <w:tcBorders>
              <w:top w:val="nil"/>
              <w:left w:val="nil"/>
              <w:bottom w:val="single" w:sz="4" w:space="0" w:color="auto"/>
              <w:right w:val="single" w:sz="4" w:space="0" w:color="auto"/>
            </w:tcBorders>
            <w:shd w:val="clear" w:color="auto" w:fill="auto"/>
            <w:noWrap/>
            <w:vAlign w:val="center"/>
            <w:hideMark/>
          </w:tcPr>
          <w:p w14:paraId="1F7812BE"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44,3 </w:t>
            </w:r>
          </w:p>
        </w:tc>
        <w:tc>
          <w:tcPr>
            <w:tcW w:w="1116" w:type="dxa"/>
            <w:tcBorders>
              <w:top w:val="nil"/>
              <w:left w:val="nil"/>
              <w:bottom w:val="single" w:sz="4" w:space="0" w:color="auto"/>
              <w:right w:val="single" w:sz="4" w:space="0" w:color="auto"/>
            </w:tcBorders>
            <w:shd w:val="clear" w:color="auto" w:fill="auto"/>
            <w:noWrap/>
            <w:vAlign w:val="center"/>
            <w:hideMark/>
          </w:tcPr>
          <w:p w14:paraId="5C73C363"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949,8 </w:t>
            </w:r>
          </w:p>
        </w:tc>
        <w:tc>
          <w:tcPr>
            <w:tcW w:w="1028" w:type="dxa"/>
            <w:tcBorders>
              <w:top w:val="nil"/>
              <w:left w:val="nil"/>
              <w:bottom w:val="single" w:sz="4" w:space="0" w:color="auto"/>
              <w:right w:val="single" w:sz="4" w:space="0" w:color="auto"/>
            </w:tcBorders>
            <w:shd w:val="clear" w:color="auto" w:fill="auto"/>
            <w:noWrap/>
            <w:vAlign w:val="center"/>
            <w:hideMark/>
          </w:tcPr>
          <w:p w14:paraId="601B87ED"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905,5 </w:t>
            </w:r>
          </w:p>
        </w:tc>
        <w:tc>
          <w:tcPr>
            <w:tcW w:w="743" w:type="dxa"/>
            <w:tcBorders>
              <w:top w:val="nil"/>
              <w:left w:val="nil"/>
              <w:bottom w:val="single" w:sz="4" w:space="0" w:color="auto"/>
              <w:right w:val="double" w:sz="6" w:space="0" w:color="auto"/>
            </w:tcBorders>
            <w:shd w:val="clear" w:color="auto" w:fill="auto"/>
            <w:noWrap/>
            <w:vAlign w:val="center"/>
            <w:hideMark/>
          </w:tcPr>
          <w:p w14:paraId="1B3A7C92"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в 21,4 раза </w:t>
            </w:r>
          </w:p>
        </w:tc>
      </w:tr>
      <w:tr w:rsidR="00875634" w:rsidRPr="00C77E90" w14:paraId="5627D2F2" w14:textId="77777777" w:rsidTr="00AC1283">
        <w:trPr>
          <w:trHeight w:val="70"/>
        </w:trPr>
        <w:tc>
          <w:tcPr>
            <w:tcW w:w="5613" w:type="dxa"/>
            <w:tcBorders>
              <w:top w:val="nil"/>
              <w:left w:val="double" w:sz="6" w:space="0" w:color="auto"/>
              <w:bottom w:val="double" w:sz="6" w:space="0" w:color="auto"/>
              <w:right w:val="single" w:sz="4" w:space="0" w:color="auto"/>
            </w:tcBorders>
            <w:shd w:val="clear" w:color="auto" w:fill="auto"/>
            <w:noWrap/>
            <w:vAlign w:val="center"/>
            <w:hideMark/>
          </w:tcPr>
          <w:p w14:paraId="2D4A80AB" w14:textId="77777777" w:rsidR="00875634" w:rsidRPr="00C77E90" w:rsidRDefault="00875634" w:rsidP="00875634">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Итого</w:t>
            </w:r>
          </w:p>
        </w:tc>
        <w:tc>
          <w:tcPr>
            <w:tcW w:w="1116" w:type="dxa"/>
            <w:tcBorders>
              <w:top w:val="nil"/>
              <w:left w:val="nil"/>
              <w:bottom w:val="double" w:sz="6" w:space="0" w:color="auto"/>
              <w:right w:val="single" w:sz="4" w:space="0" w:color="auto"/>
            </w:tcBorders>
            <w:shd w:val="clear" w:color="auto" w:fill="auto"/>
            <w:noWrap/>
            <w:vAlign w:val="center"/>
            <w:hideMark/>
          </w:tcPr>
          <w:p w14:paraId="1E36DD6A" w14:textId="77777777" w:rsidR="00875634" w:rsidRPr="00C77E90" w:rsidRDefault="00875634" w:rsidP="00875634">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18 630,9 </w:t>
            </w:r>
          </w:p>
        </w:tc>
        <w:tc>
          <w:tcPr>
            <w:tcW w:w="1116" w:type="dxa"/>
            <w:tcBorders>
              <w:top w:val="nil"/>
              <w:left w:val="nil"/>
              <w:bottom w:val="double" w:sz="6" w:space="0" w:color="auto"/>
              <w:right w:val="single" w:sz="4" w:space="0" w:color="auto"/>
            </w:tcBorders>
            <w:shd w:val="clear" w:color="auto" w:fill="auto"/>
            <w:noWrap/>
            <w:vAlign w:val="center"/>
            <w:hideMark/>
          </w:tcPr>
          <w:p w14:paraId="39D8F550" w14:textId="77777777" w:rsidR="00875634" w:rsidRPr="00C77E90" w:rsidRDefault="00875634" w:rsidP="00875634">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18 930,1 </w:t>
            </w:r>
          </w:p>
        </w:tc>
        <w:tc>
          <w:tcPr>
            <w:tcW w:w="1028" w:type="dxa"/>
            <w:tcBorders>
              <w:top w:val="nil"/>
              <w:left w:val="nil"/>
              <w:bottom w:val="double" w:sz="6" w:space="0" w:color="auto"/>
              <w:right w:val="single" w:sz="4" w:space="0" w:color="auto"/>
            </w:tcBorders>
            <w:shd w:val="clear" w:color="auto" w:fill="auto"/>
            <w:noWrap/>
            <w:vAlign w:val="center"/>
            <w:hideMark/>
          </w:tcPr>
          <w:p w14:paraId="5347D4AE" w14:textId="77777777" w:rsidR="00875634" w:rsidRPr="00C77E90" w:rsidRDefault="00875634" w:rsidP="00875634">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299,3 </w:t>
            </w:r>
          </w:p>
        </w:tc>
        <w:tc>
          <w:tcPr>
            <w:tcW w:w="743" w:type="dxa"/>
            <w:tcBorders>
              <w:top w:val="nil"/>
              <w:left w:val="nil"/>
              <w:bottom w:val="double" w:sz="6" w:space="0" w:color="auto"/>
              <w:right w:val="double" w:sz="6" w:space="0" w:color="auto"/>
            </w:tcBorders>
            <w:shd w:val="clear" w:color="auto" w:fill="auto"/>
            <w:noWrap/>
            <w:vAlign w:val="center"/>
            <w:hideMark/>
          </w:tcPr>
          <w:p w14:paraId="05B6F028" w14:textId="77777777" w:rsidR="00875634" w:rsidRPr="00C77E90" w:rsidRDefault="00875634" w:rsidP="00875634">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1,6 </w:t>
            </w:r>
          </w:p>
        </w:tc>
      </w:tr>
    </w:tbl>
    <w:p w14:paraId="50D47264" w14:textId="77777777" w:rsidR="00875634" w:rsidRPr="00C77E90" w:rsidRDefault="00875634" w:rsidP="00875634">
      <w:pPr>
        <w:spacing w:after="0" w:line="240" w:lineRule="auto"/>
        <w:ind w:firstLine="709"/>
        <w:jc w:val="both"/>
        <w:rPr>
          <w:rFonts w:ascii="Times New Roman" w:hAnsi="Times New Roman"/>
          <w:sz w:val="16"/>
          <w:szCs w:val="16"/>
        </w:rPr>
      </w:pPr>
    </w:p>
    <w:p w14:paraId="0135566D" w14:textId="77777777" w:rsidR="00875634" w:rsidRPr="00C77E90" w:rsidRDefault="00875634" w:rsidP="00875634">
      <w:pPr>
        <w:spacing w:after="0" w:line="240" w:lineRule="auto"/>
        <w:ind w:firstLine="709"/>
        <w:jc w:val="both"/>
        <w:rPr>
          <w:rFonts w:ascii="Times New Roman" w:hAnsi="Times New Roman"/>
          <w:sz w:val="28"/>
          <w:szCs w:val="28"/>
        </w:rPr>
      </w:pPr>
      <w:r w:rsidRPr="00C77E90">
        <w:rPr>
          <w:rFonts w:ascii="Times New Roman" w:hAnsi="Times New Roman"/>
          <w:sz w:val="28"/>
          <w:szCs w:val="28"/>
        </w:rPr>
        <w:t>Значительное сокращение расходов фиксируется:</w:t>
      </w:r>
    </w:p>
    <w:p w14:paraId="76413CE1" w14:textId="6E19EB14" w:rsidR="00875634" w:rsidRPr="00C77E90" w:rsidRDefault="00875634" w:rsidP="00DC6FC2">
      <w:pPr>
        <w:pStyle w:val="a8"/>
        <w:numPr>
          <w:ilvl w:val="0"/>
          <w:numId w:val="15"/>
        </w:numPr>
        <w:ind w:left="0" w:firstLine="698"/>
        <w:jc w:val="both"/>
        <w:rPr>
          <w:sz w:val="28"/>
          <w:szCs w:val="28"/>
        </w:rPr>
      </w:pPr>
      <w:r w:rsidRPr="00C77E90">
        <w:rPr>
          <w:sz w:val="28"/>
          <w:szCs w:val="28"/>
        </w:rPr>
        <w:t>по капитальным вложениям в объекты государственной собственности (ВР 410) – на 1 096,7 млн.руб. (-16,1 %), наибольшее из которых за счет отсутствия в 2023 году расходов по объекту «Строительство лечебно-диагностического корпуса ГБУЗ Архангельской области «Архангельская областная детская клиническая больница им. П.Г. Выжлецова» по НП «Здравоохранение» (на</w:t>
      </w:r>
      <w:r w:rsidR="0062771B" w:rsidRPr="00C77E90">
        <w:rPr>
          <w:sz w:val="28"/>
          <w:szCs w:val="28"/>
        </w:rPr>
        <w:t xml:space="preserve"> 01.10.2022 – 1 326,9 млн.руб.);</w:t>
      </w:r>
    </w:p>
    <w:p w14:paraId="3FC9872A" w14:textId="3050D1FB" w:rsidR="00875634" w:rsidRPr="00C77E90" w:rsidRDefault="00875634" w:rsidP="00DC6FC2">
      <w:pPr>
        <w:pStyle w:val="a8"/>
        <w:numPr>
          <w:ilvl w:val="0"/>
          <w:numId w:val="15"/>
        </w:numPr>
        <w:ind w:left="0" w:firstLine="698"/>
        <w:jc w:val="both"/>
        <w:rPr>
          <w:sz w:val="28"/>
          <w:szCs w:val="28"/>
        </w:rPr>
      </w:pPr>
      <w:r w:rsidRPr="00C77E90">
        <w:rPr>
          <w:sz w:val="28"/>
          <w:szCs w:val="28"/>
        </w:rPr>
        <w:t xml:space="preserve">по субсидиям местным бюджетам на софинансирование капитальных вложений в объекты муниципальной собственности (ВР 522) – на 1 562,5 млн.руб. (-51,7 %), из них </w:t>
      </w:r>
      <w:r w:rsidR="0062771B" w:rsidRPr="00C77E90">
        <w:rPr>
          <w:sz w:val="28"/>
          <w:szCs w:val="28"/>
        </w:rPr>
        <w:t>в части</w:t>
      </w:r>
      <w:r w:rsidRPr="00C77E90">
        <w:rPr>
          <w:sz w:val="28"/>
          <w:szCs w:val="28"/>
        </w:rPr>
        <w:t xml:space="preserve"> переселени</w:t>
      </w:r>
      <w:r w:rsidR="0062771B" w:rsidRPr="00C77E90">
        <w:rPr>
          <w:sz w:val="28"/>
          <w:szCs w:val="28"/>
        </w:rPr>
        <w:t>я</w:t>
      </w:r>
      <w:r w:rsidRPr="00C77E90">
        <w:rPr>
          <w:sz w:val="28"/>
          <w:szCs w:val="28"/>
        </w:rPr>
        <w:t xml:space="preserve"> граждан из аварийного жилищного фонда, в том числе переселению граждан из аварийного жилищного фонда с учетом необходимости развития малоэтажного жилищного строительства – на 1 139,7 млн.руб.</w:t>
      </w:r>
    </w:p>
    <w:p w14:paraId="31532C34" w14:textId="7FA65030" w:rsidR="00875634" w:rsidRPr="00C77E90" w:rsidRDefault="00875634" w:rsidP="00875634">
      <w:pPr>
        <w:spacing w:after="0" w:line="240" w:lineRule="auto"/>
        <w:ind w:firstLine="709"/>
        <w:jc w:val="both"/>
        <w:rPr>
          <w:rFonts w:ascii="Times New Roman" w:hAnsi="Times New Roman"/>
          <w:sz w:val="28"/>
          <w:szCs w:val="28"/>
        </w:rPr>
      </w:pPr>
      <w:r w:rsidRPr="00C77E90">
        <w:rPr>
          <w:rFonts w:ascii="Times New Roman" w:hAnsi="Times New Roman"/>
          <w:sz w:val="28"/>
          <w:szCs w:val="28"/>
        </w:rPr>
        <w:t>Значительное увеличение иных расходов обусловлено большей частью произведенными в отчетном периоде расходами на обеспечение сокращения количества твердых коммунальных отходов, направленных на захоронение в субъектах РФ (создание объекта «Комплекс обработки и утилизации твердых коммунальных отходов мощностью 70 000 тонн в год, расположенный по адресу: Архангельская область, Котласский район, муниципальное образование «Черемушское») в сумме 530,7 млн.руб. по элемент вида расходов 812 «Субсидии (гранты в форме субсидий) на финансовое обеспечение затрат в связи с производством (реализацией товаров), выполнением работ, оказанием услуг, подлежащи</w:t>
      </w:r>
      <w:r w:rsidR="0062771B" w:rsidRPr="00C77E90">
        <w:rPr>
          <w:rFonts w:ascii="Times New Roman" w:hAnsi="Times New Roman"/>
          <w:sz w:val="28"/>
          <w:szCs w:val="28"/>
        </w:rPr>
        <w:t>е казначейскому сопровождению».</w:t>
      </w:r>
    </w:p>
    <w:p w14:paraId="5ED3877A" w14:textId="77777777" w:rsidR="00875634" w:rsidRPr="00C77E90" w:rsidRDefault="00875634" w:rsidP="00875634">
      <w:pPr>
        <w:spacing w:after="0" w:line="240" w:lineRule="auto"/>
        <w:ind w:firstLine="709"/>
        <w:jc w:val="both"/>
        <w:rPr>
          <w:rFonts w:ascii="Times New Roman" w:hAnsi="Times New Roman"/>
          <w:sz w:val="28"/>
          <w:szCs w:val="28"/>
        </w:rPr>
      </w:pPr>
      <w:r w:rsidRPr="00C77E90">
        <w:rPr>
          <w:rFonts w:ascii="Times New Roman" w:hAnsi="Times New Roman"/>
          <w:sz w:val="28"/>
          <w:szCs w:val="28"/>
        </w:rPr>
        <w:t>В 2022 году расходы по данному мероприятию осуществлены по элементу вида расходов 415 «Бюджетные инвестиции в соответствии с концессионными соглашениями (500,8 млн.руб.), однако, на 01.10.2022 отсутствовали.</w:t>
      </w:r>
    </w:p>
    <w:p w14:paraId="7401432F" w14:textId="542258B1" w:rsidR="00875634" w:rsidRPr="00C77E90" w:rsidRDefault="00875634" w:rsidP="00875634">
      <w:pPr>
        <w:spacing w:after="0" w:line="240" w:lineRule="auto"/>
        <w:ind w:firstLine="709"/>
        <w:jc w:val="both"/>
        <w:rPr>
          <w:rFonts w:ascii="Times New Roman" w:hAnsi="Times New Roman"/>
          <w:sz w:val="28"/>
          <w:szCs w:val="28"/>
        </w:rPr>
      </w:pPr>
      <w:r w:rsidRPr="00C77E90">
        <w:rPr>
          <w:rFonts w:ascii="Times New Roman" w:hAnsi="Times New Roman"/>
          <w:sz w:val="28"/>
          <w:szCs w:val="28"/>
        </w:rPr>
        <w:t>В разрезе направлений расходов изменения (более 200,0 млн.руб.) в расходах областного бюджета, произведенны</w:t>
      </w:r>
      <w:r w:rsidR="00F23AC8" w:rsidRPr="00C77E90">
        <w:rPr>
          <w:rFonts w:ascii="Times New Roman" w:hAnsi="Times New Roman"/>
          <w:sz w:val="28"/>
          <w:szCs w:val="28"/>
        </w:rPr>
        <w:t>х</w:t>
      </w:r>
      <w:r w:rsidRPr="00C77E90">
        <w:rPr>
          <w:rFonts w:ascii="Times New Roman" w:hAnsi="Times New Roman"/>
          <w:sz w:val="28"/>
          <w:szCs w:val="28"/>
        </w:rPr>
        <w:t xml:space="preserve"> за 9 месяцев 2022 и 2023 годов, направленные на реализацию национальных проектов приведены в таблице </w:t>
      </w:r>
      <w:r w:rsidR="00FA7713" w:rsidRPr="00C77E90">
        <w:rPr>
          <w:rFonts w:ascii="Times New Roman" w:hAnsi="Times New Roman"/>
          <w:sz w:val="28"/>
          <w:szCs w:val="28"/>
        </w:rPr>
        <w:t>67</w:t>
      </w:r>
      <w:r w:rsidRPr="00C77E90">
        <w:rPr>
          <w:rFonts w:ascii="Times New Roman" w:hAnsi="Times New Roman"/>
          <w:sz w:val="28"/>
          <w:szCs w:val="28"/>
        </w:rPr>
        <w:t>.</w:t>
      </w:r>
    </w:p>
    <w:p w14:paraId="6F7B698B" w14:textId="77777777" w:rsidR="00875634" w:rsidRPr="00C77E90" w:rsidRDefault="00875634" w:rsidP="00875634">
      <w:pPr>
        <w:spacing w:after="0" w:line="240" w:lineRule="auto"/>
        <w:ind w:firstLine="709"/>
        <w:jc w:val="both"/>
        <w:rPr>
          <w:rFonts w:ascii="Times New Roman" w:hAnsi="Times New Roman"/>
          <w:sz w:val="16"/>
          <w:szCs w:val="16"/>
          <w:highlight w:val="cyan"/>
        </w:rPr>
      </w:pPr>
    </w:p>
    <w:p w14:paraId="6C8CE2EB" w14:textId="7EA6513E" w:rsidR="00875634" w:rsidRPr="00C77E90" w:rsidRDefault="00875634" w:rsidP="00F23AC8">
      <w:pPr>
        <w:spacing w:after="0" w:line="240" w:lineRule="auto"/>
        <w:rPr>
          <w:rFonts w:ascii="Times New Roman" w:hAnsi="Times New Roman"/>
          <w:bCs/>
          <w:spacing w:val="5"/>
          <w:sz w:val="24"/>
        </w:rPr>
      </w:pPr>
      <w:r w:rsidRPr="00C77E90">
        <w:rPr>
          <w:rFonts w:ascii="Times New Roman" w:hAnsi="Times New Roman"/>
          <w:bCs/>
          <w:spacing w:val="5"/>
          <w:sz w:val="24"/>
        </w:rPr>
        <w:t xml:space="preserve">Таблица </w:t>
      </w:r>
      <w:r w:rsidRPr="00C77E90">
        <w:rPr>
          <w:rFonts w:ascii="Times New Roman" w:hAnsi="Times New Roman"/>
          <w:bCs/>
          <w:spacing w:val="5"/>
          <w:sz w:val="24"/>
        </w:rPr>
        <w:fldChar w:fldCharType="begin"/>
      </w:r>
      <w:r w:rsidRPr="00C77E90">
        <w:rPr>
          <w:rFonts w:ascii="Times New Roman" w:hAnsi="Times New Roman"/>
          <w:bCs/>
          <w:spacing w:val="5"/>
          <w:sz w:val="24"/>
        </w:rPr>
        <w:instrText xml:space="preserve"> SEQ Таблица \* ARABIC </w:instrText>
      </w:r>
      <w:r w:rsidRPr="00C77E90">
        <w:rPr>
          <w:rFonts w:ascii="Times New Roman" w:hAnsi="Times New Roman"/>
          <w:bCs/>
          <w:spacing w:val="5"/>
          <w:sz w:val="24"/>
        </w:rPr>
        <w:fldChar w:fldCharType="separate"/>
      </w:r>
      <w:r w:rsidR="00FA7713" w:rsidRPr="00C77E90">
        <w:rPr>
          <w:rFonts w:ascii="Times New Roman" w:hAnsi="Times New Roman"/>
          <w:bCs/>
          <w:noProof/>
          <w:spacing w:val="5"/>
          <w:sz w:val="24"/>
        </w:rPr>
        <w:t>67</w:t>
      </w:r>
      <w:r w:rsidRPr="00C77E90">
        <w:rPr>
          <w:rFonts w:ascii="Times New Roman" w:hAnsi="Times New Roman"/>
          <w:bCs/>
          <w:spacing w:val="5"/>
          <w:sz w:val="24"/>
        </w:rPr>
        <w:fldChar w:fldCharType="end"/>
      </w:r>
      <w:r w:rsidRPr="00C77E90">
        <w:rPr>
          <w:rFonts w:ascii="Times New Roman" w:hAnsi="Times New Roman"/>
          <w:bCs/>
          <w:spacing w:val="5"/>
          <w:sz w:val="24"/>
        </w:rPr>
        <w:t xml:space="preserve">. Отдельные изменения (более 200,0 млн.руб.) по расходам областного бюджета, направленным на реализацию </w:t>
      </w:r>
      <w:r w:rsidR="00F23AC8" w:rsidRPr="00C77E90">
        <w:rPr>
          <w:rFonts w:ascii="Times New Roman" w:hAnsi="Times New Roman"/>
          <w:bCs/>
          <w:spacing w:val="5"/>
          <w:sz w:val="24"/>
        </w:rPr>
        <w:t>НП РФ</w:t>
      </w:r>
      <w:r w:rsidRPr="00C77E90">
        <w:rPr>
          <w:rFonts w:ascii="Times New Roman" w:hAnsi="Times New Roman"/>
          <w:bCs/>
          <w:spacing w:val="5"/>
          <w:sz w:val="24"/>
        </w:rPr>
        <w:t xml:space="preserve"> за 9 месяцев 2022 и 2023 годов</w:t>
      </w:r>
      <w:r w:rsidR="00F23AC8" w:rsidRPr="00C77E90">
        <w:rPr>
          <w:rFonts w:ascii="Times New Roman" w:hAnsi="Times New Roman"/>
          <w:bCs/>
          <w:spacing w:val="5"/>
          <w:sz w:val="24"/>
        </w:rPr>
        <w:t>, млн.руб.</w:t>
      </w:r>
    </w:p>
    <w:tbl>
      <w:tblPr>
        <w:tblW w:w="9724" w:type="dxa"/>
        <w:tblLayout w:type="fixed"/>
        <w:tblLook w:val="04A0" w:firstRow="1" w:lastRow="0" w:firstColumn="1" w:lastColumn="0" w:noHBand="0" w:noVBand="1"/>
      </w:tblPr>
      <w:tblGrid>
        <w:gridCol w:w="5608"/>
        <w:gridCol w:w="1179"/>
        <w:gridCol w:w="1179"/>
        <w:gridCol w:w="991"/>
        <w:gridCol w:w="767"/>
      </w:tblGrid>
      <w:tr w:rsidR="00C77E90" w:rsidRPr="00C77E90" w14:paraId="625908B2" w14:textId="77777777" w:rsidTr="00875634">
        <w:trPr>
          <w:trHeight w:val="55"/>
          <w:tblHeader/>
        </w:trPr>
        <w:tc>
          <w:tcPr>
            <w:tcW w:w="5608"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73EA4116" w14:textId="77777777" w:rsidR="00875634" w:rsidRPr="00C77E90" w:rsidRDefault="00875634" w:rsidP="00875634">
            <w:pPr>
              <w:spacing w:after="0" w:line="240" w:lineRule="auto"/>
              <w:jc w:val="center"/>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Наименование проекта</w:t>
            </w:r>
          </w:p>
        </w:tc>
        <w:tc>
          <w:tcPr>
            <w:tcW w:w="2358" w:type="dxa"/>
            <w:gridSpan w:val="2"/>
            <w:tcBorders>
              <w:top w:val="double" w:sz="6" w:space="0" w:color="auto"/>
              <w:left w:val="nil"/>
              <w:bottom w:val="single" w:sz="4" w:space="0" w:color="auto"/>
              <w:right w:val="single" w:sz="4" w:space="0" w:color="auto"/>
            </w:tcBorders>
            <w:shd w:val="clear" w:color="auto" w:fill="auto"/>
            <w:vAlign w:val="center"/>
            <w:hideMark/>
          </w:tcPr>
          <w:p w14:paraId="7CCFE299" w14:textId="77777777" w:rsidR="00875634" w:rsidRPr="00C77E90" w:rsidRDefault="00875634" w:rsidP="00875634">
            <w:pPr>
              <w:spacing w:after="0" w:line="240" w:lineRule="auto"/>
              <w:jc w:val="center"/>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Исполнено</w:t>
            </w:r>
          </w:p>
        </w:tc>
        <w:tc>
          <w:tcPr>
            <w:tcW w:w="1758" w:type="dxa"/>
            <w:gridSpan w:val="2"/>
            <w:tcBorders>
              <w:top w:val="double" w:sz="6" w:space="0" w:color="auto"/>
              <w:left w:val="nil"/>
              <w:bottom w:val="single" w:sz="4" w:space="0" w:color="auto"/>
              <w:right w:val="double" w:sz="6" w:space="0" w:color="000000"/>
            </w:tcBorders>
            <w:shd w:val="clear" w:color="auto" w:fill="auto"/>
            <w:vAlign w:val="center"/>
            <w:hideMark/>
          </w:tcPr>
          <w:p w14:paraId="4E35004A" w14:textId="77777777" w:rsidR="00875634" w:rsidRPr="00C77E90" w:rsidRDefault="00875634" w:rsidP="00875634">
            <w:pPr>
              <w:spacing w:after="0" w:line="240" w:lineRule="auto"/>
              <w:jc w:val="center"/>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Изменение (+/-)</w:t>
            </w:r>
          </w:p>
        </w:tc>
      </w:tr>
      <w:tr w:rsidR="00C77E90" w:rsidRPr="00C77E90" w14:paraId="6028EB9B" w14:textId="77777777" w:rsidTr="00875634">
        <w:trPr>
          <w:trHeight w:val="35"/>
          <w:tblHeader/>
        </w:trPr>
        <w:tc>
          <w:tcPr>
            <w:tcW w:w="5608" w:type="dxa"/>
            <w:vMerge/>
            <w:tcBorders>
              <w:top w:val="double" w:sz="6" w:space="0" w:color="auto"/>
              <w:left w:val="double" w:sz="6" w:space="0" w:color="auto"/>
              <w:bottom w:val="single" w:sz="4" w:space="0" w:color="auto"/>
              <w:right w:val="single" w:sz="4" w:space="0" w:color="auto"/>
            </w:tcBorders>
            <w:vAlign w:val="center"/>
            <w:hideMark/>
          </w:tcPr>
          <w:p w14:paraId="0CAF9180" w14:textId="77777777" w:rsidR="00875634" w:rsidRPr="00C77E90" w:rsidRDefault="00875634" w:rsidP="00875634">
            <w:pPr>
              <w:spacing w:after="0" w:line="240" w:lineRule="auto"/>
              <w:rPr>
                <w:rFonts w:ascii="Times New Roman" w:eastAsia="Times New Roman" w:hAnsi="Times New Roman"/>
                <w:bCs/>
                <w:sz w:val="20"/>
                <w:szCs w:val="20"/>
                <w:lang w:eastAsia="ru-RU"/>
              </w:rPr>
            </w:pPr>
          </w:p>
        </w:tc>
        <w:tc>
          <w:tcPr>
            <w:tcW w:w="1179" w:type="dxa"/>
            <w:tcBorders>
              <w:top w:val="nil"/>
              <w:left w:val="nil"/>
              <w:bottom w:val="single" w:sz="4" w:space="0" w:color="auto"/>
              <w:right w:val="single" w:sz="4" w:space="0" w:color="auto"/>
            </w:tcBorders>
            <w:shd w:val="clear" w:color="auto" w:fill="auto"/>
            <w:vAlign w:val="center"/>
            <w:hideMark/>
          </w:tcPr>
          <w:p w14:paraId="466D8024" w14:textId="77777777" w:rsidR="00875634" w:rsidRPr="00C77E90" w:rsidRDefault="00875634" w:rsidP="00875634">
            <w:pPr>
              <w:spacing w:after="0" w:line="240" w:lineRule="auto"/>
              <w:jc w:val="center"/>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на 01.10.2022</w:t>
            </w:r>
          </w:p>
        </w:tc>
        <w:tc>
          <w:tcPr>
            <w:tcW w:w="1179" w:type="dxa"/>
            <w:tcBorders>
              <w:top w:val="nil"/>
              <w:left w:val="nil"/>
              <w:bottom w:val="single" w:sz="4" w:space="0" w:color="auto"/>
              <w:right w:val="single" w:sz="4" w:space="0" w:color="auto"/>
            </w:tcBorders>
            <w:shd w:val="clear" w:color="auto" w:fill="auto"/>
            <w:vAlign w:val="center"/>
            <w:hideMark/>
          </w:tcPr>
          <w:p w14:paraId="71D9B819" w14:textId="77777777" w:rsidR="00875634" w:rsidRPr="00C77E90" w:rsidRDefault="00875634" w:rsidP="00875634">
            <w:pPr>
              <w:spacing w:after="0" w:line="240" w:lineRule="auto"/>
              <w:jc w:val="center"/>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на 01.10.2023</w:t>
            </w:r>
          </w:p>
        </w:tc>
        <w:tc>
          <w:tcPr>
            <w:tcW w:w="991" w:type="dxa"/>
            <w:tcBorders>
              <w:top w:val="nil"/>
              <w:left w:val="nil"/>
              <w:bottom w:val="single" w:sz="4" w:space="0" w:color="auto"/>
              <w:right w:val="single" w:sz="4" w:space="0" w:color="auto"/>
            </w:tcBorders>
            <w:shd w:val="clear" w:color="auto" w:fill="auto"/>
            <w:vAlign w:val="center"/>
            <w:hideMark/>
          </w:tcPr>
          <w:p w14:paraId="48787AD0" w14:textId="77777777" w:rsidR="00875634" w:rsidRPr="00C77E90" w:rsidRDefault="00875634" w:rsidP="00875634">
            <w:pPr>
              <w:spacing w:after="0" w:line="240" w:lineRule="auto"/>
              <w:jc w:val="center"/>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млн.руб.</w:t>
            </w:r>
          </w:p>
        </w:tc>
        <w:tc>
          <w:tcPr>
            <w:tcW w:w="767" w:type="dxa"/>
            <w:tcBorders>
              <w:top w:val="nil"/>
              <w:left w:val="nil"/>
              <w:bottom w:val="single" w:sz="4" w:space="0" w:color="auto"/>
              <w:right w:val="double" w:sz="6" w:space="0" w:color="auto"/>
            </w:tcBorders>
            <w:shd w:val="clear" w:color="auto" w:fill="auto"/>
            <w:vAlign w:val="center"/>
            <w:hideMark/>
          </w:tcPr>
          <w:p w14:paraId="510C4E69" w14:textId="77777777" w:rsidR="00875634" w:rsidRPr="00C77E90" w:rsidRDefault="00875634" w:rsidP="00875634">
            <w:pPr>
              <w:spacing w:after="0" w:line="240" w:lineRule="auto"/>
              <w:jc w:val="center"/>
              <w:rPr>
                <w:rFonts w:ascii="Times New Roman" w:eastAsia="Times New Roman" w:hAnsi="Times New Roman"/>
                <w:bCs/>
                <w:sz w:val="20"/>
                <w:szCs w:val="20"/>
                <w:lang w:eastAsia="ru-RU"/>
              </w:rPr>
            </w:pPr>
            <w:r w:rsidRPr="00C77E90">
              <w:rPr>
                <w:rFonts w:ascii="Times New Roman" w:eastAsia="Times New Roman" w:hAnsi="Times New Roman"/>
                <w:bCs/>
                <w:sz w:val="20"/>
                <w:szCs w:val="20"/>
                <w:lang w:eastAsia="ru-RU"/>
              </w:rPr>
              <w:t>%</w:t>
            </w:r>
          </w:p>
        </w:tc>
      </w:tr>
      <w:tr w:rsidR="00C77E90" w:rsidRPr="00C77E90" w14:paraId="5218D2D3" w14:textId="77777777" w:rsidTr="00875634">
        <w:trPr>
          <w:trHeight w:val="70"/>
        </w:trPr>
        <w:tc>
          <w:tcPr>
            <w:tcW w:w="5608" w:type="dxa"/>
            <w:tcBorders>
              <w:top w:val="nil"/>
              <w:left w:val="double" w:sz="6" w:space="0" w:color="auto"/>
              <w:bottom w:val="single" w:sz="4" w:space="0" w:color="auto"/>
              <w:right w:val="single" w:sz="4" w:space="0" w:color="auto"/>
            </w:tcBorders>
            <w:shd w:val="clear" w:color="auto" w:fill="auto"/>
            <w:vAlign w:val="center"/>
            <w:hideMark/>
          </w:tcPr>
          <w:p w14:paraId="1CE394DE"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Развитие инфраструктуры дорожного хозяйства</w:t>
            </w:r>
          </w:p>
        </w:tc>
        <w:tc>
          <w:tcPr>
            <w:tcW w:w="1179" w:type="dxa"/>
            <w:tcBorders>
              <w:top w:val="nil"/>
              <w:left w:val="nil"/>
              <w:bottom w:val="single" w:sz="4" w:space="0" w:color="auto"/>
              <w:right w:val="single" w:sz="4" w:space="0" w:color="auto"/>
            </w:tcBorders>
            <w:shd w:val="clear" w:color="auto" w:fill="auto"/>
            <w:vAlign w:val="center"/>
            <w:hideMark/>
          </w:tcPr>
          <w:p w14:paraId="61D2D047"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595,5 </w:t>
            </w:r>
          </w:p>
        </w:tc>
        <w:tc>
          <w:tcPr>
            <w:tcW w:w="1179" w:type="dxa"/>
            <w:tcBorders>
              <w:top w:val="nil"/>
              <w:left w:val="nil"/>
              <w:bottom w:val="single" w:sz="4" w:space="0" w:color="auto"/>
              <w:right w:val="single" w:sz="4" w:space="0" w:color="auto"/>
            </w:tcBorders>
            <w:shd w:val="clear" w:color="auto" w:fill="auto"/>
            <w:vAlign w:val="center"/>
            <w:hideMark/>
          </w:tcPr>
          <w:p w14:paraId="6F8D2681"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1 306,6 </w:t>
            </w:r>
          </w:p>
        </w:tc>
        <w:tc>
          <w:tcPr>
            <w:tcW w:w="991" w:type="dxa"/>
            <w:tcBorders>
              <w:top w:val="nil"/>
              <w:left w:val="nil"/>
              <w:bottom w:val="single" w:sz="4" w:space="0" w:color="auto"/>
              <w:right w:val="single" w:sz="4" w:space="0" w:color="auto"/>
            </w:tcBorders>
            <w:shd w:val="clear" w:color="auto" w:fill="auto"/>
            <w:vAlign w:val="center"/>
            <w:hideMark/>
          </w:tcPr>
          <w:p w14:paraId="150B2697"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711,1 </w:t>
            </w:r>
          </w:p>
        </w:tc>
        <w:tc>
          <w:tcPr>
            <w:tcW w:w="767" w:type="dxa"/>
            <w:tcBorders>
              <w:top w:val="nil"/>
              <w:left w:val="nil"/>
              <w:bottom w:val="single" w:sz="4" w:space="0" w:color="auto"/>
              <w:right w:val="double" w:sz="6" w:space="0" w:color="auto"/>
            </w:tcBorders>
            <w:shd w:val="clear" w:color="auto" w:fill="auto"/>
            <w:vAlign w:val="center"/>
            <w:hideMark/>
          </w:tcPr>
          <w:p w14:paraId="67D42EEB" w14:textId="77777777" w:rsidR="00875634" w:rsidRPr="00C77E90" w:rsidRDefault="00875634" w:rsidP="00875634">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в 2,2 раза</w:t>
            </w:r>
          </w:p>
        </w:tc>
      </w:tr>
      <w:tr w:rsidR="00C77E90" w:rsidRPr="00C77E90" w14:paraId="5EB8B475" w14:textId="77777777" w:rsidTr="00875634">
        <w:trPr>
          <w:trHeight w:val="70"/>
        </w:trPr>
        <w:tc>
          <w:tcPr>
            <w:tcW w:w="5608" w:type="dxa"/>
            <w:tcBorders>
              <w:top w:val="nil"/>
              <w:left w:val="double" w:sz="6" w:space="0" w:color="auto"/>
              <w:bottom w:val="single" w:sz="4" w:space="0" w:color="auto"/>
              <w:right w:val="single" w:sz="4" w:space="0" w:color="auto"/>
            </w:tcBorders>
            <w:shd w:val="clear" w:color="auto" w:fill="auto"/>
            <w:vAlign w:val="center"/>
            <w:hideMark/>
          </w:tcPr>
          <w:p w14:paraId="1D5CC03F"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Строительство и реконструкция объектов капитального строительства государственной собственности Архангельской области (дорожный фонд Архангельской области)</w:t>
            </w:r>
          </w:p>
        </w:tc>
        <w:tc>
          <w:tcPr>
            <w:tcW w:w="1179" w:type="dxa"/>
            <w:tcBorders>
              <w:top w:val="nil"/>
              <w:left w:val="nil"/>
              <w:bottom w:val="single" w:sz="4" w:space="0" w:color="auto"/>
              <w:right w:val="single" w:sz="4" w:space="0" w:color="auto"/>
            </w:tcBorders>
            <w:shd w:val="clear" w:color="auto" w:fill="auto"/>
            <w:vAlign w:val="center"/>
            <w:hideMark/>
          </w:tcPr>
          <w:p w14:paraId="0A47F154"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229,9 </w:t>
            </w:r>
          </w:p>
        </w:tc>
        <w:tc>
          <w:tcPr>
            <w:tcW w:w="1179" w:type="dxa"/>
            <w:tcBorders>
              <w:top w:val="nil"/>
              <w:left w:val="nil"/>
              <w:bottom w:val="single" w:sz="4" w:space="0" w:color="auto"/>
              <w:right w:val="single" w:sz="4" w:space="0" w:color="auto"/>
            </w:tcBorders>
            <w:shd w:val="clear" w:color="auto" w:fill="auto"/>
            <w:vAlign w:val="center"/>
            <w:hideMark/>
          </w:tcPr>
          <w:p w14:paraId="0501DF16"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991" w:type="dxa"/>
            <w:tcBorders>
              <w:top w:val="nil"/>
              <w:left w:val="nil"/>
              <w:bottom w:val="single" w:sz="4" w:space="0" w:color="auto"/>
              <w:right w:val="single" w:sz="4" w:space="0" w:color="auto"/>
            </w:tcBorders>
            <w:shd w:val="clear" w:color="auto" w:fill="auto"/>
            <w:vAlign w:val="center"/>
            <w:hideMark/>
          </w:tcPr>
          <w:p w14:paraId="33D811FB"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-229,9 </w:t>
            </w:r>
          </w:p>
        </w:tc>
        <w:tc>
          <w:tcPr>
            <w:tcW w:w="767" w:type="dxa"/>
            <w:tcBorders>
              <w:top w:val="nil"/>
              <w:left w:val="nil"/>
              <w:bottom w:val="single" w:sz="4" w:space="0" w:color="auto"/>
              <w:right w:val="double" w:sz="6" w:space="0" w:color="auto"/>
            </w:tcBorders>
            <w:shd w:val="clear" w:color="auto" w:fill="auto"/>
            <w:vAlign w:val="center"/>
            <w:hideMark/>
          </w:tcPr>
          <w:p w14:paraId="03368C80"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-100,0 </w:t>
            </w:r>
          </w:p>
        </w:tc>
      </w:tr>
      <w:tr w:rsidR="00C77E90" w:rsidRPr="00C77E90" w14:paraId="57FDF887" w14:textId="77777777" w:rsidTr="00875634">
        <w:trPr>
          <w:trHeight w:val="70"/>
        </w:trPr>
        <w:tc>
          <w:tcPr>
            <w:tcW w:w="5608" w:type="dxa"/>
            <w:tcBorders>
              <w:top w:val="nil"/>
              <w:left w:val="double" w:sz="6" w:space="0" w:color="auto"/>
              <w:bottom w:val="single" w:sz="4" w:space="0" w:color="auto"/>
              <w:right w:val="single" w:sz="4" w:space="0" w:color="auto"/>
            </w:tcBorders>
            <w:shd w:val="clear" w:color="auto" w:fill="auto"/>
            <w:vAlign w:val="center"/>
            <w:hideMark/>
          </w:tcPr>
          <w:p w14:paraId="6EEFE1EB"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Капитальный ремонт, ремонт и содержание региональных автомобильных дорог</w:t>
            </w:r>
          </w:p>
        </w:tc>
        <w:tc>
          <w:tcPr>
            <w:tcW w:w="1179" w:type="dxa"/>
            <w:tcBorders>
              <w:top w:val="nil"/>
              <w:left w:val="nil"/>
              <w:bottom w:val="single" w:sz="4" w:space="0" w:color="auto"/>
              <w:right w:val="single" w:sz="4" w:space="0" w:color="auto"/>
            </w:tcBorders>
            <w:shd w:val="clear" w:color="auto" w:fill="auto"/>
            <w:vAlign w:val="center"/>
            <w:hideMark/>
          </w:tcPr>
          <w:p w14:paraId="03BAD70E"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149,0 </w:t>
            </w:r>
          </w:p>
        </w:tc>
        <w:tc>
          <w:tcPr>
            <w:tcW w:w="1179" w:type="dxa"/>
            <w:tcBorders>
              <w:top w:val="nil"/>
              <w:left w:val="nil"/>
              <w:bottom w:val="single" w:sz="4" w:space="0" w:color="auto"/>
              <w:right w:val="single" w:sz="4" w:space="0" w:color="auto"/>
            </w:tcBorders>
            <w:shd w:val="clear" w:color="auto" w:fill="auto"/>
            <w:vAlign w:val="center"/>
            <w:hideMark/>
          </w:tcPr>
          <w:p w14:paraId="31D8F01B"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399,8 </w:t>
            </w:r>
          </w:p>
        </w:tc>
        <w:tc>
          <w:tcPr>
            <w:tcW w:w="991" w:type="dxa"/>
            <w:tcBorders>
              <w:top w:val="nil"/>
              <w:left w:val="nil"/>
              <w:bottom w:val="single" w:sz="4" w:space="0" w:color="auto"/>
              <w:right w:val="single" w:sz="4" w:space="0" w:color="auto"/>
            </w:tcBorders>
            <w:shd w:val="clear" w:color="auto" w:fill="auto"/>
            <w:vAlign w:val="center"/>
            <w:hideMark/>
          </w:tcPr>
          <w:p w14:paraId="6A80023D"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250,8 </w:t>
            </w:r>
          </w:p>
        </w:tc>
        <w:tc>
          <w:tcPr>
            <w:tcW w:w="767" w:type="dxa"/>
            <w:tcBorders>
              <w:top w:val="nil"/>
              <w:left w:val="nil"/>
              <w:bottom w:val="single" w:sz="4" w:space="0" w:color="auto"/>
              <w:right w:val="double" w:sz="6" w:space="0" w:color="auto"/>
            </w:tcBorders>
            <w:shd w:val="clear" w:color="auto" w:fill="auto"/>
            <w:vAlign w:val="center"/>
            <w:hideMark/>
          </w:tcPr>
          <w:p w14:paraId="4BE2D479" w14:textId="77777777" w:rsidR="00875634" w:rsidRPr="00C77E90" w:rsidRDefault="00875634" w:rsidP="00875634">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в 2,7 раза</w:t>
            </w:r>
          </w:p>
        </w:tc>
      </w:tr>
      <w:tr w:rsidR="00C77E90" w:rsidRPr="00C77E90" w14:paraId="63DC5E13" w14:textId="77777777" w:rsidTr="00875634">
        <w:trPr>
          <w:trHeight w:val="70"/>
        </w:trPr>
        <w:tc>
          <w:tcPr>
            <w:tcW w:w="5608" w:type="dxa"/>
            <w:tcBorders>
              <w:top w:val="nil"/>
              <w:left w:val="double" w:sz="6" w:space="0" w:color="auto"/>
              <w:bottom w:val="single" w:sz="4" w:space="0" w:color="auto"/>
              <w:right w:val="single" w:sz="4" w:space="0" w:color="auto"/>
            </w:tcBorders>
            <w:shd w:val="clear" w:color="auto" w:fill="auto"/>
            <w:vAlign w:val="center"/>
            <w:hideMark/>
          </w:tcPr>
          <w:p w14:paraId="45343353"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Финансовое обеспечение дорожной деятельности в рамках реализации НП "Безопасные качественные дороги"</w:t>
            </w:r>
          </w:p>
        </w:tc>
        <w:tc>
          <w:tcPr>
            <w:tcW w:w="1179" w:type="dxa"/>
            <w:tcBorders>
              <w:top w:val="nil"/>
              <w:left w:val="nil"/>
              <w:bottom w:val="single" w:sz="4" w:space="0" w:color="auto"/>
              <w:right w:val="single" w:sz="4" w:space="0" w:color="auto"/>
            </w:tcBorders>
            <w:shd w:val="clear" w:color="auto" w:fill="auto"/>
            <w:vAlign w:val="center"/>
            <w:hideMark/>
          </w:tcPr>
          <w:p w14:paraId="7EA1E0A6"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1 937,1 </w:t>
            </w:r>
          </w:p>
        </w:tc>
        <w:tc>
          <w:tcPr>
            <w:tcW w:w="1179" w:type="dxa"/>
            <w:tcBorders>
              <w:top w:val="nil"/>
              <w:left w:val="nil"/>
              <w:bottom w:val="single" w:sz="4" w:space="0" w:color="auto"/>
              <w:right w:val="single" w:sz="4" w:space="0" w:color="auto"/>
            </w:tcBorders>
            <w:shd w:val="clear" w:color="auto" w:fill="auto"/>
            <w:vAlign w:val="center"/>
            <w:hideMark/>
          </w:tcPr>
          <w:p w14:paraId="233436EB"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1 268,4 </w:t>
            </w:r>
          </w:p>
        </w:tc>
        <w:tc>
          <w:tcPr>
            <w:tcW w:w="991" w:type="dxa"/>
            <w:tcBorders>
              <w:top w:val="nil"/>
              <w:left w:val="nil"/>
              <w:bottom w:val="single" w:sz="4" w:space="0" w:color="auto"/>
              <w:right w:val="single" w:sz="4" w:space="0" w:color="auto"/>
            </w:tcBorders>
            <w:shd w:val="clear" w:color="auto" w:fill="auto"/>
            <w:vAlign w:val="center"/>
            <w:hideMark/>
          </w:tcPr>
          <w:p w14:paraId="252B9D87"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-668,7 </w:t>
            </w:r>
          </w:p>
        </w:tc>
        <w:tc>
          <w:tcPr>
            <w:tcW w:w="767" w:type="dxa"/>
            <w:tcBorders>
              <w:top w:val="nil"/>
              <w:left w:val="nil"/>
              <w:bottom w:val="single" w:sz="4" w:space="0" w:color="auto"/>
              <w:right w:val="double" w:sz="6" w:space="0" w:color="auto"/>
            </w:tcBorders>
            <w:shd w:val="clear" w:color="auto" w:fill="auto"/>
            <w:vAlign w:val="center"/>
            <w:hideMark/>
          </w:tcPr>
          <w:p w14:paraId="15471AD0"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-34,5 </w:t>
            </w:r>
          </w:p>
        </w:tc>
      </w:tr>
      <w:tr w:rsidR="00C77E90" w:rsidRPr="00C77E90" w14:paraId="2BEE2565" w14:textId="77777777" w:rsidTr="00875634">
        <w:trPr>
          <w:trHeight w:val="70"/>
        </w:trPr>
        <w:tc>
          <w:tcPr>
            <w:tcW w:w="5608" w:type="dxa"/>
            <w:tcBorders>
              <w:top w:val="nil"/>
              <w:left w:val="double" w:sz="6" w:space="0" w:color="auto"/>
              <w:bottom w:val="single" w:sz="4" w:space="0" w:color="auto"/>
              <w:right w:val="single" w:sz="4" w:space="0" w:color="auto"/>
            </w:tcBorders>
            <w:shd w:val="clear" w:color="auto" w:fill="auto"/>
            <w:vAlign w:val="center"/>
            <w:hideMark/>
          </w:tcPr>
          <w:p w14:paraId="1811E7CE"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Приведение в нормативное состояние автомобильных дорог и искусственных дорожных сооружений (с учетом средств бюджетного кредита)</w:t>
            </w:r>
          </w:p>
        </w:tc>
        <w:tc>
          <w:tcPr>
            <w:tcW w:w="1179" w:type="dxa"/>
            <w:tcBorders>
              <w:top w:val="nil"/>
              <w:left w:val="nil"/>
              <w:bottom w:val="single" w:sz="4" w:space="0" w:color="auto"/>
              <w:right w:val="single" w:sz="4" w:space="0" w:color="auto"/>
            </w:tcBorders>
            <w:shd w:val="clear" w:color="auto" w:fill="auto"/>
            <w:vAlign w:val="center"/>
            <w:hideMark/>
          </w:tcPr>
          <w:p w14:paraId="01F688B4"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1 288,6 </w:t>
            </w:r>
          </w:p>
        </w:tc>
        <w:tc>
          <w:tcPr>
            <w:tcW w:w="1179" w:type="dxa"/>
            <w:tcBorders>
              <w:top w:val="nil"/>
              <w:left w:val="nil"/>
              <w:bottom w:val="single" w:sz="4" w:space="0" w:color="auto"/>
              <w:right w:val="single" w:sz="4" w:space="0" w:color="auto"/>
            </w:tcBorders>
            <w:shd w:val="clear" w:color="auto" w:fill="auto"/>
            <w:vAlign w:val="center"/>
            <w:hideMark/>
          </w:tcPr>
          <w:p w14:paraId="69E72413"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3 506,3 </w:t>
            </w:r>
          </w:p>
        </w:tc>
        <w:tc>
          <w:tcPr>
            <w:tcW w:w="991" w:type="dxa"/>
            <w:tcBorders>
              <w:top w:val="nil"/>
              <w:left w:val="nil"/>
              <w:bottom w:val="single" w:sz="4" w:space="0" w:color="auto"/>
              <w:right w:val="single" w:sz="4" w:space="0" w:color="auto"/>
            </w:tcBorders>
            <w:shd w:val="clear" w:color="auto" w:fill="auto"/>
            <w:vAlign w:val="center"/>
            <w:hideMark/>
          </w:tcPr>
          <w:p w14:paraId="635FE011"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2 217,6 </w:t>
            </w:r>
          </w:p>
        </w:tc>
        <w:tc>
          <w:tcPr>
            <w:tcW w:w="767" w:type="dxa"/>
            <w:tcBorders>
              <w:top w:val="nil"/>
              <w:left w:val="nil"/>
              <w:bottom w:val="single" w:sz="4" w:space="0" w:color="auto"/>
              <w:right w:val="double" w:sz="6" w:space="0" w:color="auto"/>
            </w:tcBorders>
            <w:shd w:val="clear" w:color="auto" w:fill="auto"/>
            <w:vAlign w:val="center"/>
            <w:hideMark/>
          </w:tcPr>
          <w:p w14:paraId="7023E3FC" w14:textId="77777777" w:rsidR="00875634" w:rsidRPr="00C77E90" w:rsidRDefault="00875634" w:rsidP="00875634">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в 2,7 раза</w:t>
            </w:r>
          </w:p>
        </w:tc>
      </w:tr>
      <w:tr w:rsidR="00C77E90" w:rsidRPr="00C77E90" w14:paraId="16455ECB" w14:textId="77777777" w:rsidTr="00875634">
        <w:trPr>
          <w:trHeight w:val="70"/>
        </w:trPr>
        <w:tc>
          <w:tcPr>
            <w:tcW w:w="5608" w:type="dxa"/>
            <w:tcBorders>
              <w:top w:val="nil"/>
              <w:left w:val="double" w:sz="6" w:space="0" w:color="auto"/>
              <w:bottom w:val="single" w:sz="4" w:space="0" w:color="auto"/>
              <w:right w:val="single" w:sz="4" w:space="0" w:color="auto"/>
            </w:tcBorders>
            <w:shd w:val="clear" w:color="auto" w:fill="auto"/>
            <w:vAlign w:val="center"/>
            <w:hideMark/>
          </w:tcPr>
          <w:p w14:paraId="6A1D6E6D"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Обеспечение мероприятий по переселению граждан из аварийного жилищного фонда, в том числе переселению граждан из аварийного жилищного фонда с учетом необходимости развития малоэтажного жилищного строительства</w:t>
            </w:r>
          </w:p>
        </w:tc>
        <w:tc>
          <w:tcPr>
            <w:tcW w:w="1179" w:type="dxa"/>
            <w:tcBorders>
              <w:top w:val="nil"/>
              <w:left w:val="nil"/>
              <w:bottom w:val="single" w:sz="4" w:space="0" w:color="auto"/>
              <w:right w:val="single" w:sz="4" w:space="0" w:color="auto"/>
            </w:tcBorders>
            <w:shd w:val="clear" w:color="auto" w:fill="auto"/>
            <w:vAlign w:val="center"/>
            <w:hideMark/>
          </w:tcPr>
          <w:p w14:paraId="06224A88"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6 382,1 </w:t>
            </w:r>
          </w:p>
        </w:tc>
        <w:tc>
          <w:tcPr>
            <w:tcW w:w="1179" w:type="dxa"/>
            <w:tcBorders>
              <w:top w:val="nil"/>
              <w:left w:val="nil"/>
              <w:bottom w:val="single" w:sz="4" w:space="0" w:color="auto"/>
              <w:right w:val="single" w:sz="4" w:space="0" w:color="auto"/>
            </w:tcBorders>
            <w:shd w:val="clear" w:color="auto" w:fill="auto"/>
            <w:vAlign w:val="center"/>
            <w:hideMark/>
          </w:tcPr>
          <w:p w14:paraId="6C91EB57"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6 100,2 </w:t>
            </w:r>
          </w:p>
        </w:tc>
        <w:tc>
          <w:tcPr>
            <w:tcW w:w="991" w:type="dxa"/>
            <w:tcBorders>
              <w:top w:val="nil"/>
              <w:left w:val="nil"/>
              <w:bottom w:val="single" w:sz="4" w:space="0" w:color="auto"/>
              <w:right w:val="single" w:sz="4" w:space="0" w:color="auto"/>
            </w:tcBorders>
            <w:shd w:val="clear" w:color="auto" w:fill="auto"/>
            <w:vAlign w:val="center"/>
            <w:hideMark/>
          </w:tcPr>
          <w:p w14:paraId="34FE61B1"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-281,9 </w:t>
            </w:r>
          </w:p>
        </w:tc>
        <w:tc>
          <w:tcPr>
            <w:tcW w:w="767" w:type="dxa"/>
            <w:tcBorders>
              <w:top w:val="nil"/>
              <w:left w:val="nil"/>
              <w:bottom w:val="single" w:sz="4" w:space="0" w:color="auto"/>
              <w:right w:val="double" w:sz="6" w:space="0" w:color="auto"/>
            </w:tcBorders>
            <w:shd w:val="clear" w:color="auto" w:fill="auto"/>
            <w:vAlign w:val="center"/>
            <w:hideMark/>
          </w:tcPr>
          <w:p w14:paraId="1DF68B29"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-4,4 </w:t>
            </w:r>
          </w:p>
        </w:tc>
      </w:tr>
      <w:tr w:rsidR="00C77E90" w:rsidRPr="00C77E90" w14:paraId="60F70FD0" w14:textId="77777777" w:rsidTr="00875634">
        <w:trPr>
          <w:trHeight w:val="70"/>
        </w:trPr>
        <w:tc>
          <w:tcPr>
            <w:tcW w:w="5608" w:type="dxa"/>
            <w:tcBorders>
              <w:top w:val="nil"/>
              <w:left w:val="double" w:sz="6" w:space="0" w:color="auto"/>
              <w:bottom w:val="single" w:sz="4" w:space="0" w:color="auto"/>
              <w:right w:val="single" w:sz="4" w:space="0" w:color="auto"/>
            </w:tcBorders>
            <w:shd w:val="clear" w:color="auto" w:fill="auto"/>
            <w:vAlign w:val="center"/>
            <w:hideMark/>
          </w:tcPr>
          <w:p w14:paraId="7E523C60"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Ликвидация несанкционированных свалок в границах городов и наиболее опасных объектов накопленного экологического вреда окружающей среде</w:t>
            </w:r>
          </w:p>
        </w:tc>
        <w:tc>
          <w:tcPr>
            <w:tcW w:w="1179" w:type="dxa"/>
            <w:tcBorders>
              <w:top w:val="nil"/>
              <w:left w:val="nil"/>
              <w:bottom w:val="single" w:sz="4" w:space="0" w:color="auto"/>
              <w:right w:val="single" w:sz="4" w:space="0" w:color="auto"/>
            </w:tcBorders>
            <w:shd w:val="clear" w:color="auto" w:fill="auto"/>
            <w:vAlign w:val="center"/>
            <w:hideMark/>
          </w:tcPr>
          <w:p w14:paraId="33E33CA4"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1179" w:type="dxa"/>
            <w:tcBorders>
              <w:top w:val="nil"/>
              <w:left w:val="nil"/>
              <w:bottom w:val="single" w:sz="4" w:space="0" w:color="auto"/>
              <w:right w:val="single" w:sz="4" w:space="0" w:color="auto"/>
            </w:tcBorders>
            <w:shd w:val="clear" w:color="auto" w:fill="auto"/>
            <w:vAlign w:val="center"/>
            <w:hideMark/>
          </w:tcPr>
          <w:p w14:paraId="2F9A2C88"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776,6 </w:t>
            </w:r>
          </w:p>
        </w:tc>
        <w:tc>
          <w:tcPr>
            <w:tcW w:w="991" w:type="dxa"/>
            <w:tcBorders>
              <w:top w:val="nil"/>
              <w:left w:val="nil"/>
              <w:bottom w:val="single" w:sz="4" w:space="0" w:color="auto"/>
              <w:right w:val="single" w:sz="4" w:space="0" w:color="auto"/>
            </w:tcBorders>
            <w:shd w:val="clear" w:color="auto" w:fill="auto"/>
            <w:vAlign w:val="center"/>
            <w:hideMark/>
          </w:tcPr>
          <w:p w14:paraId="48AB25C9"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776,6 </w:t>
            </w:r>
          </w:p>
        </w:tc>
        <w:tc>
          <w:tcPr>
            <w:tcW w:w="767" w:type="dxa"/>
            <w:tcBorders>
              <w:top w:val="nil"/>
              <w:left w:val="nil"/>
              <w:bottom w:val="single" w:sz="4" w:space="0" w:color="auto"/>
              <w:right w:val="double" w:sz="6" w:space="0" w:color="auto"/>
            </w:tcBorders>
            <w:shd w:val="clear" w:color="auto" w:fill="auto"/>
            <w:vAlign w:val="center"/>
            <w:hideMark/>
          </w:tcPr>
          <w:p w14:paraId="68D57BB0" w14:textId="77777777" w:rsidR="00875634" w:rsidRPr="00C77E90" w:rsidRDefault="00875634" w:rsidP="00875634">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w:t>
            </w:r>
          </w:p>
        </w:tc>
      </w:tr>
      <w:tr w:rsidR="00C77E90" w:rsidRPr="00C77E90" w14:paraId="29C4CD6D" w14:textId="77777777" w:rsidTr="00875634">
        <w:trPr>
          <w:trHeight w:val="70"/>
        </w:trPr>
        <w:tc>
          <w:tcPr>
            <w:tcW w:w="5608" w:type="dxa"/>
            <w:tcBorders>
              <w:top w:val="nil"/>
              <w:left w:val="double" w:sz="6" w:space="0" w:color="auto"/>
              <w:bottom w:val="single" w:sz="4" w:space="0" w:color="auto"/>
              <w:right w:val="single" w:sz="4" w:space="0" w:color="auto"/>
            </w:tcBorders>
            <w:shd w:val="clear" w:color="auto" w:fill="auto"/>
            <w:vAlign w:val="center"/>
            <w:hideMark/>
          </w:tcPr>
          <w:p w14:paraId="01268897"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Обеспечение сокращения количества твердых коммунальных отходов, направленных на захоронение в субъектах Российской Федерации (создание объекта "Комплекс обработки и утилизации твердых коммунальных отходов мощностью 70 000 тонн в год, по адресу: Котласский район, МО "Черемушское")</w:t>
            </w:r>
          </w:p>
        </w:tc>
        <w:tc>
          <w:tcPr>
            <w:tcW w:w="1179" w:type="dxa"/>
            <w:tcBorders>
              <w:top w:val="nil"/>
              <w:left w:val="nil"/>
              <w:bottom w:val="single" w:sz="4" w:space="0" w:color="auto"/>
              <w:right w:val="single" w:sz="4" w:space="0" w:color="auto"/>
            </w:tcBorders>
            <w:shd w:val="clear" w:color="auto" w:fill="auto"/>
            <w:vAlign w:val="center"/>
            <w:hideMark/>
          </w:tcPr>
          <w:p w14:paraId="3E52BD28"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1179" w:type="dxa"/>
            <w:tcBorders>
              <w:top w:val="nil"/>
              <w:left w:val="nil"/>
              <w:bottom w:val="single" w:sz="4" w:space="0" w:color="auto"/>
              <w:right w:val="single" w:sz="4" w:space="0" w:color="auto"/>
            </w:tcBorders>
            <w:shd w:val="clear" w:color="auto" w:fill="auto"/>
            <w:vAlign w:val="center"/>
            <w:hideMark/>
          </w:tcPr>
          <w:p w14:paraId="072F7922"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530,7 </w:t>
            </w:r>
          </w:p>
        </w:tc>
        <w:tc>
          <w:tcPr>
            <w:tcW w:w="991" w:type="dxa"/>
            <w:tcBorders>
              <w:top w:val="nil"/>
              <w:left w:val="nil"/>
              <w:bottom w:val="single" w:sz="4" w:space="0" w:color="auto"/>
              <w:right w:val="single" w:sz="4" w:space="0" w:color="auto"/>
            </w:tcBorders>
            <w:shd w:val="clear" w:color="auto" w:fill="auto"/>
            <w:vAlign w:val="center"/>
            <w:hideMark/>
          </w:tcPr>
          <w:p w14:paraId="4346C4E0"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530,7 </w:t>
            </w:r>
          </w:p>
        </w:tc>
        <w:tc>
          <w:tcPr>
            <w:tcW w:w="767" w:type="dxa"/>
            <w:tcBorders>
              <w:top w:val="nil"/>
              <w:left w:val="nil"/>
              <w:bottom w:val="single" w:sz="4" w:space="0" w:color="auto"/>
              <w:right w:val="double" w:sz="6" w:space="0" w:color="auto"/>
            </w:tcBorders>
            <w:shd w:val="clear" w:color="auto" w:fill="auto"/>
            <w:vAlign w:val="center"/>
            <w:hideMark/>
          </w:tcPr>
          <w:p w14:paraId="0CFB8FB5" w14:textId="77777777" w:rsidR="00875634" w:rsidRPr="00C77E90" w:rsidRDefault="00875634" w:rsidP="00875634">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w:t>
            </w:r>
          </w:p>
        </w:tc>
      </w:tr>
      <w:tr w:rsidR="00C77E90" w:rsidRPr="00C77E90" w14:paraId="4CD5B30A" w14:textId="77777777" w:rsidTr="00875634">
        <w:trPr>
          <w:trHeight w:val="70"/>
        </w:trPr>
        <w:tc>
          <w:tcPr>
            <w:tcW w:w="5608" w:type="dxa"/>
            <w:tcBorders>
              <w:top w:val="nil"/>
              <w:left w:val="double" w:sz="6" w:space="0" w:color="auto"/>
              <w:bottom w:val="single" w:sz="4" w:space="0" w:color="auto"/>
              <w:right w:val="single" w:sz="4" w:space="0" w:color="auto"/>
            </w:tcBorders>
            <w:shd w:val="clear" w:color="auto" w:fill="auto"/>
            <w:vAlign w:val="center"/>
            <w:hideMark/>
          </w:tcPr>
          <w:p w14:paraId="7E098AB0"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Создание новых мест в общеобразовательных организациях</w:t>
            </w:r>
          </w:p>
        </w:tc>
        <w:tc>
          <w:tcPr>
            <w:tcW w:w="1179" w:type="dxa"/>
            <w:tcBorders>
              <w:top w:val="nil"/>
              <w:left w:val="nil"/>
              <w:bottom w:val="single" w:sz="4" w:space="0" w:color="auto"/>
              <w:right w:val="single" w:sz="4" w:space="0" w:color="auto"/>
            </w:tcBorders>
            <w:shd w:val="clear" w:color="auto" w:fill="auto"/>
            <w:vAlign w:val="center"/>
            <w:hideMark/>
          </w:tcPr>
          <w:p w14:paraId="4F1A75B3"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912,8 </w:t>
            </w:r>
          </w:p>
        </w:tc>
        <w:tc>
          <w:tcPr>
            <w:tcW w:w="1179" w:type="dxa"/>
            <w:tcBorders>
              <w:top w:val="nil"/>
              <w:left w:val="nil"/>
              <w:bottom w:val="single" w:sz="4" w:space="0" w:color="auto"/>
              <w:right w:val="single" w:sz="4" w:space="0" w:color="auto"/>
            </w:tcBorders>
            <w:shd w:val="clear" w:color="auto" w:fill="auto"/>
            <w:vAlign w:val="center"/>
            <w:hideMark/>
          </w:tcPr>
          <w:p w14:paraId="4522464B"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514,9 </w:t>
            </w:r>
          </w:p>
        </w:tc>
        <w:tc>
          <w:tcPr>
            <w:tcW w:w="991" w:type="dxa"/>
            <w:tcBorders>
              <w:top w:val="nil"/>
              <w:left w:val="nil"/>
              <w:bottom w:val="single" w:sz="4" w:space="0" w:color="auto"/>
              <w:right w:val="single" w:sz="4" w:space="0" w:color="auto"/>
            </w:tcBorders>
            <w:shd w:val="clear" w:color="auto" w:fill="auto"/>
            <w:vAlign w:val="center"/>
            <w:hideMark/>
          </w:tcPr>
          <w:p w14:paraId="4EEF8529"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-397,9 </w:t>
            </w:r>
          </w:p>
        </w:tc>
        <w:tc>
          <w:tcPr>
            <w:tcW w:w="767" w:type="dxa"/>
            <w:tcBorders>
              <w:top w:val="nil"/>
              <w:left w:val="nil"/>
              <w:bottom w:val="single" w:sz="4" w:space="0" w:color="auto"/>
              <w:right w:val="double" w:sz="6" w:space="0" w:color="auto"/>
            </w:tcBorders>
            <w:shd w:val="clear" w:color="auto" w:fill="auto"/>
            <w:vAlign w:val="center"/>
            <w:hideMark/>
          </w:tcPr>
          <w:p w14:paraId="55D44E89"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-43,6 </w:t>
            </w:r>
          </w:p>
        </w:tc>
      </w:tr>
      <w:tr w:rsidR="00C77E90" w:rsidRPr="00C77E90" w14:paraId="31FAED0F" w14:textId="77777777" w:rsidTr="00875634">
        <w:trPr>
          <w:trHeight w:val="70"/>
        </w:trPr>
        <w:tc>
          <w:tcPr>
            <w:tcW w:w="5608" w:type="dxa"/>
            <w:tcBorders>
              <w:top w:val="nil"/>
              <w:left w:val="double" w:sz="6" w:space="0" w:color="auto"/>
              <w:bottom w:val="single" w:sz="4" w:space="0" w:color="auto"/>
              <w:right w:val="single" w:sz="4" w:space="0" w:color="auto"/>
            </w:tcBorders>
            <w:shd w:val="clear" w:color="auto" w:fill="auto"/>
            <w:vAlign w:val="center"/>
            <w:hideMark/>
          </w:tcPr>
          <w:p w14:paraId="3D42553C"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Стимулирование программ развития жилищного строительства субъектов РФ</w:t>
            </w:r>
          </w:p>
        </w:tc>
        <w:tc>
          <w:tcPr>
            <w:tcW w:w="1179" w:type="dxa"/>
            <w:tcBorders>
              <w:top w:val="nil"/>
              <w:left w:val="nil"/>
              <w:bottom w:val="single" w:sz="4" w:space="0" w:color="auto"/>
              <w:right w:val="single" w:sz="4" w:space="0" w:color="auto"/>
            </w:tcBorders>
            <w:shd w:val="clear" w:color="auto" w:fill="auto"/>
            <w:vAlign w:val="center"/>
            <w:hideMark/>
          </w:tcPr>
          <w:p w14:paraId="34CCA707"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485,8 </w:t>
            </w:r>
          </w:p>
        </w:tc>
        <w:tc>
          <w:tcPr>
            <w:tcW w:w="1179" w:type="dxa"/>
            <w:tcBorders>
              <w:top w:val="nil"/>
              <w:left w:val="nil"/>
              <w:bottom w:val="single" w:sz="4" w:space="0" w:color="auto"/>
              <w:right w:val="single" w:sz="4" w:space="0" w:color="auto"/>
            </w:tcBorders>
            <w:shd w:val="clear" w:color="auto" w:fill="auto"/>
            <w:vAlign w:val="center"/>
            <w:hideMark/>
          </w:tcPr>
          <w:p w14:paraId="2A309548"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991" w:type="dxa"/>
            <w:tcBorders>
              <w:top w:val="nil"/>
              <w:left w:val="nil"/>
              <w:bottom w:val="single" w:sz="4" w:space="0" w:color="auto"/>
              <w:right w:val="single" w:sz="4" w:space="0" w:color="auto"/>
            </w:tcBorders>
            <w:shd w:val="clear" w:color="auto" w:fill="auto"/>
            <w:vAlign w:val="center"/>
            <w:hideMark/>
          </w:tcPr>
          <w:p w14:paraId="24DBA78D"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-485,8 </w:t>
            </w:r>
          </w:p>
        </w:tc>
        <w:tc>
          <w:tcPr>
            <w:tcW w:w="767" w:type="dxa"/>
            <w:tcBorders>
              <w:top w:val="nil"/>
              <w:left w:val="nil"/>
              <w:bottom w:val="single" w:sz="4" w:space="0" w:color="auto"/>
              <w:right w:val="double" w:sz="6" w:space="0" w:color="auto"/>
            </w:tcBorders>
            <w:shd w:val="clear" w:color="auto" w:fill="auto"/>
            <w:vAlign w:val="center"/>
            <w:hideMark/>
          </w:tcPr>
          <w:p w14:paraId="19B78F23"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-100,0 </w:t>
            </w:r>
          </w:p>
        </w:tc>
      </w:tr>
      <w:tr w:rsidR="00C77E90" w:rsidRPr="00C77E90" w14:paraId="3FF406D5" w14:textId="77777777" w:rsidTr="00875634">
        <w:trPr>
          <w:trHeight w:val="70"/>
        </w:trPr>
        <w:tc>
          <w:tcPr>
            <w:tcW w:w="5608" w:type="dxa"/>
            <w:tcBorders>
              <w:top w:val="nil"/>
              <w:left w:val="double" w:sz="6" w:space="0" w:color="auto"/>
              <w:bottom w:val="single" w:sz="4" w:space="0" w:color="auto"/>
              <w:right w:val="single" w:sz="4" w:space="0" w:color="auto"/>
            </w:tcBorders>
            <w:shd w:val="clear" w:color="auto" w:fill="auto"/>
            <w:vAlign w:val="center"/>
            <w:hideMark/>
          </w:tcPr>
          <w:p w14:paraId="02652CE6"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Создание и оснащение референс-центров для проведения иммуногистохимических, патоморфологических исследований и лучевых методов исследований, переоснащение сети региональных медицинских организаций, оказывающих помощь больным онкологическими заболеваниями</w:t>
            </w:r>
          </w:p>
        </w:tc>
        <w:tc>
          <w:tcPr>
            <w:tcW w:w="1179" w:type="dxa"/>
            <w:tcBorders>
              <w:top w:val="nil"/>
              <w:left w:val="nil"/>
              <w:bottom w:val="single" w:sz="4" w:space="0" w:color="auto"/>
              <w:right w:val="single" w:sz="4" w:space="0" w:color="auto"/>
            </w:tcBorders>
            <w:shd w:val="clear" w:color="auto" w:fill="auto"/>
            <w:vAlign w:val="center"/>
            <w:hideMark/>
          </w:tcPr>
          <w:p w14:paraId="7E781BDD"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215,5 </w:t>
            </w:r>
          </w:p>
        </w:tc>
        <w:tc>
          <w:tcPr>
            <w:tcW w:w="1179" w:type="dxa"/>
            <w:tcBorders>
              <w:top w:val="nil"/>
              <w:left w:val="nil"/>
              <w:bottom w:val="single" w:sz="4" w:space="0" w:color="auto"/>
              <w:right w:val="single" w:sz="4" w:space="0" w:color="auto"/>
            </w:tcBorders>
            <w:shd w:val="clear" w:color="auto" w:fill="auto"/>
            <w:vAlign w:val="center"/>
            <w:hideMark/>
          </w:tcPr>
          <w:p w14:paraId="60D1E2D9"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13,5 </w:t>
            </w:r>
          </w:p>
        </w:tc>
        <w:tc>
          <w:tcPr>
            <w:tcW w:w="991" w:type="dxa"/>
            <w:tcBorders>
              <w:top w:val="nil"/>
              <w:left w:val="nil"/>
              <w:bottom w:val="single" w:sz="4" w:space="0" w:color="auto"/>
              <w:right w:val="single" w:sz="4" w:space="0" w:color="auto"/>
            </w:tcBorders>
            <w:shd w:val="clear" w:color="auto" w:fill="auto"/>
            <w:vAlign w:val="center"/>
            <w:hideMark/>
          </w:tcPr>
          <w:p w14:paraId="6EF88F72"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-202,0 </w:t>
            </w:r>
          </w:p>
        </w:tc>
        <w:tc>
          <w:tcPr>
            <w:tcW w:w="767" w:type="dxa"/>
            <w:tcBorders>
              <w:top w:val="nil"/>
              <w:left w:val="nil"/>
              <w:bottom w:val="single" w:sz="4" w:space="0" w:color="auto"/>
              <w:right w:val="double" w:sz="6" w:space="0" w:color="auto"/>
            </w:tcBorders>
            <w:shd w:val="clear" w:color="auto" w:fill="auto"/>
            <w:vAlign w:val="center"/>
            <w:hideMark/>
          </w:tcPr>
          <w:p w14:paraId="50A408D7"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-93,7 </w:t>
            </w:r>
          </w:p>
        </w:tc>
      </w:tr>
      <w:tr w:rsidR="00C77E90" w:rsidRPr="00C77E90" w14:paraId="0A662B73" w14:textId="77777777" w:rsidTr="00875634">
        <w:trPr>
          <w:trHeight w:val="70"/>
        </w:trPr>
        <w:tc>
          <w:tcPr>
            <w:tcW w:w="5608" w:type="dxa"/>
            <w:tcBorders>
              <w:top w:val="nil"/>
              <w:left w:val="double" w:sz="6" w:space="0" w:color="auto"/>
              <w:bottom w:val="single" w:sz="4" w:space="0" w:color="auto"/>
              <w:right w:val="single" w:sz="4" w:space="0" w:color="auto"/>
            </w:tcBorders>
            <w:shd w:val="clear" w:color="auto" w:fill="auto"/>
            <w:vAlign w:val="center"/>
            <w:hideMark/>
          </w:tcPr>
          <w:p w14:paraId="0FB6F458"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Новое строительство или реконструкция детских больниц (корпусов)</w:t>
            </w:r>
          </w:p>
        </w:tc>
        <w:tc>
          <w:tcPr>
            <w:tcW w:w="1179" w:type="dxa"/>
            <w:tcBorders>
              <w:top w:val="nil"/>
              <w:left w:val="nil"/>
              <w:bottom w:val="single" w:sz="4" w:space="0" w:color="auto"/>
              <w:right w:val="single" w:sz="4" w:space="0" w:color="auto"/>
            </w:tcBorders>
            <w:shd w:val="clear" w:color="auto" w:fill="auto"/>
            <w:vAlign w:val="center"/>
            <w:hideMark/>
          </w:tcPr>
          <w:p w14:paraId="78C89B13"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1 326,9 </w:t>
            </w:r>
          </w:p>
        </w:tc>
        <w:tc>
          <w:tcPr>
            <w:tcW w:w="1179" w:type="dxa"/>
            <w:tcBorders>
              <w:top w:val="nil"/>
              <w:left w:val="nil"/>
              <w:bottom w:val="single" w:sz="4" w:space="0" w:color="auto"/>
              <w:right w:val="single" w:sz="4" w:space="0" w:color="auto"/>
            </w:tcBorders>
            <w:shd w:val="clear" w:color="auto" w:fill="auto"/>
            <w:vAlign w:val="center"/>
            <w:hideMark/>
          </w:tcPr>
          <w:p w14:paraId="42F21034"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991" w:type="dxa"/>
            <w:tcBorders>
              <w:top w:val="nil"/>
              <w:left w:val="nil"/>
              <w:bottom w:val="single" w:sz="4" w:space="0" w:color="auto"/>
              <w:right w:val="single" w:sz="4" w:space="0" w:color="auto"/>
            </w:tcBorders>
            <w:shd w:val="clear" w:color="auto" w:fill="auto"/>
            <w:vAlign w:val="center"/>
            <w:hideMark/>
          </w:tcPr>
          <w:p w14:paraId="5B646EBC"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-1 326,9 </w:t>
            </w:r>
          </w:p>
        </w:tc>
        <w:tc>
          <w:tcPr>
            <w:tcW w:w="767" w:type="dxa"/>
            <w:tcBorders>
              <w:top w:val="nil"/>
              <w:left w:val="nil"/>
              <w:bottom w:val="single" w:sz="4" w:space="0" w:color="auto"/>
              <w:right w:val="double" w:sz="6" w:space="0" w:color="auto"/>
            </w:tcBorders>
            <w:shd w:val="clear" w:color="auto" w:fill="auto"/>
            <w:vAlign w:val="center"/>
            <w:hideMark/>
          </w:tcPr>
          <w:p w14:paraId="36F905F4"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-100,0 </w:t>
            </w:r>
          </w:p>
        </w:tc>
      </w:tr>
      <w:tr w:rsidR="00C77E90" w:rsidRPr="00C77E90" w14:paraId="47B40613" w14:textId="77777777" w:rsidTr="00875634">
        <w:trPr>
          <w:trHeight w:val="70"/>
        </w:trPr>
        <w:tc>
          <w:tcPr>
            <w:tcW w:w="5608" w:type="dxa"/>
            <w:tcBorders>
              <w:top w:val="nil"/>
              <w:left w:val="double" w:sz="6" w:space="0" w:color="auto"/>
              <w:bottom w:val="single" w:sz="4" w:space="0" w:color="auto"/>
              <w:right w:val="single" w:sz="4" w:space="0" w:color="auto"/>
            </w:tcBorders>
            <w:shd w:val="clear" w:color="auto" w:fill="auto"/>
            <w:vAlign w:val="center"/>
            <w:hideMark/>
          </w:tcPr>
          <w:p w14:paraId="0C9D8B09"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Осуществление ежемесячной выплаты в связи с рождением (усыновлением) первого ребенка</w:t>
            </w:r>
          </w:p>
        </w:tc>
        <w:tc>
          <w:tcPr>
            <w:tcW w:w="1179" w:type="dxa"/>
            <w:tcBorders>
              <w:top w:val="nil"/>
              <w:left w:val="nil"/>
              <w:bottom w:val="single" w:sz="4" w:space="0" w:color="auto"/>
              <w:right w:val="single" w:sz="4" w:space="0" w:color="auto"/>
            </w:tcBorders>
            <w:shd w:val="clear" w:color="auto" w:fill="auto"/>
            <w:vAlign w:val="center"/>
            <w:hideMark/>
          </w:tcPr>
          <w:p w14:paraId="12EB8AD9"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781,7 </w:t>
            </w:r>
          </w:p>
        </w:tc>
        <w:tc>
          <w:tcPr>
            <w:tcW w:w="1179" w:type="dxa"/>
            <w:tcBorders>
              <w:top w:val="nil"/>
              <w:left w:val="nil"/>
              <w:bottom w:val="single" w:sz="4" w:space="0" w:color="auto"/>
              <w:right w:val="single" w:sz="4" w:space="0" w:color="auto"/>
            </w:tcBorders>
            <w:shd w:val="clear" w:color="auto" w:fill="auto"/>
            <w:vAlign w:val="center"/>
            <w:hideMark/>
          </w:tcPr>
          <w:p w14:paraId="713A719C"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991" w:type="dxa"/>
            <w:tcBorders>
              <w:top w:val="nil"/>
              <w:left w:val="nil"/>
              <w:bottom w:val="single" w:sz="4" w:space="0" w:color="auto"/>
              <w:right w:val="single" w:sz="4" w:space="0" w:color="auto"/>
            </w:tcBorders>
            <w:shd w:val="clear" w:color="auto" w:fill="auto"/>
            <w:vAlign w:val="center"/>
            <w:hideMark/>
          </w:tcPr>
          <w:p w14:paraId="6A255226"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-781,7 </w:t>
            </w:r>
          </w:p>
        </w:tc>
        <w:tc>
          <w:tcPr>
            <w:tcW w:w="767" w:type="dxa"/>
            <w:tcBorders>
              <w:top w:val="nil"/>
              <w:left w:val="nil"/>
              <w:bottom w:val="single" w:sz="4" w:space="0" w:color="auto"/>
              <w:right w:val="double" w:sz="6" w:space="0" w:color="auto"/>
            </w:tcBorders>
            <w:shd w:val="clear" w:color="auto" w:fill="auto"/>
            <w:vAlign w:val="center"/>
            <w:hideMark/>
          </w:tcPr>
          <w:p w14:paraId="34CD6BF9"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-100,0 </w:t>
            </w:r>
          </w:p>
        </w:tc>
      </w:tr>
      <w:tr w:rsidR="00875634" w:rsidRPr="00C77E90" w14:paraId="1A3BD3EB" w14:textId="77777777" w:rsidTr="00875634">
        <w:trPr>
          <w:trHeight w:val="70"/>
        </w:trPr>
        <w:tc>
          <w:tcPr>
            <w:tcW w:w="5608" w:type="dxa"/>
            <w:tcBorders>
              <w:top w:val="nil"/>
              <w:left w:val="double" w:sz="6" w:space="0" w:color="auto"/>
              <w:bottom w:val="double" w:sz="6" w:space="0" w:color="auto"/>
              <w:right w:val="single" w:sz="4" w:space="0" w:color="auto"/>
            </w:tcBorders>
            <w:shd w:val="clear" w:color="auto" w:fill="auto"/>
            <w:vAlign w:val="center"/>
            <w:hideMark/>
          </w:tcPr>
          <w:p w14:paraId="6059DFD7" w14:textId="77777777" w:rsidR="00875634" w:rsidRPr="00C77E90" w:rsidRDefault="00875634" w:rsidP="00875634">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Создание и модернизация объектов спортивной инфраструктуры региональной и муниципальной собственности для занятий физической культурой и спортом</w:t>
            </w:r>
          </w:p>
        </w:tc>
        <w:tc>
          <w:tcPr>
            <w:tcW w:w="1179" w:type="dxa"/>
            <w:tcBorders>
              <w:top w:val="nil"/>
              <w:left w:val="nil"/>
              <w:bottom w:val="double" w:sz="6" w:space="0" w:color="auto"/>
              <w:right w:val="single" w:sz="4" w:space="0" w:color="auto"/>
            </w:tcBorders>
            <w:shd w:val="clear" w:color="auto" w:fill="auto"/>
            <w:vAlign w:val="center"/>
            <w:hideMark/>
          </w:tcPr>
          <w:p w14:paraId="72ED2C3F"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280,7 </w:t>
            </w:r>
          </w:p>
        </w:tc>
        <w:tc>
          <w:tcPr>
            <w:tcW w:w="1179" w:type="dxa"/>
            <w:tcBorders>
              <w:top w:val="nil"/>
              <w:left w:val="nil"/>
              <w:bottom w:val="double" w:sz="6" w:space="0" w:color="auto"/>
              <w:right w:val="single" w:sz="4" w:space="0" w:color="auto"/>
            </w:tcBorders>
            <w:shd w:val="clear" w:color="auto" w:fill="auto"/>
            <w:vAlign w:val="center"/>
            <w:hideMark/>
          </w:tcPr>
          <w:p w14:paraId="0FC7515E"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0,6 </w:t>
            </w:r>
          </w:p>
        </w:tc>
        <w:tc>
          <w:tcPr>
            <w:tcW w:w="991" w:type="dxa"/>
            <w:tcBorders>
              <w:top w:val="nil"/>
              <w:left w:val="nil"/>
              <w:bottom w:val="double" w:sz="6" w:space="0" w:color="auto"/>
              <w:right w:val="single" w:sz="4" w:space="0" w:color="auto"/>
            </w:tcBorders>
            <w:shd w:val="clear" w:color="auto" w:fill="auto"/>
            <w:vAlign w:val="center"/>
            <w:hideMark/>
          </w:tcPr>
          <w:p w14:paraId="6C894CF3"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-280,1 </w:t>
            </w:r>
          </w:p>
        </w:tc>
        <w:tc>
          <w:tcPr>
            <w:tcW w:w="767" w:type="dxa"/>
            <w:tcBorders>
              <w:top w:val="nil"/>
              <w:left w:val="nil"/>
              <w:bottom w:val="double" w:sz="6" w:space="0" w:color="auto"/>
              <w:right w:val="double" w:sz="6" w:space="0" w:color="auto"/>
            </w:tcBorders>
            <w:shd w:val="clear" w:color="auto" w:fill="auto"/>
            <w:vAlign w:val="center"/>
            <w:hideMark/>
          </w:tcPr>
          <w:p w14:paraId="6A5A0341" w14:textId="77777777" w:rsidR="00875634" w:rsidRPr="00C77E90" w:rsidRDefault="00875634" w:rsidP="00875634">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-99,8 </w:t>
            </w:r>
          </w:p>
        </w:tc>
      </w:tr>
    </w:tbl>
    <w:p w14:paraId="043DA927" w14:textId="77777777" w:rsidR="00875634" w:rsidRPr="00C77E90" w:rsidRDefault="00875634" w:rsidP="00875634">
      <w:pPr>
        <w:spacing w:after="0" w:line="240" w:lineRule="auto"/>
        <w:ind w:firstLine="709"/>
        <w:jc w:val="both"/>
        <w:rPr>
          <w:rFonts w:ascii="Times New Roman" w:hAnsi="Times New Roman"/>
          <w:sz w:val="16"/>
          <w:szCs w:val="16"/>
        </w:rPr>
      </w:pPr>
    </w:p>
    <w:p w14:paraId="4C8EFB48" w14:textId="77777777" w:rsidR="00875634" w:rsidRPr="00C77E90" w:rsidRDefault="00875634" w:rsidP="00875634">
      <w:pPr>
        <w:spacing w:after="0" w:line="240" w:lineRule="auto"/>
        <w:ind w:firstLine="709"/>
        <w:jc w:val="both"/>
        <w:rPr>
          <w:rFonts w:ascii="Times New Roman" w:hAnsi="Times New Roman"/>
          <w:sz w:val="28"/>
          <w:szCs w:val="28"/>
        </w:rPr>
      </w:pPr>
      <w:r w:rsidRPr="00C77E90">
        <w:rPr>
          <w:rFonts w:ascii="Times New Roman" w:hAnsi="Times New Roman"/>
          <w:sz w:val="28"/>
          <w:szCs w:val="28"/>
        </w:rPr>
        <w:t>Основные изменения в расходах областного бюджета, направляемых на реализацию НП за отчетный период связаны с расходами на приведение в нормативное состояние автомобильных дорог и искусственных дорожных сооружений (+2 217,6 млн.руб.) и расходами на строительство лечебно-диагностического корпуса ГБУЗ «Архангельская областная детская клиническая больница им. П.Г. Выжлецова».</w:t>
      </w:r>
    </w:p>
    <w:p w14:paraId="244AE940" w14:textId="77777777" w:rsidR="00875634" w:rsidRPr="00C77E90" w:rsidRDefault="00875634" w:rsidP="00F23AC8">
      <w:pPr>
        <w:spacing w:after="0" w:line="240" w:lineRule="auto"/>
        <w:jc w:val="center"/>
        <w:rPr>
          <w:rFonts w:ascii="Times New Roman" w:hAnsi="Times New Roman"/>
          <w:sz w:val="28"/>
          <w:szCs w:val="28"/>
        </w:rPr>
      </w:pPr>
      <w:r w:rsidRPr="00C77E90">
        <w:rPr>
          <w:rFonts w:ascii="Times New Roman" w:hAnsi="Times New Roman"/>
          <w:sz w:val="28"/>
          <w:szCs w:val="28"/>
        </w:rPr>
        <w:t>* * *</w:t>
      </w:r>
    </w:p>
    <w:p w14:paraId="68E30BE6" w14:textId="77777777" w:rsidR="00875634" w:rsidRPr="00C77E90" w:rsidRDefault="00875634" w:rsidP="00875634">
      <w:pPr>
        <w:spacing w:after="0" w:line="240" w:lineRule="auto"/>
        <w:ind w:firstLine="709"/>
        <w:jc w:val="both"/>
        <w:rPr>
          <w:rFonts w:ascii="Times New Roman" w:hAnsi="Times New Roman"/>
          <w:sz w:val="28"/>
          <w:szCs w:val="28"/>
        </w:rPr>
      </w:pPr>
      <w:r w:rsidRPr="00C77E90">
        <w:rPr>
          <w:rFonts w:ascii="Times New Roman" w:hAnsi="Times New Roman"/>
          <w:sz w:val="28"/>
          <w:szCs w:val="28"/>
        </w:rPr>
        <w:t>По результатам проведенного анализа контрольно-счетная палата полагает необходимым отметить следующее:</w:t>
      </w:r>
    </w:p>
    <w:p w14:paraId="694C539D" w14:textId="70F2D529" w:rsidR="00875634" w:rsidRPr="00C77E90" w:rsidRDefault="00875634" w:rsidP="00DC6FC2">
      <w:pPr>
        <w:numPr>
          <w:ilvl w:val="0"/>
          <w:numId w:val="12"/>
        </w:numPr>
        <w:spacing w:after="0" w:line="240" w:lineRule="auto"/>
        <w:ind w:left="0" w:firstLine="709"/>
        <w:contextualSpacing/>
        <w:jc w:val="both"/>
        <w:rPr>
          <w:rFonts w:ascii="Times New Roman" w:eastAsia="Times New Roman" w:hAnsi="Times New Roman"/>
          <w:sz w:val="28"/>
          <w:szCs w:val="28"/>
          <w:lang w:eastAsia="ru-RU"/>
        </w:rPr>
      </w:pPr>
      <w:r w:rsidRPr="00C77E90">
        <w:rPr>
          <w:rFonts w:ascii="Times New Roman" w:eastAsia="Times New Roman" w:hAnsi="Times New Roman"/>
          <w:sz w:val="28"/>
          <w:szCs w:val="28"/>
          <w:lang w:eastAsia="ru-RU"/>
        </w:rPr>
        <w:t>несмотря на принятие дополнительных стимулирующих мер по привлечению медицинских работников, имеются риски недостижения ряда показателей РП «Обеспечение медицинских организаций системы здравоохранения квалифицированными кадрами» в части обеспеченности медицинскими кадрами</w:t>
      </w:r>
      <w:r w:rsidR="00FA0FB5" w:rsidRPr="00C77E90">
        <w:rPr>
          <w:rFonts w:ascii="Times New Roman" w:eastAsia="Times New Roman" w:hAnsi="Times New Roman"/>
          <w:sz w:val="28"/>
          <w:szCs w:val="28"/>
          <w:lang w:eastAsia="ru-RU"/>
        </w:rPr>
        <w:t>. По мнению контрольно-счетной палаты</w:t>
      </w:r>
      <w:r w:rsidR="004E7B49" w:rsidRPr="00C77E90">
        <w:rPr>
          <w:rFonts w:ascii="Times New Roman" w:eastAsia="Times New Roman" w:hAnsi="Times New Roman"/>
          <w:sz w:val="28"/>
          <w:szCs w:val="28"/>
          <w:lang w:eastAsia="ru-RU"/>
        </w:rPr>
        <w:t>,</w:t>
      </w:r>
      <w:r w:rsidR="00FA0FB5" w:rsidRPr="00C77E90">
        <w:rPr>
          <w:rFonts w:ascii="Times New Roman" w:eastAsia="Times New Roman" w:hAnsi="Times New Roman"/>
          <w:sz w:val="28"/>
          <w:szCs w:val="28"/>
          <w:lang w:eastAsia="ru-RU"/>
        </w:rPr>
        <w:t xml:space="preserve"> одним из основных факторов является отсутствие комфортного жилья для медицинских работников. Наиболее актуальна данная проблема в сельской местности</w:t>
      </w:r>
      <w:r w:rsidRPr="00C77E90">
        <w:rPr>
          <w:rFonts w:ascii="Times New Roman" w:eastAsia="Times New Roman" w:hAnsi="Times New Roman"/>
          <w:sz w:val="28"/>
          <w:szCs w:val="28"/>
          <w:lang w:eastAsia="ru-RU"/>
        </w:rPr>
        <w:t>;</w:t>
      </w:r>
    </w:p>
    <w:p w14:paraId="30309ECE" w14:textId="72662234" w:rsidR="00875634" w:rsidRPr="00C77E90" w:rsidRDefault="00875634" w:rsidP="001E0A7B">
      <w:pPr>
        <w:numPr>
          <w:ilvl w:val="0"/>
          <w:numId w:val="12"/>
        </w:numPr>
        <w:spacing w:after="0" w:line="240" w:lineRule="auto"/>
        <w:ind w:left="0" w:firstLine="709"/>
        <w:contextualSpacing/>
        <w:jc w:val="both"/>
        <w:rPr>
          <w:rFonts w:ascii="Times New Roman" w:eastAsia="Times New Roman" w:hAnsi="Times New Roman"/>
          <w:sz w:val="28"/>
          <w:szCs w:val="28"/>
          <w:lang w:eastAsia="ru-RU"/>
        </w:rPr>
      </w:pPr>
      <w:r w:rsidRPr="00C77E90">
        <w:rPr>
          <w:rFonts w:ascii="Times New Roman" w:eastAsia="Times New Roman" w:hAnsi="Times New Roman"/>
          <w:sz w:val="28"/>
          <w:szCs w:val="28"/>
          <w:lang w:eastAsia="ru-RU"/>
        </w:rPr>
        <w:t>в отдельных отчетах о ходе реализации региональных проектов сведения о принятых мерах по сокращению и минимизации рисков невыполнения их показателей</w:t>
      </w:r>
      <w:r w:rsidR="00161C9D" w:rsidRPr="00C77E90">
        <w:rPr>
          <w:rFonts w:ascii="Times New Roman" w:eastAsia="Times New Roman" w:hAnsi="Times New Roman"/>
          <w:sz w:val="28"/>
          <w:szCs w:val="28"/>
          <w:lang w:eastAsia="ru-RU"/>
        </w:rPr>
        <w:t xml:space="preserve"> и результатов</w:t>
      </w:r>
      <w:r w:rsidRPr="00C77E90">
        <w:rPr>
          <w:rFonts w:ascii="Times New Roman" w:eastAsia="Times New Roman" w:hAnsi="Times New Roman"/>
          <w:sz w:val="28"/>
          <w:szCs w:val="28"/>
          <w:lang w:eastAsia="ru-RU"/>
        </w:rPr>
        <w:t>, непосредственно не влекут за собой какие-либо системные улучшения, позволяющие исключить или минимизировать указанные риски.</w:t>
      </w:r>
      <w:r w:rsidR="000B7003" w:rsidRPr="00C77E90">
        <w:rPr>
          <w:rFonts w:ascii="Times New Roman" w:eastAsia="Times New Roman" w:hAnsi="Times New Roman"/>
          <w:sz w:val="28"/>
          <w:szCs w:val="28"/>
          <w:lang w:eastAsia="ru-RU"/>
        </w:rPr>
        <w:t xml:space="preserve"> В частности, к таким мерам следует отнести проведение штабов, совещаний, исключение ряда контрольных точек из </w:t>
      </w:r>
      <w:r w:rsidR="00CC350C" w:rsidRPr="00C77E90">
        <w:rPr>
          <w:rFonts w:ascii="Times New Roman" w:eastAsia="Times New Roman" w:hAnsi="Times New Roman"/>
          <w:sz w:val="28"/>
          <w:szCs w:val="28"/>
          <w:lang w:eastAsia="ru-RU"/>
        </w:rPr>
        <w:t>паспортов региональных проектов;</w:t>
      </w:r>
    </w:p>
    <w:p w14:paraId="533B186E" w14:textId="4AD5A279" w:rsidR="00CC350C" w:rsidRPr="00C77E90" w:rsidRDefault="00CC350C" w:rsidP="00CC350C">
      <w:pPr>
        <w:numPr>
          <w:ilvl w:val="0"/>
          <w:numId w:val="12"/>
        </w:numPr>
        <w:spacing w:after="0" w:line="240" w:lineRule="auto"/>
        <w:ind w:left="0" w:firstLine="709"/>
        <w:contextualSpacing/>
        <w:jc w:val="both"/>
        <w:rPr>
          <w:rFonts w:ascii="Times New Roman" w:eastAsia="Times New Roman" w:hAnsi="Times New Roman"/>
          <w:sz w:val="28"/>
          <w:szCs w:val="28"/>
          <w:lang w:eastAsia="ru-RU"/>
        </w:rPr>
      </w:pPr>
      <w:r w:rsidRPr="00C77E90">
        <w:rPr>
          <w:rFonts w:ascii="Times New Roman" w:eastAsia="Times New Roman" w:hAnsi="Times New Roman"/>
          <w:sz w:val="28"/>
          <w:szCs w:val="28"/>
          <w:lang w:eastAsia="ru-RU"/>
        </w:rPr>
        <w:t>по РП «Современная школа», в т.ч. по мероприятию «Создание новых мест в общеобразовательных организациях, расположенных в сельской местности и поселках городского типа» (Проектирование и строительство средней общеобразовательной школы на 240 мест в поселке Оксовский Плесецкого района) расходы из областного бюджета в виде межбюджетных трансфертов на 01.10.2023 выполнены на 8,0 % (план года – 328,8 млн.руб., исполнено – 26,3 млн.руб.). Администрацией Плесецкого муниципального округа, направлено решение об одностороннем отказе от исполнения контракта, которое вступило в силу 03.10.2023. В связи с чем имеется риск не ввода объекта в эксплуатацию. Однако, согласно отчету об исполнении мероприятий данного регионального проекта за 9 мес. 2023 года</w:t>
      </w:r>
      <w:r w:rsidR="00332B9D" w:rsidRPr="00C77E90">
        <w:rPr>
          <w:rFonts w:ascii="Times New Roman" w:eastAsia="Times New Roman" w:hAnsi="Times New Roman"/>
          <w:sz w:val="28"/>
          <w:szCs w:val="28"/>
          <w:lang w:eastAsia="ru-RU"/>
        </w:rPr>
        <w:t>,</w:t>
      </w:r>
      <w:r w:rsidRPr="00C77E90">
        <w:rPr>
          <w:rFonts w:ascii="Times New Roman" w:eastAsia="Times New Roman" w:hAnsi="Times New Roman"/>
          <w:sz w:val="28"/>
          <w:szCs w:val="28"/>
          <w:lang w:eastAsia="ru-RU"/>
        </w:rPr>
        <w:t xml:space="preserve"> </w:t>
      </w:r>
      <w:r w:rsidR="00332B9D" w:rsidRPr="00C77E90">
        <w:rPr>
          <w:rFonts w:ascii="Times New Roman" w:eastAsia="Times New Roman" w:hAnsi="Times New Roman"/>
          <w:sz w:val="28"/>
          <w:szCs w:val="28"/>
          <w:lang w:eastAsia="ru-RU"/>
        </w:rPr>
        <w:t>п</w:t>
      </w:r>
      <w:r w:rsidRPr="00C77E90">
        <w:rPr>
          <w:rFonts w:ascii="Times New Roman" w:eastAsia="Times New Roman" w:hAnsi="Times New Roman"/>
          <w:sz w:val="28"/>
          <w:szCs w:val="28"/>
          <w:lang w:eastAsia="ru-RU"/>
        </w:rPr>
        <w:t>ланируется повторное заключение контракта в декабре 2023 года. Строительство объекта будет завершено в 2024 году.</w:t>
      </w:r>
    </w:p>
    <w:p w14:paraId="022A16EF" w14:textId="631CB92A" w:rsidR="0001775B" w:rsidRPr="00C77E90" w:rsidRDefault="000F0F9E" w:rsidP="0001775B">
      <w:pPr>
        <w:pStyle w:val="10"/>
        <w:keepNext/>
        <w:keepLines/>
        <w:autoSpaceDE/>
        <w:autoSpaceDN/>
        <w:adjustRightInd/>
        <w:spacing w:before="240" w:after="120"/>
        <w:rPr>
          <w:rFonts w:ascii="Times New Roman" w:hAnsi="Times New Roman"/>
          <w:color w:val="auto"/>
          <w:sz w:val="28"/>
          <w:szCs w:val="28"/>
          <w:lang w:val="ru-RU" w:eastAsia="en-US"/>
        </w:rPr>
      </w:pPr>
      <w:bookmarkStart w:id="43" w:name="_Toc152843425"/>
      <w:r w:rsidRPr="00C77E90">
        <w:rPr>
          <w:rFonts w:ascii="Times New Roman" w:hAnsi="Times New Roman"/>
          <w:color w:val="auto"/>
          <w:sz w:val="28"/>
          <w:szCs w:val="28"/>
          <w:lang w:val="ru-RU" w:eastAsia="en-US"/>
        </w:rPr>
        <w:t>4</w:t>
      </w:r>
      <w:r w:rsidR="0001775B" w:rsidRPr="00C77E90">
        <w:rPr>
          <w:rFonts w:ascii="Times New Roman" w:hAnsi="Times New Roman"/>
          <w:color w:val="auto"/>
          <w:sz w:val="28"/>
          <w:szCs w:val="28"/>
          <w:lang w:val="ru-RU" w:eastAsia="en-US"/>
        </w:rPr>
        <w:t xml:space="preserve">. </w:t>
      </w:r>
      <w:r w:rsidR="000F1AEA" w:rsidRPr="00C77E90">
        <w:rPr>
          <w:rFonts w:ascii="Times New Roman" w:hAnsi="Times New Roman"/>
          <w:color w:val="auto"/>
          <w:sz w:val="28"/>
          <w:szCs w:val="28"/>
          <w:lang w:val="ru-RU" w:eastAsia="en-US"/>
        </w:rPr>
        <w:t>Результаты деятельности</w:t>
      </w:r>
      <w:r w:rsidR="00C73204" w:rsidRPr="00C77E90">
        <w:rPr>
          <w:rFonts w:ascii="Times New Roman" w:hAnsi="Times New Roman"/>
          <w:color w:val="auto"/>
          <w:sz w:val="28"/>
          <w:szCs w:val="28"/>
          <w:lang w:val="ru-RU" w:eastAsia="en-US"/>
        </w:rPr>
        <w:t xml:space="preserve"> </w:t>
      </w:r>
      <w:r w:rsidR="000F1AEA" w:rsidRPr="00C77E90">
        <w:rPr>
          <w:rFonts w:ascii="Times New Roman" w:hAnsi="Times New Roman"/>
          <w:color w:val="auto"/>
          <w:sz w:val="28"/>
          <w:szCs w:val="28"/>
          <w:lang w:val="ru-RU" w:eastAsia="en-US"/>
        </w:rPr>
        <w:t>государственных</w:t>
      </w:r>
      <w:r w:rsidR="00C73204" w:rsidRPr="00C77E90">
        <w:rPr>
          <w:rFonts w:ascii="Times New Roman" w:hAnsi="Times New Roman"/>
          <w:color w:val="auto"/>
          <w:sz w:val="28"/>
          <w:szCs w:val="28"/>
          <w:lang w:val="ru-RU" w:eastAsia="en-US"/>
        </w:rPr>
        <w:t xml:space="preserve"> </w:t>
      </w:r>
      <w:r w:rsidR="000F1AEA" w:rsidRPr="00C77E90">
        <w:rPr>
          <w:rFonts w:ascii="Times New Roman" w:hAnsi="Times New Roman"/>
          <w:color w:val="auto"/>
          <w:sz w:val="28"/>
          <w:szCs w:val="28"/>
          <w:lang w:val="ru-RU" w:eastAsia="en-US"/>
        </w:rPr>
        <w:t xml:space="preserve">бюджетных </w:t>
      </w:r>
      <w:r w:rsidR="0001775B" w:rsidRPr="00C77E90">
        <w:rPr>
          <w:rFonts w:ascii="Times New Roman" w:hAnsi="Times New Roman"/>
          <w:color w:val="auto"/>
          <w:sz w:val="28"/>
          <w:szCs w:val="28"/>
          <w:lang w:val="ru-RU" w:eastAsia="en-US"/>
        </w:rPr>
        <w:t>и автономны</w:t>
      </w:r>
      <w:r w:rsidR="000F1AEA" w:rsidRPr="00C77E90">
        <w:rPr>
          <w:rFonts w:ascii="Times New Roman" w:hAnsi="Times New Roman"/>
          <w:color w:val="auto"/>
          <w:sz w:val="28"/>
          <w:szCs w:val="28"/>
          <w:lang w:val="ru-RU" w:eastAsia="en-US"/>
        </w:rPr>
        <w:t>х</w:t>
      </w:r>
      <w:r w:rsidR="0001775B" w:rsidRPr="00C77E90">
        <w:rPr>
          <w:rFonts w:ascii="Times New Roman" w:hAnsi="Times New Roman"/>
          <w:color w:val="auto"/>
          <w:sz w:val="28"/>
          <w:szCs w:val="28"/>
          <w:lang w:val="ru-RU" w:eastAsia="en-US"/>
        </w:rPr>
        <w:t xml:space="preserve"> учреждени</w:t>
      </w:r>
      <w:r w:rsidR="000F1AEA" w:rsidRPr="00C77E90">
        <w:rPr>
          <w:rFonts w:ascii="Times New Roman" w:hAnsi="Times New Roman"/>
          <w:color w:val="auto"/>
          <w:sz w:val="28"/>
          <w:szCs w:val="28"/>
          <w:lang w:val="ru-RU" w:eastAsia="en-US"/>
        </w:rPr>
        <w:t>й</w:t>
      </w:r>
      <w:r w:rsidR="0001775B" w:rsidRPr="00C77E90">
        <w:rPr>
          <w:rFonts w:ascii="Times New Roman" w:hAnsi="Times New Roman"/>
          <w:color w:val="auto"/>
          <w:sz w:val="28"/>
          <w:szCs w:val="28"/>
          <w:lang w:val="ru-RU" w:eastAsia="en-US"/>
        </w:rPr>
        <w:t xml:space="preserve"> </w:t>
      </w:r>
      <w:r w:rsidR="000F1AEA" w:rsidRPr="00C77E90">
        <w:rPr>
          <w:rFonts w:ascii="Times New Roman" w:hAnsi="Times New Roman"/>
          <w:color w:val="auto"/>
          <w:sz w:val="28"/>
          <w:szCs w:val="28"/>
          <w:lang w:val="ru-RU" w:eastAsia="en-US"/>
        </w:rPr>
        <w:t xml:space="preserve">за </w:t>
      </w:r>
      <w:r w:rsidR="00244046" w:rsidRPr="00C77E90">
        <w:rPr>
          <w:rFonts w:ascii="Times New Roman" w:hAnsi="Times New Roman"/>
          <w:color w:val="auto"/>
          <w:sz w:val="28"/>
          <w:szCs w:val="28"/>
          <w:lang w:val="ru-RU" w:eastAsia="en-US"/>
        </w:rPr>
        <w:t>9</w:t>
      </w:r>
      <w:r w:rsidR="0015518A" w:rsidRPr="00C77E90">
        <w:rPr>
          <w:rFonts w:ascii="Times New Roman" w:hAnsi="Times New Roman"/>
          <w:color w:val="auto"/>
          <w:sz w:val="28"/>
          <w:szCs w:val="28"/>
          <w:lang w:val="ru-RU" w:eastAsia="en-US"/>
        </w:rPr>
        <w:t xml:space="preserve"> </w:t>
      </w:r>
      <w:r w:rsidR="00244046" w:rsidRPr="00C77E90">
        <w:rPr>
          <w:rFonts w:ascii="Times New Roman" w:hAnsi="Times New Roman"/>
          <w:color w:val="auto"/>
          <w:sz w:val="28"/>
          <w:szCs w:val="28"/>
          <w:lang w:val="ru-RU" w:eastAsia="en-US"/>
        </w:rPr>
        <w:t>месяцев</w:t>
      </w:r>
      <w:r w:rsidR="0015518A" w:rsidRPr="00C77E90">
        <w:rPr>
          <w:rFonts w:ascii="Times New Roman" w:hAnsi="Times New Roman"/>
          <w:color w:val="auto"/>
          <w:sz w:val="28"/>
          <w:szCs w:val="28"/>
          <w:lang w:val="ru-RU" w:eastAsia="en-US"/>
        </w:rPr>
        <w:t xml:space="preserve"> </w:t>
      </w:r>
      <w:r w:rsidR="000F1AEA" w:rsidRPr="00C77E90">
        <w:rPr>
          <w:rFonts w:ascii="Times New Roman" w:hAnsi="Times New Roman"/>
          <w:color w:val="auto"/>
          <w:sz w:val="28"/>
          <w:szCs w:val="28"/>
          <w:lang w:val="ru-RU" w:eastAsia="en-US"/>
        </w:rPr>
        <w:t>20</w:t>
      </w:r>
      <w:r w:rsidR="0015518A" w:rsidRPr="00C77E90">
        <w:rPr>
          <w:rFonts w:ascii="Times New Roman" w:hAnsi="Times New Roman"/>
          <w:color w:val="auto"/>
          <w:sz w:val="28"/>
          <w:szCs w:val="28"/>
          <w:lang w:val="ru-RU" w:eastAsia="en-US"/>
        </w:rPr>
        <w:t>2</w:t>
      </w:r>
      <w:r w:rsidR="00BD5E86" w:rsidRPr="00C77E90">
        <w:rPr>
          <w:rFonts w:ascii="Times New Roman" w:hAnsi="Times New Roman"/>
          <w:color w:val="auto"/>
          <w:sz w:val="28"/>
          <w:szCs w:val="28"/>
          <w:lang w:val="ru-RU" w:eastAsia="en-US"/>
        </w:rPr>
        <w:t>3</w:t>
      </w:r>
      <w:r w:rsidR="000F1AEA" w:rsidRPr="00C77E90">
        <w:rPr>
          <w:rFonts w:ascii="Times New Roman" w:hAnsi="Times New Roman"/>
          <w:color w:val="auto"/>
          <w:sz w:val="28"/>
          <w:szCs w:val="28"/>
          <w:lang w:val="ru-RU" w:eastAsia="en-US"/>
        </w:rPr>
        <w:t xml:space="preserve"> год</w:t>
      </w:r>
      <w:r w:rsidR="0015518A" w:rsidRPr="00C77E90">
        <w:rPr>
          <w:rFonts w:ascii="Times New Roman" w:hAnsi="Times New Roman"/>
          <w:color w:val="auto"/>
          <w:sz w:val="28"/>
          <w:szCs w:val="28"/>
          <w:lang w:val="ru-RU" w:eastAsia="en-US"/>
        </w:rPr>
        <w:t>а</w:t>
      </w:r>
      <w:bookmarkEnd w:id="43"/>
    </w:p>
    <w:p w14:paraId="6827F7AA" w14:textId="32BF35CB" w:rsidR="005C6F40" w:rsidRPr="00C77E90" w:rsidRDefault="000F0F9E" w:rsidP="00901D9B">
      <w:pPr>
        <w:pStyle w:val="2"/>
        <w:spacing w:line="240" w:lineRule="auto"/>
        <w:jc w:val="center"/>
        <w:rPr>
          <w:rFonts w:ascii="Times New Roman" w:hAnsi="Times New Roman"/>
          <w:lang w:val="ru-RU"/>
        </w:rPr>
      </w:pPr>
      <w:bookmarkStart w:id="44" w:name="_6._Состояние_государственного"/>
      <w:bookmarkStart w:id="45" w:name="_6._Состояние_государственного_1"/>
      <w:bookmarkStart w:id="46" w:name="_5._Состояние_государственного"/>
      <w:bookmarkStart w:id="47" w:name="_Toc72823014"/>
      <w:bookmarkStart w:id="48" w:name="_Toc152843426"/>
      <w:bookmarkEnd w:id="44"/>
      <w:bookmarkEnd w:id="45"/>
      <w:bookmarkEnd w:id="46"/>
      <w:r w:rsidRPr="00C77E90">
        <w:rPr>
          <w:rFonts w:ascii="Times New Roman" w:hAnsi="Times New Roman"/>
          <w:lang w:val="ru-RU"/>
        </w:rPr>
        <w:t>4</w:t>
      </w:r>
      <w:r w:rsidR="005C6F40" w:rsidRPr="00C77E90">
        <w:rPr>
          <w:rFonts w:ascii="Times New Roman" w:hAnsi="Times New Roman"/>
          <w:lang w:val="ru-RU"/>
        </w:rPr>
        <w:t>.1. Выполнение планов финансово-хозяйственной деятельности</w:t>
      </w:r>
      <w:bookmarkEnd w:id="47"/>
      <w:r w:rsidR="00BD5E86" w:rsidRPr="00C77E90">
        <w:rPr>
          <w:rFonts w:ascii="Times New Roman" w:hAnsi="Times New Roman"/>
          <w:lang w:val="ru-RU"/>
        </w:rPr>
        <w:t xml:space="preserve"> </w:t>
      </w:r>
      <w:r w:rsidR="00C63530" w:rsidRPr="00C77E90">
        <w:rPr>
          <w:rFonts w:ascii="Times New Roman" w:hAnsi="Times New Roman"/>
          <w:lang w:val="ru-RU"/>
        </w:rPr>
        <w:t xml:space="preserve">государственных </w:t>
      </w:r>
      <w:r w:rsidR="00BD5E86" w:rsidRPr="00C77E90">
        <w:rPr>
          <w:rFonts w:ascii="Times New Roman" w:hAnsi="Times New Roman"/>
          <w:lang w:val="ru-RU"/>
        </w:rPr>
        <w:t>учреждений</w:t>
      </w:r>
      <w:bookmarkEnd w:id="48"/>
    </w:p>
    <w:p w14:paraId="67A6E10C" w14:textId="21CA335A" w:rsidR="00BD5E86" w:rsidRPr="00C77E90" w:rsidRDefault="00BD5E86" w:rsidP="00BD5E86">
      <w:pPr>
        <w:spacing w:after="0" w:line="240" w:lineRule="auto"/>
        <w:ind w:firstLine="709"/>
        <w:jc w:val="both"/>
        <w:rPr>
          <w:rFonts w:ascii="Times New Roman" w:hAnsi="Times New Roman"/>
          <w:sz w:val="28"/>
          <w:szCs w:val="28"/>
        </w:rPr>
      </w:pPr>
      <w:bookmarkStart w:id="49" w:name="_4._Состояние_государственного"/>
      <w:bookmarkStart w:id="50" w:name="_4._Состояние_государственного_1"/>
      <w:bookmarkEnd w:id="49"/>
      <w:bookmarkEnd w:id="50"/>
      <w:r w:rsidRPr="00C77E90">
        <w:rPr>
          <w:rFonts w:ascii="Times New Roman" w:hAnsi="Times New Roman"/>
          <w:sz w:val="28"/>
          <w:szCs w:val="28"/>
        </w:rPr>
        <w:t>Сведения о выполнении планов финансово-хозяйственной деятельности государственными бюджетными и автономными учреждениями за 9 месяцев 2023 года представлены в приложении № </w:t>
      </w:r>
      <w:r w:rsidR="00FA7713" w:rsidRPr="00C77E90">
        <w:rPr>
          <w:rFonts w:ascii="Times New Roman" w:hAnsi="Times New Roman"/>
          <w:sz w:val="28"/>
          <w:szCs w:val="28"/>
        </w:rPr>
        <w:t>7</w:t>
      </w:r>
      <w:r w:rsidRPr="00C77E90">
        <w:rPr>
          <w:rFonts w:ascii="Times New Roman" w:hAnsi="Times New Roman"/>
          <w:sz w:val="28"/>
          <w:szCs w:val="28"/>
        </w:rPr>
        <w:t xml:space="preserve"> к настоящему заключению.</w:t>
      </w:r>
    </w:p>
    <w:p w14:paraId="08147124" w14:textId="7130C333"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Согласно представленным отчетам по форме 0503779 «Сведения об остатках денежных средств учреждения» остатки средств на счетах государственных бюджетных и автономных учреждений (далее – учреждения), за счет всех видов финансового обеспечения, на 01.10.2023 составили </w:t>
      </w:r>
      <w:r w:rsidR="005D78F3" w:rsidRPr="00C77E90">
        <w:rPr>
          <w:rFonts w:ascii="Times New Roman" w:hAnsi="Times New Roman"/>
          <w:sz w:val="28"/>
          <w:szCs w:val="28"/>
        </w:rPr>
        <w:t>всего</w:t>
      </w:r>
      <w:r w:rsidRPr="00C77E90">
        <w:rPr>
          <w:rFonts w:ascii="Times New Roman" w:hAnsi="Times New Roman"/>
          <w:sz w:val="28"/>
          <w:szCs w:val="28"/>
        </w:rPr>
        <w:t xml:space="preserve"> 6 515,6 млн.руб.</w:t>
      </w:r>
      <w:r w:rsidR="005D78F3" w:rsidRPr="00C77E90">
        <w:rPr>
          <w:rFonts w:ascii="Times New Roman" w:hAnsi="Times New Roman"/>
          <w:sz w:val="28"/>
          <w:szCs w:val="28"/>
        </w:rPr>
        <w:t>,</w:t>
      </w:r>
      <w:r w:rsidRPr="00C77E90">
        <w:rPr>
          <w:rFonts w:ascii="Times New Roman" w:hAnsi="Times New Roman"/>
          <w:sz w:val="28"/>
          <w:szCs w:val="28"/>
        </w:rPr>
        <w:t xml:space="preserve"> и по отношению к показателям на 01.01.2023 они снизились на 7,6 % или на 535,4 млн.руб.</w:t>
      </w:r>
    </w:p>
    <w:p w14:paraId="13451526" w14:textId="6F0A4C65"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Сведения об остатках средств в учреждениях с 01.10.2022 по 01.10.2023 представлены на рисунке </w:t>
      </w:r>
      <w:r w:rsidR="00FA7713" w:rsidRPr="00C77E90">
        <w:rPr>
          <w:rFonts w:ascii="Times New Roman" w:hAnsi="Times New Roman"/>
          <w:sz w:val="28"/>
          <w:szCs w:val="28"/>
        </w:rPr>
        <w:t>16</w:t>
      </w:r>
      <w:r w:rsidRPr="00C77E90">
        <w:rPr>
          <w:rFonts w:ascii="Times New Roman" w:hAnsi="Times New Roman"/>
          <w:sz w:val="28"/>
          <w:szCs w:val="28"/>
        </w:rPr>
        <w:t>.</w:t>
      </w:r>
    </w:p>
    <w:p w14:paraId="5C490694" w14:textId="77777777" w:rsidR="00BD5E86" w:rsidRPr="00C77E90" w:rsidRDefault="00BD5E86" w:rsidP="00BD5E86">
      <w:pPr>
        <w:keepNext/>
        <w:spacing w:after="0" w:line="240" w:lineRule="auto"/>
        <w:jc w:val="center"/>
      </w:pPr>
      <w:r w:rsidRPr="00C77E90">
        <w:rPr>
          <w:noProof/>
          <w:lang w:eastAsia="ru-RU"/>
        </w:rPr>
        <w:drawing>
          <wp:inline distT="0" distB="0" distL="0" distR="0" wp14:anchorId="39BF61D4" wp14:editId="7E18E60B">
            <wp:extent cx="5781675" cy="1439545"/>
            <wp:effectExtent l="0" t="0" r="9525" b="825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83502" cy="1440000"/>
                    </a:xfrm>
                    <a:prstGeom prst="rect">
                      <a:avLst/>
                    </a:prstGeom>
                    <a:noFill/>
                  </pic:spPr>
                </pic:pic>
              </a:graphicData>
            </a:graphic>
          </wp:inline>
        </w:drawing>
      </w:r>
    </w:p>
    <w:p w14:paraId="788E494F" w14:textId="77777777" w:rsidR="00BD5E86" w:rsidRPr="00C77E90" w:rsidRDefault="00BD5E86" w:rsidP="00BD5E86">
      <w:pPr>
        <w:spacing w:after="0" w:line="240" w:lineRule="auto"/>
        <w:rPr>
          <w:rFonts w:ascii="Times New Roman" w:hAnsi="Times New Roman"/>
          <w:bCs/>
          <w:spacing w:val="5"/>
          <w:sz w:val="24"/>
        </w:rPr>
      </w:pPr>
      <w:r w:rsidRPr="00C77E90">
        <w:rPr>
          <w:rFonts w:ascii="Times New Roman" w:hAnsi="Times New Roman"/>
          <w:bCs/>
          <w:spacing w:val="5"/>
          <w:sz w:val="24"/>
        </w:rPr>
        <w:t xml:space="preserve">Рисунок </w:t>
      </w:r>
      <w:r w:rsidRPr="00C77E90">
        <w:rPr>
          <w:rFonts w:ascii="Times New Roman" w:hAnsi="Times New Roman"/>
          <w:bCs/>
          <w:spacing w:val="5"/>
          <w:sz w:val="24"/>
        </w:rPr>
        <w:fldChar w:fldCharType="begin"/>
      </w:r>
      <w:r w:rsidRPr="00C77E90">
        <w:rPr>
          <w:rFonts w:ascii="Times New Roman" w:hAnsi="Times New Roman"/>
          <w:bCs/>
          <w:spacing w:val="5"/>
          <w:sz w:val="24"/>
        </w:rPr>
        <w:instrText xml:space="preserve"> SEQ Рисунок \* ARABIC </w:instrText>
      </w:r>
      <w:r w:rsidRPr="00C77E90">
        <w:rPr>
          <w:rFonts w:ascii="Times New Roman" w:hAnsi="Times New Roman"/>
          <w:bCs/>
          <w:spacing w:val="5"/>
          <w:sz w:val="24"/>
        </w:rPr>
        <w:fldChar w:fldCharType="separate"/>
      </w:r>
      <w:r w:rsidR="00FA7713" w:rsidRPr="00C77E90">
        <w:rPr>
          <w:rFonts w:ascii="Times New Roman" w:hAnsi="Times New Roman"/>
          <w:bCs/>
          <w:noProof/>
          <w:spacing w:val="5"/>
          <w:sz w:val="24"/>
        </w:rPr>
        <w:t>16</w:t>
      </w:r>
      <w:r w:rsidRPr="00C77E90">
        <w:rPr>
          <w:rFonts w:ascii="Times New Roman" w:hAnsi="Times New Roman"/>
          <w:bCs/>
          <w:spacing w:val="5"/>
          <w:sz w:val="24"/>
        </w:rPr>
        <w:fldChar w:fldCharType="end"/>
      </w:r>
      <w:r w:rsidRPr="00C77E90">
        <w:rPr>
          <w:rFonts w:ascii="Times New Roman" w:hAnsi="Times New Roman"/>
          <w:bCs/>
          <w:spacing w:val="5"/>
          <w:sz w:val="24"/>
        </w:rPr>
        <w:t>. Остатки средств в государственных бюджетных и автономных учреждениях с 01.10.2022 по 01.10.2023 согласно отчетам по форме 0503779, млн.руб.</w:t>
      </w:r>
    </w:p>
    <w:p w14:paraId="059F4AF9" w14:textId="77777777" w:rsidR="00BD5E86" w:rsidRPr="00C77E90" w:rsidRDefault="00BD5E86" w:rsidP="00BD5E86">
      <w:pPr>
        <w:spacing w:after="0" w:line="240" w:lineRule="auto"/>
        <w:ind w:firstLine="709"/>
        <w:jc w:val="both"/>
        <w:rPr>
          <w:rFonts w:ascii="Times New Roman" w:hAnsi="Times New Roman"/>
          <w:sz w:val="16"/>
          <w:szCs w:val="16"/>
        </w:rPr>
      </w:pPr>
    </w:p>
    <w:p w14:paraId="4B0BDBE4" w14:textId="77777777"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По состоянию на 01.10.2023 наибольшие остатки сложились в учреждениях за счет средств субсидий, выделенных из областного бюджета в общей сумме 4 475,7 млн.руб., что составляет 68,7 % от общей суммы остатков.</w:t>
      </w:r>
    </w:p>
    <w:p w14:paraId="20FFA4D4" w14:textId="77777777"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Указанные остатки без учета грантов, но с учетом субсидий на капитальные вложения с начала 2023 года увеличились на 69,3 млн.руб. (+1,6 %), из них наибольшие остатки сложились в учреждениях, подведомственных министерству образования Архангельской области – 1 001,8 млн.руб. (+478,4 млн.руб. или +91,4 %).</w:t>
      </w:r>
    </w:p>
    <w:p w14:paraId="0A631B2E" w14:textId="77777777"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Из общей суммы остатков за счет бюджетных средств, остатки средств субсидий на финансовое обеспечение выполнения государственного задания в учреждениях на 01.10.2023 составили 1 327,3 млн.руб. или увеличились к началу года на 40,3 % (+380,9 млн.руб.).</w:t>
      </w:r>
    </w:p>
    <w:p w14:paraId="1716761A" w14:textId="7E29CC49"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На рисунке </w:t>
      </w:r>
      <w:r w:rsidR="00FA7713" w:rsidRPr="00C77E90">
        <w:rPr>
          <w:rFonts w:ascii="Times New Roman" w:hAnsi="Times New Roman"/>
          <w:sz w:val="28"/>
          <w:szCs w:val="28"/>
        </w:rPr>
        <w:t>17</w:t>
      </w:r>
      <w:r w:rsidRPr="00C77E90">
        <w:rPr>
          <w:rFonts w:ascii="Times New Roman" w:hAnsi="Times New Roman"/>
          <w:sz w:val="28"/>
          <w:szCs w:val="28"/>
        </w:rPr>
        <w:t xml:space="preserve"> представлены сведения об остатках средств субсидий на финансовое обеспечение выполнения государственного задания в учреждениях с 01.10.2022 по 01.10.2023.</w:t>
      </w:r>
    </w:p>
    <w:p w14:paraId="53BD745F" w14:textId="77777777" w:rsidR="00BD5E86" w:rsidRPr="00C77E90" w:rsidRDefault="00BD5E86" w:rsidP="00BD5E86">
      <w:pPr>
        <w:keepNext/>
        <w:spacing w:after="0" w:line="240" w:lineRule="auto"/>
        <w:jc w:val="center"/>
      </w:pPr>
      <w:r w:rsidRPr="00C77E90">
        <w:rPr>
          <w:noProof/>
          <w:lang w:eastAsia="ru-RU"/>
        </w:rPr>
        <w:drawing>
          <wp:inline distT="0" distB="0" distL="0" distR="0" wp14:anchorId="1C3E20A5" wp14:editId="16771C1B">
            <wp:extent cx="5905500" cy="1619885"/>
            <wp:effectExtent l="0" t="0" r="0" b="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05920" cy="1620000"/>
                    </a:xfrm>
                    <a:prstGeom prst="rect">
                      <a:avLst/>
                    </a:prstGeom>
                    <a:noFill/>
                  </pic:spPr>
                </pic:pic>
              </a:graphicData>
            </a:graphic>
          </wp:inline>
        </w:drawing>
      </w:r>
    </w:p>
    <w:p w14:paraId="262651CE" w14:textId="77777777" w:rsidR="00BD5E86" w:rsidRPr="00C77E90" w:rsidRDefault="00BD5E86" w:rsidP="00BD5E86">
      <w:pPr>
        <w:spacing w:after="0" w:line="240" w:lineRule="auto"/>
        <w:rPr>
          <w:rFonts w:ascii="Times New Roman" w:hAnsi="Times New Roman"/>
          <w:bCs/>
          <w:spacing w:val="5"/>
          <w:sz w:val="24"/>
        </w:rPr>
      </w:pPr>
      <w:r w:rsidRPr="00C77E90">
        <w:rPr>
          <w:rFonts w:ascii="Times New Roman" w:hAnsi="Times New Roman"/>
          <w:bCs/>
          <w:spacing w:val="5"/>
          <w:sz w:val="24"/>
        </w:rPr>
        <w:t xml:space="preserve">Рисунок </w:t>
      </w:r>
      <w:r w:rsidRPr="00C77E90">
        <w:rPr>
          <w:rFonts w:ascii="Times New Roman" w:hAnsi="Times New Roman"/>
          <w:bCs/>
          <w:spacing w:val="5"/>
          <w:sz w:val="24"/>
        </w:rPr>
        <w:fldChar w:fldCharType="begin"/>
      </w:r>
      <w:r w:rsidRPr="00C77E90">
        <w:rPr>
          <w:rFonts w:ascii="Times New Roman" w:hAnsi="Times New Roman"/>
          <w:bCs/>
          <w:spacing w:val="5"/>
          <w:sz w:val="24"/>
        </w:rPr>
        <w:instrText xml:space="preserve"> SEQ Рисунок \* ARABIC </w:instrText>
      </w:r>
      <w:r w:rsidRPr="00C77E90">
        <w:rPr>
          <w:rFonts w:ascii="Times New Roman" w:hAnsi="Times New Roman"/>
          <w:bCs/>
          <w:spacing w:val="5"/>
          <w:sz w:val="24"/>
        </w:rPr>
        <w:fldChar w:fldCharType="separate"/>
      </w:r>
      <w:r w:rsidR="00FA7713" w:rsidRPr="00C77E90">
        <w:rPr>
          <w:rFonts w:ascii="Times New Roman" w:hAnsi="Times New Roman"/>
          <w:bCs/>
          <w:noProof/>
          <w:spacing w:val="5"/>
          <w:sz w:val="24"/>
        </w:rPr>
        <w:t>17</w:t>
      </w:r>
      <w:r w:rsidRPr="00C77E90">
        <w:rPr>
          <w:rFonts w:ascii="Times New Roman" w:hAnsi="Times New Roman"/>
          <w:bCs/>
          <w:spacing w:val="5"/>
          <w:sz w:val="24"/>
        </w:rPr>
        <w:fldChar w:fldCharType="end"/>
      </w:r>
      <w:r w:rsidRPr="00C77E90">
        <w:rPr>
          <w:rFonts w:ascii="Times New Roman" w:hAnsi="Times New Roman"/>
          <w:bCs/>
          <w:spacing w:val="5"/>
          <w:sz w:val="24"/>
        </w:rPr>
        <w:t>. Остатки средств в государственных бюджетных и автономных учреждениях за счет средств субсидии на финансовое обеспечение выполнения государственного задания с 01.10.2022 по 01.10.2023 согласно отчетам по форме 0503779, млн.руб.</w:t>
      </w:r>
    </w:p>
    <w:p w14:paraId="271D17E4" w14:textId="77777777" w:rsidR="00BD5E86" w:rsidRPr="00C77E90" w:rsidRDefault="00BD5E86" w:rsidP="00BD5E86">
      <w:pPr>
        <w:spacing w:after="0" w:line="240" w:lineRule="auto"/>
        <w:ind w:firstLine="709"/>
        <w:jc w:val="both"/>
        <w:rPr>
          <w:rFonts w:ascii="Times New Roman" w:hAnsi="Times New Roman"/>
          <w:sz w:val="16"/>
          <w:szCs w:val="16"/>
        </w:rPr>
      </w:pPr>
    </w:p>
    <w:p w14:paraId="222A4751" w14:textId="77777777"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По состоянию на 01.10.2023 удельный вес остатков средств субсидий на финансовое обеспечение выполнения государственного задания в общей сумме остатков за счет бюджетных средств в учреждениях составил 29,7 %.</w:t>
      </w:r>
    </w:p>
    <w:p w14:paraId="4AFEBED3" w14:textId="77777777"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Как правило, в IV квартале остатки указанных субсидий снижаются. Так, в 4 квартале 2022 года они снизились на 41,4 %(на 01.01.2023 к 01.10.2022).</w:t>
      </w:r>
    </w:p>
    <w:p w14:paraId="29EB7AAC" w14:textId="77777777"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Наибольший объем остатков средств субсидий на выполнение государственного задания в учреждениях на 01.10.2023 сложился в учреждениях, подведомственных министерству образования Архангельской области, на общую сумму 455,7 млн.руб., которые с начала 2023 года увеличились в 2,5 раза (+274,9 млн.руб.).</w:t>
      </w:r>
    </w:p>
    <w:p w14:paraId="49CDE00A" w14:textId="77777777"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Остатки средств субсидий на иные цели в учреждениях на 01.10.2023 составили 3 112,6 млн.руб., которые с начала года сократились на 312,9 млн.руб. (-9,1 %) и их удельный вес в сумме остатков за счет бюджетных средств составляет 69,5 %.</w:t>
      </w:r>
    </w:p>
    <w:p w14:paraId="7A18CB60" w14:textId="5B6879A9"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На рисунке </w:t>
      </w:r>
      <w:r w:rsidR="00FA7713" w:rsidRPr="00C77E90">
        <w:rPr>
          <w:rFonts w:ascii="Times New Roman" w:hAnsi="Times New Roman"/>
          <w:sz w:val="28"/>
          <w:szCs w:val="28"/>
        </w:rPr>
        <w:t>18</w:t>
      </w:r>
      <w:r w:rsidRPr="00C77E90">
        <w:rPr>
          <w:rFonts w:ascii="Times New Roman" w:hAnsi="Times New Roman"/>
          <w:sz w:val="28"/>
          <w:szCs w:val="28"/>
        </w:rPr>
        <w:t xml:space="preserve"> представлены сведения об остатках средств субсидий на иные цели в государственных учреждениях с 01.10.2022 по 01.10.2023.</w:t>
      </w:r>
    </w:p>
    <w:p w14:paraId="243F29B9" w14:textId="77777777" w:rsidR="00BD5E86" w:rsidRPr="00C77E90" w:rsidRDefault="00BD5E86" w:rsidP="00BD5E86">
      <w:pPr>
        <w:keepNext/>
        <w:spacing w:after="0" w:line="240" w:lineRule="auto"/>
        <w:jc w:val="center"/>
      </w:pPr>
      <w:r w:rsidRPr="00C77E90">
        <w:rPr>
          <w:noProof/>
          <w:lang w:eastAsia="ru-RU"/>
        </w:rPr>
        <w:drawing>
          <wp:inline distT="0" distB="0" distL="0" distR="0" wp14:anchorId="727DFA31" wp14:editId="65F42774">
            <wp:extent cx="5819775" cy="1619826"/>
            <wp:effectExtent l="0" t="0" r="0"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95399" cy="1640874"/>
                    </a:xfrm>
                    <a:prstGeom prst="rect">
                      <a:avLst/>
                    </a:prstGeom>
                    <a:noFill/>
                  </pic:spPr>
                </pic:pic>
              </a:graphicData>
            </a:graphic>
          </wp:inline>
        </w:drawing>
      </w:r>
    </w:p>
    <w:p w14:paraId="26305DD3" w14:textId="77777777" w:rsidR="00BD5E86" w:rsidRPr="00C77E90" w:rsidRDefault="00BD5E86" w:rsidP="00BD5E86">
      <w:pPr>
        <w:spacing w:after="0" w:line="240" w:lineRule="auto"/>
        <w:rPr>
          <w:rFonts w:ascii="Times New Roman" w:hAnsi="Times New Roman"/>
          <w:bCs/>
          <w:spacing w:val="5"/>
          <w:sz w:val="24"/>
        </w:rPr>
      </w:pPr>
      <w:r w:rsidRPr="00C77E90">
        <w:rPr>
          <w:rFonts w:ascii="Times New Roman" w:hAnsi="Times New Roman"/>
          <w:bCs/>
          <w:spacing w:val="5"/>
          <w:sz w:val="24"/>
        </w:rPr>
        <w:t xml:space="preserve">Рисунок </w:t>
      </w:r>
      <w:r w:rsidRPr="00C77E90">
        <w:rPr>
          <w:rFonts w:ascii="Times New Roman" w:hAnsi="Times New Roman"/>
          <w:bCs/>
          <w:spacing w:val="5"/>
          <w:sz w:val="24"/>
        </w:rPr>
        <w:fldChar w:fldCharType="begin"/>
      </w:r>
      <w:r w:rsidRPr="00C77E90">
        <w:rPr>
          <w:rFonts w:ascii="Times New Roman" w:hAnsi="Times New Roman"/>
          <w:bCs/>
          <w:spacing w:val="5"/>
          <w:sz w:val="24"/>
        </w:rPr>
        <w:instrText xml:space="preserve"> SEQ Рисунок \* ARABIC </w:instrText>
      </w:r>
      <w:r w:rsidRPr="00C77E90">
        <w:rPr>
          <w:rFonts w:ascii="Times New Roman" w:hAnsi="Times New Roman"/>
          <w:bCs/>
          <w:spacing w:val="5"/>
          <w:sz w:val="24"/>
        </w:rPr>
        <w:fldChar w:fldCharType="separate"/>
      </w:r>
      <w:r w:rsidR="00FA7713" w:rsidRPr="00C77E90">
        <w:rPr>
          <w:rFonts w:ascii="Times New Roman" w:hAnsi="Times New Roman"/>
          <w:bCs/>
          <w:noProof/>
          <w:spacing w:val="5"/>
          <w:sz w:val="24"/>
        </w:rPr>
        <w:t>18</w:t>
      </w:r>
      <w:r w:rsidRPr="00C77E90">
        <w:rPr>
          <w:rFonts w:ascii="Times New Roman" w:hAnsi="Times New Roman"/>
          <w:bCs/>
          <w:spacing w:val="5"/>
          <w:sz w:val="24"/>
        </w:rPr>
        <w:fldChar w:fldCharType="end"/>
      </w:r>
      <w:r w:rsidRPr="00C77E90">
        <w:rPr>
          <w:rFonts w:ascii="Times New Roman" w:hAnsi="Times New Roman"/>
          <w:bCs/>
          <w:spacing w:val="5"/>
          <w:sz w:val="24"/>
        </w:rPr>
        <w:t>. Остатки средств субсидий на иные цели в государственных учреждениях с 01.10.2022 по 01.10.2023 согласно отчетам по форме 0503779, млн.руб.</w:t>
      </w:r>
    </w:p>
    <w:p w14:paraId="288C234C" w14:textId="77777777" w:rsidR="00BD5E86" w:rsidRPr="00C77E90" w:rsidRDefault="00BD5E86" w:rsidP="00BD5E86">
      <w:pPr>
        <w:spacing w:after="0" w:line="240" w:lineRule="auto"/>
        <w:ind w:firstLine="709"/>
        <w:jc w:val="both"/>
        <w:rPr>
          <w:rFonts w:ascii="Times New Roman" w:hAnsi="Times New Roman"/>
          <w:sz w:val="16"/>
          <w:szCs w:val="16"/>
        </w:rPr>
      </w:pPr>
    </w:p>
    <w:p w14:paraId="2332E491" w14:textId="2D34BC79"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Наибольший рост остатков средств субсидий на иные цели в суммовом выражении за отчетный период отмечается в учреждениях, подведомственных министерству природных ресурсов и лесопромышленного комплекса Архангельской области, где рост с начала 2023 года составил в 2,8 раза (+340,0 млн.руб.) и на 01.10.2023 они сложились в сумме 524,4 млн.руб., из них </w:t>
      </w:r>
      <w:r w:rsidR="000F711B" w:rsidRPr="00C77E90">
        <w:rPr>
          <w:rFonts w:ascii="Times New Roman" w:hAnsi="Times New Roman"/>
          <w:sz w:val="28"/>
          <w:szCs w:val="28"/>
        </w:rPr>
        <w:t>на</w:t>
      </w:r>
      <w:r w:rsidRPr="00C77E90">
        <w:rPr>
          <w:rFonts w:ascii="Times New Roman" w:hAnsi="Times New Roman"/>
          <w:sz w:val="28"/>
          <w:szCs w:val="28"/>
        </w:rPr>
        <w:t xml:space="preserve"> ликвидаци</w:t>
      </w:r>
      <w:r w:rsidR="000F711B" w:rsidRPr="00C77E90">
        <w:rPr>
          <w:rFonts w:ascii="Times New Roman" w:hAnsi="Times New Roman"/>
          <w:sz w:val="28"/>
          <w:szCs w:val="28"/>
        </w:rPr>
        <w:t>ю</w:t>
      </w:r>
      <w:r w:rsidRPr="00C77E90">
        <w:rPr>
          <w:rFonts w:ascii="Times New Roman" w:hAnsi="Times New Roman"/>
          <w:sz w:val="28"/>
          <w:szCs w:val="28"/>
        </w:rPr>
        <w:t xml:space="preserve"> несанкционированных свалок в границах городов и наиболее опасных объектов накопленного экологического вреда окружающей среде (о. Хабарка, о. Бревенник, о. Кего, г. Няндома) – 397,1 млн.руб.</w:t>
      </w:r>
      <w:r w:rsidR="000F711B" w:rsidRPr="00C77E90">
        <w:rPr>
          <w:rFonts w:ascii="Times New Roman" w:hAnsi="Times New Roman"/>
          <w:sz w:val="28"/>
          <w:szCs w:val="28"/>
        </w:rPr>
        <w:t xml:space="preserve">, которые </w:t>
      </w:r>
      <w:r w:rsidRPr="00C77E90">
        <w:rPr>
          <w:rFonts w:ascii="Times New Roman" w:hAnsi="Times New Roman"/>
          <w:sz w:val="28"/>
          <w:szCs w:val="28"/>
        </w:rPr>
        <w:t>на начало года отсутствовали.</w:t>
      </w:r>
    </w:p>
    <w:p w14:paraId="72774CDD" w14:textId="5865B2F5"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Наибольшие суммы остатков средств субсидий на иные цели на 01.10.2023 сложились в учреждениях, подведомственных министерству здравоохранения Архангельской области, которые составили 550,7 млн.руб. (-1 056,3 млн.руб.), из них наибольшие по отдельным мероприятиям, согласно информации, представленной указанным министерством (более 90,0 млн.руб.), отражены в таблице </w:t>
      </w:r>
      <w:r w:rsidR="00FA7713" w:rsidRPr="00C77E90">
        <w:rPr>
          <w:rFonts w:ascii="Times New Roman" w:hAnsi="Times New Roman"/>
          <w:sz w:val="28"/>
          <w:szCs w:val="28"/>
        </w:rPr>
        <w:t>68</w:t>
      </w:r>
      <w:r w:rsidRPr="00C77E90">
        <w:rPr>
          <w:rFonts w:ascii="Times New Roman" w:hAnsi="Times New Roman"/>
          <w:sz w:val="28"/>
          <w:szCs w:val="28"/>
        </w:rPr>
        <w:t>.</w:t>
      </w:r>
    </w:p>
    <w:p w14:paraId="65CCB158" w14:textId="77777777" w:rsidR="00BD5E86" w:rsidRPr="00C77E90" w:rsidRDefault="00BD5E86" w:rsidP="00BD5E86">
      <w:pPr>
        <w:spacing w:after="0" w:line="240" w:lineRule="auto"/>
        <w:ind w:firstLine="709"/>
        <w:jc w:val="both"/>
        <w:rPr>
          <w:rFonts w:ascii="Times New Roman" w:hAnsi="Times New Roman"/>
          <w:sz w:val="16"/>
          <w:szCs w:val="16"/>
        </w:rPr>
      </w:pPr>
    </w:p>
    <w:p w14:paraId="78BC6EEE" w14:textId="77777777" w:rsidR="00BD5E86" w:rsidRPr="00C77E90" w:rsidRDefault="00BD5E86" w:rsidP="00BD5E86">
      <w:pPr>
        <w:spacing w:after="0" w:line="240" w:lineRule="auto"/>
        <w:rPr>
          <w:rFonts w:ascii="Times New Roman" w:hAnsi="Times New Roman"/>
          <w:bCs/>
          <w:spacing w:val="5"/>
          <w:sz w:val="24"/>
        </w:rPr>
      </w:pPr>
      <w:r w:rsidRPr="00C77E90">
        <w:rPr>
          <w:rFonts w:ascii="Times New Roman" w:hAnsi="Times New Roman"/>
          <w:bCs/>
          <w:spacing w:val="5"/>
          <w:sz w:val="24"/>
        </w:rPr>
        <w:t xml:space="preserve">Таблица </w:t>
      </w:r>
      <w:r w:rsidRPr="00C77E90">
        <w:rPr>
          <w:rFonts w:ascii="Times New Roman" w:hAnsi="Times New Roman"/>
          <w:bCs/>
          <w:spacing w:val="5"/>
          <w:sz w:val="24"/>
        </w:rPr>
        <w:fldChar w:fldCharType="begin"/>
      </w:r>
      <w:r w:rsidRPr="00C77E90">
        <w:rPr>
          <w:rFonts w:ascii="Times New Roman" w:hAnsi="Times New Roman"/>
          <w:bCs/>
          <w:spacing w:val="5"/>
          <w:sz w:val="24"/>
        </w:rPr>
        <w:instrText xml:space="preserve"> SEQ Таблица \* ARABIC </w:instrText>
      </w:r>
      <w:r w:rsidRPr="00C77E90">
        <w:rPr>
          <w:rFonts w:ascii="Times New Roman" w:hAnsi="Times New Roman"/>
          <w:bCs/>
          <w:spacing w:val="5"/>
          <w:sz w:val="24"/>
        </w:rPr>
        <w:fldChar w:fldCharType="separate"/>
      </w:r>
      <w:r w:rsidR="00FA7713" w:rsidRPr="00C77E90">
        <w:rPr>
          <w:rFonts w:ascii="Times New Roman" w:hAnsi="Times New Roman"/>
          <w:bCs/>
          <w:noProof/>
          <w:spacing w:val="5"/>
          <w:sz w:val="24"/>
        </w:rPr>
        <w:t>68</w:t>
      </w:r>
      <w:r w:rsidRPr="00C77E90">
        <w:rPr>
          <w:rFonts w:ascii="Times New Roman" w:hAnsi="Times New Roman"/>
          <w:bCs/>
          <w:spacing w:val="5"/>
          <w:sz w:val="24"/>
        </w:rPr>
        <w:fldChar w:fldCharType="end"/>
      </w:r>
      <w:r w:rsidRPr="00C77E90">
        <w:rPr>
          <w:rFonts w:ascii="Times New Roman" w:hAnsi="Times New Roman"/>
          <w:bCs/>
          <w:spacing w:val="5"/>
          <w:sz w:val="24"/>
        </w:rPr>
        <w:t>. Отдельные остатки средств субсидий на иные цели в учреждениях, подведомственных министерству здравоохранения Архангельской области, млн.руб.</w:t>
      </w:r>
    </w:p>
    <w:tbl>
      <w:tblPr>
        <w:tblW w:w="9616" w:type="dxa"/>
        <w:tblLook w:val="04A0" w:firstRow="1" w:lastRow="0" w:firstColumn="1" w:lastColumn="0" w:noHBand="0" w:noVBand="1"/>
      </w:tblPr>
      <w:tblGrid>
        <w:gridCol w:w="6921"/>
        <w:gridCol w:w="960"/>
        <w:gridCol w:w="960"/>
        <w:gridCol w:w="775"/>
      </w:tblGrid>
      <w:tr w:rsidR="00C77E90" w:rsidRPr="00C77E90" w14:paraId="0210E869" w14:textId="77777777" w:rsidTr="005E704D">
        <w:trPr>
          <w:trHeight w:val="35"/>
          <w:tblHeader/>
        </w:trPr>
        <w:tc>
          <w:tcPr>
            <w:tcW w:w="6921"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6FF8AB3A"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Наименование</w:t>
            </w:r>
          </w:p>
        </w:tc>
        <w:tc>
          <w:tcPr>
            <w:tcW w:w="960" w:type="dxa"/>
            <w:tcBorders>
              <w:top w:val="double" w:sz="6" w:space="0" w:color="auto"/>
              <w:left w:val="nil"/>
              <w:bottom w:val="single" w:sz="4" w:space="0" w:color="auto"/>
              <w:right w:val="single" w:sz="4" w:space="0" w:color="auto"/>
            </w:tcBorders>
            <w:shd w:val="clear" w:color="auto" w:fill="auto"/>
            <w:vAlign w:val="center"/>
            <w:hideMark/>
          </w:tcPr>
          <w:p w14:paraId="31CDB932"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 01.01.23</w:t>
            </w:r>
          </w:p>
        </w:tc>
        <w:tc>
          <w:tcPr>
            <w:tcW w:w="960" w:type="dxa"/>
            <w:tcBorders>
              <w:top w:val="double" w:sz="6" w:space="0" w:color="auto"/>
              <w:left w:val="nil"/>
              <w:bottom w:val="single" w:sz="4" w:space="0" w:color="auto"/>
              <w:right w:val="single" w:sz="4" w:space="0" w:color="auto"/>
            </w:tcBorders>
            <w:shd w:val="clear" w:color="auto" w:fill="auto"/>
            <w:vAlign w:val="center"/>
            <w:hideMark/>
          </w:tcPr>
          <w:p w14:paraId="3C468702"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 01.10.23</w:t>
            </w:r>
          </w:p>
        </w:tc>
        <w:tc>
          <w:tcPr>
            <w:tcW w:w="775" w:type="dxa"/>
            <w:tcBorders>
              <w:top w:val="double" w:sz="6" w:space="0" w:color="auto"/>
              <w:left w:val="nil"/>
              <w:bottom w:val="single" w:sz="4" w:space="0" w:color="auto"/>
              <w:right w:val="double" w:sz="6" w:space="0" w:color="auto"/>
            </w:tcBorders>
            <w:shd w:val="clear" w:color="auto" w:fill="auto"/>
            <w:vAlign w:val="center"/>
            <w:hideMark/>
          </w:tcPr>
          <w:p w14:paraId="78B63B61"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w:t>
            </w:r>
          </w:p>
        </w:tc>
      </w:tr>
      <w:tr w:rsidR="00C77E90" w:rsidRPr="00C77E90" w14:paraId="0AE8D772" w14:textId="77777777" w:rsidTr="005E704D">
        <w:trPr>
          <w:trHeight w:val="70"/>
        </w:trPr>
        <w:tc>
          <w:tcPr>
            <w:tcW w:w="6921" w:type="dxa"/>
            <w:tcBorders>
              <w:top w:val="nil"/>
              <w:left w:val="double" w:sz="6" w:space="0" w:color="auto"/>
              <w:bottom w:val="single" w:sz="4" w:space="0" w:color="auto"/>
              <w:right w:val="single" w:sz="4" w:space="0" w:color="auto"/>
            </w:tcBorders>
            <w:shd w:val="clear" w:color="auto" w:fill="auto"/>
            <w:vAlign w:val="center"/>
            <w:hideMark/>
          </w:tcPr>
          <w:p w14:paraId="5DB0B479" w14:textId="77777777" w:rsidR="00BD5E86" w:rsidRPr="00C77E90" w:rsidRDefault="00BD5E86" w:rsidP="00BD5E86">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Проведение капитальных ремонтов объектов недвижимого имущества (в том числе реставрации, за исключением реконструкции с элементами реставрации), включая разработку проектной документации объектов капитального строительства, в целях их капитального ремонта. Ремонт и благоустройство территорий государственных медицинских организаций, из них:</w:t>
            </w:r>
          </w:p>
        </w:tc>
        <w:tc>
          <w:tcPr>
            <w:tcW w:w="960" w:type="dxa"/>
            <w:tcBorders>
              <w:top w:val="nil"/>
              <w:left w:val="nil"/>
              <w:bottom w:val="single" w:sz="4" w:space="0" w:color="auto"/>
              <w:right w:val="single" w:sz="4" w:space="0" w:color="auto"/>
            </w:tcBorders>
            <w:shd w:val="clear" w:color="auto" w:fill="auto"/>
            <w:vAlign w:val="center"/>
            <w:hideMark/>
          </w:tcPr>
          <w:p w14:paraId="5F0865DE"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396,8 </w:t>
            </w:r>
          </w:p>
        </w:tc>
        <w:tc>
          <w:tcPr>
            <w:tcW w:w="960" w:type="dxa"/>
            <w:tcBorders>
              <w:top w:val="nil"/>
              <w:left w:val="nil"/>
              <w:bottom w:val="single" w:sz="4" w:space="0" w:color="auto"/>
              <w:right w:val="single" w:sz="4" w:space="0" w:color="auto"/>
            </w:tcBorders>
            <w:shd w:val="clear" w:color="auto" w:fill="auto"/>
            <w:vAlign w:val="center"/>
            <w:hideMark/>
          </w:tcPr>
          <w:p w14:paraId="6038D34F"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193,1 </w:t>
            </w:r>
          </w:p>
        </w:tc>
        <w:tc>
          <w:tcPr>
            <w:tcW w:w="775" w:type="dxa"/>
            <w:tcBorders>
              <w:top w:val="nil"/>
              <w:left w:val="nil"/>
              <w:bottom w:val="single" w:sz="4" w:space="0" w:color="auto"/>
              <w:right w:val="double" w:sz="6" w:space="0" w:color="auto"/>
            </w:tcBorders>
            <w:shd w:val="clear" w:color="auto" w:fill="auto"/>
            <w:vAlign w:val="center"/>
            <w:hideMark/>
          </w:tcPr>
          <w:p w14:paraId="7F0F597C"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-203,7 </w:t>
            </w:r>
          </w:p>
        </w:tc>
      </w:tr>
      <w:tr w:rsidR="00C77E90" w:rsidRPr="00C77E90" w14:paraId="7E4038BC" w14:textId="77777777" w:rsidTr="005E704D">
        <w:trPr>
          <w:trHeight w:val="70"/>
        </w:trPr>
        <w:tc>
          <w:tcPr>
            <w:tcW w:w="6921" w:type="dxa"/>
            <w:tcBorders>
              <w:top w:val="nil"/>
              <w:left w:val="double" w:sz="6" w:space="0" w:color="auto"/>
              <w:bottom w:val="single" w:sz="4" w:space="0" w:color="auto"/>
              <w:right w:val="single" w:sz="4" w:space="0" w:color="auto"/>
            </w:tcBorders>
            <w:shd w:val="clear" w:color="auto" w:fill="auto"/>
            <w:vAlign w:val="center"/>
            <w:hideMark/>
          </w:tcPr>
          <w:p w14:paraId="219DEB63" w14:textId="77777777" w:rsidR="00BD5E86" w:rsidRPr="00C77E90" w:rsidRDefault="00BD5E86" w:rsidP="00BD5E86">
            <w:pPr>
              <w:spacing w:after="0" w:line="240" w:lineRule="auto"/>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 - ГБУЗ АО "Холмогорская ЦРБ"</w:t>
            </w:r>
          </w:p>
        </w:tc>
        <w:tc>
          <w:tcPr>
            <w:tcW w:w="960" w:type="dxa"/>
            <w:tcBorders>
              <w:top w:val="nil"/>
              <w:left w:val="nil"/>
              <w:bottom w:val="single" w:sz="4" w:space="0" w:color="auto"/>
              <w:right w:val="single" w:sz="4" w:space="0" w:color="auto"/>
            </w:tcBorders>
            <w:shd w:val="clear" w:color="auto" w:fill="auto"/>
            <w:vAlign w:val="center"/>
            <w:hideMark/>
          </w:tcPr>
          <w:p w14:paraId="425BE691"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40,1 </w:t>
            </w:r>
          </w:p>
        </w:tc>
        <w:tc>
          <w:tcPr>
            <w:tcW w:w="960" w:type="dxa"/>
            <w:tcBorders>
              <w:top w:val="nil"/>
              <w:left w:val="nil"/>
              <w:bottom w:val="single" w:sz="4" w:space="0" w:color="auto"/>
              <w:right w:val="single" w:sz="4" w:space="0" w:color="auto"/>
            </w:tcBorders>
            <w:shd w:val="clear" w:color="auto" w:fill="auto"/>
            <w:vAlign w:val="center"/>
            <w:hideMark/>
          </w:tcPr>
          <w:p w14:paraId="5AA92BF4"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28,9 </w:t>
            </w:r>
          </w:p>
        </w:tc>
        <w:tc>
          <w:tcPr>
            <w:tcW w:w="775" w:type="dxa"/>
            <w:tcBorders>
              <w:top w:val="nil"/>
              <w:left w:val="nil"/>
              <w:bottom w:val="single" w:sz="4" w:space="0" w:color="auto"/>
              <w:right w:val="double" w:sz="6" w:space="0" w:color="auto"/>
            </w:tcBorders>
            <w:shd w:val="clear" w:color="auto" w:fill="auto"/>
            <w:vAlign w:val="center"/>
            <w:hideMark/>
          </w:tcPr>
          <w:p w14:paraId="27082355"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-11,2 </w:t>
            </w:r>
          </w:p>
        </w:tc>
      </w:tr>
      <w:tr w:rsidR="00C77E90" w:rsidRPr="00C77E90" w14:paraId="5B7E472A" w14:textId="77777777" w:rsidTr="005E704D">
        <w:trPr>
          <w:trHeight w:val="70"/>
        </w:trPr>
        <w:tc>
          <w:tcPr>
            <w:tcW w:w="6921" w:type="dxa"/>
            <w:tcBorders>
              <w:top w:val="nil"/>
              <w:left w:val="double" w:sz="6" w:space="0" w:color="auto"/>
              <w:bottom w:val="single" w:sz="4" w:space="0" w:color="auto"/>
              <w:right w:val="single" w:sz="4" w:space="0" w:color="auto"/>
            </w:tcBorders>
            <w:shd w:val="clear" w:color="auto" w:fill="auto"/>
            <w:vAlign w:val="center"/>
            <w:hideMark/>
          </w:tcPr>
          <w:p w14:paraId="00CD81BB" w14:textId="77777777" w:rsidR="00BD5E86" w:rsidRPr="00C77E90" w:rsidRDefault="00BD5E86" w:rsidP="00BD5E86">
            <w:pPr>
              <w:spacing w:after="0" w:line="240" w:lineRule="auto"/>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 - ГБУЗ АО "Новодвинская ЦГБ"</w:t>
            </w:r>
          </w:p>
        </w:tc>
        <w:tc>
          <w:tcPr>
            <w:tcW w:w="960" w:type="dxa"/>
            <w:tcBorders>
              <w:top w:val="nil"/>
              <w:left w:val="nil"/>
              <w:bottom w:val="single" w:sz="4" w:space="0" w:color="auto"/>
              <w:right w:val="single" w:sz="4" w:space="0" w:color="auto"/>
            </w:tcBorders>
            <w:shd w:val="clear" w:color="auto" w:fill="auto"/>
            <w:vAlign w:val="center"/>
            <w:hideMark/>
          </w:tcPr>
          <w:p w14:paraId="66F6991B"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34,3 </w:t>
            </w:r>
          </w:p>
        </w:tc>
        <w:tc>
          <w:tcPr>
            <w:tcW w:w="960" w:type="dxa"/>
            <w:tcBorders>
              <w:top w:val="nil"/>
              <w:left w:val="nil"/>
              <w:bottom w:val="single" w:sz="4" w:space="0" w:color="auto"/>
              <w:right w:val="single" w:sz="4" w:space="0" w:color="auto"/>
            </w:tcBorders>
            <w:shd w:val="clear" w:color="auto" w:fill="auto"/>
            <w:vAlign w:val="center"/>
            <w:hideMark/>
          </w:tcPr>
          <w:p w14:paraId="1D5C872A"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31,6 </w:t>
            </w:r>
          </w:p>
        </w:tc>
        <w:tc>
          <w:tcPr>
            <w:tcW w:w="775" w:type="dxa"/>
            <w:tcBorders>
              <w:top w:val="nil"/>
              <w:left w:val="nil"/>
              <w:bottom w:val="single" w:sz="4" w:space="0" w:color="auto"/>
              <w:right w:val="double" w:sz="6" w:space="0" w:color="auto"/>
            </w:tcBorders>
            <w:shd w:val="clear" w:color="auto" w:fill="auto"/>
            <w:vAlign w:val="center"/>
            <w:hideMark/>
          </w:tcPr>
          <w:p w14:paraId="01BA19D9"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-2,7 </w:t>
            </w:r>
          </w:p>
        </w:tc>
      </w:tr>
      <w:tr w:rsidR="00C77E90" w:rsidRPr="00C77E90" w14:paraId="30844B10" w14:textId="77777777" w:rsidTr="005E704D">
        <w:trPr>
          <w:trHeight w:val="70"/>
        </w:trPr>
        <w:tc>
          <w:tcPr>
            <w:tcW w:w="6921" w:type="dxa"/>
            <w:tcBorders>
              <w:top w:val="nil"/>
              <w:left w:val="double" w:sz="6" w:space="0" w:color="auto"/>
              <w:bottom w:val="single" w:sz="4" w:space="0" w:color="auto"/>
              <w:right w:val="single" w:sz="4" w:space="0" w:color="auto"/>
            </w:tcBorders>
            <w:shd w:val="clear" w:color="auto" w:fill="auto"/>
            <w:vAlign w:val="center"/>
            <w:hideMark/>
          </w:tcPr>
          <w:p w14:paraId="167CEBFB" w14:textId="77777777" w:rsidR="00BD5E86" w:rsidRPr="00C77E90" w:rsidRDefault="00BD5E86" w:rsidP="00BD5E86">
            <w:pPr>
              <w:spacing w:after="0" w:line="240" w:lineRule="auto"/>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 - ГБУЗ АО "Первая ГКБ имени Е.Е. Волосевич"</w:t>
            </w:r>
          </w:p>
        </w:tc>
        <w:tc>
          <w:tcPr>
            <w:tcW w:w="960" w:type="dxa"/>
            <w:tcBorders>
              <w:top w:val="nil"/>
              <w:left w:val="nil"/>
              <w:bottom w:val="single" w:sz="4" w:space="0" w:color="auto"/>
              <w:right w:val="single" w:sz="4" w:space="0" w:color="auto"/>
            </w:tcBorders>
            <w:shd w:val="clear" w:color="auto" w:fill="auto"/>
            <w:vAlign w:val="center"/>
            <w:hideMark/>
          </w:tcPr>
          <w:p w14:paraId="5175BEDE"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62,8 </w:t>
            </w:r>
          </w:p>
        </w:tc>
        <w:tc>
          <w:tcPr>
            <w:tcW w:w="960" w:type="dxa"/>
            <w:tcBorders>
              <w:top w:val="nil"/>
              <w:left w:val="nil"/>
              <w:bottom w:val="single" w:sz="4" w:space="0" w:color="auto"/>
              <w:right w:val="single" w:sz="4" w:space="0" w:color="auto"/>
            </w:tcBorders>
            <w:shd w:val="clear" w:color="auto" w:fill="auto"/>
            <w:vAlign w:val="center"/>
            <w:hideMark/>
          </w:tcPr>
          <w:p w14:paraId="2D283DD1"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24,2 </w:t>
            </w:r>
          </w:p>
        </w:tc>
        <w:tc>
          <w:tcPr>
            <w:tcW w:w="775" w:type="dxa"/>
            <w:tcBorders>
              <w:top w:val="nil"/>
              <w:left w:val="nil"/>
              <w:bottom w:val="single" w:sz="4" w:space="0" w:color="auto"/>
              <w:right w:val="double" w:sz="6" w:space="0" w:color="auto"/>
            </w:tcBorders>
            <w:shd w:val="clear" w:color="auto" w:fill="auto"/>
            <w:vAlign w:val="center"/>
            <w:hideMark/>
          </w:tcPr>
          <w:p w14:paraId="7BD8355E"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-38,6 </w:t>
            </w:r>
          </w:p>
        </w:tc>
      </w:tr>
      <w:tr w:rsidR="00C77E90" w:rsidRPr="00C77E90" w14:paraId="5653C5E8" w14:textId="77777777" w:rsidTr="005E704D">
        <w:trPr>
          <w:trHeight w:val="70"/>
        </w:trPr>
        <w:tc>
          <w:tcPr>
            <w:tcW w:w="6921" w:type="dxa"/>
            <w:tcBorders>
              <w:top w:val="nil"/>
              <w:left w:val="double" w:sz="6" w:space="0" w:color="auto"/>
              <w:bottom w:val="single" w:sz="4" w:space="0" w:color="auto"/>
              <w:right w:val="single" w:sz="4" w:space="0" w:color="auto"/>
            </w:tcBorders>
            <w:shd w:val="clear" w:color="auto" w:fill="auto"/>
            <w:vAlign w:val="center"/>
            <w:hideMark/>
          </w:tcPr>
          <w:p w14:paraId="5E407EA6" w14:textId="77777777" w:rsidR="00BD5E86" w:rsidRPr="00C77E90" w:rsidRDefault="00BD5E86" w:rsidP="00BD5E86">
            <w:pPr>
              <w:spacing w:after="0" w:line="240" w:lineRule="auto"/>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 - ГБУЗ АО "Северодвинская ГКБ № 2 скорой мед. помощи"</w:t>
            </w:r>
          </w:p>
        </w:tc>
        <w:tc>
          <w:tcPr>
            <w:tcW w:w="960" w:type="dxa"/>
            <w:tcBorders>
              <w:top w:val="nil"/>
              <w:left w:val="nil"/>
              <w:bottom w:val="single" w:sz="4" w:space="0" w:color="auto"/>
              <w:right w:val="single" w:sz="4" w:space="0" w:color="auto"/>
            </w:tcBorders>
            <w:shd w:val="clear" w:color="auto" w:fill="auto"/>
            <w:vAlign w:val="center"/>
            <w:hideMark/>
          </w:tcPr>
          <w:p w14:paraId="6B479E56"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15,0 </w:t>
            </w:r>
          </w:p>
        </w:tc>
        <w:tc>
          <w:tcPr>
            <w:tcW w:w="960" w:type="dxa"/>
            <w:tcBorders>
              <w:top w:val="nil"/>
              <w:left w:val="nil"/>
              <w:bottom w:val="single" w:sz="4" w:space="0" w:color="auto"/>
              <w:right w:val="single" w:sz="4" w:space="0" w:color="auto"/>
            </w:tcBorders>
            <w:shd w:val="clear" w:color="auto" w:fill="auto"/>
            <w:vAlign w:val="center"/>
            <w:hideMark/>
          </w:tcPr>
          <w:p w14:paraId="359248FF"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14,6 </w:t>
            </w:r>
          </w:p>
        </w:tc>
        <w:tc>
          <w:tcPr>
            <w:tcW w:w="775" w:type="dxa"/>
            <w:tcBorders>
              <w:top w:val="nil"/>
              <w:left w:val="nil"/>
              <w:bottom w:val="single" w:sz="4" w:space="0" w:color="auto"/>
              <w:right w:val="double" w:sz="6" w:space="0" w:color="auto"/>
            </w:tcBorders>
            <w:shd w:val="clear" w:color="auto" w:fill="auto"/>
            <w:vAlign w:val="center"/>
            <w:hideMark/>
          </w:tcPr>
          <w:p w14:paraId="48072CF0"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-0,4 </w:t>
            </w:r>
          </w:p>
        </w:tc>
      </w:tr>
      <w:tr w:rsidR="00C77E90" w:rsidRPr="00C77E90" w14:paraId="17511460" w14:textId="77777777" w:rsidTr="005E704D">
        <w:trPr>
          <w:trHeight w:val="70"/>
        </w:trPr>
        <w:tc>
          <w:tcPr>
            <w:tcW w:w="6921" w:type="dxa"/>
            <w:tcBorders>
              <w:top w:val="nil"/>
              <w:left w:val="double" w:sz="6" w:space="0" w:color="auto"/>
              <w:bottom w:val="single" w:sz="4" w:space="0" w:color="auto"/>
              <w:right w:val="single" w:sz="4" w:space="0" w:color="auto"/>
            </w:tcBorders>
            <w:shd w:val="clear" w:color="auto" w:fill="auto"/>
            <w:vAlign w:val="center"/>
            <w:hideMark/>
          </w:tcPr>
          <w:p w14:paraId="66DC4380" w14:textId="77777777" w:rsidR="00BD5E86" w:rsidRPr="00C77E90" w:rsidRDefault="00BD5E86" w:rsidP="00BD5E86">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Укрепление материально-технической базы государственных медицинских организаций, из них:</w:t>
            </w:r>
          </w:p>
        </w:tc>
        <w:tc>
          <w:tcPr>
            <w:tcW w:w="960" w:type="dxa"/>
            <w:tcBorders>
              <w:top w:val="nil"/>
              <w:left w:val="nil"/>
              <w:bottom w:val="single" w:sz="4" w:space="0" w:color="auto"/>
              <w:right w:val="single" w:sz="4" w:space="0" w:color="auto"/>
            </w:tcBorders>
            <w:shd w:val="clear" w:color="auto" w:fill="auto"/>
            <w:vAlign w:val="center"/>
            <w:hideMark/>
          </w:tcPr>
          <w:p w14:paraId="2B1666C2"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178,1 </w:t>
            </w:r>
          </w:p>
        </w:tc>
        <w:tc>
          <w:tcPr>
            <w:tcW w:w="960" w:type="dxa"/>
            <w:tcBorders>
              <w:top w:val="nil"/>
              <w:left w:val="nil"/>
              <w:bottom w:val="single" w:sz="4" w:space="0" w:color="auto"/>
              <w:right w:val="single" w:sz="4" w:space="0" w:color="auto"/>
            </w:tcBorders>
            <w:shd w:val="clear" w:color="auto" w:fill="auto"/>
            <w:vAlign w:val="center"/>
            <w:hideMark/>
          </w:tcPr>
          <w:p w14:paraId="1570F17A"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91,1 </w:t>
            </w:r>
          </w:p>
        </w:tc>
        <w:tc>
          <w:tcPr>
            <w:tcW w:w="775" w:type="dxa"/>
            <w:tcBorders>
              <w:top w:val="nil"/>
              <w:left w:val="nil"/>
              <w:bottom w:val="single" w:sz="4" w:space="0" w:color="auto"/>
              <w:right w:val="double" w:sz="6" w:space="0" w:color="auto"/>
            </w:tcBorders>
            <w:shd w:val="clear" w:color="auto" w:fill="auto"/>
            <w:vAlign w:val="center"/>
            <w:hideMark/>
          </w:tcPr>
          <w:p w14:paraId="28EC965C"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-87,0 </w:t>
            </w:r>
          </w:p>
        </w:tc>
      </w:tr>
      <w:tr w:rsidR="00C77E90" w:rsidRPr="00C77E90" w14:paraId="01BA0021" w14:textId="77777777" w:rsidTr="005E704D">
        <w:trPr>
          <w:trHeight w:val="70"/>
        </w:trPr>
        <w:tc>
          <w:tcPr>
            <w:tcW w:w="6921" w:type="dxa"/>
            <w:tcBorders>
              <w:top w:val="nil"/>
              <w:left w:val="double" w:sz="6" w:space="0" w:color="auto"/>
              <w:bottom w:val="single" w:sz="4" w:space="0" w:color="auto"/>
              <w:right w:val="single" w:sz="4" w:space="0" w:color="auto"/>
            </w:tcBorders>
            <w:shd w:val="clear" w:color="auto" w:fill="auto"/>
            <w:vAlign w:val="center"/>
            <w:hideMark/>
          </w:tcPr>
          <w:p w14:paraId="1C876F42" w14:textId="77777777" w:rsidR="00BD5E86" w:rsidRPr="00C77E90" w:rsidRDefault="00BD5E86" w:rsidP="00BD5E86">
            <w:pPr>
              <w:spacing w:after="0" w:line="240" w:lineRule="auto"/>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 - ГБУЗ АО "Архангельская ГКБ № 7"</w:t>
            </w:r>
          </w:p>
        </w:tc>
        <w:tc>
          <w:tcPr>
            <w:tcW w:w="960" w:type="dxa"/>
            <w:tcBorders>
              <w:top w:val="nil"/>
              <w:left w:val="nil"/>
              <w:bottom w:val="single" w:sz="4" w:space="0" w:color="auto"/>
              <w:right w:val="single" w:sz="4" w:space="0" w:color="auto"/>
            </w:tcBorders>
            <w:shd w:val="clear" w:color="auto" w:fill="auto"/>
            <w:vAlign w:val="center"/>
            <w:hideMark/>
          </w:tcPr>
          <w:p w14:paraId="12C3FC4A"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0,0 </w:t>
            </w:r>
          </w:p>
        </w:tc>
        <w:tc>
          <w:tcPr>
            <w:tcW w:w="960" w:type="dxa"/>
            <w:tcBorders>
              <w:top w:val="nil"/>
              <w:left w:val="nil"/>
              <w:bottom w:val="single" w:sz="4" w:space="0" w:color="auto"/>
              <w:right w:val="single" w:sz="4" w:space="0" w:color="auto"/>
            </w:tcBorders>
            <w:shd w:val="clear" w:color="auto" w:fill="auto"/>
            <w:vAlign w:val="center"/>
            <w:hideMark/>
          </w:tcPr>
          <w:p w14:paraId="03B25709"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12,7 </w:t>
            </w:r>
          </w:p>
        </w:tc>
        <w:tc>
          <w:tcPr>
            <w:tcW w:w="775" w:type="dxa"/>
            <w:tcBorders>
              <w:top w:val="nil"/>
              <w:left w:val="nil"/>
              <w:bottom w:val="single" w:sz="4" w:space="0" w:color="auto"/>
              <w:right w:val="double" w:sz="6" w:space="0" w:color="auto"/>
            </w:tcBorders>
            <w:shd w:val="clear" w:color="auto" w:fill="auto"/>
            <w:vAlign w:val="center"/>
            <w:hideMark/>
          </w:tcPr>
          <w:p w14:paraId="6BC1B7ED"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12,7 </w:t>
            </w:r>
          </w:p>
        </w:tc>
      </w:tr>
      <w:tr w:rsidR="00C77E90" w:rsidRPr="00C77E90" w14:paraId="09776670" w14:textId="77777777" w:rsidTr="005E704D">
        <w:trPr>
          <w:trHeight w:val="70"/>
        </w:trPr>
        <w:tc>
          <w:tcPr>
            <w:tcW w:w="6921" w:type="dxa"/>
            <w:tcBorders>
              <w:top w:val="nil"/>
              <w:left w:val="double" w:sz="6" w:space="0" w:color="auto"/>
              <w:bottom w:val="single" w:sz="4" w:space="0" w:color="auto"/>
              <w:right w:val="single" w:sz="4" w:space="0" w:color="auto"/>
            </w:tcBorders>
            <w:shd w:val="clear" w:color="auto" w:fill="auto"/>
            <w:vAlign w:val="center"/>
            <w:hideMark/>
          </w:tcPr>
          <w:p w14:paraId="57A39D5F" w14:textId="77777777" w:rsidR="00BD5E86" w:rsidRPr="00C77E90" w:rsidRDefault="00BD5E86" w:rsidP="00BD5E86">
            <w:pPr>
              <w:spacing w:after="0" w:line="240" w:lineRule="auto"/>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 - ГБУЗ АО "Архангельская областная клиническая больница"</w:t>
            </w:r>
          </w:p>
        </w:tc>
        <w:tc>
          <w:tcPr>
            <w:tcW w:w="960" w:type="dxa"/>
            <w:tcBorders>
              <w:top w:val="nil"/>
              <w:left w:val="nil"/>
              <w:bottom w:val="single" w:sz="4" w:space="0" w:color="auto"/>
              <w:right w:val="single" w:sz="4" w:space="0" w:color="auto"/>
            </w:tcBorders>
            <w:shd w:val="clear" w:color="auto" w:fill="auto"/>
            <w:vAlign w:val="center"/>
            <w:hideMark/>
          </w:tcPr>
          <w:p w14:paraId="3AD925DF"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10,0 </w:t>
            </w:r>
          </w:p>
        </w:tc>
        <w:tc>
          <w:tcPr>
            <w:tcW w:w="960" w:type="dxa"/>
            <w:tcBorders>
              <w:top w:val="nil"/>
              <w:left w:val="nil"/>
              <w:bottom w:val="single" w:sz="4" w:space="0" w:color="auto"/>
              <w:right w:val="single" w:sz="4" w:space="0" w:color="auto"/>
            </w:tcBorders>
            <w:shd w:val="clear" w:color="auto" w:fill="auto"/>
            <w:vAlign w:val="center"/>
            <w:hideMark/>
          </w:tcPr>
          <w:p w14:paraId="378EBD1F"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10,0 </w:t>
            </w:r>
          </w:p>
        </w:tc>
        <w:tc>
          <w:tcPr>
            <w:tcW w:w="775" w:type="dxa"/>
            <w:tcBorders>
              <w:top w:val="nil"/>
              <w:left w:val="nil"/>
              <w:bottom w:val="single" w:sz="4" w:space="0" w:color="auto"/>
              <w:right w:val="double" w:sz="6" w:space="0" w:color="auto"/>
            </w:tcBorders>
            <w:shd w:val="clear" w:color="auto" w:fill="auto"/>
            <w:vAlign w:val="center"/>
            <w:hideMark/>
          </w:tcPr>
          <w:p w14:paraId="79FA1152"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0,0 </w:t>
            </w:r>
          </w:p>
        </w:tc>
      </w:tr>
      <w:tr w:rsidR="00C77E90" w:rsidRPr="00C77E90" w14:paraId="47F5A992" w14:textId="77777777" w:rsidTr="005E704D">
        <w:trPr>
          <w:trHeight w:val="70"/>
        </w:trPr>
        <w:tc>
          <w:tcPr>
            <w:tcW w:w="6921" w:type="dxa"/>
            <w:tcBorders>
              <w:top w:val="nil"/>
              <w:left w:val="double" w:sz="6" w:space="0" w:color="auto"/>
              <w:bottom w:val="single" w:sz="4" w:space="0" w:color="auto"/>
              <w:right w:val="single" w:sz="4" w:space="0" w:color="auto"/>
            </w:tcBorders>
            <w:shd w:val="clear" w:color="auto" w:fill="auto"/>
            <w:vAlign w:val="center"/>
            <w:hideMark/>
          </w:tcPr>
          <w:p w14:paraId="44A17CAD" w14:textId="77777777" w:rsidR="00BD5E86" w:rsidRPr="00C77E90" w:rsidRDefault="00BD5E86" w:rsidP="00BD5E86">
            <w:pPr>
              <w:spacing w:after="0" w:line="240" w:lineRule="auto"/>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 - ГБУЗ АО "Мезенская ЦРБ"</w:t>
            </w:r>
          </w:p>
        </w:tc>
        <w:tc>
          <w:tcPr>
            <w:tcW w:w="960" w:type="dxa"/>
            <w:tcBorders>
              <w:top w:val="nil"/>
              <w:left w:val="nil"/>
              <w:bottom w:val="single" w:sz="4" w:space="0" w:color="auto"/>
              <w:right w:val="single" w:sz="4" w:space="0" w:color="auto"/>
            </w:tcBorders>
            <w:shd w:val="clear" w:color="auto" w:fill="auto"/>
            <w:vAlign w:val="center"/>
            <w:hideMark/>
          </w:tcPr>
          <w:p w14:paraId="0238D636"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40,3 </w:t>
            </w:r>
          </w:p>
        </w:tc>
        <w:tc>
          <w:tcPr>
            <w:tcW w:w="960" w:type="dxa"/>
            <w:tcBorders>
              <w:top w:val="nil"/>
              <w:left w:val="nil"/>
              <w:bottom w:val="single" w:sz="4" w:space="0" w:color="auto"/>
              <w:right w:val="single" w:sz="4" w:space="0" w:color="auto"/>
            </w:tcBorders>
            <w:shd w:val="clear" w:color="auto" w:fill="auto"/>
            <w:vAlign w:val="center"/>
            <w:hideMark/>
          </w:tcPr>
          <w:p w14:paraId="597E9588"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18,3 </w:t>
            </w:r>
          </w:p>
        </w:tc>
        <w:tc>
          <w:tcPr>
            <w:tcW w:w="775" w:type="dxa"/>
            <w:tcBorders>
              <w:top w:val="nil"/>
              <w:left w:val="nil"/>
              <w:bottom w:val="single" w:sz="4" w:space="0" w:color="auto"/>
              <w:right w:val="double" w:sz="6" w:space="0" w:color="auto"/>
            </w:tcBorders>
            <w:shd w:val="clear" w:color="auto" w:fill="auto"/>
            <w:vAlign w:val="center"/>
            <w:hideMark/>
          </w:tcPr>
          <w:p w14:paraId="683B59EC"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-22,0 </w:t>
            </w:r>
          </w:p>
        </w:tc>
      </w:tr>
      <w:tr w:rsidR="00C77E90" w:rsidRPr="00C77E90" w14:paraId="206C31E4" w14:textId="77777777" w:rsidTr="005E704D">
        <w:trPr>
          <w:trHeight w:val="70"/>
        </w:trPr>
        <w:tc>
          <w:tcPr>
            <w:tcW w:w="6921" w:type="dxa"/>
            <w:tcBorders>
              <w:top w:val="nil"/>
              <w:left w:val="double" w:sz="6" w:space="0" w:color="auto"/>
              <w:bottom w:val="single" w:sz="4" w:space="0" w:color="auto"/>
              <w:right w:val="single" w:sz="4" w:space="0" w:color="auto"/>
            </w:tcBorders>
            <w:shd w:val="clear" w:color="auto" w:fill="auto"/>
            <w:vAlign w:val="center"/>
            <w:hideMark/>
          </w:tcPr>
          <w:p w14:paraId="36772307" w14:textId="77777777" w:rsidR="00BD5E86" w:rsidRPr="00C77E90" w:rsidRDefault="00BD5E86" w:rsidP="00BD5E86">
            <w:pPr>
              <w:spacing w:after="0" w:line="240" w:lineRule="auto"/>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 - ГБУЗ АО "Первая ГКБ имени Е.Е. Волосевич"</w:t>
            </w:r>
          </w:p>
        </w:tc>
        <w:tc>
          <w:tcPr>
            <w:tcW w:w="960" w:type="dxa"/>
            <w:tcBorders>
              <w:top w:val="nil"/>
              <w:left w:val="nil"/>
              <w:bottom w:val="single" w:sz="4" w:space="0" w:color="auto"/>
              <w:right w:val="single" w:sz="4" w:space="0" w:color="auto"/>
            </w:tcBorders>
            <w:shd w:val="clear" w:color="auto" w:fill="auto"/>
            <w:vAlign w:val="center"/>
            <w:hideMark/>
          </w:tcPr>
          <w:p w14:paraId="138786FB"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71,9 </w:t>
            </w:r>
          </w:p>
        </w:tc>
        <w:tc>
          <w:tcPr>
            <w:tcW w:w="960" w:type="dxa"/>
            <w:tcBorders>
              <w:top w:val="nil"/>
              <w:left w:val="nil"/>
              <w:bottom w:val="single" w:sz="4" w:space="0" w:color="auto"/>
              <w:right w:val="single" w:sz="4" w:space="0" w:color="auto"/>
            </w:tcBorders>
            <w:shd w:val="clear" w:color="auto" w:fill="auto"/>
            <w:vAlign w:val="center"/>
            <w:hideMark/>
          </w:tcPr>
          <w:p w14:paraId="515210F1"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12,2 </w:t>
            </w:r>
          </w:p>
        </w:tc>
        <w:tc>
          <w:tcPr>
            <w:tcW w:w="775" w:type="dxa"/>
            <w:tcBorders>
              <w:top w:val="nil"/>
              <w:left w:val="nil"/>
              <w:bottom w:val="single" w:sz="4" w:space="0" w:color="auto"/>
              <w:right w:val="double" w:sz="6" w:space="0" w:color="auto"/>
            </w:tcBorders>
            <w:shd w:val="clear" w:color="auto" w:fill="auto"/>
            <w:vAlign w:val="center"/>
            <w:hideMark/>
          </w:tcPr>
          <w:p w14:paraId="5460CB83"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-59,7 </w:t>
            </w:r>
          </w:p>
        </w:tc>
      </w:tr>
      <w:tr w:rsidR="00C77E90" w:rsidRPr="00C77E90" w14:paraId="31F77366" w14:textId="77777777" w:rsidTr="005E704D">
        <w:trPr>
          <w:trHeight w:val="70"/>
        </w:trPr>
        <w:tc>
          <w:tcPr>
            <w:tcW w:w="6921" w:type="dxa"/>
            <w:tcBorders>
              <w:top w:val="nil"/>
              <w:left w:val="double" w:sz="6" w:space="0" w:color="auto"/>
              <w:bottom w:val="single" w:sz="4" w:space="0" w:color="auto"/>
              <w:right w:val="single" w:sz="4" w:space="0" w:color="auto"/>
            </w:tcBorders>
            <w:shd w:val="clear" w:color="auto" w:fill="auto"/>
            <w:vAlign w:val="center"/>
            <w:hideMark/>
          </w:tcPr>
          <w:p w14:paraId="71C2AE60" w14:textId="77777777" w:rsidR="00BD5E86" w:rsidRPr="00C77E90" w:rsidRDefault="00BD5E86" w:rsidP="00BD5E86">
            <w:pPr>
              <w:spacing w:after="0" w:line="240" w:lineRule="auto"/>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 - ГБУЗ АО "Архангельская областная детская клиническая больница имени П.Г. Выжлецова"</w:t>
            </w:r>
          </w:p>
        </w:tc>
        <w:tc>
          <w:tcPr>
            <w:tcW w:w="960" w:type="dxa"/>
            <w:tcBorders>
              <w:top w:val="nil"/>
              <w:left w:val="nil"/>
              <w:bottom w:val="single" w:sz="4" w:space="0" w:color="auto"/>
              <w:right w:val="single" w:sz="4" w:space="0" w:color="auto"/>
            </w:tcBorders>
            <w:shd w:val="clear" w:color="auto" w:fill="auto"/>
            <w:vAlign w:val="center"/>
            <w:hideMark/>
          </w:tcPr>
          <w:p w14:paraId="54A87BB4"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5,6 </w:t>
            </w:r>
          </w:p>
        </w:tc>
        <w:tc>
          <w:tcPr>
            <w:tcW w:w="960" w:type="dxa"/>
            <w:tcBorders>
              <w:top w:val="nil"/>
              <w:left w:val="nil"/>
              <w:bottom w:val="single" w:sz="4" w:space="0" w:color="auto"/>
              <w:right w:val="single" w:sz="4" w:space="0" w:color="auto"/>
            </w:tcBorders>
            <w:shd w:val="clear" w:color="auto" w:fill="auto"/>
            <w:vAlign w:val="center"/>
            <w:hideMark/>
          </w:tcPr>
          <w:p w14:paraId="5E9E98B5"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22,2 </w:t>
            </w:r>
          </w:p>
        </w:tc>
        <w:tc>
          <w:tcPr>
            <w:tcW w:w="775" w:type="dxa"/>
            <w:tcBorders>
              <w:top w:val="nil"/>
              <w:left w:val="nil"/>
              <w:bottom w:val="single" w:sz="4" w:space="0" w:color="auto"/>
              <w:right w:val="double" w:sz="6" w:space="0" w:color="auto"/>
            </w:tcBorders>
            <w:shd w:val="clear" w:color="auto" w:fill="auto"/>
            <w:vAlign w:val="center"/>
            <w:hideMark/>
          </w:tcPr>
          <w:p w14:paraId="05553C50"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16,6 </w:t>
            </w:r>
          </w:p>
        </w:tc>
      </w:tr>
      <w:tr w:rsidR="00C77E90" w:rsidRPr="00C77E90" w14:paraId="7C462010" w14:textId="77777777" w:rsidTr="005E704D">
        <w:trPr>
          <w:trHeight w:val="70"/>
        </w:trPr>
        <w:tc>
          <w:tcPr>
            <w:tcW w:w="6921" w:type="dxa"/>
            <w:tcBorders>
              <w:top w:val="nil"/>
              <w:left w:val="double" w:sz="6" w:space="0" w:color="auto"/>
              <w:bottom w:val="single" w:sz="4" w:space="0" w:color="auto"/>
              <w:right w:val="single" w:sz="4" w:space="0" w:color="auto"/>
            </w:tcBorders>
            <w:shd w:val="clear" w:color="auto" w:fill="auto"/>
            <w:vAlign w:val="center"/>
            <w:hideMark/>
          </w:tcPr>
          <w:p w14:paraId="7D12DB94" w14:textId="77777777" w:rsidR="00BD5E86" w:rsidRPr="00C77E90" w:rsidRDefault="00BD5E86" w:rsidP="00BD5E86">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Реализация мероприятий планов социального развития центров экономического роста субъектов РФ, входящих в состав Арктической зоны РФ, в сфере здравоохранения, из них:</w:t>
            </w:r>
          </w:p>
        </w:tc>
        <w:tc>
          <w:tcPr>
            <w:tcW w:w="960" w:type="dxa"/>
            <w:tcBorders>
              <w:top w:val="nil"/>
              <w:left w:val="nil"/>
              <w:bottom w:val="single" w:sz="4" w:space="0" w:color="auto"/>
              <w:right w:val="single" w:sz="4" w:space="0" w:color="auto"/>
            </w:tcBorders>
            <w:shd w:val="clear" w:color="auto" w:fill="auto"/>
            <w:vAlign w:val="center"/>
            <w:hideMark/>
          </w:tcPr>
          <w:p w14:paraId="577EC090"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601,8 </w:t>
            </w:r>
          </w:p>
        </w:tc>
        <w:tc>
          <w:tcPr>
            <w:tcW w:w="960" w:type="dxa"/>
            <w:tcBorders>
              <w:top w:val="nil"/>
              <w:left w:val="nil"/>
              <w:bottom w:val="single" w:sz="4" w:space="0" w:color="auto"/>
              <w:right w:val="single" w:sz="4" w:space="0" w:color="auto"/>
            </w:tcBorders>
            <w:shd w:val="clear" w:color="auto" w:fill="auto"/>
            <w:vAlign w:val="center"/>
            <w:hideMark/>
          </w:tcPr>
          <w:p w14:paraId="34AE41A2"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135,8 </w:t>
            </w:r>
          </w:p>
        </w:tc>
        <w:tc>
          <w:tcPr>
            <w:tcW w:w="775" w:type="dxa"/>
            <w:tcBorders>
              <w:top w:val="nil"/>
              <w:left w:val="nil"/>
              <w:bottom w:val="single" w:sz="4" w:space="0" w:color="auto"/>
              <w:right w:val="double" w:sz="6" w:space="0" w:color="auto"/>
            </w:tcBorders>
            <w:shd w:val="clear" w:color="auto" w:fill="auto"/>
            <w:vAlign w:val="center"/>
            <w:hideMark/>
          </w:tcPr>
          <w:p w14:paraId="1C18BE38"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-466,0 </w:t>
            </w:r>
          </w:p>
        </w:tc>
      </w:tr>
      <w:tr w:rsidR="00C77E90" w:rsidRPr="00C77E90" w14:paraId="7AE95F5A" w14:textId="77777777" w:rsidTr="005E704D">
        <w:trPr>
          <w:trHeight w:val="70"/>
        </w:trPr>
        <w:tc>
          <w:tcPr>
            <w:tcW w:w="6921" w:type="dxa"/>
            <w:tcBorders>
              <w:top w:val="nil"/>
              <w:left w:val="double" w:sz="6" w:space="0" w:color="auto"/>
              <w:bottom w:val="single" w:sz="4" w:space="0" w:color="auto"/>
              <w:right w:val="single" w:sz="4" w:space="0" w:color="auto"/>
            </w:tcBorders>
            <w:shd w:val="clear" w:color="auto" w:fill="auto"/>
            <w:vAlign w:val="center"/>
            <w:hideMark/>
          </w:tcPr>
          <w:p w14:paraId="29490F15" w14:textId="77777777" w:rsidR="00BD5E86" w:rsidRPr="00C77E90" w:rsidRDefault="00BD5E86" w:rsidP="00BD5E86">
            <w:pPr>
              <w:spacing w:after="0" w:line="240" w:lineRule="auto"/>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 - ГБУЗ АО "Архангельская областная детская клиническая больница имени П.Г. Выжлецова"</w:t>
            </w:r>
          </w:p>
        </w:tc>
        <w:tc>
          <w:tcPr>
            <w:tcW w:w="960" w:type="dxa"/>
            <w:tcBorders>
              <w:top w:val="nil"/>
              <w:left w:val="nil"/>
              <w:bottom w:val="single" w:sz="4" w:space="0" w:color="auto"/>
              <w:right w:val="single" w:sz="4" w:space="0" w:color="auto"/>
            </w:tcBorders>
            <w:shd w:val="clear" w:color="auto" w:fill="auto"/>
            <w:vAlign w:val="center"/>
            <w:hideMark/>
          </w:tcPr>
          <w:p w14:paraId="72D46979"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419,0 </w:t>
            </w:r>
          </w:p>
        </w:tc>
        <w:tc>
          <w:tcPr>
            <w:tcW w:w="960" w:type="dxa"/>
            <w:tcBorders>
              <w:top w:val="nil"/>
              <w:left w:val="nil"/>
              <w:bottom w:val="single" w:sz="4" w:space="0" w:color="auto"/>
              <w:right w:val="single" w:sz="4" w:space="0" w:color="auto"/>
            </w:tcBorders>
            <w:shd w:val="clear" w:color="auto" w:fill="auto"/>
            <w:vAlign w:val="center"/>
            <w:hideMark/>
          </w:tcPr>
          <w:p w14:paraId="59DF46C9"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133,7 </w:t>
            </w:r>
          </w:p>
        </w:tc>
        <w:tc>
          <w:tcPr>
            <w:tcW w:w="775" w:type="dxa"/>
            <w:tcBorders>
              <w:top w:val="nil"/>
              <w:left w:val="nil"/>
              <w:bottom w:val="single" w:sz="4" w:space="0" w:color="auto"/>
              <w:right w:val="double" w:sz="6" w:space="0" w:color="auto"/>
            </w:tcBorders>
            <w:shd w:val="clear" w:color="auto" w:fill="auto"/>
            <w:vAlign w:val="center"/>
            <w:hideMark/>
          </w:tcPr>
          <w:p w14:paraId="65AB625C"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-285,3 </w:t>
            </w:r>
          </w:p>
        </w:tc>
      </w:tr>
      <w:tr w:rsidR="00C77E90" w:rsidRPr="00C77E90" w14:paraId="47DE1ABD" w14:textId="77777777" w:rsidTr="005E704D">
        <w:trPr>
          <w:trHeight w:val="70"/>
        </w:trPr>
        <w:tc>
          <w:tcPr>
            <w:tcW w:w="6921" w:type="dxa"/>
            <w:tcBorders>
              <w:top w:val="nil"/>
              <w:left w:val="double" w:sz="6" w:space="0" w:color="auto"/>
              <w:bottom w:val="single" w:sz="4" w:space="0" w:color="auto"/>
              <w:right w:val="single" w:sz="4" w:space="0" w:color="auto"/>
            </w:tcBorders>
            <w:shd w:val="clear" w:color="auto" w:fill="auto"/>
            <w:vAlign w:val="center"/>
            <w:hideMark/>
          </w:tcPr>
          <w:p w14:paraId="65FBEA2B" w14:textId="77777777" w:rsidR="00BD5E86" w:rsidRPr="00C77E90" w:rsidRDefault="00BD5E86" w:rsidP="00BD5E86">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Федеральный проект "Модернизация первичного звена здравоохранения Российской Федерации", из них:</w:t>
            </w:r>
          </w:p>
        </w:tc>
        <w:tc>
          <w:tcPr>
            <w:tcW w:w="960" w:type="dxa"/>
            <w:tcBorders>
              <w:top w:val="nil"/>
              <w:left w:val="nil"/>
              <w:bottom w:val="single" w:sz="4" w:space="0" w:color="auto"/>
              <w:right w:val="single" w:sz="4" w:space="0" w:color="auto"/>
            </w:tcBorders>
            <w:shd w:val="clear" w:color="auto" w:fill="auto"/>
            <w:vAlign w:val="center"/>
            <w:hideMark/>
          </w:tcPr>
          <w:p w14:paraId="0C5351CF"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157,9 </w:t>
            </w:r>
          </w:p>
        </w:tc>
        <w:tc>
          <w:tcPr>
            <w:tcW w:w="960" w:type="dxa"/>
            <w:tcBorders>
              <w:top w:val="nil"/>
              <w:left w:val="nil"/>
              <w:bottom w:val="single" w:sz="4" w:space="0" w:color="auto"/>
              <w:right w:val="single" w:sz="4" w:space="0" w:color="auto"/>
            </w:tcBorders>
            <w:shd w:val="clear" w:color="auto" w:fill="auto"/>
            <w:vAlign w:val="center"/>
            <w:hideMark/>
          </w:tcPr>
          <w:p w14:paraId="73763209"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25,5 </w:t>
            </w:r>
          </w:p>
        </w:tc>
        <w:tc>
          <w:tcPr>
            <w:tcW w:w="775" w:type="dxa"/>
            <w:tcBorders>
              <w:top w:val="nil"/>
              <w:left w:val="nil"/>
              <w:bottom w:val="single" w:sz="4" w:space="0" w:color="auto"/>
              <w:right w:val="double" w:sz="6" w:space="0" w:color="auto"/>
            </w:tcBorders>
            <w:shd w:val="clear" w:color="auto" w:fill="auto"/>
            <w:vAlign w:val="center"/>
            <w:hideMark/>
          </w:tcPr>
          <w:p w14:paraId="186A7A2F"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-132,4 </w:t>
            </w:r>
          </w:p>
        </w:tc>
      </w:tr>
      <w:tr w:rsidR="00C77E90" w:rsidRPr="00C77E90" w14:paraId="7D425ED0" w14:textId="77777777" w:rsidTr="005E704D">
        <w:trPr>
          <w:trHeight w:val="70"/>
        </w:trPr>
        <w:tc>
          <w:tcPr>
            <w:tcW w:w="6921" w:type="dxa"/>
            <w:tcBorders>
              <w:top w:val="nil"/>
              <w:left w:val="double" w:sz="6" w:space="0" w:color="auto"/>
              <w:bottom w:val="single" w:sz="4" w:space="0" w:color="auto"/>
              <w:right w:val="single" w:sz="4" w:space="0" w:color="auto"/>
            </w:tcBorders>
            <w:shd w:val="clear" w:color="auto" w:fill="auto"/>
            <w:vAlign w:val="center"/>
            <w:hideMark/>
          </w:tcPr>
          <w:p w14:paraId="2EB4B14F" w14:textId="77777777" w:rsidR="00BD5E86" w:rsidRPr="00C77E90" w:rsidRDefault="00BD5E86" w:rsidP="00BD5E86">
            <w:pPr>
              <w:spacing w:after="0" w:line="240" w:lineRule="auto"/>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 - ГБУЗ АО "Холмогорская ЦРБ"</w:t>
            </w:r>
          </w:p>
        </w:tc>
        <w:tc>
          <w:tcPr>
            <w:tcW w:w="960" w:type="dxa"/>
            <w:tcBorders>
              <w:top w:val="nil"/>
              <w:left w:val="nil"/>
              <w:bottom w:val="single" w:sz="4" w:space="0" w:color="auto"/>
              <w:right w:val="single" w:sz="4" w:space="0" w:color="auto"/>
            </w:tcBorders>
            <w:shd w:val="clear" w:color="auto" w:fill="auto"/>
            <w:vAlign w:val="center"/>
            <w:hideMark/>
          </w:tcPr>
          <w:p w14:paraId="6502E5B6"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34,5 </w:t>
            </w:r>
          </w:p>
        </w:tc>
        <w:tc>
          <w:tcPr>
            <w:tcW w:w="960" w:type="dxa"/>
            <w:tcBorders>
              <w:top w:val="nil"/>
              <w:left w:val="nil"/>
              <w:bottom w:val="single" w:sz="4" w:space="0" w:color="auto"/>
              <w:right w:val="single" w:sz="4" w:space="0" w:color="auto"/>
            </w:tcBorders>
            <w:shd w:val="clear" w:color="auto" w:fill="auto"/>
            <w:vAlign w:val="center"/>
            <w:hideMark/>
          </w:tcPr>
          <w:p w14:paraId="3B3351EE"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7,4 </w:t>
            </w:r>
          </w:p>
        </w:tc>
        <w:tc>
          <w:tcPr>
            <w:tcW w:w="775" w:type="dxa"/>
            <w:tcBorders>
              <w:top w:val="nil"/>
              <w:left w:val="nil"/>
              <w:bottom w:val="single" w:sz="4" w:space="0" w:color="auto"/>
              <w:right w:val="double" w:sz="6" w:space="0" w:color="auto"/>
            </w:tcBorders>
            <w:shd w:val="clear" w:color="auto" w:fill="auto"/>
            <w:vAlign w:val="center"/>
            <w:hideMark/>
          </w:tcPr>
          <w:p w14:paraId="3ADAF6FF"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-27,1 </w:t>
            </w:r>
          </w:p>
        </w:tc>
      </w:tr>
      <w:tr w:rsidR="00C77E90" w:rsidRPr="00C77E90" w14:paraId="0400059B" w14:textId="77777777" w:rsidTr="005E704D">
        <w:trPr>
          <w:trHeight w:val="70"/>
        </w:trPr>
        <w:tc>
          <w:tcPr>
            <w:tcW w:w="6921" w:type="dxa"/>
            <w:tcBorders>
              <w:top w:val="nil"/>
              <w:left w:val="double" w:sz="6" w:space="0" w:color="auto"/>
              <w:bottom w:val="single" w:sz="4" w:space="0" w:color="auto"/>
              <w:right w:val="single" w:sz="4" w:space="0" w:color="auto"/>
            </w:tcBorders>
            <w:shd w:val="clear" w:color="auto" w:fill="auto"/>
            <w:vAlign w:val="center"/>
            <w:hideMark/>
          </w:tcPr>
          <w:p w14:paraId="763C4B05" w14:textId="77777777" w:rsidR="00BD5E86" w:rsidRPr="00C77E90" w:rsidRDefault="00BD5E86" w:rsidP="00BD5E86">
            <w:pPr>
              <w:spacing w:after="0" w:line="240" w:lineRule="auto"/>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 - ГБУЗ АО "Архангельская ГКБ № 4"</w:t>
            </w:r>
          </w:p>
        </w:tc>
        <w:tc>
          <w:tcPr>
            <w:tcW w:w="960" w:type="dxa"/>
            <w:tcBorders>
              <w:top w:val="nil"/>
              <w:left w:val="nil"/>
              <w:bottom w:val="single" w:sz="4" w:space="0" w:color="auto"/>
              <w:right w:val="single" w:sz="4" w:space="0" w:color="auto"/>
            </w:tcBorders>
            <w:shd w:val="clear" w:color="auto" w:fill="auto"/>
            <w:vAlign w:val="center"/>
            <w:hideMark/>
          </w:tcPr>
          <w:p w14:paraId="0216E998"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23,5 </w:t>
            </w:r>
          </w:p>
        </w:tc>
        <w:tc>
          <w:tcPr>
            <w:tcW w:w="960" w:type="dxa"/>
            <w:tcBorders>
              <w:top w:val="nil"/>
              <w:left w:val="nil"/>
              <w:bottom w:val="single" w:sz="4" w:space="0" w:color="auto"/>
              <w:right w:val="single" w:sz="4" w:space="0" w:color="auto"/>
            </w:tcBorders>
            <w:shd w:val="clear" w:color="auto" w:fill="auto"/>
            <w:vAlign w:val="center"/>
            <w:hideMark/>
          </w:tcPr>
          <w:p w14:paraId="440C198D"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3,0 </w:t>
            </w:r>
          </w:p>
        </w:tc>
        <w:tc>
          <w:tcPr>
            <w:tcW w:w="775" w:type="dxa"/>
            <w:tcBorders>
              <w:top w:val="nil"/>
              <w:left w:val="nil"/>
              <w:bottom w:val="single" w:sz="4" w:space="0" w:color="auto"/>
              <w:right w:val="double" w:sz="6" w:space="0" w:color="auto"/>
            </w:tcBorders>
            <w:shd w:val="clear" w:color="auto" w:fill="auto"/>
            <w:vAlign w:val="center"/>
            <w:hideMark/>
          </w:tcPr>
          <w:p w14:paraId="1F3D0BF2"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-20,5 </w:t>
            </w:r>
          </w:p>
        </w:tc>
      </w:tr>
      <w:tr w:rsidR="00BD5E86" w:rsidRPr="00C77E90" w14:paraId="4F538D97" w14:textId="77777777" w:rsidTr="005E704D">
        <w:trPr>
          <w:trHeight w:val="70"/>
        </w:trPr>
        <w:tc>
          <w:tcPr>
            <w:tcW w:w="6921" w:type="dxa"/>
            <w:tcBorders>
              <w:top w:val="nil"/>
              <w:left w:val="double" w:sz="6" w:space="0" w:color="auto"/>
              <w:bottom w:val="double" w:sz="6" w:space="0" w:color="auto"/>
              <w:right w:val="single" w:sz="4" w:space="0" w:color="auto"/>
            </w:tcBorders>
            <w:shd w:val="clear" w:color="auto" w:fill="auto"/>
            <w:vAlign w:val="center"/>
            <w:hideMark/>
          </w:tcPr>
          <w:p w14:paraId="0FE3B1C0" w14:textId="77777777" w:rsidR="00BD5E86" w:rsidRPr="00C77E90" w:rsidRDefault="00BD5E86" w:rsidP="00BD5E86">
            <w:pPr>
              <w:spacing w:after="0" w:line="240" w:lineRule="auto"/>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 - ГБУЗ АО "Новодвинская ЦГБ"</w:t>
            </w:r>
          </w:p>
        </w:tc>
        <w:tc>
          <w:tcPr>
            <w:tcW w:w="960" w:type="dxa"/>
            <w:tcBorders>
              <w:top w:val="nil"/>
              <w:left w:val="nil"/>
              <w:bottom w:val="double" w:sz="6" w:space="0" w:color="auto"/>
              <w:right w:val="single" w:sz="4" w:space="0" w:color="auto"/>
            </w:tcBorders>
            <w:shd w:val="clear" w:color="auto" w:fill="auto"/>
            <w:vAlign w:val="center"/>
            <w:hideMark/>
          </w:tcPr>
          <w:p w14:paraId="2D26CD32"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26,0 </w:t>
            </w:r>
          </w:p>
        </w:tc>
        <w:tc>
          <w:tcPr>
            <w:tcW w:w="960" w:type="dxa"/>
            <w:tcBorders>
              <w:top w:val="nil"/>
              <w:left w:val="nil"/>
              <w:bottom w:val="double" w:sz="6" w:space="0" w:color="auto"/>
              <w:right w:val="single" w:sz="4" w:space="0" w:color="auto"/>
            </w:tcBorders>
            <w:shd w:val="clear" w:color="auto" w:fill="auto"/>
            <w:vAlign w:val="center"/>
            <w:hideMark/>
          </w:tcPr>
          <w:p w14:paraId="449AC4B7"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9,2 </w:t>
            </w:r>
          </w:p>
        </w:tc>
        <w:tc>
          <w:tcPr>
            <w:tcW w:w="775" w:type="dxa"/>
            <w:tcBorders>
              <w:top w:val="nil"/>
              <w:left w:val="nil"/>
              <w:bottom w:val="double" w:sz="6" w:space="0" w:color="auto"/>
              <w:right w:val="double" w:sz="6" w:space="0" w:color="auto"/>
            </w:tcBorders>
            <w:shd w:val="clear" w:color="auto" w:fill="auto"/>
            <w:vAlign w:val="center"/>
            <w:hideMark/>
          </w:tcPr>
          <w:p w14:paraId="00797A40"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-16,8 </w:t>
            </w:r>
          </w:p>
        </w:tc>
      </w:tr>
    </w:tbl>
    <w:p w14:paraId="536BB75E" w14:textId="77777777" w:rsidR="00BD5E86" w:rsidRPr="00C77E90" w:rsidRDefault="00BD5E86" w:rsidP="00BD5E86">
      <w:pPr>
        <w:spacing w:after="0" w:line="240" w:lineRule="auto"/>
        <w:ind w:firstLine="709"/>
        <w:jc w:val="both"/>
        <w:rPr>
          <w:rFonts w:ascii="Times New Roman" w:hAnsi="Times New Roman"/>
          <w:sz w:val="16"/>
          <w:szCs w:val="16"/>
        </w:rPr>
      </w:pPr>
    </w:p>
    <w:p w14:paraId="229AA9D8" w14:textId="77777777" w:rsidR="00284840" w:rsidRPr="00C77E90" w:rsidRDefault="00284840" w:rsidP="00284840">
      <w:pPr>
        <w:spacing w:after="0" w:line="240" w:lineRule="auto"/>
        <w:ind w:firstLine="709"/>
        <w:jc w:val="both"/>
        <w:rPr>
          <w:rFonts w:ascii="Times New Roman" w:hAnsi="Times New Roman"/>
          <w:sz w:val="28"/>
          <w:szCs w:val="28"/>
        </w:rPr>
      </w:pPr>
      <w:r w:rsidRPr="00C77E90">
        <w:rPr>
          <w:rFonts w:ascii="Times New Roman" w:hAnsi="Times New Roman"/>
          <w:sz w:val="28"/>
          <w:szCs w:val="28"/>
        </w:rPr>
        <w:t>Отмечаем, что остатки средств, выделенные в 2022 году на приобретение оборудования и мебели, и образовавшиеся на 01.01.2023 в ГБУЗ «Архангельская областная клиническая больница» в сумме 10,0 млн.руб. на 01.10.2023 не использованы, что свидетельствует о рисках невыполнения мероприятия «Укрепление материально-технической базы государственных медицинских организаций» (приобретение медицинского оборудования), т.к. указанные средства в течение 9 месяцев 2023 года не использованы.</w:t>
      </w:r>
    </w:p>
    <w:p w14:paraId="020F1E7E" w14:textId="65B93045"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Остатки средств субсидий на иные цели в учреждениях, подведомственных министерству образования на 01.10.2023 составили 545,6 млн.руб., которые с начала года увеличились на 203,9 млн.руб. (+59,7 %), из них наибольшие,</w:t>
      </w:r>
      <w:r w:rsidRPr="00C77E90">
        <w:t xml:space="preserve"> </w:t>
      </w:r>
      <w:r w:rsidRPr="00C77E90">
        <w:rPr>
          <w:rFonts w:ascii="Times New Roman" w:hAnsi="Times New Roman"/>
          <w:sz w:val="28"/>
          <w:szCs w:val="28"/>
        </w:rPr>
        <w:t xml:space="preserve">по отдельным мероприятиям, согласно информации, представленной указанным министерством (более 40,0 млн.руб.), отражены в таблице </w:t>
      </w:r>
      <w:r w:rsidR="00FA7713" w:rsidRPr="00C77E90">
        <w:rPr>
          <w:rFonts w:ascii="Times New Roman" w:hAnsi="Times New Roman"/>
          <w:sz w:val="28"/>
          <w:szCs w:val="28"/>
        </w:rPr>
        <w:t>69</w:t>
      </w:r>
      <w:r w:rsidRPr="00C77E90">
        <w:rPr>
          <w:rFonts w:ascii="Times New Roman" w:hAnsi="Times New Roman"/>
          <w:sz w:val="28"/>
          <w:szCs w:val="28"/>
        </w:rPr>
        <w:t>.</w:t>
      </w:r>
    </w:p>
    <w:p w14:paraId="19117149" w14:textId="77777777" w:rsidR="00BD5E86" w:rsidRPr="00C77E90" w:rsidRDefault="00BD5E86" w:rsidP="00473CE4">
      <w:pPr>
        <w:spacing w:after="0" w:line="240" w:lineRule="auto"/>
        <w:rPr>
          <w:rFonts w:ascii="Times New Roman" w:hAnsi="Times New Roman"/>
          <w:bCs/>
          <w:spacing w:val="5"/>
          <w:sz w:val="24"/>
        </w:rPr>
      </w:pPr>
    </w:p>
    <w:p w14:paraId="4D33C920" w14:textId="77777777" w:rsidR="00BD5E86" w:rsidRPr="00C77E90" w:rsidRDefault="00BD5E86" w:rsidP="00BD5E86">
      <w:pPr>
        <w:spacing w:after="0" w:line="240" w:lineRule="auto"/>
        <w:rPr>
          <w:rFonts w:ascii="Times New Roman" w:hAnsi="Times New Roman"/>
          <w:bCs/>
          <w:spacing w:val="5"/>
          <w:sz w:val="24"/>
        </w:rPr>
      </w:pPr>
      <w:r w:rsidRPr="00C77E90">
        <w:rPr>
          <w:rFonts w:ascii="Times New Roman" w:hAnsi="Times New Roman"/>
          <w:bCs/>
          <w:spacing w:val="5"/>
          <w:sz w:val="24"/>
        </w:rPr>
        <w:t xml:space="preserve">Таблица </w:t>
      </w:r>
      <w:r w:rsidRPr="00C77E90">
        <w:rPr>
          <w:rFonts w:ascii="Times New Roman" w:hAnsi="Times New Roman"/>
          <w:bCs/>
          <w:spacing w:val="5"/>
          <w:sz w:val="24"/>
        </w:rPr>
        <w:fldChar w:fldCharType="begin"/>
      </w:r>
      <w:r w:rsidRPr="00C77E90">
        <w:rPr>
          <w:rFonts w:ascii="Times New Roman" w:hAnsi="Times New Roman"/>
          <w:bCs/>
          <w:spacing w:val="5"/>
          <w:sz w:val="24"/>
        </w:rPr>
        <w:instrText xml:space="preserve"> SEQ Таблица \* ARABIC </w:instrText>
      </w:r>
      <w:r w:rsidRPr="00C77E90">
        <w:rPr>
          <w:rFonts w:ascii="Times New Roman" w:hAnsi="Times New Roman"/>
          <w:bCs/>
          <w:spacing w:val="5"/>
          <w:sz w:val="24"/>
        </w:rPr>
        <w:fldChar w:fldCharType="separate"/>
      </w:r>
      <w:r w:rsidR="00FA7713" w:rsidRPr="00C77E90">
        <w:rPr>
          <w:rFonts w:ascii="Times New Roman" w:hAnsi="Times New Roman"/>
          <w:bCs/>
          <w:noProof/>
          <w:spacing w:val="5"/>
          <w:sz w:val="24"/>
        </w:rPr>
        <w:t>69</w:t>
      </w:r>
      <w:r w:rsidRPr="00C77E90">
        <w:rPr>
          <w:rFonts w:ascii="Times New Roman" w:hAnsi="Times New Roman"/>
          <w:bCs/>
          <w:spacing w:val="5"/>
          <w:sz w:val="24"/>
        </w:rPr>
        <w:fldChar w:fldCharType="end"/>
      </w:r>
      <w:r w:rsidRPr="00C77E90">
        <w:rPr>
          <w:rFonts w:ascii="Times New Roman" w:hAnsi="Times New Roman"/>
          <w:bCs/>
          <w:spacing w:val="5"/>
          <w:sz w:val="24"/>
        </w:rPr>
        <w:t>. Отдельные остатки средств субсидий на иные цели в учреждениях, подведомственных министерству образования Архангельской области, млн.руб.</w:t>
      </w:r>
    </w:p>
    <w:tbl>
      <w:tblPr>
        <w:tblW w:w="9616" w:type="dxa"/>
        <w:tblLook w:val="04A0" w:firstRow="1" w:lastRow="0" w:firstColumn="1" w:lastColumn="0" w:noHBand="0" w:noVBand="1"/>
      </w:tblPr>
      <w:tblGrid>
        <w:gridCol w:w="7021"/>
        <w:gridCol w:w="960"/>
        <w:gridCol w:w="960"/>
        <w:gridCol w:w="675"/>
      </w:tblGrid>
      <w:tr w:rsidR="00C77E90" w:rsidRPr="00C77E90" w14:paraId="5C06833C" w14:textId="77777777" w:rsidTr="002E1FEA">
        <w:trPr>
          <w:trHeight w:val="35"/>
          <w:tblHeader/>
        </w:trPr>
        <w:tc>
          <w:tcPr>
            <w:tcW w:w="7021"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56B7A5AB"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Наименование</w:t>
            </w:r>
          </w:p>
        </w:tc>
        <w:tc>
          <w:tcPr>
            <w:tcW w:w="960" w:type="dxa"/>
            <w:tcBorders>
              <w:top w:val="double" w:sz="6" w:space="0" w:color="auto"/>
              <w:left w:val="nil"/>
              <w:bottom w:val="single" w:sz="4" w:space="0" w:color="auto"/>
              <w:right w:val="single" w:sz="4" w:space="0" w:color="auto"/>
            </w:tcBorders>
            <w:shd w:val="clear" w:color="auto" w:fill="auto"/>
            <w:vAlign w:val="center"/>
            <w:hideMark/>
          </w:tcPr>
          <w:p w14:paraId="5E5B712D"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 01.01.23</w:t>
            </w:r>
          </w:p>
        </w:tc>
        <w:tc>
          <w:tcPr>
            <w:tcW w:w="960" w:type="dxa"/>
            <w:tcBorders>
              <w:top w:val="double" w:sz="6" w:space="0" w:color="auto"/>
              <w:left w:val="nil"/>
              <w:bottom w:val="single" w:sz="4" w:space="0" w:color="auto"/>
              <w:right w:val="single" w:sz="4" w:space="0" w:color="auto"/>
            </w:tcBorders>
            <w:shd w:val="clear" w:color="auto" w:fill="auto"/>
            <w:vAlign w:val="center"/>
            <w:hideMark/>
          </w:tcPr>
          <w:p w14:paraId="7511C64D"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 01.10.23</w:t>
            </w:r>
          </w:p>
        </w:tc>
        <w:tc>
          <w:tcPr>
            <w:tcW w:w="675" w:type="dxa"/>
            <w:tcBorders>
              <w:top w:val="double" w:sz="6" w:space="0" w:color="auto"/>
              <w:left w:val="nil"/>
              <w:bottom w:val="single" w:sz="4" w:space="0" w:color="auto"/>
              <w:right w:val="double" w:sz="6" w:space="0" w:color="auto"/>
            </w:tcBorders>
            <w:shd w:val="clear" w:color="auto" w:fill="auto"/>
            <w:vAlign w:val="center"/>
            <w:hideMark/>
          </w:tcPr>
          <w:p w14:paraId="45F17AF3"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w:t>
            </w:r>
          </w:p>
        </w:tc>
      </w:tr>
      <w:tr w:rsidR="00C77E90" w:rsidRPr="00C77E90" w14:paraId="4927C670" w14:textId="77777777" w:rsidTr="002E1FEA">
        <w:trPr>
          <w:trHeight w:val="70"/>
        </w:trPr>
        <w:tc>
          <w:tcPr>
            <w:tcW w:w="7021" w:type="dxa"/>
            <w:tcBorders>
              <w:top w:val="nil"/>
              <w:left w:val="double" w:sz="6" w:space="0" w:color="auto"/>
              <w:bottom w:val="single" w:sz="4" w:space="0" w:color="auto"/>
              <w:right w:val="single" w:sz="4" w:space="0" w:color="auto"/>
            </w:tcBorders>
            <w:shd w:val="clear" w:color="auto" w:fill="auto"/>
            <w:vAlign w:val="center"/>
            <w:hideMark/>
          </w:tcPr>
          <w:p w14:paraId="00E56F2A" w14:textId="77777777" w:rsidR="00BD5E86" w:rsidRPr="00C77E90" w:rsidRDefault="00BD5E86" w:rsidP="00BD5E86">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Реализация основных общеобразовательных и профессиональных образовательных программ, из них:</w:t>
            </w:r>
          </w:p>
        </w:tc>
        <w:tc>
          <w:tcPr>
            <w:tcW w:w="960" w:type="dxa"/>
            <w:tcBorders>
              <w:top w:val="nil"/>
              <w:left w:val="nil"/>
              <w:bottom w:val="single" w:sz="4" w:space="0" w:color="auto"/>
              <w:right w:val="single" w:sz="4" w:space="0" w:color="auto"/>
            </w:tcBorders>
            <w:shd w:val="clear" w:color="auto" w:fill="auto"/>
            <w:vAlign w:val="center"/>
            <w:hideMark/>
          </w:tcPr>
          <w:p w14:paraId="7CE653FA"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4,4 </w:t>
            </w:r>
          </w:p>
        </w:tc>
        <w:tc>
          <w:tcPr>
            <w:tcW w:w="960" w:type="dxa"/>
            <w:tcBorders>
              <w:top w:val="nil"/>
              <w:left w:val="nil"/>
              <w:bottom w:val="single" w:sz="4" w:space="0" w:color="auto"/>
              <w:right w:val="single" w:sz="4" w:space="0" w:color="auto"/>
            </w:tcBorders>
            <w:shd w:val="clear" w:color="auto" w:fill="auto"/>
            <w:vAlign w:val="center"/>
            <w:hideMark/>
          </w:tcPr>
          <w:p w14:paraId="2B30A717"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53,2 </w:t>
            </w:r>
          </w:p>
        </w:tc>
        <w:tc>
          <w:tcPr>
            <w:tcW w:w="675" w:type="dxa"/>
            <w:tcBorders>
              <w:top w:val="nil"/>
              <w:left w:val="nil"/>
              <w:bottom w:val="single" w:sz="4" w:space="0" w:color="auto"/>
              <w:right w:val="double" w:sz="6" w:space="0" w:color="auto"/>
            </w:tcBorders>
            <w:shd w:val="clear" w:color="auto" w:fill="auto"/>
            <w:vAlign w:val="center"/>
            <w:hideMark/>
          </w:tcPr>
          <w:p w14:paraId="0486F9BF"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48,8 </w:t>
            </w:r>
          </w:p>
        </w:tc>
      </w:tr>
      <w:tr w:rsidR="00C77E90" w:rsidRPr="00C77E90" w14:paraId="63955161" w14:textId="77777777" w:rsidTr="002E1FEA">
        <w:trPr>
          <w:trHeight w:val="70"/>
        </w:trPr>
        <w:tc>
          <w:tcPr>
            <w:tcW w:w="7021" w:type="dxa"/>
            <w:tcBorders>
              <w:top w:val="nil"/>
              <w:left w:val="double" w:sz="6" w:space="0" w:color="auto"/>
              <w:bottom w:val="single" w:sz="4" w:space="0" w:color="auto"/>
              <w:right w:val="single" w:sz="4" w:space="0" w:color="auto"/>
            </w:tcBorders>
            <w:shd w:val="clear" w:color="auto" w:fill="auto"/>
            <w:vAlign w:val="center"/>
            <w:hideMark/>
          </w:tcPr>
          <w:p w14:paraId="15F49D6B" w14:textId="77777777" w:rsidR="00BD5E86" w:rsidRPr="00C77E90" w:rsidRDefault="00BD5E86" w:rsidP="00BD5E86">
            <w:pPr>
              <w:spacing w:after="0" w:line="240" w:lineRule="auto"/>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 - ГБПОУ АО "Архангельский государственный многопрофильный колледж"</w:t>
            </w:r>
          </w:p>
        </w:tc>
        <w:tc>
          <w:tcPr>
            <w:tcW w:w="960" w:type="dxa"/>
            <w:tcBorders>
              <w:top w:val="nil"/>
              <w:left w:val="nil"/>
              <w:bottom w:val="single" w:sz="4" w:space="0" w:color="auto"/>
              <w:right w:val="single" w:sz="4" w:space="0" w:color="auto"/>
            </w:tcBorders>
            <w:shd w:val="clear" w:color="auto" w:fill="auto"/>
            <w:vAlign w:val="center"/>
            <w:hideMark/>
          </w:tcPr>
          <w:p w14:paraId="6447C678"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0,0 </w:t>
            </w:r>
          </w:p>
        </w:tc>
        <w:tc>
          <w:tcPr>
            <w:tcW w:w="960" w:type="dxa"/>
            <w:tcBorders>
              <w:top w:val="nil"/>
              <w:left w:val="nil"/>
              <w:bottom w:val="single" w:sz="4" w:space="0" w:color="auto"/>
              <w:right w:val="single" w:sz="4" w:space="0" w:color="auto"/>
            </w:tcBorders>
            <w:shd w:val="clear" w:color="auto" w:fill="auto"/>
            <w:vAlign w:val="center"/>
            <w:hideMark/>
          </w:tcPr>
          <w:p w14:paraId="3095D711"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2,7 </w:t>
            </w:r>
          </w:p>
        </w:tc>
        <w:tc>
          <w:tcPr>
            <w:tcW w:w="675" w:type="dxa"/>
            <w:tcBorders>
              <w:top w:val="nil"/>
              <w:left w:val="nil"/>
              <w:bottom w:val="single" w:sz="4" w:space="0" w:color="auto"/>
              <w:right w:val="double" w:sz="6" w:space="0" w:color="auto"/>
            </w:tcBorders>
            <w:shd w:val="clear" w:color="auto" w:fill="auto"/>
            <w:vAlign w:val="center"/>
            <w:hideMark/>
          </w:tcPr>
          <w:p w14:paraId="7F68691C"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2,7 </w:t>
            </w:r>
          </w:p>
        </w:tc>
      </w:tr>
      <w:tr w:rsidR="00C77E90" w:rsidRPr="00C77E90" w14:paraId="41411B84" w14:textId="77777777" w:rsidTr="002E1FEA">
        <w:trPr>
          <w:trHeight w:val="70"/>
        </w:trPr>
        <w:tc>
          <w:tcPr>
            <w:tcW w:w="7021" w:type="dxa"/>
            <w:tcBorders>
              <w:top w:val="nil"/>
              <w:left w:val="double" w:sz="6" w:space="0" w:color="auto"/>
              <w:bottom w:val="single" w:sz="4" w:space="0" w:color="auto"/>
              <w:right w:val="single" w:sz="4" w:space="0" w:color="auto"/>
            </w:tcBorders>
            <w:shd w:val="clear" w:color="auto" w:fill="auto"/>
            <w:vAlign w:val="center"/>
            <w:hideMark/>
          </w:tcPr>
          <w:p w14:paraId="725FD9F7" w14:textId="77777777" w:rsidR="00BD5E86" w:rsidRPr="00C77E90" w:rsidRDefault="00BD5E86" w:rsidP="00BD5E86">
            <w:pPr>
              <w:spacing w:after="0" w:line="240" w:lineRule="auto"/>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 - ГБПОУ АО "Техникум судостроения и машиностроения"</w:t>
            </w:r>
          </w:p>
        </w:tc>
        <w:tc>
          <w:tcPr>
            <w:tcW w:w="960" w:type="dxa"/>
            <w:tcBorders>
              <w:top w:val="nil"/>
              <w:left w:val="nil"/>
              <w:bottom w:val="single" w:sz="4" w:space="0" w:color="auto"/>
              <w:right w:val="single" w:sz="4" w:space="0" w:color="auto"/>
            </w:tcBorders>
            <w:shd w:val="clear" w:color="auto" w:fill="auto"/>
            <w:vAlign w:val="center"/>
            <w:hideMark/>
          </w:tcPr>
          <w:p w14:paraId="6239CFDD"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0,0 </w:t>
            </w:r>
          </w:p>
        </w:tc>
        <w:tc>
          <w:tcPr>
            <w:tcW w:w="960" w:type="dxa"/>
            <w:tcBorders>
              <w:top w:val="nil"/>
              <w:left w:val="nil"/>
              <w:bottom w:val="single" w:sz="4" w:space="0" w:color="auto"/>
              <w:right w:val="single" w:sz="4" w:space="0" w:color="auto"/>
            </w:tcBorders>
            <w:shd w:val="clear" w:color="auto" w:fill="auto"/>
            <w:vAlign w:val="center"/>
            <w:hideMark/>
          </w:tcPr>
          <w:p w14:paraId="5EE84A4B"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4,3 </w:t>
            </w:r>
          </w:p>
        </w:tc>
        <w:tc>
          <w:tcPr>
            <w:tcW w:w="675" w:type="dxa"/>
            <w:tcBorders>
              <w:top w:val="nil"/>
              <w:left w:val="nil"/>
              <w:bottom w:val="single" w:sz="4" w:space="0" w:color="auto"/>
              <w:right w:val="double" w:sz="6" w:space="0" w:color="auto"/>
            </w:tcBorders>
            <w:shd w:val="clear" w:color="auto" w:fill="auto"/>
            <w:vAlign w:val="center"/>
            <w:hideMark/>
          </w:tcPr>
          <w:p w14:paraId="10770680"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4,3 </w:t>
            </w:r>
          </w:p>
        </w:tc>
      </w:tr>
      <w:tr w:rsidR="00C77E90" w:rsidRPr="00C77E90" w14:paraId="600A00EE" w14:textId="77777777" w:rsidTr="002E1FEA">
        <w:trPr>
          <w:trHeight w:val="70"/>
        </w:trPr>
        <w:tc>
          <w:tcPr>
            <w:tcW w:w="7021" w:type="dxa"/>
            <w:tcBorders>
              <w:top w:val="nil"/>
              <w:left w:val="double" w:sz="6" w:space="0" w:color="auto"/>
              <w:bottom w:val="single" w:sz="4" w:space="0" w:color="auto"/>
              <w:right w:val="single" w:sz="4" w:space="0" w:color="auto"/>
            </w:tcBorders>
            <w:shd w:val="clear" w:color="auto" w:fill="auto"/>
            <w:vAlign w:val="center"/>
            <w:hideMark/>
          </w:tcPr>
          <w:p w14:paraId="79C96793" w14:textId="77777777" w:rsidR="00BD5E86" w:rsidRPr="00C77E90" w:rsidRDefault="00BD5E86" w:rsidP="00BD5E86">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Капитальный ремонт, приобретение и монтаж оборудования в здании ГБОУДО АО "Дворец детского и юношеского творчества"</w:t>
            </w:r>
          </w:p>
        </w:tc>
        <w:tc>
          <w:tcPr>
            <w:tcW w:w="960" w:type="dxa"/>
            <w:tcBorders>
              <w:top w:val="nil"/>
              <w:left w:val="nil"/>
              <w:bottom w:val="single" w:sz="4" w:space="0" w:color="auto"/>
              <w:right w:val="single" w:sz="4" w:space="0" w:color="auto"/>
            </w:tcBorders>
            <w:shd w:val="clear" w:color="auto" w:fill="auto"/>
            <w:vAlign w:val="center"/>
            <w:hideMark/>
          </w:tcPr>
          <w:p w14:paraId="3E975D53"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960" w:type="dxa"/>
            <w:tcBorders>
              <w:top w:val="nil"/>
              <w:left w:val="nil"/>
              <w:bottom w:val="single" w:sz="4" w:space="0" w:color="auto"/>
              <w:right w:val="single" w:sz="4" w:space="0" w:color="auto"/>
            </w:tcBorders>
            <w:shd w:val="clear" w:color="auto" w:fill="auto"/>
            <w:vAlign w:val="center"/>
            <w:hideMark/>
          </w:tcPr>
          <w:p w14:paraId="4FE41AC9"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90,0 </w:t>
            </w:r>
          </w:p>
        </w:tc>
        <w:tc>
          <w:tcPr>
            <w:tcW w:w="675" w:type="dxa"/>
            <w:tcBorders>
              <w:top w:val="nil"/>
              <w:left w:val="nil"/>
              <w:bottom w:val="single" w:sz="4" w:space="0" w:color="auto"/>
              <w:right w:val="double" w:sz="6" w:space="0" w:color="auto"/>
            </w:tcBorders>
            <w:shd w:val="clear" w:color="auto" w:fill="auto"/>
            <w:vAlign w:val="center"/>
            <w:hideMark/>
          </w:tcPr>
          <w:p w14:paraId="7CE45E7E"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90,0 </w:t>
            </w:r>
          </w:p>
        </w:tc>
      </w:tr>
      <w:tr w:rsidR="00C77E90" w:rsidRPr="00C77E90" w14:paraId="7B84157B" w14:textId="77777777" w:rsidTr="002E1FEA">
        <w:trPr>
          <w:trHeight w:val="70"/>
        </w:trPr>
        <w:tc>
          <w:tcPr>
            <w:tcW w:w="7021" w:type="dxa"/>
            <w:tcBorders>
              <w:top w:val="nil"/>
              <w:left w:val="double" w:sz="6" w:space="0" w:color="auto"/>
              <w:bottom w:val="single" w:sz="4" w:space="0" w:color="auto"/>
              <w:right w:val="single" w:sz="4" w:space="0" w:color="auto"/>
            </w:tcBorders>
            <w:shd w:val="clear" w:color="auto" w:fill="auto"/>
            <w:vAlign w:val="center"/>
            <w:hideMark/>
          </w:tcPr>
          <w:p w14:paraId="7AD29FB8" w14:textId="77777777" w:rsidR="00BD5E86" w:rsidRPr="00C77E90" w:rsidRDefault="00BD5E86" w:rsidP="00BD5E86">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Реализация мероприятий по модернизации школьных систем образования, из них:</w:t>
            </w:r>
          </w:p>
        </w:tc>
        <w:tc>
          <w:tcPr>
            <w:tcW w:w="960" w:type="dxa"/>
            <w:tcBorders>
              <w:top w:val="nil"/>
              <w:left w:val="nil"/>
              <w:bottom w:val="single" w:sz="4" w:space="0" w:color="auto"/>
              <w:right w:val="single" w:sz="4" w:space="0" w:color="auto"/>
            </w:tcBorders>
            <w:shd w:val="clear" w:color="auto" w:fill="auto"/>
            <w:vAlign w:val="center"/>
            <w:hideMark/>
          </w:tcPr>
          <w:p w14:paraId="7D46604F"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80,5 </w:t>
            </w:r>
          </w:p>
        </w:tc>
        <w:tc>
          <w:tcPr>
            <w:tcW w:w="960" w:type="dxa"/>
            <w:tcBorders>
              <w:top w:val="nil"/>
              <w:left w:val="nil"/>
              <w:bottom w:val="single" w:sz="4" w:space="0" w:color="auto"/>
              <w:right w:val="single" w:sz="4" w:space="0" w:color="auto"/>
            </w:tcBorders>
            <w:shd w:val="clear" w:color="auto" w:fill="auto"/>
            <w:vAlign w:val="center"/>
            <w:hideMark/>
          </w:tcPr>
          <w:p w14:paraId="0FE9AA51"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87,4 </w:t>
            </w:r>
          </w:p>
        </w:tc>
        <w:tc>
          <w:tcPr>
            <w:tcW w:w="675" w:type="dxa"/>
            <w:tcBorders>
              <w:top w:val="nil"/>
              <w:left w:val="nil"/>
              <w:bottom w:val="single" w:sz="4" w:space="0" w:color="auto"/>
              <w:right w:val="double" w:sz="6" w:space="0" w:color="auto"/>
            </w:tcBorders>
            <w:shd w:val="clear" w:color="auto" w:fill="auto"/>
            <w:vAlign w:val="center"/>
            <w:hideMark/>
          </w:tcPr>
          <w:p w14:paraId="1237A365"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6,9 </w:t>
            </w:r>
          </w:p>
        </w:tc>
      </w:tr>
      <w:tr w:rsidR="00C77E90" w:rsidRPr="00C77E90" w14:paraId="76250CA1" w14:textId="77777777" w:rsidTr="002E1FEA">
        <w:trPr>
          <w:trHeight w:val="70"/>
        </w:trPr>
        <w:tc>
          <w:tcPr>
            <w:tcW w:w="7021" w:type="dxa"/>
            <w:tcBorders>
              <w:top w:val="nil"/>
              <w:left w:val="double" w:sz="6" w:space="0" w:color="auto"/>
              <w:bottom w:val="single" w:sz="4" w:space="0" w:color="auto"/>
              <w:right w:val="single" w:sz="4" w:space="0" w:color="auto"/>
            </w:tcBorders>
            <w:shd w:val="clear" w:color="auto" w:fill="auto"/>
            <w:vAlign w:val="center"/>
            <w:hideMark/>
          </w:tcPr>
          <w:p w14:paraId="15390DF1" w14:textId="77777777" w:rsidR="00BD5E86" w:rsidRPr="00C77E90" w:rsidRDefault="00BD5E86" w:rsidP="00BD5E86">
            <w:pPr>
              <w:spacing w:after="0" w:line="240" w:lineRule="auto"/>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 - ГБОУ АО "Вычегодская специальная (коррекционная) общеобразовательная школа-интернат"</w:t>
            </w:r>
          </w:p>
        </w:tc>
        <w:tc>
          <w:tcPr>
            <w:tcW w:w="960" w:type="dxa"/>
            <w:tcBorders>
              <w:top w:val="nil"/>
              <w:left w:val="nil"/>
              <w:bottom w:val="single" w:sz="4" w:space="0" w:color="auto"/>
              <w:right w:val="single" w:sz="4" w:space="0" w:color="auto"/>
            </w:tcBorders>
            <w:shd w:val="clear" w:color="auto" w:fill="auto"/>
            <w:vAlign w:val="center"/>
            <w:hideMark/>
          </w:tcPr>
          <w:p w14:paraId="48D88C93"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0,0 </w:t>
            </w:r>
          </w:p>
        </w:tc>
        <w:tc>
          <w:tcPr>
            <w:tcW w:w="960" w:type="dxa"/>
            <w:tcBorders>
              <w:top w:val="nil"/>
              <w:left w:val="nil"/>
              <w:bottom w:val="single" w:sz="4" w:space="0" w:color="auto"/>
              <w:right w:val="single" w:sz="4" w:space="0" w:color="auto"/>
            </w:tcBorders>
            <w:shd w:val="clear" w:color="auto" w:fill="auto"/>
            <w:vAlign w:val="center"/>
            <w:hideMark/>
          </w:tcPr>
          <w:p w14:paraId="3695BBD2"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17,7 </w:t>
            </w:r>
          </w:p>
        </w:tc>
        <w:tc>
          <w:tcPr>
            <w:tcW w:w="675" w:type="dxa"/>
            <w:tcBorders>
              <w:top w:val="nil"/>
              <w:left w:val="nil"/>
              <w:bottom w:val="single" w:sz="4" w:space="0" w:color="auto"/>
              <w:right w:val="double" w:sz="6" w:space="0" w:color="auto"/>
            </w:tcBorders>
            <w:shd w:val="clear" w:color="auto" w:fill="auto"/>
            <w:vAlign w:val="center"/>
            <w:hideMark/>
          </w:tcPr>
          <w:p w14:paraId="295327A7"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17,7 </w:t>
            </w:r>
          </w:p>
        </w:tc>
      </w:tr>
      <w:tr w:rsidR="00C77E90" w:rsidRPr="00C77E90" w14:paraId="07C15029" w14:textId="77777777" w:rsidTr="002E1FEA">
        <w:trPr>
          <w:trHeight w:val="70"/>
        </w:trPr>
        <w:tc>
          <w:tcPr>
            <w:tcW w:w="7021" w:type="dxa"/>
            <w:tcBorders>
              <w:top w:val="nil"/>
              <w:left w:val="double" w:sz="6" w:space="0" w:color="auto"/>
              <w:bottom w:val="single" w:sz="4" w:space="0" w:color="auto"/>
              <w:right w:val="single" w:sz="4" w:space="0" w:color="auto"/>
            </w:tcBorders>
            <w:shd w:val="clear" w:color="auto" w:fill="auto"/>
            <w:vAlign w:val="center"/>
            <w:hideMark/>
          </w:tcPr>
          <w:p w14:paraId="066269F6" w14:textId="77777777" w:rsidR="00BD5E86" w:rsidRPr="00C77E90" w:rsidRDefault="00BD5E86" w:rsidP="00BD5E86">
            <w:pPr>
              <w:spacing w:after="0" w:line="240" w:lineRule="auto"/>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 - ГБОУ АО "Архангельская санаторная школа-интернат № 1</w:t>
            </w:r>
            <w:r w:rsidRPr="00C77E90">
              <w:rPr>
                <w:rFonts w:ascii="Times New Roman" w:eastAsia="Times New Roman" w:hAnsi="Times New Roman"/>
                <w:b/>
                <w:bCs/>
                <w:i/>
                <w:iCs/>
                <w:sz w:val="20"/>
                <w:szCs w:val="20"/>
                <w:lang w:eastAsia="ru-RU"/>
              </w:rPr>
              <w:t>"</w:t>
            </w:r>
          </w:p>
        </w:tc>
        <w:tc>
          <w:tcPr>
            <w:tcW w:w="960" w:type="dxa"/>
            <w:tcBorders>
              <w:top w:val="nil"/>
              <w:left w:val="nil"/>
              <w:bottom w:val="single" w:sz="4" w:space="0" w:color="auto"/>
              <w:right w:val="single" w:sz="4" w:space="0" w:color="auto"/>
            </w:tcBorders>
            <w:shd w:val="clear" w:color="auto" w:fill="auto"/>
            <w:vAlign w:val="center"/>
            <w:hideMark/>
          </w:tcPr>
          <w:p w14:paraId="0887C462"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80,5 </w:t>
            </w:r>
          </w:p>
        </w:tc>
        <w:tc>
          <w:tcPr>
            <w:tcW w:w="960" w:type="dxa"/>
            <w:tcBorders>
              <w:top w:val="nil"/>
              <w:left w:val="nil"/>
              <w:bottom w:val="single" w:sz="4" w:space="0" w:color="auto"/>
              <w:right w:val="single" w:sz="4" w:space="0" w:color="auto"/>
            </w:tcBorders>
            <w:shd w:val="clear" w:color="auto" w:fill="auto"/>
            <w:vAlign w:val="center"/>
            <w:hideMark/>
          </w:tcPr>
          <w:p w14:paraId="5B85980D"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69,8 </w:t>
            </w:r>
          </w:p>
        </w:tc>
        <w:tc>
          <w:tcPr>
            <w:tcW w:w="675" w:type="dxa"/>
            <w:tcBorders>
              <w:top w:val="nil"/>
              <w:left w:val="nil"/>
              <w:bottom w:val="single" w:sz="4" w:space="0" w:color="auto"/>
              <w:right w:val="double" w:sz="6" w:space="0" w:color="auto"/>
            </w:tcBorders>
            <w:shd w:val="clear" w:color="auto" w:fill="auto"/>
            <w:vAlign w:val="center"/>
            <w:hideMark/>
          </w:tcPr>
          <w:p w14:paraId="2F270A42"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-10,7 </w:t>
            </w:r>
          </w:p>
        </w:tc>
      </w:tr>
      <w:tr w:rsidR="00C77E90" w:rsidRPr="00C77E90" w14:paraId="2350860D" w14:textId="77777777" w:rsidTr="002E1FEA">
        <w:trPr>
          <w:trHeight w:val="70"/>
        </w:trPr>
        <w:tc>
          <w:tcPr>
            <w:tcW w:w="7021" w:type="dxa"/>
            <w:tcBorders>
              <w:top w:val="nil"/>
              <w:left w:val="double" w:sz="6" w:space="0" w:color="auto"/>
              <w:bottom w:val="single" w:sz="4" w:space="0" w:color="auto"/>
              <w:right w:val="single" w:sz="4" w:space="0" w:color="auto"/>
            </w:tcBorders>
            <w:shd w:val="clear" w:color="auto" w:fill="auto"/>
            <w:vAlign w:val="center"/>
            <w:hideMark/>
          </w:tcPr>
          <w:p w14:paraId="1E2CE1A1" w14:textId="77777777" w:rsidR="00BD5E86" w:rsidRPr="00C77E90" w:rsidRDefault="00BD5E86" w:rsidP="00BD5E86">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Обеспечение подведомственными министерству образования и науки Архангельской области учреждениями профессионального образования безопасных условий для работников и обучающихся, из них:</w:t>
            </w:r>
          </w:p>
        </w:tc>
        <w:tc>
          <w:tcPr>
            <w:tcW w:w="960" w:type="dxa"/>
            <w:tcBorders>
              <w:top w:val="nil"/>
              <w:left w:val="nil"/>
              <w:bottom w:val="single" w:sz="4" w:space="0" w:color="auto"/>
              <w:right w:val="single" w:sz="4" w:space="0" w:color="auto"/>
            </w:tcBorders>
            <w:shd w:val="clear" w:color="auto" w:fill="auto"/>
            <w:vAlign w:val="center"/>
            <w:hideMark/>
          </w:tcPr>
          <w:p w14:paraId="3AD8A1D3"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45,4 </w:t>
            </w:r>
          </w:p>
        </w:tc>
        <w:tc>
          <w:tcPr>
            <w:tcW w:w="960" w:type="dxa"/>
            <w:tcBorders>
              <w:top w:val="nil"/>
              <w:left w:val="nil"/>
              <w:bottom w:val="single" w:sz="4" w:space="0" w:color="auto"/>
              <w:right w:val="single" w:sz="4" w:space="0" w:color="auto"/>
            </w:tcBorders>
            <w:shd w:val="clear" w:color="auto" w:fill="auto"/>
            <w:vAlign w:val="center"/>
            <w:hideMark/>
          </w:tcPr>
          <w:p w14:paraId="23C4E84E"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47,1 </w:t>
            </w:r>
          </w:p>
        </w:tc>
        <w:tc>
          <w:tcPr>
            <w:tcW w:w="675" w:type="dxa"/>
            <w:tcBorders>
              <w:top w:val="nil"/>
              <w:left w:val="nil"/>
              <w:bottom w:val="single" w:sz="4" w:space="0" w:color="auto"/>
              <w:right w:val="double" w:sz="6" w:space="0" w:color="auto"/>
            </w:tcBorders>
            <w:shd w:val="clear" w:color="auto" w:fill="auto"/>
            <w:vAlign w:val="center"/>
            <w:hideMark/>
          </w:tcPr>
          <w:p w14:paraId="5410CB35"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1,7 </w:t>
            </w:r>
          </w:p>
        </w:tc>
      </w:tr>
      <w:tr w:rsidR="00C77E90" w:rsidRPr="00C77E90" w14:paraId="63135046" w14:textId="77777777" w:rsidTr="002E1FEA">
        <w:trPr>
          <w:trHeight w:val="70"/>
        </w:trPr>
        <w:tc>
          <w:tcPr>
            <w:tcW w:w="7021" w:type="dxa"/>
            <w:tcBorders>
              <w:top w:val="nil"/>
              <w:left w:val="double" w:sz="6" w:space="0" w:color="auto"/>
              <w:bottom w:val="single" w:sz="4" w:space="0" w:color="auto"/>
              <w:right w:val="single" w:sz="4" w:space="0" w:color="auto"/>
            </w:tcBorders>
            <w:shd w:val="clear" w:color="auto" w:fill="auto"/>
            <w:vAlign w:val="center"/>
            <w:hideMark/>
          </w:tcPr>
          <w:p w14:paraId="6333535F" w14:textId="77777777" w:rsidR="00BD5E86" w:rsidRPr="00C77E90" w:rsidRDefault="00BD5E86" w:rsidP="00BD5E86">
            <w:pPr>
              <w:spacing w:after="0" w:line="240" w:lineRule="auto"/>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 - ГБПОУ АО "Котласский педагогический колледж имени А.М. Меркушева»</w:t>
            </w:r>
          </w:p>
        </w:tc>
        <w:tc>
          <w:tcPr>
            <w:tcW w:w="960" w:type="dxa"/>
            <w:tcBorders>
              <w:top w:val="nil"/>
              <w:left w:val="nil"/>
              <w:bottom w:val="single" w:sz="4" w:space="0" w:color="auto"/>
              <w:right w:val="single" w:sz="4" w:space="0" w:color="auto"/>
            </w:tcBorders>
            <w:shd w:val="clear" w:color="auto" w:fill="auto"/>
            <w:vAlign w:val="center"/>
            <w:hideMark/>
          </w:tcPr>
          <w:p w14:paraId="43125B9F"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16,7 </w:t>
            </w:r>
          </w:p>
        </w:tc>
        <w:tc>
          <w:tcPr>
            <w:tcW w:w="960" w:type="dxa"/>
            <w:tcBorders>
              <w:top w:val="nil"/>
              <w:left w:val="nil"/>
              <w:bottom w:val="single" w:sz="4" w:space="0" w:color="auto"/>
              <w:right w:val="single" w:sz="4" w:space="0" w:color="auto"/>
            </w:tcBorders>
            <w:shd w:val="clear" w:color="auto" w:fill="auto"/>
            <w:vAlign w:val="center"/>
            <w:hideMark/>
          </w:tcPr>
          <w:p w14:paraId="3251C31F"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11,6 </w:t>
            </w:r>
          </w:p>
        </w:tc>
        <w:tc>
          <w:tcPr>
            <w:tcW w:w="675" w:type="dxa"/>
            <w:tcBorders>
              <w:top w:val="nil"/>
              <w:left w:val="nil"/>
              <w:bottom w:val="single" w:sz="4" w:space="0" w:color="auto"/>
              <w:right w:val="double" w:sz="6" w:space="0" w:color="auto"/>
            </w:tcBorders>
            <w:shd w:val="clear" w:color="auto" w:fill="auto"/>
            <w:vAlign w:val="center"/>
            <w:hideMark/>
          </w:tcPr>
          <w:p w14:paraId="05B7465F"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-5,0 </w:t>
            </w:r>
          </w:p>
        </w:tc>
      </w:tr>
      <w:tr w:rsidR="00C77E90" w:rsidRPr="00C77E90" w14:paraId="09B8C422" w14:textId="77777777" w:rsidTr="002E1FEA">
        <w:trPr>
          <w:trHeight w:val="70"/>
        </w:trPr>
        <w:tc>
          <w:tcPr>
            <w:tcW w:w="7021" w:type="dxa"/>
            <w:tcBorders>
              <w:top w:val="nil"/>
              <w:left w:val="double" w:sz="6" w:space="0" w:color="auto"/>
              <w:bottom w:val="single" w:sz="4" w:space="0" w:color="auto"/>
              <w:right w:val="single" w:sz="4" w:space="0" w:color="auto"/>
            </w:tcBorders>
            <w:shd w:val="clear" w:color="auto" w:fill="auto"/>
            <w:vAlign w:val="center"/>
            <w:hideMark/>
          </w:tcPr>
          <w:p w14:paraId="76FB7C3F" w14:textId="77777777" w:rsidR="00BD5E86" w:rsidRPr="00C77E90" w:rsidRDefault="00BD5E86" w:rsidP="00BD5E86">
            <w:pPr>
              <w:spacing w:after="0" w:line="240" w:lineRule="auto"/>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 - ГБПОУ АО "Шипицынский агропромышленный техникум"</w:t>
            </w:r>
          </w:p>
        </w:tc>
        <w:tc>
          <w:tcPr>
            <w:tcW w:w="960" w:type="dxa"/>
            <w:tcBorders>
              <w:top w:val="nil"/>
              <w:left w:val="nil"/>
              <w:bottom w:val="single" w:sz="4" w:space="0" w:color="auto"/>
              <w:right w:val="single" w:sz="4" w:space="0" w:color="auto"/>
            </w:tcBorders>
            <w:shd w:val="clear" w:color="auto" w:fill="auto"/>
            <w:vAlign w:val="center"/>
            <w:hideMark/>
          </w:tcPr>
          <w:p w14:paraId="28DA6F87"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7,3 </w:t>
            </w:r>
          </w:p>
        </w:tc>
        <w:tc>
          <w:tcPr>
            <w:tcW w:w="960" w:type="dxa"/>
            <w:tcBorders>
              <w:top w:val="nil"/>
              <w:left w:val="nil"/>
              <w:bottom w:val="single" w:sz="4" w:space="0" w:color="auto"/>
              <w:right w:val="single" w:sz="4" w:space="0" w:color="auto"/>
            </w:tcBorders>
            <w:shd w:val="clear" w:color="auto" w:fill="auto"/>
            <w:vAlign w:val="center"/>
            <w:hideMark/>
          </w:tcPr>
          <w:p w14:paraId="5EF56495"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5,9 </w:t>
            </w:r>
          </w:p>
        </w:tc>
        <w:tc>
          <w:tcPr>
            <w:tcW w:w="675" w:type="dxa"/>
            <w:tcBorders>
              <w:top w:val="nil"/>
              <w:left w:val="nil"/>
              <w:bottom w:val="single" w:sz="4" w:space="0" w:color="auto"/>
              <w:right w:val="double" w:sz="6" w:space="0" w:color="auto"/>
            </w:tcBorders>
            <w:shd w:val="clear" w:color="auto" w:fill="auto"/>
            <w:vAlign w:val="center"/>
            <w:hideMark/>
          </w:tcPr>
          <w:p w14:paraId="0720A078"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-1,4 </w:t>
            </w:r>
          </w:p>
        </w:tc>
      </w:tr>
      <w:tr w:rsidR="00BD5E86" w:rsidRPr="00C77E90" w14:paraId="1B6EB855" w14:textId="77777777" w:rsidTr="002E1FEA">
        <w:trPr>
          <w:trHeight w:val="70"/>
        </w:trPr>
        <w:tc>
          <w:tcPr>
            <w:tcW w:w="7021" w:type="dxa"/>
            <w:tcBorders>
              <w:top w:val="nil"/>
              <w:left w:val="double" w:sz="6" w:space="0" w:color="auto"/>
              <w:bottom w:val="double" w:sz="6" w:space="0" w:color="auto"/>
              <w:right w:val="single" w:sz="4" w:space="0" w:color="auto"/>
            </w:tcBorders>
            <w:shd w:val="clear" w:color="auto" w:fill="auto"/>
            <w:vAlign w:val="center"/>
            <w:hideMark/>
          </w:tcPr>
          <w:p w14:paraId="10490A19" w14:textId="42DA7D1E" w:rsidR="00BD5E86" w:rsidRPr="00C77E90" w:rsidRDefault="005A2E19" w:rsidP="00BD5E86">
            <w:pPr>
              <w:spacing w:after="0" w:line="240" w:lineRule="auto"/>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 - </w:t>
            </w:r>
            <w:r w:rsidR="00BD5E86" w:rsidRPr="00C77E90">
              <w:rPr>
                <w:rFonts w:ascii="Times New Roman" w:eastAsia="Times New Roman" w:hAnsi="Times New Roman"/>
                <w:i/>
                <w:iCs/>
                <w:sz w:val="20"/>
                <w:szCs w:val="20"/>
                <w:lang w:eastAsia="ru-RU"/>
              </w:rPr>
              <w:t>ГАПОУ АО "Устьянский индустриальный техникум"</w:t>
            </w:r>
          </w:p>
        </w:tc>
        <w:tc>
          <w:tcPr>
            <w:tcW w:w="960" w:type="dxa"/>
            <w:tcBorders>
              <w:top w:val="nil"/>
              <w:left w:val="nil"/>
              <w:bottom w:val="double" w:sz="6" w:space="0" w:color="auto"/>
              <w:right w:val="single" w:sz="4" w:space="0" w:color="auto"/>
            </w:tcBorders>
            <w:shd w:val="clear" w:color="auto" w:fill="auto"/>
            <w:vAlign w:val="center"/>
            <w:hideMark/>
          </w:tcPr>
          <w:p w14:paraId="5D1507F8"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0,4 </w:t>
            </w:r>
          </w:p>
        </w:tc>
        <w:tc>
          <w:tcPr>
            <w:tcW w:w="960" w:type="dxa"/>
            <w:tcBorders>
              <w:top w:val="nil"/>
              <w:left w:val="nil"/>
              <w:bottom w:val="double" w:sz="6" w:space="0" w:color="auto"/>
              <w:right w:val="single" w:sz="4" w:space="0" w:color="auto"/>
            </w:tcBorders>
            <w:shd w:val="clear" w:color="auto" w:fill="auto"/>
            <w:vAlign w:val="center"/>
            <w:hideMark/>
          </w:tcPr>
          <w:p w14:paraId="0ADF995A"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7,8 </w:t>
            </w:r>
          </w:p>
        </w:tc>
        <w:tc>
          <w:tcPr>
            <w:tcW w:w="675" w:type="dxa"/>
            <w:tcBorders>
              <w:top w:val="nil"/>
              <w:left w:val="nil"/>
              <w:bottom w:val="double" w:sz="6" w:space="0" w:color="auto"/>
              <w:right w:val="double" w:sz="6" w:space="0" w:color="auto"/>
            </w:tcBorders>
            <w:shd w:val="clear" w:color="auto" w:fill="auto"/>
            <w:vAlign w:val="center"/>
            <w:hideMark/>
          </w:tcPr>
          <w:p w14:paraId="3F0AC685"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7,4 </w:t>
            </w:r>
          </w:p>
        </w:tc>
      </w:tr>
    </w:tbl>
    <w:p w14:paraId="01A24A75" w14:textId="77777777" w:rsidR="00BD5E86" w:rsidRPr="00C77E90" w:rsidRDefault="00BD5E86" w:rsidP="00BD5E86">
      <w:pPr>
        <w:spacing w:after="0" w:line="240" w:lineRule="auto"/>
        <w:ind w:firstLine="709"/>
        <w:jc w:val="both"/>
        <w:rPr>
          <w:rFonts w:ascii="Times New Roman" w:hAnsi="Times New Roman"/>
          <w:sz w:val="16"/>
          <w:szCs w:val="16"/>
        </w:rPr>
      </w:pPr>
    </w:p>
    <w:p w14:paraId="4A0F191C" w14:textId="77777777"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Остатки средств субсидий на осуществление капитальных вложений в государственных учреждениях на 01.10.2023 составили 35,8 млн.руб., из которых в учреждениях:</w:t>
      </w:r>
    </w:p>
    <w:p w14:paraId="40432043" w14:textId="52FEB23A" w:rsidR="00BD5E86" w:rsidRPr="00C77E90" w:rsidRDefault="00BD5E86" w:rsidP="00DC6FC2">
      <w:pPr>
        <w:numPr>
          <w:ilvl w:val="0"/>
          <w:numId w:val="12"/>
        </w:numPr>
        <w:spacing w:after="0" w:line="240" w:lineRule="auto"/>
        <w:ind w:left="0" w:firstLine="709"/>
        <w:contextualSpacing/>
        <w:jc w:val="both"/>
        <w:rPr>
          <w:rFonts w:ascii="Times New Roman" w:eastAsia="Times New Roman" w:hAnsi="Times New Roman"/>
          <w:sz w:val="28"/>
          <w:szCs w:val="28"/>
          <w:lang w:eastAsia="ru-RU"/>
        </w:rPr>
      </w:pPr>
      <w:r w:rsidRPr="00C77E90">
        <w:rPr>
          <w:rFonts w:ascii="Times New Roman" w:eastAsia="Times New Roman" w:hAnsi="Times New Roman"/>
          <w:sz w:val="28"/>
          <w:szCs w:val="28"/>
          <w:lang w:eastAsia="ru-RU"/>
        </w:rPr>
        <w:t>министерства культуры Архангельской области – 20,0 млн.руб., которые выделены ГБУДО АО «Детская художественная школа № 1» на приобретение объектов недвижимого имущества для размещения школы креативных индустрий, по адресу: г. Архангельск, ул. Садовая, д. 18 (2 помещения, общей площадью 407,5 кв.м);</w:t>
      </w:r>
    </w:p>
    <w:p w14:paraId="6A398E84" w14:textId="77777777" w:rsidR="00BD5E86" w:rsidRPr="00C77E90" w:rsidRDefault="00BD5E86" w:rsidP="00DC6FC2">
      <w:pPr>
        <w:numPr>
          <w:ilvl w:val="0"/>
          <w:numId w:val="12"/>
        </w:numPr>
        <w:spacing w:after="0" w:line="240" w:lineRule="auto"/>
        <w:ind w:left="0" w:firstLine="709"/>
        <w:contextualSpacing/>
        <w:jc w:val="both"/>
        <w:rPr>
          <w:rFonts w:ascii="Times New Roman" w:eastAsia="Times New Roman" w:hAnsi="Times New Roman"/>
          <w:sz w:val="28"/>
          <w:szCs w:val="28"/>
          <w:lang w:eastAsia="ru-RU"/>
        </w:rPr>
      </w:pPr>
      <w:r w:rsidRPr="00C77E90">
        <w:rPr>
          <w:rFonts w:ascii="Times New Roman" w:eastAsia="Times New Roman" w:hAnsi="Times New Roman"/>
          <w:sz w:val="28"/>
          <w:szCs w:val="28"/>
          <w:lang w:eastAsia="ru-RU"/>
        </w:rPr>
        <w:t>министерства природных ресурсов и лесопромышленного комплекса Архангельской области, которые выделены ГБУ АО «Центр природопользования и охраны окружающей среды» на разработку проектно-сметной документации на реконструкцию полигона твердых коммунальных отходов, включая рекультивацию отработанной карты полигона (г. Коряжма) – 15,3 млн.руб.</w:t>
      </w:r>
    </w:p>
    <w:p w14:paraId="3D1D5889" w14:textId="77777777"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Остатки за счет приносящей доход деятельности (далее – собственные доходы) и средств обязательного медицинского страхования (далее – ОМС) в учреждениях составили в общей сумме 2 040,0 млн.руб. и по отношению к началу 2023 года они сократились на 604,7 млн.руб., из них за счет средств ОМС в государственных учреждениях здравоохранения – 1 330,0 млн.руб. (-570,5 млн.руб. или -30,0 %).</w:t>
      </w:r>
    </w:p>
    <w:p w14:paraId="29DA5FE7" w14:textId="7F07F6A0"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На рисунке </w:t>
      </w:r>
      <w:r w:rsidR="00284638" w:rsidRPr="00C77E90">
        <w:rPr>
          <w:rFonts w:ascii="Times New Roman" w:hAnsi="Times New Roman"/>
          <w:sz w:val="28"/>
          <w:szCs w:val="28"/>
        </w:rPr>
        <w:t>19</w:t>
      </w:r>
      <w:r w:rsidRPr="00C77E90">
        <w:rPr>
          <w:rFonts w:ascii="Times New Roman" w:hAnsi="Times New Roman"/>
          <w:sz w:val="28"/>
          <w:szCs w:val="28"/>
        </w:rPr>
        <w:t xml:space="preserve"> представлены сведения об остатках средств ОМС в государственных учреждениях здравоохранения Архангельской области.</w:t>
      </w:r>
    </w:p>
    <w:p w14:paraId="399DFC7B" w14:textId="77777777" w:rsidR="00BD5E86" w:rsidRPr="00C77E90" w:rsidRDefault="00BD5E86" w:rsidP="00BD5E86">
      <w:pPr>
        <w:keepNext/>
        <w:spacing w:after="0" w:line="240" w:lineRule="auto"/>
        <w:jc w:val="center"/>
      </w:pPr>
      <w:r w:rsidRPr="00C77E90">
        <w:rPr>
          <w:noProof/>
          <w:lang w:eastAsia="ru-RU"/>
        </w:rPr>
        <w:drawing>
          <wp:inline distT="0" distB="0" distL="0" distR="0" wp14:anchorId="629A7E81" wp14:editId="5BF4143F">
            <wp:extent cx="5419725" cy="1619885"/>
            <wp:effectExtent l="0" t="0" r="9525" b="0"/>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420111" cy="1620000"/>
                    </a:xfrm>
                    <a:prstGeom prst="rect">
                      <a:avLst/>
                    </a:prstGeom>
                    <a:noFill/>
                  </pic:spPr>
                </pic:pic>
              </a:graphicData>
            </a:graphic>
          </wp:inline>
        </w:drawing>
      </w:r>
    </w:p>
    <w:p w14:paraId="7CEBD32C" w14:textId="77777777" w:rsidR="00BD5E86" w:rsidRPr="00C77E90" w:rsidRDefault="00BD5E86" w:rsidP="00BD5E86">
      <w:pPr>
        <w:spacing w:after="0" w:line="240" w:lineRule="auto"/>
        <w:rPr>
          <w:rFonts w:ascii="Times New Roman" w:hAnsi="Times New Roman"/>
          <w:bCs/>
          <w:spacing w:val="5"/>
          <w:sz w:val="24"/>
        </w:rPr>
      </w:pPr>
      <w:r w:rsidRPr="00C77E90">
        <w:rPr>
          <w:rFonts w:ascii="Times New Roman" w:hAnsi="Times New Roman"/>
          <w:bCs/>
          <w:spacing w:val="5"/>
          <w:sz w:val="24"/>
        </w:rPr>
        <w:t xml:space="preserve">Рисунок </w:t>
      </w:r>
      <w:r w:rsidRPr="00C77E90">
        <w:rPr>
          <w:rFonts w:ascii="Times New Roman" w:hAnsi="Times New Roman"/>
          <w:bCs/>
          <w:spacing w:val="5"/>
          <w:sz w:val="24"/>
        </w:rPr>
        <w:fldChar w:fldCharType="begin"/>
      </w:r>
      <w:r w:rsidRPr="00C77E90">
        <w:rPr>
          <w:rFonts w:ascii="Times New Roman" w:hAnsi="Times New Roman"/>
          <w:bCs/>
          <w:spacing w:val="5"/>
          <w:sz w:val="24"/>
        </w:rPr>
        <w:instrText xml:space="preserve"> SEQ Рисунок \* ARABIC </w:instrText>
      </w:r>
      <w:r w:rsidRPr="00C77E90">
        <w:rPr>
          <w:rFonts w:ascii="Times New Roman" w:hAnsi="Times New Roman"/>
          <w:bCs/>
          <w:spacing w:val="5"/>
          <w:sz w:val="24"/>
        </w:rPr>
        <w:fldChar w:fldCharType="separate"/>
      </w:r>
      <w:r w:rsidR="00284638" w:rsidRPr="00C77E90">
        <w:rPr>
          <w:rFonts w:ascii="Times New Roman" w:hAnsi="Times New Roman"/>
          <w:bCs/>
          <w:noProof/>
          <w:spacing w:val="5"/>
          <w:sz w:val="24"/>
        </w:rPr>
        <w:t>19</w:t>
      </w:r>
      <w:r w:rsidRPr="00C77E90">
        <w:rPr>
          <w:rFonts w:ascii="Times New Roman" w:hAnsi="Times New Roman"/>
          <w:bCs/>
          <w:spacing w:val="5"/>
          <w:sz w:val="24"/>
        </w:rPr>
        <w:fldChar w:fldCharType="end"/>
      </w:r>
      <w:r w:rsidRPr="00C77E90">
        <w:rPr>
          <w:rFonts w:ascii="Times New Roman" w:hAnsi="Times New Roman"/>
          <w:bCs/>
          <w:spacing w:val="5"/>
          <w:sz w:val="24"/>
        </w:rPr>
        <w:t>. Остатки средств ОМС в государственных учреждениях здравоохранения с 01.10.2022 по 01.10.2023 согласно отчетам по форме 0503779, млн.руб.</w:t>
      </w:r>
    </w:p>
    <w:p w14:paraId="7E112CAD" w14:textId="77777777" w:rsidR="00BD5E86" w:rsidRPr="00C77E90" w:rsidRDefault="00BD5E86" w:rsidP="00BD5E86">
      <w:pPr>
        <w:spacing w:after="0" w:line="240" w:lineRule="auto"/>
        <w:ind w:firstLine="709"/>
        <w:jc w:val="both"/>
        <w:rPr>
          <w:rFonts w:ascii="Times New Roman" w:hAnsi="Times New Roman"/>
          <w:sz w:val="16"/>
          <w:szCs w:val="16"/>
        </w:rPr>
      </w:pPr>
    </w:p>
    <w:p w14:paraId="73EBE60D" w14:textId="78CCAE90" w:rsidR="00BD5E86" w:rsidRPr="00C77E90" w:rsidRDefault="00645887"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Таким образом,</w:t>
      </w:r>
      <w:r w:rsidR="00BD5E86" w:rsidRPr="00C77E90">
        <w:rPr>
          <w:rFonts w:ascii="Times New Roman" w:hAnsi="Times New Roman"/>
          <w:sz w:val="28"/>
          <w:szCs w:val="28"/>
        </w:rPr>
        <w:t xml:space="preserve"> с 01.10.2022 наблюдается ежеквартальное снижение остатков средств ОМС в областных медицинских организациях.</w:t>
      </w:r>
    </w:p>
    <w:p w14:paraId="3BE56EA5" w14:textId="77777777"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Остатки в учреждениях за счет собственных доходов на 01.10.2023 составили 709,9 млн.руб. и с начала года они снизились на 34,2 млн.руб. (-4,6 %).</w:t>
      </w:r>
    </w:p>
    <w:p w14:paraId="6BD27566" w14:textId="77777777" w:rsidR="00BD5E86" w:rsidRPr="00C77E90" w:rsidRDefault="00BD5E86" w:rsidP="00BD5E86">
      <w:pPr>
        <w:spacing w:after="0" w:line="240" w:lineRule="auto"/>
        <w:ind w:firstLine="709"/>
        <w:jc w:val="both"/>
        <w:rPr>
          <w:rFonts w:ascii="Times New Roman" w:hAnsi="Times New Roman"/>
          <w:sz w:val="16"/>
          <w:szCs w:val="16"/>
        </w:rPr>
      </w:pPr>
    </w:p>
    <w:p w14:paraId="03EEB282" w14:textId="77777777"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Согласно представленным отчетам по форме 0503737, планы финансово-хозяйственной деятельности государственными учреждениями за 9 месяцев 2023 года по доходам исполнены на общую сумму 39 583,8 млн.руб. или на 69,4 % к плановым показателям года.</w:t>
      </w:r>
    </w:p>
    <w:p w14:paraId="7742E0CB" w14:textId="0D783322"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Структура поступивших доходов государственных учреждений за 9 месяцев 2022 и 2023 годы, а также их удельный вес в общей сумме доходов учреждений представлены на рисунках </w:t>
      </w:r>
      <w:r w:rsidR="00284638" w:rsidRPr="00C77E90">
        <w:rPr>
          <w:rFonts w:ascii="Times New Roman" w:hAnsi="Times New Roman"/>
          <w:sz w:val="28"/>
          <w:szCs w:val="28"/>
        </w:rPr>
        <w:t>20</w:t>
      </w:r>
      <w:r w:rsidRPr="00C77E90">
        <w:rPr>
          <w:rFonts w:ascii="Times New Roman" w:hAnsi="Times New Roman"/>
          <w:sz w:val="28"/>
          <w:szCs w:val="28"/>
        </w:rPr>
        <w:t xml:space="preserve"> и </w:t>
      </w:r>
      <w:r w:rsidR="00284638" w:rsidRPr="00C77E90">
        <w:rPr>
          <w:rFonts w:ascii="Times New Roman" w:hAnsi="Times New Roman"/>
          <w:sz w:val="28"/>
          <w:szCs w:val="28"/>
        </w:rPr>
        <w:t>21</w:t>
      </w:r>
      <w:r w:rsidRPr="00C77E90">
        <w:rPr>
          <w:rFonts w:ascii="Times New Roman" w:hAnsi="Times New Roman"/>
          <w:sz w:val="28"/>
          <w:szCs w:val="28"/>
        </w:rPr>
        <w:t>.</w:t>
      </w:r>
    </w:p>
    <w:p w14:paraId="5BB6B518" w14:textId="77777777" w:rsidR="00BD5E86" w:rsidRPr="00C77E90" w:rsidRDefault="00BD5E86" w:rsidP="00BD5E86">
      <w:pPr>
        <w:keepNext/>
        <w:spacing w:after="0" w:line="240" w:lineRule="auto"/>
        <w:jc w:val="center"/>
      </w:pPr>
      <w:r w:rsidRPr="00C77E90">
        <w:rPr>
          <w:noProof/>
          <w:lang w:eastAsia="ru-RU"/>
        </w:rPr>
        <w:drawing>
          <wp:inline distT="0" distB="0" distL="0" distR="0" wp14:anchorId="3DB9989E" wp14:editId="1420B62D">
            <wp:extent cx="3867150" cy="1979681"/>
            <wp:effectExtent l="0" t="0" r="0" b="1905"/>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900339" cy="1996671"/>
                    </a:xfrm>
                    <a:prstGeom prst="rect">
                      <a:avLst/>
                    </a:prstGeom>
                    <a:noFill/>
                  </pic:spPr>
                </pic:pic>
              </a:graphicData>
            </a:graphic>
          </wp:inline>
        </w:drawing>
      </w:r>
    </w:p>
    <w:p w14:paraId="0B4E428C" w14:textId="77777777" w:rsidR="00BD5E86" w:rsidRPr="00C77E90" w:rsidRDefault="00BD5E86" w:rsidP="00BD5E86">
      <w:pPr>
        <w:spacing w:after="0" w:line="240" w:lineRule="auto"/>
        <w:rPr>
          <w:rFonts w:ascii="Times New Roman" w:hAnsi="Times New Roman"/>
          <w:bCs/>
          <w:spacing w:val="5"/>
          <w:sz w:val="24"/>
        </w:rPr>
      </w:pPr>
      <w:r w:rsidRPr="00C77E90">
        <w:rPr>
          <w:rFonts w:ascii="Times New Roman" w:hAnsi="Times New Roman"/>
          <w:bCs/>
          <w:spacing w:val="5"/>
          <w:sz w:val="24"/>
        </w:rPr>
        <w:t xml:space="preserve">Рисунок </w:t>
      </w:r>
      <w:r w:rsidRPr="00C77E90">
        <w:rPr>
          <w:rFonts w:ascii="Times New Roman" w:hAnsi="Times New Roman"/>
          <w:bCs/>
          <w:spacing w:val="5"/>
          <w:sz w:val="24"/>
        </w:rPr>
        <w:fldChar w:fldCharType="begin"/>
      </w:r>
      <w:r w:rsidRPr="00C77E90">
        <w:rPr>
          <w:rFonts w:ascii="Times New Roman" w:hAnsi="Times New Roman"/>
          <w:bCs/>
          <w:spacing w:val="5"/>
          <w:sz w:val="24"/>
        </w:rPr>
        <w:instrText xml:space="preserve"> SEQ Рисунок \* ARABIC </w:instrText>
      </w:r>
      <w:r w:rsidRPr="00C77E90">
        <w:rPr>
          <w:rFonts w:ascii="Times New Roman" w:hAnsi="Times New Roman"/>
          <w:bCs/>
          <w:spacing w:val="5"/>
          <w:sz w:val="24"/>
        </w:rPr>
        <w:fldChar w:fldCharType="separate"/>
      </w:r>
      <w:r w:rsidR="00284638" w:rsidRPr="00C77E90">
        <w:rPr>
          <w:rFonts w:ascii="Times New Roman" w:hAnsi="Times New Roman"/>
          <w:bCs/>
          <w:noProof/>
          <w:spacing w:val="5"/>
          <w:sz w:val="24"/>
        </w:rPr>
        <w:t>20</w:t>
      </w:r>
      <w:r w:rsidRPr="00C77E90">
        <w:rPr>
          <w:rFonts w:ascii="Times New Roman" w:hAnsi="Times New Roman"/>
          <w:bCs/>
          <w:spacing w:val="5"/>
          <w:sz w:val="24"/>
        </w:rPr>
        <w:fldChar w:fldCharType="end"/>
      </w:r>
      <w:r w:rsidRPr="00C77E90">
        <w:rPr>
          <w:rFonts w:ascii="Times New Roman" w:hAnsi="Times New Roman"/>
          <w:bCs/>
          <w:spacing w:val="5"/>
          <w:sz w:val="24"/>
        </w:rPr>
        <w:t>. Структура доходов государственных бюджетных и автономных учреждений за 9 месяцев 2023 год, согласно отчетам по форме 0503737, %</w:t>
      </w:r>
    </w:p>
    <w:p w14:paraId="545BACC1" w14:textId="77777777" w:rsidR="00BD5E86" w:rsidRPr="00C77E90" w:rsidRDefault="00BD5E86" w:rsidP="00BD5E86">
      <w:pPr>
        <w:spacing w:after="0" w:line="240" w:lineRule="auto"/>
        <w:ind w:firstLine="851"/>
        <w:jc w:val="both"/>
        <w:rPr>
          <w:rFonts w:ascii="Times New Roman" w:hAnsi="Times New Roman"/>
          <w:sz w:val="16"/>
          <w:szCs w:val="16"/>
        </w:rPr>
      </w:pPr>
    </w:p>
    <w:p w14:paraId="5BFF5548" w14:textId="77777777" w:rsidR="00BD5E86" w:rsidRPr="00C77E90" w:rsidRDefault="00BD5E86" w:rsidP="00BD5E86">
      <w:pPr>
        <w:keepNext/>
        <w:spacing w:after="0" w:line="240" w:lineRule="auto"/>
        <w:jc w:val="center"/>
      </w:pPr>
      <w:r w:rsidRPr="00C77E90">
        <w:rPr>
          <w:noProof/>
          <w:lang w:eastAsia="ru-RU"/>
        </w:rPr>
        <w:drawing>
          <wp:inline distT="0" distB="0" distL="0" distR="0" wp14:anchorId="45F9887B" wp14:editId="10F5B000">
            <wp:extent cx="6153150" cy="2339940"/>
            <wp:effectExtent l="0" t="0" r="0" b="3810"/>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229518" cy="2368981"/>
                    </a:xfrm>
                    <a:prstGeom prst="rect">
                      <a:avLst/>
                    </a:prstGeom>
                    <a:noFill/>
                  </pic:spPr>
                </pic:pic>
              </a:graphicData>
            </a:graphic>
          </wp:inline>
        </w:drawing>
      </w:r>
    </w:p>
    <w:p w14:paraId="6D779DF2" w14:textId="641F3966" w:rsidR="00BD5E86" w:rsidRPr="00C77E90" w:rsidRDefault="00BD5E86" w:rsidP="00BD5E86">
      <w:pPr>
        <w:spacing w:after="0" w:line="240" w:lineRule="auto"/>
        <w:rPr>
          <w:rFonts w:ascii="Times New Roman" w:hAnsi="Times New Roman"/>
          <w:bCs/>
          <w:spacing w:val="5"/>
          <w:sz w:val="24"/>
        </w:rPr>
      </w:pPr>
      <w:r w:rsidRPr="00C77E90">
        <w:rPr>
          <w:rFonts w:ascii="Times New Roman" w:hAnsi="Times New Roman"/>
          <w:bCs/>
          <w:spacing w:val="5"/>
          <w:sz w:val="24"/>
        </w:rPr>
        <w:t xml:space="preserve">Рисунок </w:t>
      </w:r>
      <w:r w:rsidRPr="00C77E90">
        <w:rPr>
          <w:rFonts w:ascii="Times New Roman" w:hAnsi="Times New Roman"/>
          <w:bCs/>
          <w:spacing w:val="5"/>
          <w:sz w:val="24"/>
        </w:rPr>
        <w:fldChar w:fldCharType="begin"/>
      </w:r>
      <w:r w:rsidRPr="00C77E90">
        <w:rPr>
          <w:rFonts w:ascii="Times New Roman" w:hAnsi="Times New Roman"/>
          <w:bCs/>
          <w:spacing w:val="5"/>
          <w:sz w:val="24"/>
        </w:rPr>
        <w:instrText xml:space="preserve"> SEQ Рисунок \* ARABIC </w:instrText>
      </w:r>
      <w:r w:rsidRPr="00C77E90">
        <w:rPr>
          <w:rFonts w:ascii="Times New Roman" w:hAnsi="Times New Roman"/>
          <w:bCs/>
          <w:spacing w:val="5"/>
          <w:sz w:val="24"/>
        </w:rPr>
        <w:fldChar w:fldCharType="separate"/>
      </w:r>
      <w:r w:rsidR="00284638" w:rsidRPr="00C77E90">
        <w:rPr>
          <w:rFonts w:ascii="Times New Roman" w:hAnsi="Times New Roman"/>
          <w:bCs/>
          <w:noProof/>
          <w:spacing w:val="5"/>
          <w:sz w:val="24"/>
        </w:rPr>
        <w:t>21</w:t>
      </w:r>
      <w:r w:rsidRPr="00C77E90">
        <w:rPr>
          <w:rFonts w:ascii="Times New Roman" w:hAnsi="Times New Roman"/>
          <w:bCs/>
          <w:spacing w:val="5"/>
          <w:sz w:val="24"/>
        </w:rPr>
        <w:fldChar w:fldCharType="end"/>
      </w:r>
      <w:r w:rsidRPr="00C77E90">
        <w:rPr>
          <w:rFonts w:ascii="Times New Roman" w:hAnsi="Times New Roman"/>
          <w:bCs/>
          <w:spacing w:val="5"/>
          <w:sz w:val="24"/>
        </w:rPr>
        <w:t>. Доходы государственных учреждений по видам финансового обеспечения согласно отчетам по форме 0503737 за 9 месяцев 2022 и 2023 годов, млн.руб.</w:t>
      </w:r>
    </w:p>
    <w:p w14:paraId="20F3313F" w14:textId="77777777" w:rsidR="00BD5E86" w:rsidRPr="00C77E90" w:rsidRDefault="00BD5E86" w:rsidP="00BD5E86">
      <w:pPr>
        <w:spacing w:after="0" w:line="240" w:lineRule="auto"/>
        <w:ind w:firstLine="709"/>
        <w:jc w:val="both"/>
        <w:rPr>
          <w:rFonts w:ascii="Times New Roman" w:hAnsi="Times New Roman"/>
          <w:sz w:val="20"/>
          <w:szCs w:val="20"/>
        </w:rPr>
      </w:pPr>
    </w:p>
    <w:p w14:paraId="2CB4F9C2" w14:textId="40557D41"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По сравнению с поступившими доходами за 9 месяцев 2022 года, в отчетном периоде доходы государственных бюджетных и автономных учреждений согласно представленным отчетам в целом увеличились на 7,6 % (+2 784,6 млн.руб.).</w:t>
      </w:r>
    </w:p>
    <w:p w14:paraId="35DE3FF9" w14:textId="4502BF69"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За счет средств ОМС доходы государственных медицинских </w:t>
      </w:r>
      <w:r w:rsidR="00731E28" w:rsidRPr="00C77E90">
        <w:rPr>
          <w:rFonts w:ascii="Times New Roman" w:hAnsi="Times New Roman"/>
          <w:sz w:val="28"/>
          <w:szCs w:val="28"/>
        </w:rPr>
        <w:t>организаций</w:t>
      </w:r>
      <w:r w:rsidRPr="00C77E90">
        <w:rPr>
          <w:rFonts w:ascii="Times New Roman" w:hAnsi="Times New Roman"/>
          <w:sz w:val="28"/>
          <w:szCs w:val="28"/>
        </w:rPr>
        <w:t xml:space="preserve"> составляют 43,1 % в общей сумме доходов всех государственных учреждений и за 9 месяцев 2023 года, которые поступили в сумме 17 073,0 млн.руб. (67,5 % к плану года). По сравнению с аналогичными показателями за 9 месяцев 2022 года они увеличились на 1,0 % или на 163,6 млн.руб.</w:t>
      </w:r>
    </w:p>
    <w:p w14:paraId="2A490BA6" w14:textId="77777777"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Собственные доходы учреждений за 9 месяцев 2023 года составили 3 118,4 млн.руб. или 70,5 % к плану года, из которых наибольшие получены учреждениями, подведомственными министерству здравоохранения Архангельской области – 1 490,0 млн.руб. (70,9 % к плану года). </w:t>
      </w:r>
    </w:p>
    <w:p w14:paraId="3298E0F8" w14:textId="494EEAAC" w:rsidR="00326ED2" w:rsidRPr="00C77E90" w:rsidRDefault="00326ED2" w:rsidP="00326ED2">
      <w:pPr>
        <w:spacing w:after="0" w:line="240" w:lineRule="auto"/>
        <w:ind w:firstLine="709"/>
        <w:jc w:val="both"/>
        <w:rPr>
          <w:rFonts w:ascii="Times New Roman" w:hAnsi="Times New Roman"/>
          <w:sz w:val="28"/>
          <w:szCs w:val="28"/>
        </w:rPr>
      </w:pPr>
      <w:r w:rsidRPr="00C77E90">
        <w:rPr>
          <w:rFonts w:ascii="Times New Roman" w:hAnsi="Times New Roman"/>
          <w:sz w:val="28"/>
          <w:szCs w:val="28"/>
        </w:rPr>
        <w:t>Отмечаем, что учреждениями, подведомственными министерству природных ресурсов и лесопромышленного комплекса Архангельской области годовой план по доходам на 01.10.2023 исполнен лишь на 18,9 %, который составил 50,8 млн.руб. (план года – 268,7 млн.руб.). В большей части низкое исполнение доходов связано с выполнением работ по межрегиональному маневрированию – тушение лесных пожаров на территории других субъектов РФ, что обусловлено поздним выставлением счетов и оплата за выполненные работы в 4 квартале.</w:t>
      </w:r>
    </w:p>
    <w:p w14:paraId="65A7FFF3" w14:textId="50BE186A"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По сравнению с поступлением собственных доходов учреждений за 9 месяцев 2022 года, доходы за отчетный период увеличились на 8,4 % (+240,7 млн.руб.), из них собственные доходы учреждений министерства здравоохранения </w:t>
      </w:r>
      <w:r w:rsidR="00BF18F6" w:rsidRPr="00C77E90">
        <w:rPr>
          <w:rFonts w:ascii="Times New Roman" w:hAnsi="Times New Roman"/>
          <w:sz w:val="28"/>
          <w:szCs w:val="28"/>
        </w:rPr>
        <w:t xml:space="preserve">– </w:t>
      </w:r>
      <w:r w:rsidRPr="00C77E90">
        <w:rPr>
          <w:rFonts w:ascii="Times New Roman" w:hAnsi="Times New Roman"/>
          <w:sz w:val="28"/>
          <w:szCs w:val="28"/>
        </w:rPr>
        <w:t xml:space="preserve">на 8,7 % (+119,4 млн.руб), в учреждениях министерства труда, занятости и социального развития рост составил 14,7 % (+74,8 млн.руб.), в учреждениях министерства спорта – на 63,9 % (48,7 млн.руб.). В учреждениях </w:t>
      </w:r>
      <w:r w:rsidR="00030FCC" w:rsidRPr="00C77E90">
        <w:rPr>
          <w:rFonts w:ascii="Times New Roman" w:hAnsi="Times New Roman"/>
          <w:sz w:val="28"/>
          <w:szCs w:val="28"/>
        </w:rPr>
        <w:t>минобразования</w:t>
      </w:r>
      <w:r w:rsidRPr="00C77E90">
        <w:rPr>
          <w:rFonts w:ascii="Times New Roman" w:hAnsi="Times New Roman"/>
          <w:sz w:val="28"/>
          <w:szCs w:val="28"/>
        </w:rPr>
        <w:t xml:space="preserve"> Архангельской области собственные доходы учреждений снизились на 13,1 % (-53,9 млн.руб.), что в большей части обусловлено передачей полномочий в сфере социальной поддержки детей-сирот и детей, оставшихся без попечения родителей</w:t>
      </w:r>
      <w:r w:rsidR="00030FCC" w:rsidRPr="00C77E90">
        <w:rPr>
          <w:rFonts w:ascii="Times New Roman" w:hAnsi="Times New Roman"/>
          <w:sz w:val="28"/>
          <w:szCs w:val="28"/>
        </w:rPr>
        <w:t>:</w:t>
      </w:r>
      <w:r w:rsidRPr="00C77E90">
        <w:rPr>
          <w:rFonts w:ascii="Times New Roman" w:hAnsi="Times New Roman"/>
          <w:sz w:val="28"/>
          <w:szCs w:val="28"/>
        </w:rPr>
        <w:t xml:space="preserve"> 22 учреждения были переданы </w:t>
      </w:r>
      <w:r w:rsidR="00030FCC" w:rsidRPr="00C77E90">
        <w:rPr>
          <w:rFonts w:ascii="Times New Roman" w:hAnsi="Times New Roman"/>
          <w:sz w:val="28"/>
          <w:szCs w:val="28"/>
        </w:rPr>
        <w:t xml:space="preserve">от минобразования АО в минтрудсоцразвития АО </w:t>
      </w:r>
      <w:r w:rsidRPr="00C77E90">
        <w:rPr>
          <w:rFonts w:ascii="Times New Roman" w:hAnsi="Times New Roman"/>
          <w:sz w:val="28"/>
          <w:szCs w:val="28"/>
        </w:rPr>
        <w:t>и переименованы.</w:t>
      </w:r>
    </w:p>
    <w:p w14:paraId="7912F99F" w14:textId="77777777"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Согласно представленным отчетам по ф. 0503737, полученное финансирование учреждениями из областного бюджета за 9 месяцев 2023 года (без учета грантов, но с учетом возврата и восстановления средств в доходах) составило в общей сумме 19 392,4 млн.руб. или 71,0 % к плановым показателям года, что на 14,0 % (+2 380,3 млн.руб.) превышает аналогичные поступления за 9 месяцев 2022 года, в том числе:</w:t>
      </w:r>
    </w:p>
    <w:p w14:paraId="67FF3BA0" w14:textId="685123FD"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1) Субсидии на финансовое обеспечение выполнения государственного задания – 14 148,6 млн.руб. (исполнено на 73,4 % к плану года), что на 11,6 % (+1 468,4 млн.руб.) больше, чем за 9 месяцев 2022 года, из них в учреждениях министерства образования Архангельской области снижение составило 8,0 % (-299,3 млн.руб.), а в учреждениях министерства труда, занятости и социального развития – рост на 44,5 % (+953,1 млн.руб.), что обусловлено передачей полномочий и учреждений. В учреждениях министерства здравоохранения – рост на 9,1 % (+300,3 млн.руб.) и министерства культуры – рост на 14,6 % (+152,7 млн.руб.);</w:t>
      </w:r>
    </w:p>
    <w:p w14:paraId="16FFC51C" w14:textId="77777777" w:rsidR="00030FCC" w:rsidRPr="00C77E90" w:rsidRDefault="00030FCC" w:rsidP="00030FCC">
      <w:pPr>
        <w:spacing w:after="0" w:line="240" w:lineRule="auto"/>
        <w:ind w:firstLine="709"/>
        <w:jc w:val="both"/>
        <w:rPr>
          <w:rFonts w:ascii="Times New Roman" w:hAnsi="Times New Roman"/>
          <w:sz w:val="28"/>
          <w:szCs w:val="28"/>
        </w:rPr>
      </w:pPr>
      <w:r w:rsidRPr="00C77E90">
        <w:rPr>
          <w:rFonts w:ascii="Times New Roman" w:hAnsi="Times New Roman"/>
          <w:sz w:val="28"/>
          <w:szCs w:val="28"/>
        </w:rPr>
        <w:t>2) Субсидии на иные цели – 5 150,2 млн.руб. (исполнено на 65,2 %), что на 19,9 % (+854,9 млн.руб.) превышает поступления за 9 месяцев 2022 года, из них в учреждениях министерства природных ресурсов и лесопромышленного комплекса Архангельской области рост в 7,1 раза (+734,0 млн.руб.), в основном за счет выделенных средств на ликвидацию несанкционированных свалок в границах городов и наиболее опасных объектов накопленного экологического вреда окружающей среде (на островах Бревенник, Хабарка, Кего и г. Няндома – 776,6 млн.руб.).</w:t>
      </w:r>
    </w:p>
    <w:p w14:paraId="0C797125" w14:textId="77777777"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3) Субсидии на осуществление капитальных вложений – 93,5 млн.руб. (исполнено на 64,5 %). По сравнению с доходами учреждений за 9 месяцев 2022 года в виде субсидий на осуществление капитальных вложений доходы отчетного периода увеличились в 2,6 раза (+57,0 млн.руб.). </w:t>
      </w:r>
    </w:p>
    <w:p w14:paraId="29F64639" w14:textId="77777777"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Также отмечаем, что субсидии на обоснование инвестиций, проведение технологического и ценового аудита обоснования инвестиций, проектирование, строительство и реконструкция объектов ГАУ АО «Центр детского отдыха «Северный Артек», в том числе его обособленных структурных подразделений, предусмотренные в сумме 16,0 млн.руб. на 01.10.2023 не перечислены, в связи с тем, что оплата за указанные работы предусмотрена в декабре.</w:t>
      </w:r>
    </w:p>
    <w:p w14:paraId="67F0D1DF" w14:textId="77777777" w:rsidR="00BD5E86" w:rsidRPr="00C77E90" w:rsidRDefault="00BD5E86" w:rsidP="00BD5E86">
      <w:pPr>
        <w:spacing w:after="0" w:line="240" w:lineRule="auto"/>
        <w:ind w:firstLine="709"/>
        <w:jc w:val="both"/>
        <w:rPr>
          <w:rFonts w:ascii="Times New Roman" w:hAnsi="Times New Roman"/>
          <w:sz w:val="16"/>
          <w:szCs w:val="16"/>
        </w:rPr>
      </w:pPr>
    </w:p>
    <w:p w14:paraId="1CB037B3" w14:textId="1B5F5F8B"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Расходы государственных учреждений за 9 месяцев 2023 года согласно отчетам по ф. 0503737 составили в общей сумме 39 945,2 млн.руб. и выполнены на 62,8 % к показателям планов финансово-хозяйственной деятельности на год.</w:t>
      </w:r>
    </w:p>
    <w:p w14:paraId="2F557FC8" w14:textId="74280204"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На рисунке </w:t>
      </w:r>
      <w:r w:rsidR="00284638" w:rsidRPr="00C77E90">
        <w:rPr>
          <w:rFonts w:ascii="Times New Roman" w:hAnsi="Times New Roman"/>
          <w:sz w:val="28"/>
          <w:szCs w:val="28"/>
        </w:rPr>
        <w:t>22</w:t>
      </w:r>
      <w:r w:rsidRPr="00C77E90">
        <w:rPr>
          <w:rFonts w:ascii="Times New Roman" w:hAnsi="Times New Roman"/>
          <w:sz w:val="28"/>
          <w:szCs w:val="28"/>
        </w:rPr>
        <w:t xml:space="preserve"> представлены показатели исполнения планов финансово-</w:t>
      </w:r>
      <w:r w:rsidR="00D95095" w:rsidRPr="00C77E90">
        <w:rPr>
          <w:rFonts w:ascii="Times New Roman" w:hAnsi="Times New Roman"/>
          <w:sz w:val="28"/>
          <w:szCs w:val="28"/>
        </w:rPr>
        <w:t xml:space="preserve">хозяйственной деятельности за </w:t>
      </w:r>
      <w:r w:rsidRPr="00C77E90">
        <w:rPr>
          <w:rFonts w:ascii="Times New Roman" w:hAnsi="Times New Roman"/>
          <w:sz w:val="28"/>
          <w:szCs w:val="28"/>
        </w:rPr>
        <w:t>9 месяцев 2023 года.</w:t>
      </w:r>
    </w:p>
    <w:p w14:paraId="7E13E682" w14:textId="77777777" w:rsidR="00BD5E86" w:rsidRPr="00C77E90" w:rsidRDefault="00BD5E86" w:rsidP="00BD5E86">
      <w:pPr>
        <w:keepNext/>
        <w:spacing w:after="0" w:line="240" w:lineRule="auto"/>
        <w:jc w:val="center"/>
      </w:pPr>
      <w:r w:rsidRPr="00C77E90">
        <w:rPr>
          <w:noProof/>
          <w:lang w:eastAsia="ru-RU"/>
        </w:rPr>
        <w:drawing>
          <wp:inline distT="0" distB="0" distL="0" distR="0" wp14:anchorId="3C6DB742" wp14:editId="581C2ED9">
            <wp:extent cx="6143625" cy="1799590"/>
            <wp:effectExtent l="0" t="0" r="9525" b="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145025" cy="1800000"/>
                    </a:xfrm>
                    <a:prstGeom prst="rect">
                      <a:avLst/>
                    </a:prstGeom>
                    <a:noFill/>
                  </pic:spPr>
                </pic:pic>
              </a:graphicData>
            </a:graphic>
          </wp:inline>
        </w:drawing>
      </w:r>
    </w:p>
    <w:p w14:paraId="5C7EF4AC" w14:textId="1AA26C3E" w:rsidR="00BD5E86" w:rsidRPr="00C77E90" w:rsidRDefault="00BD5E86" w:rsidP="00BD5E86">
      <w:pPr>
        <w:spacing w:after="0" w:line="240" w:lineRule="auto"/>
        <w:rPr>
          <w:rFonts w:ascii="Times New Roman" w:hAnsi="Times New Roman"/>
          <w:bCs/>
          <w:spacing w:val="5"/>
          <w:sz w:val="24"/>
        </w:rPr>
      </w:pPr>
      <w:r w:rsidRPr="00C77E90">
        <w:rPr>
          <w:rFonts w:ascii="Times New Roman" w:hAnsi="Times New Roman"/>
          <w:bCs/>
          <w:spacing w:val="5"/>
          <w:sz w:val="24"/>
        </w:rPr>
        <w:t xml:space="preserve">Рисунок </w:t>
      </w:r>
      <w:r w:rsidRPr="00C77E90">
        <w:rPr>
          <w:rFonts w:ascii="Times New Roman" w:hAnsi="Times New Roman"/>
          <w:bCs/>
          <w:spacing w:val="5"/>
          <w:sz w:val="24"/>
        </w:rPr>
        <w:fldChar w:fldCharType="begin"/>
      </w:r>
      <w:r w:rsidRPr="00C77E90">
        <w:rPr>
          <w:rFonts w:ascii="Times New Roman" w:hAnsi="Times New Roman"/>
          <w:bCs/>
          <w:spacing w:val="5"/>
          <w:sz w:val="24"/>
        </w:rPr>
        <w:instrText xml:space="preserve"> SEQ Рисунок \* ARABIC </w:instrText>
      </w:r>
      <w:r w:rsidRPr="00C77E90">
        <w:rPr>
          <w:rFonts w:ascii="Times New Roman" w:hAnsi="Times New Roman"/>
          <w:bCs/>
          <w:spacing w:val="5"/>
          <w:sz w:val="24"/>
        </w:rPr>
        <w:fldChar w:fldCharType="separate"/>
      </w:r>
      <w:r w:rsidR="00284638" w:rsidRPr="00C77E90">
        <w:rPr>
          <w:rFonts w:ascii="Times New Roman" w:hAnsi="Times New Roman"/>
          <w:bCs/>
          <w:noProof/>
          <w:spacing w:val="5"/>
          <w:sz w:val="24"/>
        </w:rPr>
        <w:t>22</w:t>
      </w:r>
      <w:r w:rsidRPr="00C77E90">
        <w:rPr>
          <w:rFonts w:ascii="Times New Roman" w:hAnsi="Times New Roman"/>
          <w:bCs/>
          <w:spacing w:val="5"/>
          <w:sz w:val="24"/>
        </w:rPr>
        <w:fldChar w:fldCharType="end"/>
      </w:r>
      <w:r w:rsidRPr="00C77E90">
        <w:rPr>
          <w:rFonts w:ascii="Times New Roman" w:hAnsi="Times New Roman"/>
          <w:bCs/>
          <w:spacing w:val="5"/>
          <w:sz w:val="24"/>
        </w:rPr>
        <w:t>. Расходы государственных учреждений по видам финансового обеспечения, отраженные в отчетах за 9 месяцев 2023 года по форме 0503737, млн.руб.</w:t>
      </w:r>
    </w:p>
    <w:p w14:paraId="0D7D569C" w14:textId="77777777" w:rsidR="00BD5E86" w:rsidRPr="00C77E90" w:rsidRDefault="00BD5E86" w:rsidP="00BD5E86">
      <w:pPr>
        <w:spacing w:after="0" w:line="240" w:lineRule="auto"/>
        <w:jc w:val="both"/>
        <w:rPr>
          <w:rFonts w:ascii="Times New Roman" w:hAnsi="Times New Roman"/>
          <w:sz w:val="16"/>
          <w:szCs w:val="16"/>
        </w:rPr>
      </w:pPr>
    </w:p>
    <w:p w14:paraId="1C705645" w14:textId="53F70921"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По сравнению с показателями за 9 месяцев 2022 года, в отчетном периоде расходы учреждений увеличились на 8,5 % (+3 137,8 млн.руб.) и по видам финансового обеспечения сопоставление показателей приведено на рисунке </w:t>
      </w:r>
      <w:r w:rsidR="004055D6" w:rsidRPr="00C77E90">
        <w:rPr>
          <w:rFonts w:ascii="Times New Roman" w:hAnsi="Times New Roman"/>
          <w:sz w:val="28"/>
          <w:szCs w:val="28"/>
        </w:rPr>
        <w:t>23</w:t>
      </w:r>
      <w:r w:rsidRPr="00C77E90">
        <w:rPr>
          <w:rFonts w:ascii="Times New Roman" w:hAnsi="Times New Roman"/>
          <w:sz w:val="28"/>
          <w:szCs w:val="28"/>
        </w:rPr>
        <w:t>.</w:t>
      </w:r>
    </w:p>
    <w:p w14:paraId="1CAA665E" w14:textId="77777777" w:rsidR="00BD5E86" w:rsidRPr="00C77E90" w:rsidRDefault="00BD5E86" w:rsidP="00BD5E86">
      <w:pPr>
        <w:keepNext/>
        <w:spacing w:after="0" w:line="240" w:lineRule="auto"/>
        <w:jc w:val="center"/>
      </w:pPr>
      <w:r w:rsidRPr="00C77E90">
        <w:rPr>
          <w:noProof/>
          <w:lang w:eastAsia="ru-RU"/>
        </w:rPr>
        <w:drawing>
          <wp:inline distT="0" distB="0" distL="0" distR="0" wp14:anchorId="4C3E2CCC" wp14:editId="08497284">
            <wp:extent cx="6181725" cy="1979827"/>
            <wp:effectExtent l="0" t="0" r="0" b="1905"/>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265895" cy="2006784"/>
                    </a:xfrm>
                    <a:prstGeom prst="rect">
                      <a:avLst/>
                    </a:prstGeom>
                    <a:noFill/>
                  </pic:spPr>
                </pic:pic>
              </a:graphicData>
            </a:graphic>
          </wp:inline>
        </w:drawing>
      </w:r>
    </w:p>
    <w:p w14:paraId="5025DAB2" w14:textId="56B937E7" w:rsidR="00BD5E86" w:rsidRPr="00C77E90" w:rsidRDefault="00BD5E86" w:rsidP="00BD5E86">
      <w:pPr>
        <w:spacing w:after="0" w:line="240" w:lineRule="auto"/>
        <w:rPr>
          <w:rFonts w:ascii="Times New Roman" w:hAnsi="Times New Roman"/>
          <w:bCs/>
          <w:spacing w:val="5"/>
          <w:sz w:val="24"/>
        </w:rPr>
      </w:pPr>
      <w:r w:rsidRPr="00C77E90">
        <w:rPr>
          <w:rFonts w:ascii="Times New Roman" w:hAnsi="Times New Roman"/>
          <w:bCs/>
          <w:spacing w:val="5"/>
          <w:sz w:val="24"/>
        </w:rPr>
        <w:t xml:space="preserve">Рисунок </w:t>
      </w:r>
      <w:r w:rsidRPr="00C77E90">
        <w:rPr>
          <w:rFonts w:ascii="Times New Roman" w:hAnsi="Times New Roman"/>
          <w:bCs/>
          <w:spacing w:val="5"/>
          <w:sz w:val="24"/>
        </w:rPr>
        <w:fldChar w:fldCharType="begin"/>
      </w:r>
      <w:r w:rsidRPr="00C77E90">
        <w:rPr>
          <w:rFonts w:ascii="Times New Roman" w:hAnsi="Times New Roman"/>
          <w:bCs/>
          <w:spacing w:val="5"/>
          <w:sz w:val="24"/>
        </w:rPr>
        <w:instrText xml:space="preserve"> SEQ Рисунок \* ARABIC </w:instrText>
      </w:r>
      <w:r w:rsidRPr="00C77E90">
        <w:rPr>
          <w:rFonts w:ascii="Times New Roman" w:hAnsi="Times New Roman"/>
          <w:bCs/>
          <w:spacing w:val="5"/>
          <w:sz w:val="24"/>
        </w:rPr>
        <w:fldChar w:fldCharType="separate"/>
      </w:r>
      <w:r w:rsidR="004055D6" w:rsidRPr="00C77E90">
        <w:rPr>
          <w:rFonts w:ascii="Times New Roman" w:hAnsi="Times New Roman"/>
          <w:bCs/>
          <w:noProof/>
          <w:spacing w:val="5"/>
          <w:sz w:val="24"/>
        </w:rPr>
        <w:t>23</w:t>
      </w:r>
      <w:r w:rsidRPr="00C77E90">
        <w:rPr>
          <w:rFonts w:ascii="Times New Roman" w:hAnsi="Times New Roman"/>
          <w:bCs/>
          <w:spacing w:val="5"/>
          <w:sz w:val="24"/>
        </w:rPr>
        <w:fldChar w:fldCharType="end"/>
      </w:r>
      <w:r w:rsidRPr="00C77E90">
        <w:rPr>
          <w:rFonts w:ascii="Times New Roman" w:hAnsi="Times New Roman"/>
          <w:bCs/>
          <w:spacing w:val="5"/>
          <w:sz w:val="24"/>
        </w:rPr>
        <w:t>. Расходы государственных учреждений по видам финансового обеспечения, отраженные в отчетах за 9 месяцев 2022 и 2023 годов по форме 0503737, млн.руб.</w:t>
      </w:r>
    </w:p>
    <w:p w14:paraId="5743C17E" w14:textId="77777777" w:rsidR="00BD5E86" w:rsidRPr="00C77E90" w:rsidRDefault="00BD5E86" w:rsidP="00BD5E86">
      <w:pPr>
        <w:spacing w:after="0" w:line="240" w:lineRule="auto"/>
        <w:ind w:firstLine="851"/>
        <w:jc w:val="both"/>
        <w:rPr>
          <w:rFonts w:ascii="Times New Roman" w:hAnsi="Times New Roman"/>
          <w:sz w:val="16"/>
          <w:szCs w:val="16"/>
        </w:rPr>
      </w:pPr>
    </w:p>
    <w:p w14:paraId="5D62EF04" w14:textId="04139175"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За счет бюджетных средств расходы учреждений за отчетный период по сравнению с 9 месяцами 2022 года увеличились на 15,3 % или на 2 545,9 млн.руб., из них за счет средств субсидий на иные цели рост составил 11,0 % (+526,0 млн.руб.), за счет субсидий на выполнение государственного задания расходы увеличились на 16,5 % (+1 944,2 млн.руб.), а за счет субсидий на осуществление капитальных вложений – рост в 5,6 раза (+75,7 млн.руб.).</w:t>
      </w:r>
    </w:p>
    <w:p w14:paraId="37784A0A" w14:textId="77777777"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За счет собственных доходов учреждений расходы в государственных учреждениях увеличились на 17,1 % (+463,9 млн.руб.), а за счет средств обязательного медицинского страхования – рост на 0,7 % (+128,0 млн.руб.).</w:t>
      </w:r>
    </w:p>
    <w:p w14:paraId="1CBD3674" w14:textId="5754A457"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На рисунке </w:t>
      </w:r>
      <w:r w:rsidR="004055D6" w:rsidRPr="00C77E90">
        <w:rPr>
          <w:rFonts w:ascii="Times New Roman" w:hAnsi="Times New Roman"/>
          <w:sz w:val="28"/>
          <w:szCs w:val="28"/>
        </w:rPr>
        <w:t>24</w:t>
      </w:r>
      <w:r w:rsidRPr="00C77E90">
        <w:rPr>
          <w:rFonts w:ascii="Times New Roman" w:hAnsi="Times New Roman"/>
          <w:sz w:val="28"/>
          <w:szCs w:val="28"/>
        </w:rPr>
        <w:t xml:space="preserve"> представлена основные параметры выполнения планов финансово-хозяйственной деятельности государственных учреждений за 9 месяцев 2023 года по всем видам финансового обеспечения.</w:t>
      </w:r>
    </w:p>
    <w:p w14:paraId="21DECB4C" w14:textId="2EC5CD62" w:rsidR="00BD5E86" w:rsidRPr="00C77E90" w:rsidRDefault="00DE7919" w:rsidP="00BD5E86">
      <w:pPr>
        <w:keepNext/>
        <w:spacing w:after="0" w:line="240" w:lineRule="auto"/>
        <w:jc w:val="center"/>
        <w:rPr>
          <w:rFonts w:ascii="Times New Roman" w:hAnsi="Times New Roman"/>
          <w:sz w:val="28"/>
        </w:rPr>
      </w:pPr>
      <w:r w:rsidRPr="00C77E90">
        <w:rPr>
          <w:rFonts w:ascii="Times New Roman" w:hAnsi="Times New Roman"/>
          <w:noProof/>
          <w:sz w:val="28"/>
          <w:lang w:eastAsia="ru-RU"/>
        </w:rPr>
        <w:drawing>
          <wp:inline distT="0" distB="0" distL="0" distR="0" wp14:anchorId="23CF281F" wp14:editId="6B2DD66F">
            <wp:extent cx="6010910" cy="1438910"/>
            <wp:effectExtent l="0" t="0" r="8890" b="889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010910" cy="1438910"/>
                    </a:xfrm>
                    <a:prstGeom prst="rect">
                      <a:avLst/>
                    </a:prstGeom>
                    <a:noFill/>
                  </pic:spPr>
                </pic:pic>
              </a:graphicData>
            </a:graphic>
          </wp:inline>
        </w:drawing>
      </w:r>
    </w:p>
    <w:p w14:paraId="7B29DD33" w14:textId="1CF9F1A5" w:rsidR="00BD5E86" w:rsidRPr="00C77E90" w:rsidRDefault="00BD5E86" w:rsidP="00BD5E86">
      <w:pPr>
        <w:spacing w:after="0" w:line="240" w:lineRule="auto"/>
        <w:rPr>
          <w:rFonts w:ascii="Times New Roman" w:hAnsi="Times New Roman"/>
          <w:bCs/>
          <w:spacing w:val="5"/>
          <w:sz w:val="24"/>
        </w:rPr>
      </w:pPr>
      <w:r w:rsidRPr="00C77E90">
        <w:rPr>
          <w:rFonts w:ascii="Times New Roman" w:hAnsi="Times New Roman"/>
          <w:bCs/>
          <w:spacing w:val="5"/>
          <w:sz w:val="24"/>
        </w:rPr>
        <w:t xml:space="preserve">Рисунок </w:t>
      </w:r>
      <w:r w:rsidRPr="00C77E90">
        <w:rPr>
          <w:rFonts w:ascii="Times New Roman" w:hAnsi="Times New Roman"/>
          <w:bCs/>
          <w:spacing w:val="5"/>
          <w:sz w:val="24"/>
        </w:rPr>
        <w:fldChar w:fldCharType="begin"/>
      </w:r>
      <w:r w:rsidRPr="00C77E90">
        <w:rPr>
          <w:rFonts w:ascii="Times New Roman" w:hAnsi="Times New Roman"/>
          <w:bCs/>
          <w:spacing w:val="5"/>
          <w:sz w:val="24"/>
        </w:rPr>
        <w:instrText xml:space="preserve"> SEQ Рисунок \* ARABIC </w:instrText>
      </w:r>
      <w:r w:rsidRPr="00C77E90">
        <w:rPr>
          <w:rFonts w:ascii="Times New Roman" w:hAnsi="Times New Roman"/>
          <w:bCs/>
          <w:spacing w:val="5"/>
          <w:sz w:val="24"/>
        </w:rPr>
        <w:fldChar w:fldCharType="separate"/>
      </w:r>
      <w:r w:rsidR="004055D6" w:rsidRPr="00C77E90">
        <w:rPr>
          <w:rFonts w:ascii="Times New Roman" w:hAnsi="Times New Roman"/>
          <w:bCs/>
          <w:noProof/>
          <w:spacing w:val="5"/>
          <w:sz w:val="24"/>
        </w:rPr>
        <w:t>24</w:t>
      </w:r>
      <w:r w:rsidRPr="00C77E90">
        <w:rPr>
          <w:rFonts w:ascii="Times New Roman" w:hAnsi="Times New Roman"/>
          <w:bCs/>
          <w:spacing w:val="5"/>
          <w:sz w:val="24"/>
        </w:rPr>
        <w:fldChar w:fldCharType="end"/>
      </w:r>
      <w:r w:rsidRPr="00C77E90">
        <w:rPr>
          <w:rFonts w:ascii="Times New Roman" w:hAnsi="Times New Roman"/>
          <w:bCs/>
          <w:spacing w:val="5"/>
          <w:sz w:val="24"/>
        </w:rPr>
        <w:t>. Выполнение планов финансово-хозяйственной деятельности государственными учреждениями за 9 месяцев 2023 года за счет всех видов финансового обеспечения согласно отчетам по форме 0503779 и 0503737, млн.руб.</w:t>
      </w:r>
    </w:p>
    <w:p w14:paraId="1017EF62" w14:textId="77777777" w:rsidR="00BD5E86" w:rsidRPr="00C77E90" w:rsidRDefault="00BD5E86" w:rsidP="00BD5E86">
      <w:pPr>
        <w:spacing w:after="0" w:line="240" w:lineRule="auto"/>
        <w:jc w:val="both"/>
        <w:rPr>
          <w:rFonts w:ascii="Times New Roman" w:hAnsi="Times New Roman"/>
          <w:sz w:val="16"/>
          <w:szCs w:val="16"/>
        </w:rPr>
      </w:pPr>
    </w:p>
    <w:p w14:paraId="01472DD7" w14:textId="77777777"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По видам финансового обеспечения произведенные расходы характеризуются следующими показателями:</w:t>
      </w:r>
    </w:p>
    <w:p w14:paraId="22B63D2A" w14:textId="77777777"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За счет собственных доходов расходы учреждений за 9 месяцев 2023 года составили 3 172,5 млн.руб. или 62,2 % к плану года и на 82,1 % к поступившим доходам с учетом остатка на 01.01.2023.</w:t>
      </w:r>
    </w:p>
    <w:p w14:paraId="4455469B" w14:textId="77777777"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В сравнении с расходами, произведенными учреждениями за счет собственных доходов за 9 месяцев 2022 года, расходы отчетного периода увеличились на 17,1 % (+463,9 млн.руб.), из них наибольший рост расходов фиксируется в учреждениях, подведомственным следующим главным распорядителям:</w:t>
      </w:r>
    </w:p>
    <w:p w14:paraId="16827F31" w14:textId="77777777" w:rsidR="00BD5E86" w:rsidRPr="00C77E90" w:rsidRDefault="00BD5E86" w:rsidP="00DC6FC2">
      <w:pPr>
        <w:numPr>
          <w:ilvl w:val="0"/>
          <w:numId w:val="12"/>
        </w:numPr>
        <w:spacing w:after="0" w:line="240" w:lineRule="auto"/>
        <w:ind w:left="0" w:firstLine="709"/>
        <w:contextualSpacing/>
        <w:jc w:val="both"/>
        <w:rPr>
          <w:rFonts w:ascii="Times New Roman" w:eastAsia="Times New Roman" w:hAnsi="Times New Roman"/>
          <w:sz w:val="28"/>
          <w:szCs w:val="28"/>
          <w:lang w:eastAsia="ru-RU"/>
        </w:rPr>
      </w:pPr>
      <w:r w:rsidRPr="00C77E90">
        <w:rPr>
          <w:rFonts w:ascii="Times New Roman" w:eastAsia="Times New Roman" w:hAnsi="Times New Roman"/>
          <w:sz w:val="28"/>
          <w:szCs w:val="28"/>
          <w:lang w:eastAsia="ru-RU"/>
        </w:rPr>
        <w:t>министерство природных ресурсов и лесопромышленного комплекса Архангельской области – в 2 раза (+111,1 млн.руб.);</w:t>
      </w:r>
    </w:p>
    <w:p w14:paraId="2756328D" w14:textId="77777777" w:rsidR="00BD5E86" w:rsidRPr="00C77E90" w:rsidRDefault="00BD5E86" w:rsidP="00DC6FC2">
      <w:pPr>
        <w:numPr>
          <w:ilvl w:val="0"/>
          <w:numId w:val="12"/>
        </w:numPr>
        <w:spacing w:after="0" w:line="240" w:lineRule="auto"/>
        <w:ind w:left="0" w:firstLine="709"/>
        <w:contextualSpacing/>
        <w:jc w:val="both"/>
        <w:rPr>
          <w:rFonts w:ascii="Times New Roman" w:eastAsia="Times New Roman" w:hAnsi="Times New Roman"/>
          <w:sz w:val="28"/>
          <w:szCs w:val="28"/>
          <w:lang w:eastAsia="ru-RU"/>
        </w:rPr>
      </w:pPr>
      <w:r w:rsidRPr="00C77E90">
        <w:rPr>
          <w:rFonts w:ascii="Times New Roman" w:eastAsia="Times New Roman" w:hAnsi="Times New Roman"/>
          <w:sz w:val="28"/>
          <w:szCs w:val="28"/>
          <w:lang w:eastAsia="ru-RU"/>
        </w:rPr>
        <w:t>министерстве культуры Архангельской области – на 32,7 % (+49,2 млн.руб.);</w:t>
      </w:r>
    </w:p>
    <w:p w14:paraId="30DE0418" w14:textId="77777777" w:rsidR="00BD5E86" w:rsidRPr="00C77E90" w:rsidRDefault="00BD5E86" w:rsidP="00DC6FC2">
      <w:pPr>
        <w:numPr>
          <w:ilvl w:val="0"/>
          <w:numId w:val="12"/>
        </w:numPr>
        <w:spacing w:after="0" w:line="240" w:lineRule="auto"/>
        <w:ind w:left="0" w:firstLine="709"/>
        <w:contextualSpacing/>
        <w:jc w:val="both"/>
        <w:rPr>
          <w:rFonts w:ascii="Times New Roman" w:eastAsia="Times New Roman" w:hAnsi="Times New Roman"/>
          <w:sz w:val="28"/>
          <w:szCs w:val="28"/>
          <w:lang w:eastAsia="ru-RU"/>
        </w:rPr>
      </w:pPr>
      <w:r w:rsidRPr="00C77E90">
        <w:rPr>
          <w:rFonts w:ascii="Times New Roman" w:eastAsia="Times New Roman" w:hAnsi="Times New Roman"/>
          <w:sz w:val="28"/>
          <w:szCs w:val="28"/>
          <w:lang w:eastAsia="ru-RU"/>
        </w:rPr>
        <w:t>министерстве образования Архангельской области – на 51,6 % (+118,1 млн.руб.);</w:t>
      </w:r>
    </w:p>
    <w:p w14:paraId="504FE163" w14:textId="77777777" w:rsidR="00BD5E86" w:rsidRPr="00C77E90" w:rsidRDefault="00BD5E86" w:rsidP="00DC6FC2">
      <w:pPr>
        <w:numPr>
          <w:ilvl w:val="0"/>
          <w:numId w:val="12"/>
        </w:numPr>
        <w:spacing w:after="0" w:line="240" w:lineRule="auto"/>
        <w:ind w:left="0" w:firstLine="709"/>
        <w:contextualSpacing/>
        <w:jc w:val="both"/>
        <w:rPr>
          <w:rFonts w:ascii="Times New Roman" w:eastAsia="Times New Roman" w:hAnsi="Times New Roman"/>
          <w:sz w:val="28"/>
          <w:szCs w:val="28"/>
          <w:lang w:eastAsia="ru-RU"/>
        </w:rPr>
      </w:pPr>
      <w:r w:rsidRPr="00C77E90">
        <w:rPr>
          <w:rFonts w:ascii="Times New Roman" w:eastAsia="Times New Roman" w:hAnsi="Times New Roman"/>
          <w:sz w:val="28"/>
          <w:szCs w:val="28"/>
          <w:lang w:eastAsia="ru-RU"/>
        </w:rPr>
        <w:t>министерство труда, занятости и социального развития Архангельской области – на 12,1 % (+53,9 млн.руб.).</w:t>
      </w:r>
    </w:p>
    <w:p w14:paraId="2386768C" w14:textId="73E0DB54"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В таблице </w:t>
      </w:r>
      <w:r w:rsidR="004055D6" w:rsidRPr="00C77E90">
        <w:rPr>
          <w:rFonts w:ascii="Times New Roman" w:hAnsi="Times New Roman"/>
          <w:sz w:val="28"/>
          <w:szCs w:val="28"/>
        </w:rPr>
        <w:t>70</w:t>
      </w:r>
      <w:r w:rsidRPr="00C77E90">
        <w:rPr>
          <w:rFonts w:ascii="Times New Roman" w:hAnsi="Times New Roman"/>
          <w:sz w:val="28"/>
          <w:szCs w:val="28"/>
        </w:rPr>
        <w:t xml:space="preserve"> представлены сведения об основных расходах учреждений за счет собственных доходов за 9 месяцев 2022 и 2023 годов.</w:t>
      </w:r>
    </w:p>
    <w:p w14:paraId="787E9BB1" w14:textId="77777777" w:rsidR="00BD5E86" w:rsidRPr="00C77E90" w:rsidRDefault="00BD5E86" w:rsidP="00BD5E86">
      <w:pPr>
        <w:spacing w:after="0" w:line="240" w:lineRule="auto"/>
        <w:rPr>
          <w:rFonts w:ascii="Times New Roman" w:hAnsi="Times New Roman"/>
          <w:sz w:val="16"/>
          <w:szCs w:val="16"/>
        </w:rPr>
      </w:pPr>
    </w:p>
    <w:p w14:paraId="2C27D667" w14:textId="026229F8" w:rsidR="00BD5E86" w:rsidRPr="00C77E90" w:rsidRDefault="00BD5E86" w:rsidP="00BD5E86">
      <w:pPr>
        <w:spacing w:after="0" w:line="240" w:lineRule="auto"/>
        <w:rPr>
          <w:rFonts w:ascii="Times New Roman" w:hAnsi="Times New Roman"/>
          <w:bCs/>
          <w:spacing w:val="5"/>
          <w:sz w:val="24"/>
        </w:rPr>
      </w:pPr>
      <w:r w:rsidRPr="00C77E90">
        <w:rPr>
          <w:rFonts w:ascii="Times New Roman" w:hAnsi="Times New Roman"/>
          <w:bCs/>
          <w:spacing w:val="5"/>
          <w:sz w:val="24"/>
        </w:rPr>
        <w:t xml:space="preserve">Таблица </w:t>
      </w:r>
      <w:r w:rsidRPr="00C77E90">
        <w:rPr>
          <w:rFonts w:ascii="Times New Roman" w:hAnsi="Times New Roman"/>
          <w:bCs/>
          <w:spacing w:val="5"/>
          <w:sz w:val="24"/>
        </w:rPr>
        <w:fldChar w:fldCharType="begin"/>
      </w:r>
      <w:r w:rsidRPr="00C77E90">
        <w:rPr>
          <w:rFonts w:ascii="Times New Roman" w:hAnsi="Times New Roman"/>
          <w:bCs/>
          <w:spacing w:val="5"/>
          <w:sz w:val="24"/>
        </w:rPr>
        <w:instrText xml:space="preserve"> SEQ Таблица \* ARABIC </w:instrText>
      </w:r>
      <w:r w:rsidRPr="00C77E90">
        <w:rPr>
          <w:rFonts w:ascii="Times New Roman" w:hAnsi="Times New Roman"/>
          <w:bCs/>
          <w:spacing w:val="5"/>
          <w:sz w:val="24"/>
        </w:rPr>
        <w:fldChar w:fldCharType="separate"/>
      </w:r>
      <w:r w:rsidR="004055D6" w:rsidRPr="00C77E90">
        <w:rPr>
          <w:rFonts w:ascii="Times New Roman" w:hAnsi="Times New Roman"/>
          <w:bCs/>
          <w:noProof/>
          <w:spacing w:val="5"/>
          <w:sz w:val="24"/>
        </w:rPr>
        <w:t>70</w:t>
      </w:r>
      <w:r w:rsidRPr="00C77E90">
        <w:rPr>
          <w:rFonts w:ascii="Times New Roman" w:hAnsi="Times New Roman"/>
          <w:bCs/>
          <w:spacing w:val="5"/>
          <w:sz w:val="24"/>
        </w:rPr>
        <w:fldChar w:fldCharType="end"/>
      </w:r>
      <w:r w:rsidRPr="00C77E90">
        <w:rPr>
          <w:rFonts w:ascii="Times New Roman" w:hAnsi="Times New Roman"/>
          <w:bCs/>
          <w:spacing w:val="5"/>
          <w:sz w:val="24"/>
        </w:rPr>
        <w:t>. Расходы, осуществленные государственными учреждениями за счет собственных доходов за 9 месяцев 2022 и 2023 годов, млн.руб. и %</w:t>
      </w:r>
    </w:p>
    <w:tbl>
      <w:tblPr>
        <w:tblW w:w="9724" w:type="dxa"/>
        <w:tblLook w:val="04A0" w:firstRow="1" w:lastRow="0" w:firstColumn="1" w:lastColumn="0" w:noHBand="0" w:noVBand="1"/>
      </w:tblPr>
      <w:tblGrid>
        <w:gridCol w:w="5648"/>
        <w:gridCol w:w="1055"/>
        <w:gridCol w:w="1075"/>
        <w:gridCol w:w="991"/>
        <w:gridCol w:w="955"/>
      </w:tblGrid>
      <w:tr w:rsidR="00C77E90" w:rsidRPr="00C77E90" w14:paraId="1E93F69B" w14:textId="77777777" w:rsidTr="00BD5E86">
        <w:trPr>
          <w:trHeight w:val="35"/>
          <w:tblHeader/>
        </w:trPr>
        <w:tc>
          <w:tcPr>
            <w:tcW w:w="5648"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0F590610"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Наименование</w:t>
            </w:r>
          </w:p>
        </w:tc>
        <w:tc>
          <w:tcPr>
            <w:tcW w:w="1055" w:type="dxa"/>
            <w:tcBorders>
              <w:top w:val="double" w:sz="6" w:space="0" w:color="auto"/>
              <w:left w:val="nil"/>
              <w:bottom w:val="single" w:sz="4" w:space="0" w:color="auto"/>
              <w:right w:val="single" w:sz="4" w:space="0" w:color="auto"/>
            </w:tcBorders>
            <w:shd w:val="clear" w:color="auto" w:fill="auto"/>
            <w:vAlign w:val="center"/>
            <w:hideMark/>
          </w:tcPr>
          <w:p w14:paraId="654A42B7"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9 мес. 2022 г.</w:t>
            </w:r>
          </w:p>
        </w:tc>
        <w:tc>
          <w:tcPr>
            <w:tcW w:w="1075" w:type="dxa"/>
            <w:tcBorders>
              <w:top w:val="double" w:sz="6" w:space="0" w:color="auto"/>
              <w:left w:val="nil"/>
              <w:bottom w:val="single" w:sz="4" w:space="0" w:color="auto"/>
              <w:right w:val="single" w:sz="4" w:space="0" w:color="auto"/>
            </w:tcBorders>
            <w:shd w:val="clear" w:color="auto" w:fill="auto"/>
            <w:vAlign w:val="center"/>
            <w:hideMark/>
          </w:tcPr>
          <w:p w14:paraId="6CEE5B71"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9 мес. 2023 г.</w:t>
            </w:r>
          </w:p>
        </w:tc>
        <w:tc>
          <w:tcPr>
            <w:tcW w:w="991" w:type="dxa"/>
            <w:tcBorders>
              <w:top w:val="double" w:sz="6" w:space="0" w:color="auto"/>
              <w:left w:val="nil"/>
              <w:bottom w:val="single" w:sz="4" w:space="0" w:color="auto"/>
              <w:right w:val="single" w:sz="4" w:space="0" w:color="auto"/>
            </w:tcBorders>
            <w:shd w:val="clear" w:color="auto" w:fill="auto"/>
            <w:vAlign w:val="center"/>
            <w:hideMark/>
          </w:tcPr>
          <w:p w14:paraId="0F36ECA6"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 (+, -) в млн.руб.</w:t>
            </w:r>
          </w:p>
        </w:tc>
        <w:tc>
          <w:tcPr>
            <w:tcW w:w="955" w:type="dxa"/>
            <w:tcBorders>
              <w:top w:val="double" w:sz="6" w:space="0" w:color="auto"/>
              <w:left w:val="nil"/>
              <w:bottom w:val="single" w:sz="4" w:space="0" w:color="auto"/>
              <w:right w:val="double" w:sz="6" w:space="0" w:color="auto"/>
            </w:tcBorders>
            <w:shd w:val="clear" w:color="auto" w:fill="auto"/>
            <w:vAlign w:val="center"/>
            <w:hideMark/>
          </w:tcPr>
          <w:p w14:paraId="492153AD"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 в %</w:t>
            </w:r>
          </w:p>
        </w:tc>
      </w:tr>
      <w:tr w:rsidR="00C77E90" w:rsidRPr="00C77E90" w14:paraId="4C7990D0" w14:textId="77777777" w:rsidTr="00BD5E86">
        <w:trPr>
          <w:trHeight w:val="70"/>
        </w:trPr>
        <w:tc>
          <w:tcPr>
            <w:tcW w:w="5648" w:type="dxa"/>
            <w:tcBorders>
              <w:top w:val="nil"/>
              <w:left w:val="double" w:sz="6" w:space="0" w:color="auto"/>
              <w:bottom w:val="single" w:sz="4" w:space="0" w:color="auto"/>
              <w:right w:val="single" w:sz="4" w:space="0" w:color="auto"/>
            </w:tcBorders>
            <w:shd w:val="clear" w:color="auto" w:fill="auto"/>
            <w:vAlign w:val="center"/>
            <w:hideMark/>
          </w:tcPr>
          <w:p w14:paraId="2D685B39" w14:textId="77777777" w:rsidR="00BD5E86" w:rsidRPr="00C77E90" w:rsidRDefault="00BD5E86" w:rsidP="00BD5E86">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Всего за счет собственных доходов, из них:</w:t>
            </w:r>
          </w:p>
        </w:tc>
        <w:tc>
          <w:tcPr>
            <w:tcW w:w="1055" w:type="dxa"/>
            <w:tcBorders>
              <w:top w:val="nil"/>
              <w:left w:val="nil"/>
              <w:bottom w:val="single" w:sz="4" w:space="0" w:color="auto"/>
              <w:right w:val="single" w:sz="4" w:space="0" w:color="auto"/>
            </w:tcBorders>
            <w:shd w:val="clear" w:color="auto" w:fill="auto"/>
            <w:vAlign w:val="center"/>
            <w:hideMark/>
          </w:tcPr>
          <w:p w14:paraId="1780550E"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2 708,6 </w:t>
            </w:r>
          </w:p>
        </w:tc>
        <w:tc>
          <w:tcPr>
            <w:tcW w:w="1075" w:type="dxa"/>
            <w:tcBorders>
              <w:top w:val="nil"/>
              <w:left w:val="nil"/>
              <w:bottom w:val="single" w:sz="4" w:space="0" w:color="auto"/>
              <w:right w:val="single" w:sz="4" w:space="0" w:color="auto"/>
            </w:tcBorders>
            <w:shd w:val="clear" w:color="auto" w:fill="auto"/>
            <w:vAlign w:val="center"/>
            <w:hideMark/>
          </w:tcPr>
          <w:p w14:paraId="314BA82B"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3 172,5 </w:t>
            </w:r>
          </w:p>
        </w:tc>
        <w:tc>
          <w:tcPr>
            <w:tcW w:w="991" w:type="dxa"/>
            <w:tcBorders>
              <w:top w:val="nil"/>
              <w:left w:val="nil"/>
              <w:bottom w:val="single" w:sz="4" w:space="0" w:color="auto"/>
              <w:right w:val="single" w:sz="4" w:space="0" w:color="auto"/>
            </w:tcBorders>
            <w:shd w:val="clear" w:color="auto" w:fill="auto"/>
            <w:vAlign w:val="center"/>
            <w:hideMark/>
          </w:tcPr>
          <w:p w14:paraId="3E7F484C"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463,9 </w:t>
            </w:r>
          </w:p>
        </w:tc>
        <w:tc>
          <w:tcPr>
            <w:tcW w:w="955" w:type="dxa"/>
            <w:tcBorders>
              <w:top w:val="nil"/>
              <w:left w:val="nil"/>
              <w:bottom w:val="single" w:sz="4" w:space="0" w:color="auto"/>
              <w:right w:val="double" w:sz="6" w:space="0" w:color="auto"/>
            </w:tcBorders>
            <w:shd w:val="clear" w:color="auto" w:fill="auto"/>
            <w:vAlign w:val="center"/>
            <w:hideMark/>
          </w:tcPr>
          <w:p w14:paraId="34055ACF"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17,1 </w:t>
            </w:r>
          </w:p>
        </w:tc>
      </w:tr>
      <w:tr w:rsidR="00C77E90" w:rsidRPr="00C77E90" w14:paraId="5116B23D" w14:textId="77777777" w:rsidTr="00BD5E86">
        <w:trPr>
          <w:trHeight w:val="255"/>
        </w:trPr>
        <w:tc>
          <w:tcPr>
            <w:tcW w:w="5648" w:type="dxa"/>
            <w:tcBorders>
              <w:top w:val="nil"/>
              <w:left w:val="double" w:sz="6" w:space="0" w:color="auto"/>
              <w:bottom w:val="single" w:sz="4" w:space="0" w:color="auto"/>
              <w:right w:val="single" w:sz="4" w:space="0" w:color="auto"/>
            </w:tcBorders>
            <w:shd w:val="clear" w:color="auto" w:fill="auto"/>
            <w:vAlign w:val="center"/>
            <w:hideMark/>
          </w:tcPr>
          <w:p w14:paraId="6EB55EB1" w14:textId="77777777" w:rsidR="00BD5E86" w:rsidRPr="00C77E90" w:rsidRDefault="00BD5E86" w:rsidP="00BD5E86">
            <w:pPr>
              <w:spacing w:after="0" w:line="240" w:lineRule="auto"/>
              <w:ind w:firstLineChars="100" w:firstLine="200"/>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 - фонд оплаты труда (ВР 111)</w:t>
            </w:r>
          </w:p>
        </w:tc>
        <w:tc>
          <w:tcPr>
            <w:tcW w:w="1055" w:type="dxa"/>
            <w:tcBorders>
              <w:top w:val="nil"/>
              <w:left w:val="nil"/>
              <w:bottom w:val="single" w:sz="4" w:space="0" w:color="auto"/>
              <w:right w:val="single" w:sz="4" w:space="0" w:color="auto"/>
            </w:tcBorders>
            <w:shd w:val="clear" w:color="auto" w:fill="auto"/>
            <w:vAlign w:val="center"/>
            <w:hideMark/>
          </w:tcPr>
          <w:p w14:paraId="3EFE920E"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961,4 </w:t>
            </w:r>
          </w:p>
        </w:tc>
        <w:tc>
          <w:tcPr>
            <w:tcW w:w="1075" w:type="dxa"/>
            <w:tcBorders>
              <w:top w:val="nil"/>
              <w:left w:val="nil"/>
              <w:bottom w:val="single" w:sz="4" w:space="0" w:color="auto"/>
              <w:right w:val="single" w:sz="4" w:space="0" w:color="auto"/>
            </w:tcBorders>
            <w:shd w:val="clear" w:color="auto" w:fill="auto"/>
            <w:vAlign w:val="center"/>
            <w:hideMark/>
          </w:tcPr>
          <w:p w14:paraId="4735F056"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1 121,2 </w:t>
            </w:r>
          </w:p>
        </w:tc>
        <w:tc>
          <w:tcPr>
            <w:tcW w:w="991" w:type="dxa"/>
            <w:tcBorders>
              <w:top w:val="nil"/>
              <w:left w:val="nil"/>
              <w:bottom w:val="single" w:sz="4" w:space="0" w:color="auto"/>
              <w:right w:val="single" w:sz="4" w:space="0" w:color="auto"/>
            </w:tcBorders>
            <w:shd w:val="clear" w:color="auto" w:fill="auto"/>
            <w:vAlign w:val="center"/>
            <w:hideMark/>
          </w:tcPr>
          <w:p w14:paraId="7B51F77E"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159,8 </w:t>
            </w:r>
          </w:p>
        </w:tc>
        <w:tc>
          <w:tcPr>
            <w:tcW w:w="955" w:type="dxa"/>
            <w:tcBorders>
              <w:top w:val="nil"/>
              <w:left w:val="nil"/>
              <w:bottom w:val="single" w:sz="4" w:space="0" w:color="auto"/>
              <w:right w:val="double" w:sz="6" w:space="0" w:color="auto"/>
            </w:tcBorders>
            <w:shd w:val="clear" w:color="auto" w:fill="auto"/>
            <w:vAlign w:val="center"/>
            <w:hideMark/>
          </w:tcPr>
          <w:p w14:paraId="12909E54"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16,6 </w:t>
            </w:r>
          </w:p>
        </w:tc>
      </w:tr>
      <w:tr w:rsidR="00C77E90" w:rsidRPr="00C77E90" w14:paraId="3B02B6A6" w14:textId="77777777" w:rsidTr="00BD5E86">
        <w:trPr>
          <w:trHeight w:val="70"/>
        </w:trPr>
        <w:tc>
          <w:tcPr>
            <w:tcW w:w="5648" w:type="dxa"/>
            <w:tcBorders>
              <w:top w:val="nil"/>
              <w:left w:val="double" w:sz="6" w:space="0" w:color="auto"/>
              <w:bottom w:val="nil"/>
              <w:right w:val="single" w:sz="4" w:space="0" w:color="auto"/>
            </w:tcBorders>
            <w:shd w:val="clear" w:color="auto" w:fill="auto"/>
            <w:vAlign w:val="center"/>
            <w:hideMark/>
          </w:tcPr>
          <w:p w14:paraId="6EC0B110" w14:textId="77777777" w:rsidR="00BD5E86" w:rsidRPr="00C77E90" w:rsidRDefault="00BD5E86" w:rsidP="00BD5E86">
            <w:pPr>
              <w:spacing w:after="0" w:line="240" w:lineRule="auto"/>
              <w:ind w:firstLineChars="100" w:firstLine="200"/>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 - иные выплаты персоналу (ВР 112)</w:t>
            </w:r>
          </w:p>
        </w:tc>
        <w:tc>
          <w:tcPr>
            <w:tcW w:w="1055" w:type="dxa"/>
            <w:tcBorders>
              <w:top w:val="nil"/>
              <w:left w:val="nil"/>
              <w:bottom w:val="nil"/>
              <w:right w:val="single" w:sz="4" w:space="0" w:color="auto"/>
            </w:tcBorders>
            <w:shd w:val="clear" w:color="auto" w:fill="auto"/>
            <w:vAlign w:val="center"/>
            <w:hideMark/>
          </w:tcPr>
          <w:p w14:paraId="7155AA05"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27,9 </w:t>
            </w:r>
          </w:p>
        </w:tc>
        <w:tc>
          <w:tcPr>
            <w:tcW w:w="1075" w:type="dxa"/>
            <w:tcBorders>
              <w:top w:val="nil"/>
              <w:left w:val="nil"/>
              <w:bottom w:val="nil"/>
              <w:right w:val="single" w:sz="4" w:space="0" w:color="auto"/>
            </w:tcBorders>
            <w:shd w:val="clear" w:color="auto" w:fill="auto"/>
            <w:vAlign w:val="center"/>
            <w:hideMark/>
          </w:tcPr>
          <w:p w14:paraId="7E6881B7"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33,5 </w:t>
            </w:r>
          </w:p>
        </w:tc>
        <w:tc>
          <w:tcPr>
            <w:tcW w:w="991" w:type="dxa"/>
            <w:tcBorders>
              <w:top w:val="nil"/>
              <w:left w:val="nil"/>
              <w:bottom w:val="single" w:sz="4" w:space="0" w:color="auto"/>
              <w:right w:val="single" w:sz="4" w:space="0" w:color="auto"/>
            </w:tcBorders>
            <w:shd w:val="clear" w:color="auto" w:fill="auto"/>
            <w:vAlign w:val="center"/>
            <w:hideMark/>
          </w:tcPr>
          <w:p w14:paraId="0A454C16"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5,5 </w:t>
            </w:r>
          </w:p>
        </w:tc>
        <w:tc>
          <w:tcPr>
            <w:tcW w:w="955" w:type="dxa"/>
            <w:tcBorders>
              <w:top w:val="nil"/>
              <w:left w:val="nil"/>
              <w:bottom w:val="single" w:sz="4" w:space="0" w:color="auto"/>
              <w:right w:val="double" w:sz="6" w:space="0" w:color="auto"/>
            </w:tcBorders>
            <w:shd w:val="clear" w:color="auto" w:fill="auto"/>
            <w:vAlign w:val="center"/>
            <w:hideMark/>
          </w:tcPr>
          <w:p w14:paraId="1F848C2F"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19,8 </w:t>
            </w:r>
          </w:p>
        </w:tc>
      </w:tr>
      <w:tr w:rsidR="00C77E90" w:rsidRPr="00C77E90" w14:paraId="7F4D29EF" w14:textId="77777777" w:rsidTr="00BD5E86">
        <w:trPr>
          <w:trHeight w:val="70"/>
        </w:trPr>
        <w:tc>
          <w:tcPr>
            <w:tcW w:w="5648" w:type="dxa"/>
            <w:tcBorders>
              <w:top w:val="single" w:sz="4" w:space="0" w:color="auto"/>
              <w:left w:val="double" w:sz="6" w:space="0" w:color="auto"/>
              <w:bottom w:val="nil"/>
              <w:right w:val="single" w:sz="4" w:space="0" w:color="auto"/>
            </w:tcBorders>
            <w:shd w:val="clear" w:color="auto" w:fill="auto"/>
            <w:vAlign w:val="center"/>
            <w:hideMark/>
          </w:tcPr>
          <w:p w14:paraId="7225D465" w14:textId="77777777" w:rsidR="00BD5E86" w:rsidRPr="00C77E90" w:rsidRDefault="00BD5E86" w:rsidP="00BD5E86">
            <w:pPr>
              <w:spacing w:after="0" w:line="240" w:lineRule="auto"/>
              <w:ind w:firstLineChars="100" w:firstLine="200"/>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 - взносы по обязательному социальному страхованию на выплаты по оплате труда работников и иные выплаты работникам учреждений (ВР 119)</w:t>
            </w:r>
          </w:p>
        </w:tc>
        <w:tc>
          <w:tcPr>
            <w:tcW w:w="1055" w:type="dxa"/>
            <w:tcBorders>
              <w:top w:val="single" w:sz="4" w:space="0" w:color="auto"/>
              <w:left w:val="nil"/>
              <w:bottom w:val="nil"/>
              <w:right w:val="single" w:sz="4" w:space="0" w:color="auto"/>
            </w:tcBorders>
            <w:shd w:val="clear" w:color="auto" w:fill="auto"/>
            <w:vAlign w:val="center"/>
            <w:hideMark/>
          </w:tcPr>
          <w:p w14:paraId="30521B95"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290,4 </w:t>
            </w:r>
          </w:p>
        </w:tc>
        <w:tc>
          <w:tcPr>
            <w:tcW w:w="1075" w:type="dxa"/>
            <w:tcBorders>
              <w:top w:val="single" w:sz="4" w:space="0" w:color="auto"/>
              <w:left w:val="nil"/>
              <w:bottom w:val="nil"/>
              <w:right w:val="single" w:sz="4" w:space="0" w:color="auto"/>
            </w:tcBorders>
            <w:shd w:val="clear" w:color="auto" w:fill="auto"/>
            <w:vAlign w:val="center"/>
            <w:hideMark/>
          </w:tcPr>
          <w:p w14:paraId="58F8E464"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365,2 </w:t>
            </w:r>
          </w:p>
        </w:tc>
        <w:tc>
          <w:tcPr>
            <w:tcW w:w="991" w:type="dxa"/>
            <w:tcBorders>
              <w:top w:val="nil"/>
              <w:left w:val="nil"/>
              <w:bottom w:val="single" w:sz="4" w:space="0" w:color="auto"/>
              <w:right w:val="single" w:sz="4" w:space="0" w:color="auto"/>
            </w:tcBorders>
            <w:shd w:val="clear" w:color="auto" w:fill="auto"/>
            <w:vAlign w:val="center"/>
            <w:hideMark/>
          </w:tcPr>
          <w:p w14:paraId="5F5EB22F"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74,8 </w:t>
            </w:r>
          </w:p>
        </w:tc>
        <w:tc>
          <w:tcPr>
            <w:tcW w:w="955" w:type="dxa"/>
            <w:tcBorders>
              <w:top w:val="nil"/>
              <w:left w:val="nil"/>
              <w:bottom w:val="single" w:sz="4" w:space="0" w:color="auto"/>
              <w:right w:val="double" w:sz="6" w:space="0" w:color="auto"/>
            </w:tcBorders>
            <w:shd w:val="clear" w:color="auto" w:fill="auto"/>
            <w:vAlign w:val="center"/>
            <w:hideMark/>
          </w:tcPr>
          <w:p w14:paraId="4EE69774"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25,7 </w:t>
            </w:r>
          </w:p>
        </w:tc>
      </w:tr>
      <w:tr w:rsidR="00BD5E86" w:rsidRPr="00C77E90" w14:paraId="5B8FF534" w14:textId="77777777" w:rsidTr="00BD5E86">
        <w:trPr>
          <w:trHeight w:val="70"/>
        </w:trPr>
        <w:tc>
          <w:tcPr>
            <w:tcW w:w="5648" w:type="dxa"/>
            <w:tcBorders>
              <w:top w:val="single" w:sz="4" w:space="0" w:color="auto"/>
              <w:left w:val="double" w:sz="6" w:space="0" w:color="auto"/>
              <w:bottom w:val="double" w:sz="6" w:space="0" w:color="auto"/>
              <w:right w:val="single" w:sz="4" w:space="0" w:color="auto"/>
            </w:tcBorders>
            <w:shd w:val="clear" w:color="auto" w:fill="auto"/>
            <w:vAlign w:val="center"/>
            <w:hideMark/>
          </w:tcPr>
          <w:p w14:paraId="4E4EAC23" w14:textId="77777777" w:rsidR="00BD5E86" w:rsidRPr="00C77E90" w:rsidRDefault="00BD5E86" w:rsidP="00BD5E86">
            <w:pPr>
              <w:spacing w:after="0" w:line="240" w:lineRule="auto"/>
              <w:ind w:firstLineChars="100" w:firstLine="200"/>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 - контрактуемые расходы (ВР 200, 323 и 400)</w:t>
            </w:r>
          </w:p>
        </w:tc>
        <w:tc>
          <w:tcPr>
            <w:tcW w:w="1055" w:type="dxa"/>
            <w:tcBorders>
              <w:top w:val="single" w:sz="4" w:space="0" w:color="auto"/>
              <w:left w:val="nil"/>
              <w:bottom w:val="double" w:sz="6" w:space="0" w:color="auto"/>
              <w:right w:val="single" w:sz="4" w:space="0" w:color="auto"/>
            </w:tcBorders>
            <w:shd w:val="clear" w:color="auto" w:fill="auto"/>
            <w:vAlign w:val="center"/>
            <w:hideMark/>
          </w:tcPr>
          <w:p w14:paraId="3B2E8D5D"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1 338,0 </w:t>
            </w:r>
          </w:p>
        </w:tc>
        <w:tc>
          <w:tcPr>
            <w:tcW w:w="1075" w:type="dxa"/>
            <w:tcBorders>
              <w:top w:val="single" w:sz="4" w:space="0" w:color="auto"/>
              <w:left w:val="nil"/>
              <w:bottom w:val="double" w:sz="6" w:space="0" w:color="auto"/>
              <w:right w:val="single" w:sz="4" w:space="0" w:color="auto"/>
            </w:tcBorders>
            <w:shd w:val="clear" w:color="auto" w:fill="auto"/>
            <w:vAlign w:val="center"/>
            <w:hideMark/>
          </w:tcPr>
          <w:p w14:paraId="03F1E9AD"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1 550,2 </w:t>
            </w:r>
          </w:p>
        </w:tc>
        <w:tc>
          <w:tcPr>
            <w:tcW w:w="991" w:type="dxa"/>
            <w:tcBorders>
              <w:top w:val="nil"/>
              <w:left w:val="nil"/>
              <w:bottom w:val="double" w:sz="6" w:space="0" w:color="auto"/>
              <w:right w:val="single" w:sz="4" w:space="0" w:color="auto"/>
            </w:tcBorders>
            <w:shd w:val="clear" w:color="auto" w:fill="auto"/>
            <w:vAlign w:val="center"/>
            <w:hideMark/>
          </w:tcPr>
          <w:p w14:paraId="729E50DC"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212,2 </w:t>
            </w:r>
          </w:p>
        </w:tc>
        <w:tc>
          <w:tcPr>
            <w:tcW w:w="955" w:type="dxa"/>
            <w:tcBorders>
              <w:top w:val="nil"/>
              <w:left w:val="nil"/>
              <w:bottom w:val="double" w:sz="6" w:space="0" w:color="auto"/>
              <w:right w:val="double" w:sz="6" w:space="0" w:color="auto"/>
            </w:tcBorders>
            <w:shd w:val="clear" w:color="auto" w:fill="auto"/>
            <w:vAlign w:val="center"/>
            <w:hideMark/>
          </w:tcPr>
          <w:p w14:paraId="3E90FEE9"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15,9 </w:t>
            </w:r>
          </w:p>
        </w:tc>
      </w:tr>
    </w:tbl>
    <w:p w14:paraId="3CBEAD73" w14:textId="77777777" w:rsidR="00BD5E86" w:rsidRPr="00C77E90" w:rsidRDefault="00BD5E86" w:rsidP="00BD5E86">
      <w:pPr>
        <w:spacing w:after="0" w:line="240" w:lineRule="auto"/>
        <w:ind w:firstLine="709"/>
        <w:jc w:val="both"/>
        <w:rPr>
          <w:rFonts w:ascii="Times New Roman" w:hAnsi="Times New Roman"/>
          <w:sz w:val="16"/>
          <w:szCs w:val="16"/>
        </w:rPr>
      </w:pPr>
    </w:p>
    <w:p w14:paraId="7A10DB48" w14:textId="77777777"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Основное увеличение расходов за счет собственных доходов в государственных учреждениях наблюдается по контрактуемым расходам, в который включены виды расходов 200 «Закупка товаров, работ и услуг…», 323 «Приобретение товаров, работ, услуг в пользу граждан в целях их социального обеспечения» и 400 «Капитальные вложения в объекты государственной (муниципальной) собственности» - на 12,9 % (+212,2 млн.руб.), а также расходы по фонду оплату труда – на 16,6 % (+159,8 млн.руб.).</w:t>
      </w:r>
    </w:p>
    <w:p w14:paraId="73B9566F" w14:textId="450458EE"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За счет средств ОМС расходы за отчетный период в государственных учреждениях здравоохранения составили 17 630,8 млн.руб. (65,2 % к плану года) и на 92,9 % к полученным доходам с учетом остатка на 01.01.2023 по данному виду финансового обеспечения. Сопоставление с аналогичными расходами за 9 месяцев 2022 года представлено в таблице </w:t>
      </w:r>
      <w:r w:rsidR="004055D6" w:rsidRPr="00C77E90">
        <w:rPr>
          <w:rFonts w:ascii="Times New Roman" w:hAnsi="Times New Roman"/>
          <w:sz w:val="28"/>
          <w:szCs w:val="28"/>
        </w:rPr>
        <w:t>71</w:t>
      </w:r>
      <w:r w:rsidRPr="00C77E90">
        <w:rPr>
          <w:rFonts w:ascii="Times New Roman" w:hAnsi="Times New Roman"/>
          <w:sz w:val="28"/>
          <w:szCs w:val="28"/>
        </w:rPr>
        <w:t>.</w:t>
      </w:r>
    </w:p>
    <w:p w14:paraId="2835D524" w14:textId="77777777" w:rsidR="00BD5E86" w:rsidRPr="00C77E90" w:rsidRDefault="00BD5E86" w:rsidP="00BD5E86">
      <w:pPr>
        <w:spacing w:after="0" w:line="240" w:lineRule="auto"/>
        <w:rPr>
          <w:rFonts w:ascii="Times New Roman" w:hAnsi="Times New Roman"/>
          <w:sz w:val="16"/>
          <w:szCs w:val="16"/>
        </w:rPr>
      </w:pPr>
    </w:p>
    <w:p w14:paraId="343E8073" w14:textId="6EA3565D" w:rsidR="00BD5E86" w:rsidRPr="00C77E90" w:rsidRDefault="00BD5E86" w:rsidP="00BD5E86">
      <w:pPr>
        <w:spacing w:after="0" w:line="240" w:lineRule="auto"/>
        <w:rPr>
          <w:rFonts w:ascii="Times New Roman" w:hAnsi="Times New Roman"/>
          <w:bCs/>
          <w:spacing w:val="5"/>
          <w:sz w:val="24"/>
        </w:rPr>
      </w:pPr>
      <w:r w:rsidRPr="00C77E90">
        <w:rPr>
          <w:rFonts w:ascii="Times New Roman" w:hAnsi="Times New Roman"/>
          <w:bCs/>
          <w:spacing w:val="5"/>
          <w:sz w:val="24"/>
        </w:rPr>
        <w:t xml:space="preserve">Таблица </w:t>
      </w:r>
      <w:r w:rsidRPr="00C77E90">
        <w:rPr>
          <w:rFonts w:ascii="Times New Roman" w:hAnsi="Times New Roman"/>
          <w:bCs/>
          <w:spacing w:val="5"/>
          <w:sz w:val="24"/>
        </w:rPr>
        <w:fldChar w:fldCharType="begin"/>
      </w:r>
      <w:r w:rsidRPr="00C77E90">
        <w:rPr>
          <w:rFonts w:ascii="Times New Roman" w:hAnsi="Times New Roman"/>
          <w:bCs/>
          <w:spacing w:val="5"/>
          <w:sz w:val="24"/>
        </w:rPr>
        <w:instrText xml:space="preserve"> SEQ Таблица \* ARABIC </w:instrText>
      </w:r>
      <w:r w:rsidRPr="00C77E90">
        <w:rPr>
          <w:rFonts w:ascii="Times New Roman" w:hAnsi="Times New Roman"/>
          <w:bCs/>
          <w:spacing w:val="5"/>
          <w:sz w:val="24"/>
        </w:rPr>
        <w:fldChar w:fldCharType="separate"/>
      </w:r>
      <w:r w:rsidR="004055D6" w:rsidRPr="00C77E90">
        <w:rPr>
          <w:rFonts w:ascii="Times New Roman" w:hAnsi="Times New Roman"/>
          <w:bCs/>
          <w:noProof/>
          <w:spacing w:val="5"/>
          <w:sz w:val="24"/>
        </w:rPr>
        <w:t>71</w:t>
      </w:r>
      <w:r w:rsidRPr="00C77E90">
        <w:rPr>
          <w:rFonts w:ascii="Times New Roman" w:hAnsi="Times New Roman"/>
          <w:bCs/>
          <w:spacing w:val="5"/>
          <w:sz w:val="24"/>
        </w:rPr>
        <w:fldChar w:fldCharType="end"/>
      </w:r>
      <w:r w:rsidRPr="00C77E90">
        <w:rPr>
          <w:rFonts w:ascii="Times New Roman" w:hAnsi="Times New Roman"/>
          <w:bCs/>
          <w:spacing w:val="5"/>
          <w:sz w:val="24"/>
        </w:rPr>
        <w:t xml:space="preserve">. Расходы государственных учреждений здравоохранения за счет средств </w:t>
      </w:r>
      <w:r w:rsidR="00F676D8" w:rsidRPr="00C77E90">
        <w:rPr>
          <w:rFonts w:ascii="Times New Roman" w:hAnsi="Times New Roman"/>
          <w:bCs/>
          <w:spacing w:val="5"/>
          <w:sz w:val="24"/>
        </w:rPr>
        <w:t>ОМС</w:t>
      </w:r>
      <w:r w:rsidRPr="00C77E90">
        <w:rPr>
          <w:rFonts w:ascii="Times New Roman" w:hAnsi="Times New Roman"/>
          <w:bCs/>
          <w:spacing w:val="5"/>
          <w:sz w:val="24"/>
        </w:rPr>
        <w:t xml:space="preserve"> за 9 месяцев 2022 и 2023 годов, млн.руб. и %</w:t>
      </w:r>
    </w:p>
    <w:tbl>
      <w:tblPr>
        <w:tblW w:w="9578" w:type="dxa"/>
        <w:tblLook w:val="04A0" w:firstRow="1" w:lastRow="0" w:firstColumn="1" w:lastColumn="0" w:noHBand="0" w:noVBand="1"/>
      </w:tblPr>
      <w:tblGrid>
        <w:gridCol w:w="5648"/>
        <w:gridCol w:w="1055"/>
        <w:gridCol w:w="929"/>
        <w:gridCol w:w="991"/>
        <w:gridCol w:w="955"/>
      </w:tblGrid>
      <w:tr w:rsidR="00C77E90" w:rsidRPr="00C77E90" w14:paraId="12EB5553" w14:textId="77777777" w:rsidTr="003E0663">
        <w:trPr>
          <w:trHeight w:val="35"/>
          <w:tblHeader/>
        </w:trPr>
        <w:tc>
          <w:tcPr>
            <w:tcW w:w="5648"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5CD2825C"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Наименование</w:t>
            </w:r>
          </w:p>
        </w:tc>
        <w:tc>
          <w:tcPr>
            <w:tcW w:w="1055" w:type="dxa"/>
            <w:tcBorders>
              <w:top w:val="double" w:sz="6" w:space="0" w:color="auto"/>
              <w:left w:val="nil"/>
              <w:bottom w:val="single" w:sz="4" w:space="0" w:color="auto"/>
              <w:right w:val="single" w:sz="4" w:space="0" w:color="auto"/>
            </w:tcBorders>
            <w:shd w:val="clear" w:color="auto" w:fill="auto"/>
            <w:vAlign w:val="center"/>
            <w:hideMark/>
          </w:tcPr>
          <w:p w14:paraId="12DFE14F"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9 мес. 2022 г.</w:t>
            </w:r>
          </w:p>
        </w:tc>
        <w:tc>
          <w:tcPr>
            <w:tcW w:w="929" w:type="dxa"/>
            <w:tcBorders>
              <w:top w:val="double" w:sz="6" w:space="0" w:color="auto"/>
              <w:left w:val="nil"/>
              <w:bottom w:val="single" w:sz="4" w:space="0" w:color="auto"/>
              <w:right w:val="single" w:sz="4" w:space="0" w:color="auto"/>
            </w:tcBorders>
            <w:shd w:val="clear" w:color="auto" w:fill="auto"/>
            <w:vAlign w:val="center"/>
            <w:hideMark/>
          </w:tcPr>
          <w:p w14:paraId="31D35E07"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9 мес. 2023 г.</w:t>
            </w:r>
          </w:p>
        </w:tc>
        <w:tc>
          <w:tcPr>
            <w:tcW w:w="991" w:type="dxa"/>
            <w:tcBorders>
              <w:top w:val="double" w:sz="6" w:space="0" w:color="auto"/>
              <w:left w:val="nil"/>
              <w:bottom w:val="single" w:sz="4" w:space="0" w:color="auto"/>
              <w:right w:val="single" w:sz="4" w:space="0" w:color="auto"/>
            </w:tcBorders>
            <w:shd w:val="clear" w:color="auto" w:fill="auto"/>
            <w:vAlign w:val="center"/>
            <w:hideMark/>
          </w:tcPr>
          <w:p w14:paraId="14CB1394" w14:textId="0125D600" w:rsidR="00BD5E86" w:rsidRPr="00C77E90" w:rsidRDefault="00BD5E86" w:rsidP="00010D8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 (+, -</w:t>
            </w:r>
            <w:r w:rsidR="00010D87" w:rsidRPr="00C77E90">
              <w:rPr>
                <w:rFonts w:ascii="Times New Roman" w:eastAsia="Times New Roman" w:hAnsi="Times New Roman"/>
                <w:b/>
                <w:bCs/>
                <w:sz w:val="20"/>
                <w:szCs w:val="20"/>
                <w:lang w:eastAsia="ru-RU"/>
              </w:rPr>
              <w:t>),</w:t>
            </w:r>
            <w:r w:rsidRPr="00C77E90">
              <w:rPr>
                <w:rFonts w:ascii="Times New Roman" w:eastAsia="Times New Roman" w:hAnsi="Times New Roman"/>
                <w:b/>
                <w:bCs/>
                <w:sz w:val="20"/>
                <w:szCs w:val="20"/>
                <w:lang w:eastAsia="ru-RU"/>
              </w:rPr>
              <w:t xml:space="preserve"> млн.руб.</w:t>
            </w:r>
          </w:p>
        </w:tc>
        <w:tc>
          <w:tcPr>
            <w:tcW w:w="955" w:type="dxa"/>
            <w:tcBorders>
              <w:top w:val="double" w:sz="6" w:space="0" w:color="auto"/>
              <w:left w:val="nil"/>
              <w:bottom w:val="single" w:sz="4" w:space="0" w:color="auto"/>
              <w:right w:val="double" w:sz="6" w:space="0" w:color="auto"/>
            </w:tcBorders>
            <w:shd w:val="clear" w:color="auto" w:fill="auto"/>
            <w:vAlign w:val="center"/>
            <w:hideMark/>
          </w:tcPr>
          <w:p w14:paraId="4DBAD0DC" w14:textId="39FE3FF0" w:rsidR="00BD5E86" w:rsidRPr="00C77E90" w:rsidRDefault="00BD5E86" w:rsidP="003E0663">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w:t>
            </w:r>
            <w:r w:rsidR="00010D87" w:rsidRPr="00C77E90">
              <w:rPr>
                <w:rFonts w:ascii="Times New Roman" w:eastAsia="Times New Roman" w:hAnsi="Times New Roman"/>
                <w:b/>
                <w:bCs/>
                <w:sz w:val="20"/>
                <w:szCs w:val="20"/>
                <w:lang w:eastAsia="ru-RU"/>
              </w:rPr>
              <w:t>,</w:t>
            </w:r>
            <w:r w:rsidRPr="00C77E90">
              <w:rPr>
                <w:rFonts w:ascii="Times New Roman" w:eastAsia="Times New Roman" w:hAnsi="Times New Roman"/>
                <w:b/>
                <w:bCs/>
                <w:sz w:val="20"/>
                <w:szCs w:val="20"/>
                <w:lang w:eastAsia="ru-RU"/>
              </w:rPr>
              <w:t xml:space="preserve"> %</w:t>
            </w:r>
          </w:p>
        </w:tc>
      </w:tr>
      <w:tr w:rsidR="00C77E90" w:rsidRPr="00C77E90" w14:paraId="23186AA7" w14:textId="77777777" w:rsidTr="003E0663">
        <w:trPr>
          <w:trHeight w:val="70"/>
        </w:trPr>
        <w:tc>
          <w:tcPr>
            <w:tcW w:w="5648" w:type="dxa"/>
            <w:tcBorders>
              <w:top w:val="nil"/>
              <w:left w:val="double" w:sz="6" w:space="0" w:color="auto"/>
              <w:bottom w:val="single" w:sz="4" w:space="0" w:color="auto"/>
              <w:right w:val="single" w:sz="4" w:space="0" w:color="auto"/>
            </w:tcBorders>
            <w:shd w:val="clear" w:color="auto" w:fill="auto"/>
            <w:vAlign w:val="center"/>
            <w:hideMark/>
          </w:tcPr>
          <w:p w14:paraId="69351CFA" w14:textId="77777777" w:rsidR="00BD5E86" w:rsidRPr="00C77E90" w:rsidRDefault="00BD5E86" w:rsidP="00BD5E86">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Всего за счет средств ОМС, из них:</w:t>
            </w:r>
          </w:p>
        </w:tc>
        <w:tc>
          <w:tcPr>
            <w:tcW w:w="1055" w:type="dxa"/>
            <w:tcBorders>
              <w:top w:val="nil"/>
              <w:left w:val="nil"/>
              <w:bottom w:val="single" w:sz="4" w:space="0" w:color="auto"/>
              <w:right w:val="single" w:sz="4" w:space="0" w:color="auto"/>
            </w:tcBorders>
            <w:shd w:val="clear" w:color="auto" w:fill="auto"/>
            <w:vAlign w:val="center"/>
            <w:hideMark/>
          </w:tcPr>
          <w:p w14:paraId="35A59C21"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17 502,7 </w:t>
            </w:r>
          </w:p>
        </w:tc>
        <w:tc>
          <w:tcPr>
            <w:tcW w:w="929" w:type="dxa"/>
            <w:tcBorders>
              <w:top w:val="nil"/>
              <w:left w:val="nil"/>
              <w:bottom w:val="single" w:sz="4" w:space="0" w:color="auto"/>
              <w:right w:val="single" w:sz="4" w:space="0" w:color="auto"/>
            </w:tcBorders>
            <w:shd w:val="clear" w:color="auto" w:fill="auto"/>
            <w:vAlign w:val="center"/>
            <w:hideMark/>
          </w:tcPr>
          <w:p w14:paraId="2D637AC0"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17 630,8 </w:t>
            </w:r>
          </w:p>
        </w:tc>
        <w:tc>
          <w:tcPr>
            <w:tcW w:w="991" w:type="dxa"/>
            <w:tcBorders>
              <w:top w:val="nil"/>
              <w:left w:val="nil"/>
              <w:bottom w:val="single" w:sz="4" w:space="0" w:color="auto"/>
              <w:right w:val="single" w:sz="4" w:space="0" w:color="auto"/>
            </w:tcBorders>
            <w:shd w:val="clear" w:color="auto" w:fill="auto"/>
            <w:vAlign w:val="center"/>
            <w:hideMark/>
          </w:tcPr>
          <w:p w14:paraId="5C68ECA4"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128,0 </w:t>
            </w:r>
          </w:p>
        </w:tc>
        <w:tc>
          <w:tcPr>
            <w:tcW w:w="955" w:type="dxa"/>
            <w:tcBorders>
              <w:top w:val="nil"/>
              <w:left w:val="nil"/>
              <w:bottom w:val="single" w:sz="4" w:space="0" w:color="auto"/>
              <w:right w:val="double" w:sz="6" w:space="0" w:color="auto"/>
            </w:tcBorders>
            <w:shd w:val="clear" w:color="auto" w:fill="auto"/>
            <w:vAlign w:val="center"/>
            <w:hideMark/>
          </w:tcPr>
          <w:p w14:paraId="404B4810"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0,7 </w:t>
            </w:r>
          </w:p>
        </w:tc>
      </w:tr>
      <w:tr w:rsidR="00C77E90" w:rsidRPr="00C77E90" w14:paraId="19BA2DF0" w14:textId="77777777" w:rsidTr="003E0663">
        <w:trPr>
          <w:trHeight w:val="70"/>
        </w:trPr>
        <w:tc>
          <w:tcPr>
            <w:tcW w:w="5648" w:type="dxa"/>
            <w:tcBorders>
              <w:top w:val="nil"/>
              <w:left w:val="double" w:sz="6" w:space="0" w:color="auto"/>
              <w:bottom w:val="single" w:sz="4" w:space="0" w:color="auto"/>
              <w:right w:val="single" w:sz="4" w:space="0" w:color="auto"/>
            </w:tcBorders>
            <w:shd w:val="clear" w:color="auto" w:fill="auto"/>
            <w:vAlign w:val="center"/>
            <w:hideMark/>
          </w:tcPr>
          <w:p w14:paraId="7AC03E2A" w14:textId="77777777" w:rsidR="00BD5E86" w:rsidRPr="00C77E90" w:rsidRDefault="00BD5E86" w:rsidP="00BD5E86">
            <w:pPr>
              <w:spacing w:after="0" w:line="240" w:lineRule="auto"/>
              <w:ind w:firstLineChars="100" w:firstLine="200"/>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 - оплата труда с начислениями (ВР 111)</w:t>
            </w:r>
          </w:p>
        </w:tc>
        <w:tc>
          <w:tcPr>
            <w:tcW w:w="1055" w:type="dxa"/>
            <w:tcBorders>
              <w:top w:val="nil"/>
              <w:left w:val="nil"/>
              <w:bottom w:val="single" w:sz="4" w:space="0" w:color="auto"/>
              <w:right w:val="single" w:sz="4" w:space="0" w:color="auto"/>
            </w:tcBorders>
            <w:shd w:val="clear" w:color="auto" w:fill="auto"/>
            <w:vAlign w:val="center"/>
            <w:hideMark/>
          </w:tcPr>
          <w:p w14:paraId="3C1DC59F"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8 767,7 </w:t>
            </w:r>
          </w:p>
        </w:tc>
        <w:tc>
          <w:tcPr>
            <w:tcW w:w="929" w:type="dxa"/>
            <w:tcBorders>
              <w:top w:val="nil"/>
              <w:left w:val="nil"/>
              <w:bottom w:val="single" w:sz="4" w:space="0" w:color="auto"/>
              <w:right w:val="single" w:sz="4" w:space="0" w:color="auto"/>
            </w:tcBorders>
            <w:shd w:val="clear" w:color="auto" w:fill="auto"/>
            <w:vAlign w:val="center"/>
            <w:hideMark/>
          </w:tcPr>
          <w:p w14:paraId="5D33420C"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9 259,9 </w:t>
            </w:r>
          </w:p>
        </w:tc>
        <w:tc>
          <w:tcPr>
            <w:tcW w:w="991" w:type="dxa"/>
            <w:tcBorders>
              <w:top w:val="nil"/>
              <w:left w:val="nil"/>
              <w:bottom w:val="single" w:sz="4" w:space="0" w:color="auto"/>
              <w:right w:val="single" w:sz="4" w:space="0" w:color="auto"/>
            </w:tcBorders>
            <w:shd w:val="clear" w:color="auto" w:fill="auto"/>
            <w:vAlign w:val="center"/>
            <w:hideMark/>
          </w:tcPr>
          <w:p w14:paraId="1279A5AC"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492,2 </w:t>
            </w:r>
          </w:p>
        </w:tc>
        <w:tc>
          <w:tcPr>
            <w:tcW w:w="955" w:type="dxa"/>
            <w:tcBorders>
              <w:top w:val="nil"/>
              <w:left w:val="nil"/>
              <w:bottom w:val="single" w:sz="4" w:space="0" w:color="auto"/>
              <w:right w:val="double" w:sz="6" w:space="0" w:color="auto"/>
            </w:tcBorders>
            <w:shd w:val="clear" w:color="auto" w:fill="auto"/>
            <w:vAlign w:val="center"/>
            <w:hideMark/>
          </w:tcPr>
          <w:p w14:paraId="5FD56CC2"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5,6 </w:t>
            </w:r>
          </w:p>
        </w:tc>
      </w:tr>
      <w:tr w:rsidR="00C77E90" w:rsidRPr="00C77E90" w14:paraId="6B327DA1" w14:textId="77777777" w:rsidTr="003E0663">
        <w:trPr>
          <w:trHeight w:val="70"/>
        </w:trPr>
        <w:tc>
          <w:tcPr>
            <w:tcW w:w="5648" w:type="dxa"/>
            <w:tcBorders>
              <w:top w:val="nil"/>
              <w:left w:val="double" w:sz="6" w:space="0" w:color="auto"/>
              <w:bottom w:val="single" w:sz="4" w:space="0" w:color="auto"/>
              <w:right w:val="single" w:sz="4" w:space="0" w:color="auto"/>
            </w:tcBorders>
            <w:shd w:val="clear" w:color="auto" w:fill="auto"/>
            <w:vAlign w:val="center"/>
            <w:hideMark/>
          </w:tcPr>
          <w:p w14:paraId="16811367" w14:textId="77777777" w:rsidR="00BD5E86" w:rsidRPr="00C77E90" w:rsidRDefault="00BD5E86" w:rsidP="00BD5E86">
            <w:pPr>
              <w:spacing w:after="0" w:line="240" w:lineRule="auto"/>
              <w:ind w:firstLineChars="100" w:firstLine="200"/>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 - иные выплаты персоналу (ВР 112)</w:t>
            </w:r>
          </w:p>
        </w:tc>
        <w:tc>
          <w:tcPr>
            <w:tcW w:w="1055" w:type="dxa"/>
            <w:tcBorders>
              <w:top w:val="nil"/>
              <w:left w:val="nil"/>
              <w:bottom w:val="single" w:sz="4" w:space="0" w:color="auto"/>
              <w:right w:val="single" w:sz="4" w:space="0" w:color="auto"/>
            </w:tcBorders>
            <w:shd w:val="clear" w:color="auto" w:fill="auto"/>
            <w:vAlign w:val="center"/>
            <w:hideMark/>
          </w:tcPr>
          <w:p w14:paraId="70D20745"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124,4 </w:t>
            </w:r>
          </w:p>
        </w:tc>
        <w:tc>
          <w:tcPr>
            <w:tcW w:w="929" w:type="dxa"/>
            <w:tcBorders>
              <w:top w:val="nil"/>
              <w:left w:val="nil"/>
              <w:bottom w:val="single" w:sz="4" w:space="0" w:color="auto"/>
              <w:right w:val="single" w:sz="4" w:space="0" w:color="auto"/>
            </w:tcBorders>
            <w:shd w:val="clear" w:color="auto" w:fill="auto"/>
            <w:vAlign w:val="center"/>
            <w:hideMark/>
          </w:tcPr>
          <w:p w14:paraId="446DCC64"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141,5 </w:t>
            </w:r>
          </w:p>
        </w:tc>
        <w:tc>
          <w:tcPr>
            <w:tcW w:w="991" w:type="dxa"/>
            <w:tcBorders>
              <w:top w:val="nil"/>
              <w:left w:val="nil"/>
              <w:bottom w:val="single" w:sz="4" w:space="0" w:color="auto"/>
              <w:right w:val="single" w:sz="4" w:space="0" w:color="auto"/>
            </w:tcBorders>
            <w:shd w:val="clear" w:color="auto" w:fill="auto"/>
            <w:vAlign w:val="center"/>
            <w:hideMark/>
          </w:tcPr>
          <w:p w14:paraId="4346E894"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17,1 </w:t>
            </w:r>
          </w:p>
        </w:tc>
        <w:tc>
          <w:tcPr>
            <w:tcW w:w="955" w:type="dxa"/>
            <w:tcBorders>
              <w:top w:val="nil"/>
              <w:left w:val="nil"/>
              <w:bottom w:val="single" w:sz="4" w:space="0" w:color="auto"/>
              <w:right w:val="double" w:sz="6" w:space="0" w:color="auto"/>
            </w:tcBorders>
            <w:shd w:val="clear" w:color="auto" w:fill="auto"/>
            <w:vAlign w:val="center"/>
            <w:hideMark/>
          </w:tcPr>
          <w:p w14:paraId="12553DDA"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13,8 </w:t>
            </w:r>
          </w:p>
        </w:tc>
      </w:tr>
      <w:tr w:rsidR="00C77E90" w:rsidRPr="00C77E90" w14:paraId="517D7358" w14:textId="77777777" w:rsidTr="003E0663">
        <w:trPr>
          <w:trHeight w:val="70"/>
        </w:trPr>
        <w:tc>
          <w:tcPr>
            <w:tcW w:w="5648" w:type="dxa"/>
            <w:tcBorders>
              <w:top w:val="nil"/>
              <w:left w:val="double" w:sz="6" w:space="0" w:color="auto"/>
              <w:bottom w:val="single" w:sz="4" w:space="0" w:color="auto"/>
              <w:right w:val="single" w:sz="4" w:space="0" w:color="auto"/>
            </w:tcBorders>
            <w:shd w:val="clear" w:color="auto" w:fill="auto"/>
            <w:vAlign w:val="center"/>
            <w:hideMark/>
          </w:tcPr>
          <w:p w14:paraId="0B0A747D" w14:textId="77777777" w:rsidR="00BD5E86" w:rsidRPr="00C77E90" w:rsidRDefault="00BD5E86" w:rsidP="00BD5E86">
            <w:pPr>
              <w:spacing w:after="0" w:line="240" w:lineRule="auto"/>
              <w:ind w:firstLineChars="100" w:firstLine="200"/>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 - взносы по обязательному социальному страхованию на выплаты по оплате труда работников и иные выплаты работникам учреждений (ВР 119)</w:t>
            </w:r>
          </w:p>
        </w:tc>
        <w:tc>
          <w:tcPr>
            <w:tcW w:w="1055" w:type="dxa"/>
            <w:tcBorders>
              <w:top w:val="nil"/>
              <w:left w:val="nil"/>
              <w:bottom w:val="single" w:sz="4" w:space="0" w:color="auto"/>
              <w:right w:val="single" w:sz="4" w:space="0" w:color="auto"/>
            </w:tcBorders>
            <w:shd w:val="clear" w:color="auto" w:fill="auto"/>
            <w:vAlign w:val="center"/>
            <w:hideMark/>
          </w:tcPr>
          <w:p w14:paraId="2B23A193"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2 509,9 </w:t>
            </w:r>
          </w:p>
        </w:tc>
        <w:tc>
          <w:tcPr>
            <w:tcW w:w="929" w:type="dxa"/>
            <w:tcBorders>
              <w:top w:val="nil"/>
              <w:left w:val="nil"/>
              <w:bottom w:val="single" w:sz="4" w:space="0" w:color="auto"/>
              <w:right w:val="single" w:sz="4" w:space="0" w:color="auto"/>
            </w:tcBorders>
            <w:shd w:val="clear" w:color="auto" w:fill="auto"/>
            <w:vAlign w:val="center"/>
            <w:hideMark/>
          </w:tcPr>
          <w:p w14:paraId="10FA46CB"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2 506,0 </w:t>
            </w:r>
          </w:p>
        </w:tc>
        <w:tc>
          <w:tcPr>
            <w:tcW w:w="991" w:type="dxa"/>
            <w:tcBorders>
              <w:top w:val="nil"/>
              <w:left w:val="nil"/>
              <w:bottom w:val="single" w:sz="4" w:space="0" w:color="auto"/>
              <w:right w:val="single" w:sz="4" w:space="0" w:color="auto"/>
            </w:tcBorders>
            <w:shd w:val="clear" w:color="auto" w:fill="auto"/>
            <w:vAlign w:val="center"/>
            <w:hideMark/>
          </w:tcPr>
          <w:p w14:paraId="6C7A8AAC"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-3,9 </w:t>
            </w:r>
          </w:p>
        </w:tc>
        <w:tc>
          <w:tcPr>
            <w:tcW w:w="955" w:type="dxa"/>
            <w:tcBorders>
              <w:top w:val="nil"/>
              <w:left w:val="nil"/>
              <w:bottom w:val="single" w:sz="4" w:space="0" w:color="auto"/>
              <w:right w:val="double" w:sz="6" w:space="0" w:color="auto"/>
            </w:tcBorders>
            <w:shd w:val="clear" w:color="auto" w:fill="auto"/>
            <w:vAlign w:val="center"/>
            <w:hideMark/>
          </w:tcPr>
          <w:p w14:paraId="3426D9C7"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-0,2 </w:t>
            </w:r>
          </w:p>
        </w:tc>
      </w:tr>
      <w:tr w:rsidR="00BD5E86" w:rsidRPr="00C77E90" w14:paraId="51C02825" w14:textId="77777777" w:rsidTr="003E0663">
        <w:trPr>
          <w:trHeight w:val="70"/>
        </w:trPr>
        <w:tc>
          <w:tcPr>
            <w:tcW w:w="5648" w:type="dxa"/>
            <w:tcBorders>
              <w:top w:val="nil"/>
              <w:left w:val="double" w:sz="6" w:space="0" w:color="auto"/>
              <w:bottom w:val="double" w:sz="6" w:space="0" w:color="auto"/>
              <w:right w:val="single" w:sz="4" w:space="0" w:color="auto"/>
            </w:tcBorders>
            <w:shd w:val="clear" w:color="auto" w:fill="auto"/>
            <w:vAlign w:val="center"/>
            <w:hideMark/>
          </w:tcPr>
          <w:p w14:paraId="54BEDED2" w14:textId="77777777" w:rsidR="00BD5E86" w:rsidRPr="00C77E90" w:rsidRDefault="00BD5E86" w:rsidP="00BD5E86">
            <w:pPr>
              <w:spacing w:after="0" w:line="240" w:lineRule="auto"/>
              <w:ind w:firstLineChars="100" w:firstLine="200"/>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 - контрактуемые расходы (ВР 200)</w:t>
            </w:r>
          </w:p>
        </w:tc>
        <w:tc>
          <w:tcPr>
            <w:tcW w:w="1055" w:type="dxa"/>
            <w:tcBorders>
              <w:top w:val="nil"/>
              <w:left w:val="nil"/>
              <w:bottom w:val="double" w:sz="6" w:space="0" w:color="auto"/>
              <w:right w:val="single" w:sz="4" w:space="0" w:color="auto"/>
            </w:tcBorders>
            <w:shd w:val="clear" w:color="auto" w:fill="auto"/>
            <w:vAlign w:val="center"/>
            <w:hideMark/>
          </w:tcPr>
          <w:p w14:paraId="3976EEB0"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5 957,8 </w:t>
            </w:r>
          </w:p>
        </w:tc>
        <w:tc>
          <w:tcPr>
            <w:tcW w:w="929" w:type="dxa"/>
            <w:tcBorders>
              <w:top w:val="nil"/>
              <w:left w:val="nil"/>
              <w:bottom w:val="double" w:sz="6" w:space="0" w:color="auto"/>
              <w:right w:val="single" w:sz="4" w:space="0" w:color="auto"/>
            </w:tcBorders>
            <w:shd w:val="clear" w:color="auto" w:fill="auto"/>
            <w:vAlign w:val="center"/>
            <w:hideMark/>
          </w:tcPr>
          <w:p w14:paraId="22AFABF5"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5 585,3 </w:t>
            </w:r>
          </w:p>
        </w:tc>
        <w:tc>
          <w:tcPr>
            <w:tcW w:w="991" w:type="dxa"/>
            <w:tcBorders>
              <w:top w:val="nil"/>
              <w:left w:val="nil"/>
              <w:bottom w:val="double" w:sz="6" w:space="0" w:color="auto"/>
              <w:right w:val="single" w:sz="4" w:space="0" w:color="auto"/>
            </w:tcBorders>
            <w:shd w:val="clear" w:color="auto" w:fill="auto"/>
            <w:vAlign w:val="center"/>
            <w:hideMark/>
          </w:tcPr>
          <w:p w14:paraId="48649D8F"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-372,4 </w:t>
            </w:r>
          </w:p>
        </w:tc>
        <w:tc>
          <w:tcPr>
            <w:tcW w:w="955" w:type="dxa"/>
            <w:tcBorders>
              <w:top w:val="nil"/>
              <w:left w:val="nil"/>
              <w:bottom w:val="double" w:sz="6" w:space="0" w:color="auto"/>
              <w:right w:val="double" w:sz="6" w:space="0" w:color="auto"/>
            </w:tcBorders>
            <w:shd w:val="clear" w:color="auto" w:fill="auto"/>
            <w:vAlign w:val="center"/>
            <w:hideMark/>
          </w:tcPr>
          <w:p w14:paraId="56FD62B2"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-6,3 </w:t>
            </w:r>
          </w:p>
        </w:tc>
      </w:tr>
    </w:tbl>
    <w:p w14:paraId="53D0F958" w14:textId="77777777" w:rsidR="00BD5E86" w:rsidRPr="00C77E90" w:rsidRDefault="00BD5E86" w:rsidP="00BD5E86">
      <w:pPr>
        <w:spacing w:after="0" w:line="240" w:lineRule="auto"/>
        <w:ind w:firstLine="709"/>
        <w:jc w:val="both"/>
        <w:rPr>
          <w:rFonts w:ascii="Times New Roman" w:hAnsi="Times New Roman"/>
          <w:sz w:val="16"/>
          <w:szCs w:val="16"/>
        </w:rPr>
      </w:pPr>
    </w:p>
    <w:p w14:paraId="67EB8060" w14:textId="41EB524E" w:rsidR="00024E1E" w:rsidRPr="00C77E90" w:rsidRDefault="00024E1E" w:rsidP="00024E1E">
      <w:pPr>
        <w:spacing w:after="0" w:line="240" w:lineRule="auto"/>
        <w:ind w:firstLine="709"/>
        <w:jc w:val="both"/>
        <w:rPr>
          <w:rFonts w:ascii="Times New Roman" w:hAnsi="Times New Roman"/>
          <w:sz w:val="28"/>
          <w:szCs w:val="28"/>
        </w:rPr>
      </w:pPr>
      <w:r w:rsidRPr="00C77E90">
        <w:rPr>
          <w:rFonts w:ascii="Times New Roman" w:hAnsi="Times New Roman"/>
          <w:sz w:val="28"/>
          <w:szCs w:val="28"/>
        </w:rPr>
        <w:t>В отчетном периоде удельный вес расходов</w:t>
      </w:r>
      <w:r w:rsidRPr="00C77E90">
        <w:t xml:space="preserve"> </w:t>
      </w:r>
      <w:r w:rsidRPr="00C77E90">
        <w:rPr>
          <w:rFonts w:ascii="Times New Roman" w:hAnsi="Times New Roman"/>
          <w:sz w:val="28"/>
          <w:szCs w:val="28"/>
        </w:rPr>
        <w:t>на оплату труда (вид расходов 111) составил 52,5 % в общей сумме расходов за счет средств ОМС, что на 2,4 процентных пункта выше, чем за 5 месяцев 2022 года (50,1 %).</w:t>
      </w:r>
    </w:p>
    <w:p w14:paraId="540C7498" w14:textId="0470BDFE" w:rsidR="00024E1E" w:rsidRPr="00C77E90" w:rsidRDefault="00024E1E" w:rsidP="00024E1E">
      <w:pPr>
        <w:spacing w:after="0" w:line="240" w:lineRule="auto"/>
        <w:ind w:firstLine="709"/>
        <w:jc w:val="both"/>
        <w:rPr>
          <w:rFonts w:ascii="Times New Roman" w:hAnsi="Times New Roman"/>
          <w:sz w:val="28"/>
          <w:szCs w:val="28"/>
        </w:rPr>
      </w:pPr>
      <w:r w:rsidRPr="00C77E90">
        <w:rPr>
          <w:rFonts w:ascii="Times New Roman" w:hAnsi="Times New Roman"/>
          <w:sz w:val="28"/>
          <w:szCs w:val="28"/>
        </w:rPr>
        <w:t>В отчетном периоде контрактуемые расходы составляют 31,7 % в общей сумме расходов по ОМС, что на 2,3 процентных пункта ниже, чем на 01.10.2022 (34,0 %).</w:t>
      </w:r>
    </w:p>
    <w:p w14:paraId="37F88EA7" w14:textId="77777777"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За счет бюджетных средств (без учета грантов) расходы государственных учреждений за 9 месяцев 2023 года составили 19 141,9 млн.руб. (60,9 % к плану года) и на 80,4 % к полученному финансированию, с учетом остатка на 01.01.2023, в том числе:</w:t>
      </w:r>
    </w:p>
    <w:p w14:paraId="558570E3" w14:textId="77777777"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1. За счет средств субсидии на финансовое обеспечение выполнения государственного задания – 13 753,5 млн.руб. млн.руб. (68,3 % к плану года) и на 91,1 % к полученным доходам с учетом остатка на 01.01.2023 по данному виду финансового обеспечения.</w:t>
      </w:r>
    </w:p>
    <w:p w14:paraId="7B489498" w14:textId="012C3AE4"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По сравнению с аналогичными расходами за 9 месяцев 2022 года, расходы отчетного периода в учреждениях увеличились на 16,5 % (+1 944,2 млн.руб.) и отражены в таблице </w:t>
      </w:r>
      <w:r w:rsidR="004055D6" w:rsidRPr="00C77E90">
        <w:rPr>
          <w:rFonts w:ascii="Times New Roman" w:hAnsi="Times New Roman"/>
          <w:sz w:val="28"/>
          <w:szCs w:val="28"/>
        </w:rPr>
        <w:t>72</w:t>
      </w:r>
      <w:r w:rsidRPr="00C77E90">
        <w:rPr>
          <w:rFonts w:ascii="Times New Roman" w:hAnsi="Times New Roman"/>
          <w:sz w:val="28"/>
          <w:szCs w:val="28"/>
        </w:rPr>
        <w:t>.</w:t>
      </w:r>
    </w:p>
    <w:p w14:paraId="2A798D25" w14:textId="77777777" w:rsidR="00BD5E86" w:rsidRPr="00C77E90" w:rsidRDefault="00BD5E86" w:rsidP="00BD5E86">
      <w:pPr>
        <w:spacing w:after="0" w:line="240" w:lineRule="auto"/>
        <w:rPr>
          <w:rFonts w:ascii="Times New Roman" w:hAnsi="Times New Roman"/>
          <w:sz w:val="16"/>
          <w:szCs w:val="16"/>
        </w:rPr>
      </w:pPr>
    </w:p>
    <w:p w14:paraId="14289D16" w14:textId="06F94E74" w:rsidR="00BD5E86" w:rsidRPr="00C77E90" w:rsidRDefault="00BD5E86" w:rsidP="00BD5E86">
      <w:pPr>
        <w:spacing w:after="0" w:line="240" w:lineRule="auto"/>
        <w:rPr>
          <w:rFonts w:ascii="Times New Roman" w:hAnsi="Times New Roman"/>
          <w:bCs/>
          <w:spacing w:val="5"/>
          <w:sz w:val="24"/>
        </w:rPr>
      </w:pPr>
      <w:r w:rsidRPr="00C77E90">
        <w:rPr>
          <w:rFonts w:ascii="Times New Roman" w:hAnsi="Times New Roman"/>
          <w:bCs/>
          <w:spacing w:val="5"/>
          <w:sz w:val="24"/>
        </w:rPr>
        <w:t xml:space="preserve">Таблица </w:t>
      </w:r>
      <w:r w:rsidRPr="00C77E90">
        <w:rPr>
          <w:rFonts w:ascii="Times New Roman" w:hAnsi="Times New Roman"/>
          <w:bCs/>
          <w:spacing w:val="5"/>
          <w:sz w:val="24"/>
        </w:rPr>
        <w:fldChar w:fldCharType="begin"/>
      </w:r>
      <w:r w:rsidRPr="00C77E90">
        <w:rPr>
          <w:rFonts w:ascii="Times New Roman" w:hAnsi="Times New Roman"/>
          <w:bCs/>
          <w:spacing w:val="5"/>
          <w:sz w:val="24"/>
        </w:rPr>
        <w:instrText xml:space="preserve"> SEQ Таблица \* ARABIC </w:instrText>
      </w:r>
      <w:r w:rsidRPr="00C77E90">
        <w:rPr>
          <w:rFonts w:ascii="Times New Roman" w:hAnsi="Times New Roman"/>
          <w:bCs/>
          <w:spacing w:val="5"/>
          <w:sz w:val="24"/>
        </w:rPr>
        <w:fldChar w:fldCharType="separate"/>
      </w:r>
      <w:r w:rsidR="004055D6" w:rsidRPr="00C77E90">
        <w:rPr>
          <w:rFonts w:ascii="Times New Roman" w:hAnsi="Times New Roman"/>
          <w:bCs/>
          <w:noProof/>
          <w:spacing w:val="5"/>
          <w:sz w:val="24"/>
        </w:rPr>
        <w:t>72</w:t>
      </w:r>
      <w:r w:rsidRPr="00C77E90">
        <w:rPr>
          <w:rFonts w:ascii="Times New Roman" w:hAnsi="Times New Roman"/>
          <w:bCs/>
          <w:spacing w:val="5"/>
          <w:sz w:val="24"/>
        </w:rPr>
        <w:fldChar w:fldCharType="end"/>
      </w:r>
      <w:r w:rsidRPr="00C77E90">
        <w:rPr>
          <w:rFonts w:ascii="Times New Roman" w:hAnsi="Times New Roman"/>
          <w:bCs/>
          <w:spacing w:val="5"/>
          <w:sz w:val="24"/>
        </w:rPr>
        <w:t>. Расходы, государственных учреждений за счет средств субсидии на выполнение государственного задания за 9 месяцев 2022 и 2023 годов, млн.руб. и %</w:t>
      </w:r>
    </w:p>
    <w:tbl>
      <w:tblPr>
        <w:tblW w:w="9613" w:type="dxa"/>
        <w:tblLook w:val="04A0" w:firstRow="1" w:lastRow="0" w:firstColumn="1" w:lastColumn="0" w:noHBand="0" w:noVBand="1"/>
      </w:tblPr>
      <w:tblGrid>
        <w:gridCol w:w="5789"/>
        <w:gridCol w:w="1055"/>
        <w:gridCol w:w="930"/>
        <w:gridCol w:w="991"/>
        <w:gridCol w:w="848"/>
      </w:tblGrid>
      <w:tr w:rsidR="00C77E90" w:rsidRPr="00C77E90" w14:paraId="11CD4B03" w14:textId="77777777" w:rsidTr="00F8550D">
        <w:trPr>
          <w:trHeight w:val="35"/>
          <w:tblHeader/>
        </w:trPr>
        <w:tc>
          <w:tcPr>
            <w:tcW w:w="5789"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751F03E5"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Наименование</w:t>
            </w:r>
          </w:p>
        </w:tc>
        <w:tc>
          <w:tcPr>
            <w:tcW w:w="1055" w:type="dxa"/>
            <w:tcBorders>
              <w:top w:val="double" w:sz="6" w:space="0" w:color="auto"/>
              <w:left w:val="nil"/>
              <w:bottom w:val="single" w:sz="4" w:space="0" w:color="auto"/>
              <w:right w:val="single" w:sz="4" w:space="0" w:color="auto"/>
            </w:tcBorders>
            <w:shd w:val="clear" w:color="auto" w:fill="auto"/>
            <w:vAlign w:val="center"/>
            <w:hideMark/>
          </w:tcPr>
          <w:p w14:paraId="41E55D28"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9 мес. 2022 г.</w:t>
            </w:r>
          </w:p>
        </w:tc>
        <w:tc>
          <w:tcPr>
            <w:tcW w:w="930" w:type="dxa"/>
            <w:tcBorders>
              <w:top w:val="double" w:sz="6" w:space="0" w:color="auto"/>
              <w:left w:val="nil"/>
              <w:bottom w:val="single" w:sz="4" w:space="0" w:color="auto"/>
              <w:right w:val="single" w:sz="4" w:space="0" w:color="auto"/>
            </w:tcBorders>
            <w:shd w:val="clear" w:color="auto" w:fill="auto"/>
            <w:vAlign w:val="center"/>
            <w:hideMark/>
          </w:tcPr>
          <w:p w14:paraId="17338FD7"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9 мес. 2023 г.</w:t>
            </w:r>
          </w:p>
        </w:tc>
        <w:tc>
          <w:tcPr>
            <w:tcW w:w="991" w:type="dxa"/>
            <w:tcBorders>
              <w:top w:val="double" w:sz="6" w:space="0" w:color="auto"/>
              <w:left w:val="nil"/>
              <w:bottom w:val="single" w:sz="4" w:space="0" w:color="auto"/>
              <w:right w:val="single" w:sz="4" w:space="0" w:color="auto"/>
            </w:tcBorders>
            <w:shd w:val="clear" w:color="auto" w:fill="auto"/>
            <w:vAlign w:val="center"/>
            <w:hideMark/>
          </w:tcPr>
          <w:p w14:paraId="3021E972" w14:textId="088347EC" w:rsidR="00BD5E86" w:rsidRPr="00C77E90" w:rsidRDefault="00BD5E86" w:rsidP="00010D8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 (+, -)</w:t>
            </w:r>
            <w:r w:rsidR="00010D87" w:rsidRPr="00C77E90">
              <w:rPr>
                <w:rFonts w:ascii="Times New Roman" w:eastAsia="Times New Roman" w:hAnsi="Times New Roman"/>
                <w:b/>
                <w:bCs/>
                <w:sz w:val="20"/>
                <w:szCs w:val="20"/>
                <w:lang w:eastAsia="ru-RU"/>
              </w:rPr>
              <w:t>,</w:t>
            </w:r>
            <w:r w:rsidRPr="00C77E90">
              <w:rPr>
                <w:rFonts w:ascii="Times New Roman" w:eastAsia="Times New Roman" w:hAnsi="Times New Roman"/>
                <w:b/>
                <w:bCs/>
                <w:sz w:val="20"/>
                <w:szCs w:val="20"/>
                <w:lang w:eastAsia="ru-RU"/>
              </w:rPr>
              <w:t xml:space="preserve"> млн.руб.</w:t>
            </w:r>
          </w:p>
        </w:tc>
        <w:tc>
          <w:tcPr>
            <w:tcW w:w="848" w:type="dxa"/>
            <w:tcBorders>
              <w:top w:val="double" w:sz="6" w:space="0" w:color="auto"/>
              <w:left w:val="nil"/>
              <w:bottom w:val="single" w:sz="4" w:space="0" w:color="auto"/>
              <w:right w:val="double" w:sz="6" w:space="0" w:color="auto"/>
            </w:tcBorders>
            <w:shd w:val="clear" w:color="auto" w:fill="auto"/>
            <w:vAlign w:val="center"/>
            <w:hideMark/>
          </w:tcPr>
          <w:p w14:paraId="2005990D" w14:textId="49C587F9" w:rsidR="00BD5E86" w:rsidRPr="00C77E90" w:rsidRDefault="00BD5E86" w:rsidP="00010D8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w:t>
            </w:r>
            <w:r w:rsidR="00010D87" w:rsidRPr="00C77E90">
              <w:rPr>
                <w:rFonts w:ascii="Times New Roman" w:eastAsia="Times New Roman" w:hAnsi="Times New Roman"/>
                <w:b/>
                <w:bCs/>
                <w:sz w:val="20"/>
                <w:szCs w:val="20"/>
                <w:lang w:eastAsia="ru-RU"/>
              </w:rPr>
              <w:t>,</w:t>
            </w:r>
            <w:r w:rsidRPr="00C77E90">
              <w:rPr>
                <w:rFonts w:ascii="Times New Roman" w:eastAsia="Times New Roman" w:hAnsi="Times New Roman"/>
                <w:b/>
                <w:bCs/>
                <w:sz w:val="20"/>
                <w:szCs w:val="20"/>
                <w:lang w:eastAsia="ru-RU"/>
              </w:rPr>
              <w:t xml:space="preserve"> %</w:t>
            </w:r>
          </w:p>
        </w:tc>
      </w:tr>
      <w:tr w:rsidR="00C77E90" w:rsidRPr="00C77E90" w14:paraId="009660A3" w14:textId="77777777" w:rsidTr="00F8550D">
        <w:trPr>
          <w:trHeight w:val="162"/>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0BC369EA" w14:textId="77777777" w:rsidR="00BD5E86" w:rsidRPr="00C77E90" w:rsidRDefault="00BD5E86" w:rsidP="00BD5E86">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Всего за счет субсидии на гос. задание, из нее:</w:t>
            </w:r>
          </w:p>
        </w:tc>
        <w:tc>
          <w:tcPr>
            <w:tcW w:w="1055" w:type="dxa"/>
            <w:tcBorders>
              <w:top w:val="nil"/>
              <w:left w:val="nil"/>
              <w:bottom w:val="single" w:sz="4" w:space="0" w:color="auto"/>
              <w:right w:val="single" w:sz="4" w:space="0" w:color="auto"/>
            </w:tcBorders>
            <w:shd w:val="clear" w:color="auto" w:fill="auto"/>
            <w:vAlign w:val="center"/>
            <w:hideMark/>
          </w:tcPr>
          <w:p w14:paraId="62C2F5D8"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11 809,3 </w:t>
            </w:r>
          </w:p>
        </w:tc>
        <w:tc>
          <w:tcPr>
            <w:tcW w:w="930" w:type="dxa"/>
            <w:tcBorders>
              <w:top w:val="nil"/>
              <w:left w:val="nil"/>
              <w:bottom w:val="single" w:sz="4" w:space="0" w:color="auto"/>
              <w:right w:val="single" w:sz="4" w:space="0" w:color="auto"/>
            </w:tcBorders>
            <w:shd w:val="clear" w:color="auto" w:fill="auto"/>
            <w:vAlign w:val="center"/>
            <w:hideMark/>
          </w:tcPr>
          <w:p w14:paraId="6C5E5661"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13 753,5 </w:t>
            </w:r>
          </w:p>
        </w:tc>
        <w:tc>
          <w:tcPr>
            <w:tcW w:w="991" w:type="dxa"/>
            <w:tcBorders>
              <w:top w:val="nil"/>
              <w:left w:val="nil"/>
              <w:bottom w:val="single" w:sz="4" w:space="0" w:color="auto"/>
              <w:right w:val="single" w:sz="4" w:space="0" w:color="auto"/>
            </w:tcBorders>
            <w:shd w:val="clear" w:color="auto" w:fill="auto"/>
            <w:vAlign w:val="center"/>
            <w:hideMark/>
          </w:tcPr>
          <w:p w14:paraId="7A24AB30"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1 944,2 </w:t>
            </w:r>
          </w:p>
        </w:tc>
        <w:tc>
          <w:tcPr>
            <w:tcW w:w="848" w:type="dxa"/>
            <w:tcBorders>
              <w:top w:val="nil"/>
              <w:left w:val="nil"/>
              <w:bottom w:val="single" w:sz="4" w:space="0" w:color="auto"/>
              <w:right w:val="double" w:sz="6" w:space="0" w:color="auto"/>
            </w:tcBorders>
            <w:shd w:val="clear" w:color="auto" w:fill="auto"/>
            <w:vAlign w:val="center"/>
            <w:hideMark/>
          </w:tcPr>
          <w:p w14:paraId="6BC85CA0"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16,5 </w:t>
            </w:r>
          </w:p>
        </w:tc>
      </w:tr>
      <w:tr w:rsidR="00C77E90" w:rsidRPr="00C77E90" w14:paraId="7FCA94BD" w14:textId="77777777" w:rsidTr="00F8550D">
        <w:trPr>
          <w:trHeight w:val="70"/>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24060018" w14:textId="77777777" w:rsidR="00BD5E86" w:rsidRPr="00C77E90" w:rsidRDefault="00BD5E86" w:rsidP="00BD5E86">
            <w:pPr>
              <w:spacing w:after="0" w:line="240" w:lineRule="auto"/>
              <w:ind w:firstLineChars="100" w:firstLine="200"/>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 - фонд оплаты труда учреждений (ВР 111)</w:t>
            </w:r>
          </w:p>
        </w:tc>
        <w:tc>
          <w:tcPr>
            <w:tcW w:w="1055" w:type="dxa"/>
            <w:tcBorders>
              <w:top w:val="nil"/>
              <w:left w:val="nil"/>
              <w:bottom w:val="single" w:sz="4" w:space="0" w:color="auto"/>
              <w:right w:val="single" w:sz="4" w:space="0" w:color="auto"/>
            </w:tcBorders>
            <w:shd w:val="clear" w:color="auto" w:fill="auto"/>
            <w:vAlign w:val="center"/>
            <w:hideMark/>
          </w:tcPr>
          <w:p w14:paraId="153E5903"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6 643,3 </w:t>
            </w:r>
          </w:p>
        </w:tc>
        <w:tc>
          <w:tcPr>
            <w:tcW w:w="930" w:type="dxa"/>
            <w:tcBorders>
              <w:top w:val="nil"/>
              <w:left w:val="nil"/>
              <w:bottom w:val="single" w:sz="4" w:space="0" w:color="auto"/>
              <w:right w:val="single" w:sz="4" w:space="0" w:color="auto"/>
            </w:tcBorders>
            <w:shd w:val="clear" w:color="auto" w:fill="auto"/>
            <w:vAlign w:val="center"/>
            <w:hideMark/>
          </w:tcPr>
          <w:p w14:paraId="13E9813A"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7 767,1 </w:t>
            </w:r>
          </w:p>
        </w:tc>
        <w:tc>
          <w:tcPr>
            <w:tcW w:w="991" w:type="dxa"/>
            <w:tcBorders>
              <w:top w:val="nil"/>
              <w:left w:val="nil"/>
              <w:bottom w:val="single" w:sz="4" w:space="0" w:color="auto"/>
              <w:right w:val="single" w:sz="4" w:space="0" w:color="auto"/>
            </w:tcBorders>
            <w:shd w:val="clear" w:color="auto" w:fill="auto"/>
            <w:vAlign w:val="center"/>
            <w:hideMark/>
          </w:tcPr>
          <w:p w14:paraId="000F4196"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1 123,8 </w:t>
            </w:r>
          </w:p>
        </w:tc>
        <w:tc>
          <w:tcPr>
            <w:tcW w:w="848" w:type="dxa"/>
            <w:tcBorders>
              <w:top w:val="nil"/>
              <w:left w:val="nil"/>
              <w:bottom w:val="single" w:sz="4" w:space="0" w:color="auto"/>
              <w:right w:val="double" w:sz="6" w:space="0" w:color="auto"/>
            </w:tcBorders>
            <w:shd w:val="clear" w:color="auto" w:fill="auto"/>
            <w:vAlign w:val="center"/>
            <w:hideMark/>
          </w:tcPr>
          <w:p w14:paraId="6453D977"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16,9 </w:t>
            </w:r>
          </w:p>
        </w:tc>
      </w:tr>
      <w:tr w:rsidR="00C77E90" w:rsidRPr="00C77E90" w14:paraId="4455FA1C" w14:textId="77777777" w:rsidTr="00F8550D">
        <w:trPr>
          <w:trHeight w:val="70"/>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19B9191D" w14:textId="77777777" w:rsidR="00BD5E86" w:rsidRPr="00C77E90" w:rsidRDefault="00BD5E86" w:rsidP="00BD5E86">
            <w:pPr>
              <w:spacing w:after="0" w:line="240" w:lineRule="auto"/>
              <w:ind w:firstLineChars="100" w:firstLine="200"/>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 - иные выплаты персоналу учреждений, за исключением фонда оплаты труда (ВР 112)</w:t>
            </w:r>
          </w:p>
        </w:tc>
        <w:tc>
          <w:tcPr>
            <w:tcW w:w="1055" w:type="dxa"/>
            <w:tcBorders>
              <w:top w:val="nil"/>
              <w:left w:val="nil"/>
              <w:bottom w:val="single" w:sz="4" w:space="0" w:color="auto"/>
              <w:right w:val="single" w:sz="4" w:space="0" w:color="auto"/>
            </w:tcBorders>
            <w:shd w:val="clear" w:color="auto" w:fill="auto"/>
            <w:vAlign w:val="center"/>
            <w:hideMark/>
          </w:tcPr>
          <w:p w14:paraId="6D052A26"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35,1 </w:t>
            </w:r>
          </w:p>
        </w:tc>
        <w:tc>
          <w:tcPr>
            <w:tcW w:w="930" w:type="dxa"/>
            <w:tcBorders>
              <w:top w:val="nil"/>
              <w:left w:val="nil"/>
              <w:bottom w:val="single" w:sz="4" w:space="0" w:color="auto"/>
              <w:right w:val="single" w:sz="4" w:space="0" w:color="auto"/>
            </w:tcBorders>
            <w:shd w:val="clear" w:color="auto" w:fill="auto"/>
            <w:vAlign w:val="center"/>
            <w:hideMark/>
          </w:tcPr>
          <w:p w14:paraId="7A2EF1FB"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42,3 </w:t>
            </w:r>
          </w:p>
        </w:tc>
        <w:tc>
          <w:tcPr>
            <w:tcW w:w="991" w:type="dxa"/>
            <w:tcBorders>
              <w:top w:val="nil"/>
              <w:left w:val="nil"/>
              <w:bottom w:val="single" w:sz="4" w:space="0" w:color="auto"/>
              <w:right w:val="single" w:sz="4" w:space="0" w:color="auto"/>
            </w:tcBorders>
            <w:shd w:val="clear" w:color="auto" w:fill="auto"/>
            <w:vAlign w:val="center"/>
            <w:hideMark/>
          </w:tcPr>
          <w:p w14:paraId="760625E3"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7,2 </w:t>
            </w:r>
          </w:p>
        </w:tc>
        <w:tc>
          <w:tcPr>
            <w:tcW w:w="848" w:type="dxa"/>
            <w:tcBorders>
              <w:top w:val="nil"/>
              <w:left w:val="nil"/>
              <w:bottom w:val="single" w:sz="4" w:space="0" w:color="auto"/>
              <w:right w:val="double" w:sz="6" w:space="0" w:color="auto"/>
            </w:tcBorders>
            <w:shd w:val="clear" w:color="auto" w:fill="auto"/>
            <w:vAlign w:val="center"/>
            <w:hideMark/>
          </w:tcPr>
          <w:p w14:paraId="64E87178"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20,5 </w:t>
            </w:r>
          </w:p>
        </w:tc>
      </w:tr>
      <w:tr w:rsidR="00C77E90" w:rsidRPr="00C77E90" w14:paraId="257885E5" w14:textId="77777777" w:rsidTr="00F8550D">
        <w:trPr>
          <w:trHeight w:val="70"/>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3168E521" w14:textId="77777777" w:rsidR="00BD5E86" w:rsidRPr="00C77E90" w:rsidRDefault="00BD5E86" w:rsidP="00BD5E86">
            <w:pPr>
              <w:spacing w:after="0" w:line="240" w:lineRule="auto"/>
              <w:ind w:firstLineChars="100" w:firstLine="200"/>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 - иные выплаты учреждений привлекаемым лицам (ВР 113)</w:t>
            </w:r>
          </w:p>
        </w:tc>
        <w:tc>
          <w:tcPr>
            <w:tcW w:w="1055" w:type="dxa"/>
            <w:tcBorders>
              <w:top w:val="nil"/>
              <w:left w:val="nil"/>
              <w:bottom w:val="single" w:sz="4" w:space="0" w:color="auto"/>
              <w:right w:val="single" w:sz="4" w:space="0" w:color="auto"/>
            </w:tcBorders>
            <w:shd w:val="clear" w:color="auto" w:fill="auto"/>
            <w:vAlign w:val="center"/>
            <w:hideMark/>
          </w:tcPr>
          <w:p w14:paraId="202AFE7A"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 </w:t>
            </w:r>
          </w:p>
        </w:tc>
        <w:tc>
          <w:tcPr>
            <w:tcW w:w="930" w:type="dxa"/>
            <w:tcBorders>
              <w:top w:val="nil"/>
              <w:left w:val="nil"/>
              <w:bottom w:val="single" w:sz="4" w:space="0" w:color="auto"/>
              <w:right w:val="single" w:sz="4" w:space="0" w:color="auto"/>
            </w:tcBorders>
            <w:shd w:val="clear" w:color="auto" w:fill="auto"/>
            <w:vAlign w:val="center"/>
            <w:hideMark/>
          </w:tcPr>
          <w:p w14:paraId="2C715FD8"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4,7 </w:t>
            </w:r>
          </w:p>
        </w:tc>
        <w:tc>
          <w:tcPr>
            <w:tcW w:w="991" w:type="dxa"/>
            <w:tcBorders>
              <w:top w:val="nil"/>
              <w:left w:val="nil"/>
              <w:bottom w:val="single" w:sz="4" w:space="0" w:color="auto"/>
              <w:right w:val="single" w:sz="4" w:space="0" w:color="auto"/>
            </w:tcBorders>
            <w:shd w:val="clear" w:color="auto" w:fill="auto"/>
            <w:vAlign w:val="center"/>
            <w:hideMark/>
          </w:tcPr>
          <w:p w14:paraId="1476ACED"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3,7 </w:t>
            </w:r>
          </w:p>
        </w:tc>
        <w:tc>
          <w:tcPr>
            <w:tcW w:w="848" w:type="dxa"/>
            <w:tcBorders>
              <w:top w:val="nil"/>
              <w:left w:val="nil"/>
              <w:bottom w:val="single" w:sz="4" w:space="0" w:color="auto"/>
              <w:right w:val="double" w:sz="6" w:space="0" w:color="auto"/>
            </w:tcBorders>
            <w:shd w:val="clear" w:color="auto" w:fill="auto"/>
            <w:vAlign w:val="center"/>
            <w:hideMark/>
          </w:tcPr>
          <w:p w14:paraId="27D4B034" w14:textId="77777777" w:rsidR="00BD5E86" w:rsidRPr="00C77E90" w:rsidRDefault="00BD5E86" w:rsidP="00BD5E86">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в 4,6 раза</w:t>
            </w:r>
          </w:p>
        </w:tc>
      </w:tr>
      <w:tr w:rsidR="00C77E90" w:rsidRPr="00C77E90" w14:paraId="648BDFEC" w14:textId="77777777" w:rsidTr="00F8550D">
        <w:trPr>
          <w:trHeight w:val="70"/>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1BB57537" w14:textId="77777777" w:rsidR="00BD5E86" w:rsidRPr="00C77E90" w:rsidRDefault="00BD5E86" w:rsidP="00BD5E86">
            <w:pPr>
              <w:spacing w:after="0" w:line="240" w:lineRule="auto"/>
              <w:ind w:firstLineChars="100" w:firstLine="200"/>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 - взносы по обязательному социальному страхованию на выплаты по оплате труда работников и иные выплаты работникам учреждений (ВР 119)</w:t>
            </w:r>
          </w:p>
        </w:tc>
        <w:tc>
          <w:tcPr>
            <w:tcW w:w="1055" w:type="dxa"/>
            <w:tcBorders>
              <w:top w:val="nil"/>
              <w:left w:val="nil"/>
              <w:bottom w:val="single" w:sz="4" w:space="0" w:color="auto"/>
              <w:right w:val="single" w:sz="4" w:space="0" w:color="auto"/>
            </w:tcBorders>
            <w:shd w:val="clear" w:color="auto" w:fill="auto"/>
            <w:vAlign w:val="center"/>
            <w:hideMark/>
          </w:tcPr>
          <w:p w14:paraId="1B5E7C59"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1 981,7 </w:t>
            </w:r>
          </w:p>
        </w:tc>
        <w:tc>
          <w:tcPr>
            <w:tcW w:w="930" w:type="dxa"/>
            <w:tcBorders>
              <w:top w:val="nil"/>
              <w:left w:val="nil"/>
              <w:bottom w:val="single" w:sz="4" w:space="0" w:color="auto"/>
              <w:right w:val="single" w:sz="4" w:space="0" w:color="auto"/>
            </w:tcBorders>
            <w:shd w:val="clear" w:color="auto" w:fill="auto"/>
            <w:vAlign w:val="center"/>
            <w:hideMark/>
          </w:tcPr>
          <w:p w14:paraId="12D5331C"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2 342,5 </w:t>
            </w:r>
          </w:p>
        </w:tc>
        <w:tc>
          <w:tcPr>
            <w:tcW w:w="991" w:type="dxa"/>
            <w:tcBorders>
              <w:top w:val="nil"/>
              <w:left w:val="nil"/>
              <w:bottom w:val="single" w:sz="4" w:space="0" w:color="auto"/>
              <w:right w:val="single" w:sz="4" w:space="0" w:color="auto"/>
            </w:tcBorders>
            <w:shd w:val="clear" w:color="auto" w:fill="auto"/>
            <w:vAlign w:val="center"/>
            <w:hideMark/>
          </w:tcPr>
          <w:p w14:paraId="1816654F"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360,9 </w:t>
            </w:r>
          </w:p>
        </w:tc>
        <w:tc>
          <w:tcPr>
            <w:tcW w:w="848" w:type="dxa"/>
            <w:tcBorders>
              <w:top w:val="nil"/>
              <w:left w:val="nil"/>
              <w:bottom w:val="single" w:sz="4" w:space="0" w:color="auto"/>
              <w:right w:val="double" w:sz="6" w:space="0" w:color="auto"/>
            </w:tcBorders>
            <w:shd w:val="clear" w:color="auto" w:fill="auto"/>
            <w:vAlign w:val="center"/>
            <w:hideMark/>
          </w:tcPr>
          <w:p w14:paraId="2E393AA7"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18,2 </w:t>
            </w:r>
          </w:p>
        </w:tc>
      </w:tr>
      <w:tr w:rsidR="00BD5E86" w:rsidRPr="00C77E90" w14:paraId="0BF730A4" w14:textId="77777777" w:rsidTr="00F8550D">
        <w:trPr>
          <w:trHeight w:val="70"/>
        </w:trPr>
        <w:tc>
          <w:tcPr>
            <w:tcW w:w="5789" w:type="dxa"/>
            <w:tcBorders>
              <w:top w:val="nil"/>
              <w:left w:val="double" w:sz="6" w:space="0" w:color="auto"/>
              <w:bottom w:val="double" w:sz="6" w:space="0" w:color="auto"/>
              <w:right w:val="single" w:sz="4" w:space="0" w:color="auto"/>
            </w:tcBorders>
            <w:shd w:val="clear" w:color="auto" w:fill="auto"/>
            <w:vAlign w:val="center"/>
            <w:hideMark/>
          </w:tcPr>
          <w:p w14:paraId="651A56F8" w14:textId="77777777" w:rsidR="00BD5E86" w:rsidRPr="00C77E90" w:rsidRDefault="00BD5E86" w:rsidP="00BD5E86">
            <w:pPr>
              <w:spacing w:after="0" w:line="240" w:lineRule="auto"/>
              <w:ind w:firstLineChars="100" w:firstLine="200"/>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 - контрактуемые расходы (ВР 200, 323 и 400)</w:t>
            </w:r>
          </w:p>
        </w:tc>
        <w:tc>
          <w:tcPr>
            <w:tcW w:w="1055" w:type="dxa"/>
            <w:tcBorders>
              <w:top w:val="nil"/>
              <w:left w:val="nil"/>
              <w:bottom w:val="double" w:sz="6" w:space="0" w:color="auto"/>
              <w:right w:val="single" w:sz="4" w:space="0" w:color="auto"/>
            </w:tcBorders>
            <w:shd w:val="clear" w:color="auto" w:fill="auto"/>
            <w:vAlign w:val="center"/>
            <w:hideMark/>
          </w:tcPr>
          <w:p w14:paraId="3E875A0F"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3 016,0 </w:t>
            </w:r>
          </w:p>
        </w:tc>
        <w:tc>
          <w:tcPr>
            <w:tcW w:w="930" w:type="dxa"/>
            <w:tcBorders>
              <w:top w:val="nil"/>
              <w:left w:val="nil"/>
              <w:bottom w:val="double" w:sz="6" w:space="0" w:color="auto"/>
              <w:right w:val="single" w:sz="4" w:space="0" w:color="auto"/>
            </w:tcBorders>
            <w:shd w:val="clear" w:color="auto" w:fill="auto"/>
            <w:vAlign w:val="center"/>
            <w:hideMark/>
          </w:tcPr>
          <w:p w14:paraId="6996D5DA"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3 474,1 </w:t>
            </w:r>
          </w:p>
        </w:tc>
        <w:tc>
          <w:tcPr>
            <w:tcW w:w="991" w:type="dxa"/>
            <w:tcBorders>
              <w:top w:val="nil"/>
              <w:left w:val="nil"/>
              <w:bottom w:val="double" w:sz="6" w:space="0" w:color="auto"/>
              <w:right w:val="single" w:sz="4" w:space="0" w:color="auto"/>
            </w:tcBorders>
            <w:shd w:val="clear" w:color="auto" w:fill="auto"/>
            <w:vAlign w:val="center"/>
            <w:hideMark/>
          </w:tcPr>
          <w:p w14:paraId="5A96F552"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458,1 </w:t>
            </w:r>
          </w:p>
        </w:tc>
        <w:tc>
          <w:tcPr>
            <w:tcW w:w="848" w:type="dxa"/>
            <w:tcBorders>
              <w:top w:val="nil"/>
              <w:left w:val="nil"/>
              <w:bottom w:val="double" w:sz="6" w:space="0" w:color="auto"/>
              <w:right w:val="double" w:sz="6" w:space="0" w:color="auto"/>
            </w:tcBorders>
            <w:shd w:val="clear" w:color="auto" w:fill="auto"/>
            <w:vAlign w:val="center"/>
            <w:hideMark/>
          </w:tcPr>
          <w:p w14:paraId="6C4E1E8E"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15,2 </w:t>
            </w:r>
          </w:p>
        </w:tc>
      </w:tr>
    </w:tbl>
    <w:p w14:paraId="2511AB38" w14:textId="77777777" w:rsidR="00BD5E86" w:rsidRPr="00C77E90" w:rsidRDefault="00BD5E86" w:rsidP="00BD5E86">
      <w:pPr>
        <w:spacing w:after="0" w:line="240" w:lineRule="auto"/>
        <w:ind w:firstLine="709"/>
        <w:jc w:val="both"/>
        <w:rPr>
          <w:rFonts w:ascii="Times New Roman" w:hAnsi="Times New Roman"/>
          <w:sz w:val="16"/>
          <w:szCs w:val="16"/>
        </w:rPr>
      </w:pPr>
    </w:p>
    <w:p w14:paraId="31E23A31" w14:textId="77777777"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Основная доля расходов учреждений за счет средств субсидии на государственное задание направлена на фонд оплаты труда, удельный вес которых в общей сумме расходов за счет данного вида финансового обеспечения, составляет 56,5 %, и за отчетный период они составили 7 767,1 млн.руб. (72,0 % к плану года), а к аналогичным расходам за 9 месяцев 2022 год они увеличились на 16,9 % (+1 123,8 млн.руб.). Соответственно, увеличились расходы на взносы по обязательному социальному страхованию на выплаты по оплате труда работников и иные выплаты работникам учреждений – на 18,2 % (+368,0 млн.руб.).</w:t>
      </w:r>
    </w:p>
    <w:p w14:paraId="4EDF4224" w14:textId="77777777"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Также на 15,2 %(+458,1 млн.руб.) увеличились контрактуемые расходы по данному виду финансового обеспечения, которые на 01.10.2023 составили 3 474,1 млн.руб.</w:t>
      </w:r>
    </w:p>
    <w:p w14:paraId="65F93ED6" w14:textId="77777777"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2. За счет средств субсидий на иные цели расходы составили 5 296,0 (47,6 % к плану года) или на 61,8 % к доходам с учетом остатка на начало 2023 года по данному виду финансового обеспечения.</w:t>
      </w:r>
    </w:p>
    <w:p w14:paraId="25EC76D4" w14:textId="75987D61"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По сравнению с аналогичными расходами за 9 месяцев 2022 года, расходы за счет средств субсидии на иные цели в отчетном периоде увеличились на 11,0 % (+526,0 млн.руб.), что отражено в таблице </w:t>
      </w:r>
      <w:r w:rsidR="004055D6" w:rsidRPr="00C77E90">
        <w:rPr>
          <w:rFonts w:ascii="Times New Roman" w:hAnsi="Times New Roman"/>
          <w:sz w:val="28"/>
          <w:szCs w:val="28"/>
        </w:rPr>
        <w:t>73</w:t>
      </w:r>
      <w:r w:rsidRPr="00C77E90">
        <w:rPr>
          <w:rFonts w:ascii="Times New Roman" w:hAnsi="Times New Roman"/>
          <w:sz w:val="28"/>
          <w:szCs w:val="28"/>
        </w:rPr>
        <w:t>.</w:t>
      </w:r>
    </w:p>
    <w:p w14:paraId="7B9769BF" w14:textId="77777777" w:rsidR="00BD5E86" w:rsidRPr="00C77E90" w:rsidRDefault="00BD5E86" w:rsidP="00BD5E86">
      <w:pPr>
        <w:spacing w:after="0" w:line="240" w:lineRule="auto"/>
        <w:rPr>
          <w:rFonts w:ascii="Times New Roman" w:hAnsi="Times New Roman"/>
          <w:sz w:val="16"/>
          <w:szCs w:val="16"/>
        </w:rPr>
      </w:pPr>
    </w:p>
    <w:p w14:paraId="7AC0B035" w14:textId="4CC00896" w:rsidR="00BD5E86" w:rsidRPr="00C77E90" w:rsidRDefault="00BD5E86" w:rsidP="00BD5E86">
      <w:pPr>
        <w:spacing w:after="0" w:line="240" w:lineRule="auto"/>
        <w:rPr>
          <w:rFonts w:ascii="Times New Roman" w:hAnsi="Times New Roman"/>
          <w:bCs/>
          <w:spacing w:val="5"/>
          <w:sz w:val="24"/>
        </w:rPr>
      </w:pPr>
      <w:r w:rsidRPr="00C77E90">
        <w:rPr>
          <w:rFonts w:ascii="Times New Roman" w:hAnsi="Times New Roman"/>
          <w:bCs/>
          <w:spacing w:val="5"/>
          <w:sz w:val="24"/>
        </w:rPr>
        <w:t xml:space="preserve">Таблица </w:t>
      </w:r>
      <w:r w:rsidRPr="00C77E90">
        <w:rPr>
          <w:rFonts w:ascii="Times New Roman" w:hAnsi="Times New Roman"/>
          <w:bCs/>
          <w:spacing w:val="5"/>
          <w:sz w:val="24"/>
        </w:rPr>
        <w:fldChar w:fldCharType="begin"/>
      </w:r>
      <w:r w:rsidRPr="00C77E90">
        <w:rPr>
          <w:rFonts w:ascii="Times New Roman" w:hAnsi="Times New Roman"/>
          <w:bCs/>
          <w:spacing w:val="5"/>
          <w:sz w:val="24"/>
        </w:rPr>
        <w:instrText xml:space="preserve"> SEQ Таблица \* ARABIC </w:instrText>
      </w:r>
      <w:r w:rsidRPr="00C77E90">
        <w:rPr>
          <w:rFonts w:ascii="Times New Roman" w:hAnsi="Times New Roman"/>
          <w:bCs/>
          <w:spacing w:val="5"/>
          <w:sz w:val="24"/>
        </w:rPr>
        <w:fldChar w:fldCharType="separate"/>
      </w:r>
      <w:r w:rsidR="004055D6" w:rsidRPr="00C77E90">
        <w:rPr>
          <w:rFonts w:ascii="Times New Roman" w:hAnsi="Times New Roman"/>
          <w:bCs/>
          <w:noProof/>
          <w:spacing w:val="5"/>
          <w:sz w:val="24"/>
        </w:rPr>
        <w:t>73</w:t>
      </w:r>
      <w:r w:rsidRPr="00C77E90">
        <w:rPr>
          <w:rFonts w:ascii="Times New Roman" w:hAnsi="Times New Roman"/>
          <w:bCs/>
          <w:spacing w:val="5"/>
          <w:sz w:val="24"/>
        </w:rPr>
        <w:fldChar w:fldCharType="end"/>
      </w:r>
      <w:r w:rsidRPr="00C77E90">
        <w:rPr>
          <w:rFonts w:ascii="Times New Roman" w:hAnsi="Times New Roman"/>
          <w:bCs/>
          <w:spacing w:val="5"/>
          <w:sz w:val="24"/>
        </w:rPr>
        <w:t>. Расходы, государственных учреждений за счет средств субсидии на иные цели за 9 месяцев 2022 и 2023 годов, млн.руб. и %</w:t>
      </w:r>
    </w:p>
    <w:tbl>
      <w:tblPr>
        <w:tblW w:w="9616" w:type="dxa"/>
        <w:tblLook w:val="04A0" w:firstRow="1" w:lastRow="0" w:firstColumn="1" w:lastColumn="0" w:noHBand="0" w:noVBand="1"/>
      </w:tblPr>
      <w:tblGrid>
        <w:gridCol w:w="5648"/>
        <w:gridCol w:w="1055"/>
        <w:gridCol w:w="1075"/>
        <w:gridCol w:w="991"/>
        <w:gridCol w:w="847"/>
      </w:tblGrid>
      <w:tr w:rsidR="00C77E90" w:rsidRPr="00C77E90" w14:paraId="245BAF0A" w14:textId="77777777" w:rsidTr="007E65C7">
        <w:trPr>
          <w:trHeight w:val="35"/>
          <w:tblHeader/>
        </w:trPr>
        <w:tc>
          <w:tcPr>
            <w:tcW w:w="5648"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4D34C9C7"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Наименование</w:t>
            </w:r>
          </w:p>
        </w:tc>
        <w:tc>
          <w:tcPr>
            <w:tcW w:w="1055" w:type="dxa"/>
            <w:tcBorders>
              <w:top w:val="double" w:sz="6" w:space="0" w:color="auto"/>
              <w:left w:val="nil"/>
              <w:bottom w:val="single" w:sz="4" w:space="0" w:color="auto"/>
              <w:right w:val="single" w:sz="4" w:space="0" w:color="auto"/>
            </w:tcBorders>
            <w:shd w:val="clear" w:color="auto" w:fill="auto"/>
            <w:vAlign w:val="center"/>
            <w:hideMark/>
          </w:tcPr>
          <w:p w14:paraId="7D2DC01D"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9 мес. 2022 г.</w:t>
            </w:r>
          </w:p>
        </w:tc>
        <w:tc>
          <w:tcPr>
            <w:tcW w:w="1075" w:type="dxa"/>
            <w:tcBorders>
              <w:top w:val="double" w:sz="6" w:space="0" w:color="auto"/>
              <w:left w:val="nil"/>
              <w:bottom w:val="single" w:sz="4" w:space="0" w:color="auto"/>
              <w:right w:val="single" w:sz="4" w:space="0" w:color="auto"/>
            </w:tcBorders>
            <w:shd w:val="clear" w:color="auto" w:fill="auto"/>
            <w:vAlign w:val="center"/>
            <w:hideMark/>
          </w:tcPr>
          <w:p w14:paraId="5F301D28"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9 мес. 2023 г.</w:t>
            </w:r>
          </w:p>
        </w:tc>
        <w:tc>
          <w:tcPr>
            <w:tcW w:w="991" w:type="dxa"/>
            <w:tcBorders>
              <w:top w:val="double" w:sz="6" w:space="0" w:color="auto"/>
              <w:left w:val="nil"/>
              <w:bottom w:val="single" w:sz="4" w:space="0" w:color="auto"/>
              <w:right w:val="single" w:sz="4" w:space="0" w:color="auto"/>
            </w:tcBorders>
            <w:shd w:val="clear" w:color="auto" w:fill="auto"/>
            <w:vAlign w:val="center"/>
            <w:hideMark/>
          </w:tcPr>
          <w:p w14:paraId="53DB74DA" w14:textId="1992A48C" w:rsidR="00BD5E86" w:rsidRPr="00C77E90" w:rsidRDefault="00BD5E86" w:rsidP="007E65C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 (+, -)</w:t>
            </w:r>
            <w:r w:rsidR="007E65C7" w:rsidRPr="00C77E90">
              <w:rPr>
                <w:rFonts w:ascii="Times New Roman" w:eastAsia="Times New Roman" w:hAnsi="Times New Roman"/>
                <w:b/>
                <w:bCs/>
                <w:sz w:val="20"/>
                <w:szCs w:val="20"/>
                <w:lang w:eastAsia="ru-RU"/>
              </w:rPr>
              <w:t>,</w:t>
            </w:r>
            <w:r w:rsidRPr="00C77E90">
              <w:rPr>
                <w:rFonts w:ascii="Times New Roman" w:eastAsia="Times New Roman" w:hAnsi="Times New Roman"/>
                <w:b/>
                <w:bCs/>
                <w:sz w:val="20"/>
                <w:szCs w:val="20"/>
                <w:lang w:eastAsia="ru-RU"/>
              </w:rPr>
              <w:t xml:space="preserve"> млн.руб.</w:t>
            </w:r>
          </w:p>
        </w:tc>
        <w:tc>
          <w:tcPr>
            <w:tcW w:w="847" w:type="dxa"/>
            <w:tcBorders>
              <w:top w:val="double" w:sz="6" w:space="0" w:color="auto"/>
              <w:left w:val="nil"/>
              <w:bottom w:val="single" w:sz="4" w:space="0" w:color="auto"/>
              <w:right w:val="double" w:sz="6" w:space="0" w:color="auto"/>
            </w:tcBorders>
            <w:shd w:val="clear" w:color="auto" w:fill="auto"/>
            <w:vAlign w:val="center"/>
            <w:hideMark/>
          </w:tcPr>
          <w:p w14:paraId="251EA990" w14:textId="37881A7D" w:rsidR="00BD5E86" w:rsidRPr="00C77E90" w:rsidRDefault="00BD5E86" w:rsidP="007E65C7">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w:t>
            </w:r>
            <w:r w:rsidR="007E65C7" w:rsidRPr="00C77E90">
              <w:rPr>
                <w:rFonts w:ascii="Times New Roman" w:eastAsia="Times New Roman" w:hAnsi="Times New Roman"/>
                <w:b/>
                <w:bCs/>
                <w:sz w:val="20"/>
                <w:szCs w:val="20"/>
                <w:lang w:eastAsia="ru-RU"/>
              </w:rPr>
              <w:t>,</w:t>
            </w:r>
            <w:r w:rsidRPr="00C77E90">
              <w:rPr>
                <w:rFonts w:ascii="Times New Roman" w:eastAsia="Times New Roman" w:hAnsi="Times New Roman"/>
                <w:b/>
                <w:bCs/>
                <w:sz w:val="20"/>
                <w:szCs w:val="20"/>
                <w:lang w:eastAsia="ru-RU"/>
              </w:rPr>
              <w:t xml:space="preserve"> %</w:t>
            </w:r>
          </w:p>
        </w:tc>
      </w:tr>
      <w:tr w:rsidR="00C77E90" w:rsidRPr="00C77E90" w14:paraId="61DD9C8C" w14:textId="77777777" w:rsidTr="007E65C7">
        <w:trPr>
          <w:trHeight w:val="70"/>
        </w:trPr>
        <w:tc>
          <w:tcPr>
            <w:tcW w:w="5648" w:type="dxa"/>
            <w:tcBorders>
              <w:top w:val="nil"/>
              <w:left w:val="double" w:sz="6" w:space="0" w:color="auto"/>
              <w:bottom w:val="single" w:sz="4" w:space="0" w:color="auto"/>
              <w:right w:val="single" w:sz="4" w:space="0" w:color="auto"/>
            </w:tcBorders>
            <w:shd w:val="clear" w:color="auto" w:fill="auto"/>
            <w:vAlign w:val="center"/>
            <w:hideMark/>
          </w:tcPr>
          <w:p w14:paraId="6C56CF2C" w14:textId="77777777" w:rsidR="00BD5E86" w:rsidRPr="00C77E90" w:rsidRDefault="00BD5E86" w:rsidP="00BD5E86">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Всего за счет субсидий на иные цели, из них:</w:t>
            </w:r>
          </w:p>
        </w:tc>
        <w:tc>
          <w:tcPr>
            <w:tcW w:w="1055" w:type="dxa"/>
            <w:tcBorders>
              <w:top w:val="nil"/>
              <w:left w:val="nil"/>
              <w:bottom w:val="single" w:sz="4" w:space="0" w:color="auto"/>
              <w:right w:val="single" w:sz="4" w:space="0" w:color="auto"/>
            </w:tcBorders>
            <w:shd w:val="clear" w:color="auto" w:fill="auto"/>
            <w:vAlign w:val="center"/>
            <w:hideMark/>
          </w:tcPr>
          <w:p w14:paraId="5956C232"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4 770,0 </w:t>
            </w:r>
          </w:p>
        </w:tc>
        <w:tc>
          <w:tcPr>
            <w:tcW w:w="1075" w:type="dxa"/>
            <w:tcBorders>
              <w:top w:val="nil"/>
              <w:left w:val="nil"/>
              <w:bottom w:val="single" w:sz="4" w:space="0" w:color="auto"/>
              <w:right w:val="single" w:sz="4" w:space="0" w:color="auto"/>
            </w:tcBorders>
            <w:shd w:val="clear" w:color="auto" w:fill="auto"/>
            <w:vAlign w:val="center"/>
            <w:hideMark/>
          </w:tcPr>
          <w:p w14:paraId="7064D1B3"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5 296,0 </w:t>
            </w:r>
          </w:p>
        </w:tc>
        <w:tc>
          <w:tcPr>
            <w:tcW w:w="991" w:type="dxa"/>
            <w:tcBorders>
              <w:top w:val="nil"/>
              <w:left w:val="nil"/>
              <w:bottom w:val="single" w:sz="4" w:space="0" w:color="auto"/>
              <w:right w:val="single" w:sz="4" w:space="0" w:color="auto"/>
            </w:tcBorders>
            <w:shd w:val="clear" w:color="auto" w:fill="auto"/>
            <w:vAlign w:val="center"/>
            <w:hideMark/>
          </w:tcPr>
          <w:p w14:paraId="66CDC28D"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526,0 </w:t>
            </w:r>
          </w:p>
        </w:tc>
        <w:tc>
          <w:tcPr>
            <w:tcW w:w="847" w:type="dxa"/>
            <w:tcBorders>
              <w:top w:val="nil"/>
              <w:left w:val="nil"/>
              <w:bottom w:val="single" w:sz="4" w:space="0" w:color="auto"/>
              <w:right w:val="double" w:sz="6" w:space="0" w:color="auto"/>
            </w:tcBorders>
            <w:shd w:val="clear" w:color="auto" w:fill="auto"/>
            <w:vAlign w:val="center"/>
            <w:hideMark/>
          </w:tcPr>
          <w:p w14:paraId="7EAD853E"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11,0 </w:t>
            </w:r>
          </w:p>
        </w:tc>
      </w:tr>
      <w:tr w:rsidR="00C77E90" w:rsidRPr="00C77E90" w14:paraId="435124EC" w14:textId="77777777" w:rsidTr="007E65C7">
        <w:trPr>
          <w:trHeight w:val="70"/>
        </w:trPr>
        <w:tc>
          <w:tcPr>
            <w:tcW w:w="5648" w:type="dxa"/>
            <w:tcBorders>
              <w:top w:val="nil"/>
              <w:left w:val="double" w:sz="6" w:space="0" w:color="auto"/>
              <w:bottom w:val="single" w:sz="4" w:space="0" w:color="auto"/>
              <w:right w:val="single" w:sz="4" w:space="0" w:color="auto"/>
            </w:tcBorders>
            <w:shd w:val="clear" w:color="auto" w:fill="auto"/>
            <w:vAlign w:val="center"/>
            <w:hideMark/>
          </w:tcPr>
          <w:p w14:paraId="0DCB9EF9" w14:textId="77777777" w:rsidR="00BD5E86" w:rsidRPr="00C77E90" w:rsidRDefault="00BD5E86" w:rsidP="00BD5E86">
            <w:pPr>
              <w:spacing w:after="0" w:line="240" w:lineRule="auto"/>
              <w:ind w:firstLineChars="100" w:firstLine="200"/>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 - фонд оплаты труда учреждений (ВР 111)</w:t>
            </w:r>
          </w:p>
        </w:tc>
        <w:tc>
          <w:tcPr>
            <w:tcW w:w="1055" w:type="dxa"/>
            <w:tcBorders>
              <w:top w:val="nil"/>
              <w:left w:val="nil"/>
              <w:bottom w:val="single" w:sz="4" w:space="0" w:color="auto"/>
              <w:right w:val="single" w:sz="4" w:space="0" w:color="auto"/>
            </w:tcBorders>
            <w:shd w:val="clear" w:color="auto" w:fill="auto"/>
            <w:vAlign w:val="center"/>
            <w:hideMark/>
          </w:tcPr>
          <w:p w14:paraId="579E7073"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321,7 </w:t>
            </w:r>
          </w:p>
        </w:tc>
        <w:tc>
          <w:tcPr>
            <w:tcW w:w="1075" w:type="dxa"/>
            <w:tcBorders>
              <w:top w:val="nil"/>
              <w:left w:val="nil"/>
              <w:bottom w:val="single" w:sz="4" w:space="0" w:color="auto"/>
              <w:right w:val="single" w:sz="4" w:space="0" w:color="auto"/>
            </w:tcBorders>
            <w:shd w:val="clear" w:color="auto" w:fill="auto"/>
            <w:vAlign w:val="center"/>
            <w:hideMark/>
          </w:tcPr>
          <w:p w14:paraId="744CDC3E"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327,1 </w:t>
            </w:r>
          </w:p>
        </w:tc>
        <w:tc>
          <w:tcPr>
            <w:tcW w:w="991" w:type="dxa"/>
            <w:tcBorders>
              <w:top w:val="nil"/>
              <w:left w:val="nil"/>
              <w:bottom w:val="single" w:sz="4" w:space="0" w:color="auto"/>
              <w:right w:val="single" w:sz="4" w:space="0" w:color="auto"/>
            </w:tcBorders>
            <w:shd w:val="clear" w:color="auto" w:fill="auto"/>
            <w:vAlign w:val="center"/>
            <w:hideMark/>
          </w:tcPr>
          <w:p w14:paraId="43AA2904"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5,4 </w:t>
            </w:r>
          </w:p>
        </w:tc>
        <w:tc>
          <w:tcPr>
            <w:tcW w:w="847" w:type="dxa"/>
            <w:tcBorders>
              <w:top w:val="nil"/>
              <w:left w:val="nil"/>
              <w:bottom w:val="single" w:sz="4" w:space="0" w:color="auto"/>
              <w:right w:val="double" w:sz="6" w:space="0" w:color="auto"/>
            </w:tcBorders>
            <w:shd w:val="clear" w:color="auto" w:fill="auto"/>
            <w:vAlign w:val="center"/>
            <w:hideMark/>
          </w:tcPr>
          <w:p w14:paraId="71F446E8"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1,7 </w:t>
            </w:r>
          </w:p>
        </w:tc>
      </w:tr>
      <w:tr w:rsidR="00C77E90" w:rsidRPr="00C77E90" w14:paraId="4D526036" w14:textId="77777777" w:rsidTr="007E65C7">
        <w:trPr>
          <w:trHeight w:val="70"/>
        </w:trPr>
        <w:tc>
          <w:tcPr>
            <w:tcW w:w="5648" w:type="dxa"/>
            <w:tcBorders>
              <w:top w:val="nil"/>
              <w:left w:val="double" w:sz="6" w:space="0" w:color="auto"/>
              <w:bottom w:val="single" w:sz="4" w:space="0" w:color="auto"/>
              <w:right w:val="single" w:sz="4" w:space="0" w:color="auto"/>
            </w:tcBorders>
            <w:shd w:val="clear" w:color="auto" w:fill="auto"/>
            <w:vAlign w:val="center"/>
            <w:hideMark/>
          </w:tcPr>
          <w:p w14:paraId="1B024847" w14:textId="77777777" w:rsidR="00BD5E86" w:rsidRPr="00C77E90" w:rsidRDefault="00BD5E86" w:rsidP="00BD5E86">
            <w:pPr>
              <w:spacing w:after="0" w:line="240" w:lineRule="auto"/>
              <w:ind w:firstLineChars="100" w:firstLine="200"/>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 - иные выплаты персоналу учреждений, за исключением фонда оплаты труда (ВР 112)</w:t>
            </w:r>
          </w:p>
        </w:tc>
        <w:tc>
          <w:tcPr>
            <w:tcW w:w="1055" w:type="dxa"/>
            <w:tcBorders>
              <w:top w:val="nil"/>
              <w:left w:val="nil"/>
              <w:bottom w:val="single" w:sz="4" w:space="0" w:color="auto"/>
              <w:right w:val="single" w:sz="4" w:space="0" w:color="auto"/>
            </w:tcBorders>
            <w:shd w:val="clear" w:color="auto" w:fill="auto"/>
            <w:vAlign w:val="center"/>
            <w:hideMark/>
          </w:tcPr>
          <w:p w14:paraId="419B9DC4"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175,9 </w:t>
            </w:r>
          </w:p>
        </w:tc>
        <w:tc>
          <w:tcPr>
            <w:tcW w:w="1075" w:type="dxa"/>
            <w:tcBorders>
              <w:top w:val="nil"/>
              <w:left w:val="nil"/>
              <w:bottom w:val="single" w:sz="4" w:space="0" w:color="auto"/>
              <w:right w:val="single" w:sz="4" w:space="0" w:color="auto"/>
            </w:tcBorders>
            <w:shd w:val="clear" w:color="auto" w:fill="auto"/>
            <w:vAlign w:val="center"/>
            <w:hideMark/>
          </w:tcPr>
          <w:p w14:paraId="0A00371B"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241,5 </w:t>
            </w:r>
          </w:p>
        </w:tc>
        <w:tc>
          <w:tcPr>
            <w:tcW w:w="991" w:type="dxa"/>
            <w:tcBorders>
              <w:top w:val="nil"/>
              <w:left w:val="nil"/>
              <w:bottom w:val="single" w:sz="4" w:space="0" w:color="auto"/>
              <w:right w:val="single" w:sz="4" w:space="0" w:color="auto"/>
            </w:tcBorders>
            <w:shd w:val="clear" w:color="auto" w:fill="auto"/>
            <w:vAlign w:val="center"/>
            <w:hideMark/>
          </w:tcPr>
          <w:p w14:paraId="454EC48D"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65,6 </w:t>
            </w:r>
          </w:p>
        </w:tc>
        <w:tc>
          <w:tcPr>
            <w:tcW w:w="847" w:type="dxa"/>
            <w:tcBorders>
              <w:top w:val="nil"/>
              <w:left w:val="nil"/>
              <w:bottom w:val="single" w:sz="4" w:space="0" w:color="auto"/>
              <w:right w:val="double" w:sz="6" w:space="0" w:color="auto"/>
            </w:tcBorders>
            <w:shd w:val="clear" w:color="auto" w:fill="auto"/>
            <w:vAlign w:val="center"/>
            <w:hideMark/>
          </w:tcPr>
          <w:p w14:paraId="79D72278"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37,3 </w:t>
            </w:r>
          </w:p>
        </w:tc>
      </w:tr>
      <w:tr w:rsidR="00C77E90" w:rsidRPr="00C77E90" w14:paraId="2D38A4DB" w14:textId="77777777" w:rsidTr="007E65C7">
        <w:trPr>
          <w:trHeight w:val="70"/>
        </w:trPr>
        <w:tc>
          <w:tcPr>
            <w:tcW w:w="5648" w:type="dxa"/>
            <w:tcBorders>
              <w:top w:val="nil"/>
              <w:left w:val="double" w:sz="6" w:space="0" w:color="auto"/>
              <w:bottom w:val="single" w:sz="4" w:space="0" w:color="auto"/>
              <w:right w:val="single" w:sz="4" w:space="0" w:color="auto"/>
            </w:tcBorders>
            <w:shd w:val="clear" w:color="auto" w:fill="auto"/>
            <w:vAlign w:val="center"/>
            <w:hideMark/>
          </w:tcPr>
          <w:p w14:paraId="6C41D2F4" w14:textId="77777777" w:rsidR="00BD5E86" w:rsidRPr="00C77E90" w:rsidRDefault="00BD5E86" w:rsidP="00BD5E86">
            <w:pPr>
              <w:spacing w:after="0" w:line="240" w:lineRule="auto"/>
              <w:ind w:firstLineChars="100" w:firstLine="200"/>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 - взносы по обязательному социальному страхованию на выплаты по оплате труда работников и иные выплаты работникам учреждений (ВР 119)</w:t>
            </w:r>
          </w:p>
        </w:tc>
        <w:tc>
          <w:tcPr>
            <w:tcW w:w="1055" w:type="dxa"/>
            <w:tcBorders>
              <w:top w:val="nil"/>
              <w:left w:val="nil"/>
              <w:bottom w:val="single" w:sz="4" w:space="0" w:color="auto"/>
              <w:right w:val="single" w:sz="4" w:space="0" w:color="auto"/>
            </w:tcBorders>
            <w:shd w:val="clear" w:color="auto" w:fill="auto"/>
            <w:vAlign w:val="center"/>
            <w:hideMark/>
          </w:tcPr>
          <w:p w14:paraId="3446C497"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107,3 </w:t>
            </w:r>
          </w:p>
        </w:tc>
        <w:tc>
          <w:tcPr>
            <w:tcW w:w="1075" w:type="dxa"/>
            <w:tcBorders>
              <w:top w:val="nil"/>
              <w:left w:val="nil"/>
              <w:bottom w:val="single" w:sz="4" w:space="0" w:color="auto"/>
              <w:right w:val="single" w:sz="4" w:space="0" w:color="auto"/>
            </w:tcBorders>
            <w:shd w:val="clear" w:color="auto" w:fill="auto"/>
            <w:vAlign w:val="center"/>
            <w:hideMark/>
          </w:tcPr>
          <w:p w14:paraId="19F0A8B4"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104,5 </w:t>
            </w:r>
          </w:p>
        </w:tc>
        <w:tc>
          <w:tcPr>
            <w:tcW w:w="991" w:type="dxa"/>
            <w:tcBorders>
              <w:top w:val="nil"/>
              <w:left w:val="nil"/>
              <w:bottom w:val="single" w:sz="4" w:space="0" w:color="auto"/>
              <w:right w:val="single" w:sz="4" w:space="0" w:color="auto"/>
            </w:tcBorders>
            <w:shd w:val="clear" w:color="auto" w:fill="auto"/>
            <w:vAlign w:val="center"/>
            <w:hideMark/>
          </w:tcPr>
          <w:p w14:paraId="4084BEAF"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-2,8 </w:t>
            </w:r>
          </w:p>
        </w:tc>
        <w:tc>
          <w:tcPr>
            <w:tcW w:w="847" w:type="dxa"/>
            <w:tcBorders>
              <w:top w:val="nil"/>
              <w:left w:val="nil"/>
              <w:bottom w:val="single" w:sz="4" w:space="0" w:color="auto"/>
              <w:right w:val="double" w:sz="6" w:space="0" w:color="auto"/>
            </w:tcBorders>
            <w:shd w:val="clear" w:color="auto" w:fill="auto"/>
            <w:vAlign w:val="center"/>
            <w:hideMark/>
          </w:tcPr>
          <w:p w14:paraId="3F940961"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-2,6 </w:t>
            </w:r>
          </w:p>
        </w:tc>
      </w:tr>
      <w:tr w:rsidR="00BD5E86" w:rsidRPr="00C77E90" w14:paraId="29B275DB" w14:textId="77777777" w:rsidTr="007E65C7">
        <w:trPr>
          <w:trHeight w:val="70"/>
        </w:trPr>
        <w:tc>
          <w:tcPr>
            <w:tcW w:w="5648" w:type="dxa"/>
            <w:tcBorders>
              <w:top w:val="nil"/>
              <w:left w:val="double" w:sz="6" w:space="0" w:color="auto"/>
              <w:bottom w:val="double" w:sz="6" w:space="0" w:color="auto"/>
              <w:right w:val="single" w:sz="4" w:space="0" w:color="auto"/>
            </w:tcBorders>
            <w:shd w:val="clear" w:color="auto" w:fill="auto"/>
            <w:vAlign w:val="center"/>
            <w:hideMark/>
          </w:tcPr>
          <w:p w14:paraId="71193E7F" w14:textId="77777777" w:rsidR="00BD5E86" w:rsidRPr="00C77E90" w:rsidRDefault="00BD5E86" w:rsidP="00BD5E86">
            <w:pPr>
              <w:spacing w:after="0" w:line="240" w:lineRule="auto"/>
              <w:ind w:firstLineChars="100" w:firstLine="200"/>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 - контрактуемые расходы (ВР 200, 323 и 400)</w:t>
            </w:r>
          </w:p>
        </w:tc>
        <w:tc>
          <w:tcPr>
            <w:tcW w:w="1055" w:type="dxa"/>
            <w:tcBorders>
              <w:top w:val="nil"/>
              <w:left w:val="nil"/>
              <w:bottom w:val="double" w:sz="6" w:space="0" w:color="auto"/>
              <w:right w:val="single" w:sz="4" w:space="0" w:color="auto"/>
            </w:tcBorders>
            <w:shd w:val="clear" w:color="auto" w:fill="auto"/>
            <w:vAlign w:val="center"/>
            <w:hideMark/>
          </w:tcPr>
          <w:p w14:paraId="707F7F47"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3 867,8 </w:t>
            </w:r>
          </w:p>
        </w:tc>
        <w:tc>
          <w:tcPr>
            <w:tcW w:w="1075" w:type="dxa"/>
            <w:tcBorders>
              <w:top w:val="nil"/>
              <w:left w:val="nil"/>
              <w:bottom w:val="double" w:sz="6" w:space="0" w:color="auto"/>
              <w:right w:val="single" w:sz="4" w:space="0" w:color="auto"/>
            </w:tcBorders>
            <w:shd w:val="clear" w:color="auto" w:fill="auto"/>
            <w:vAlign w:val="center"/>
            <w:hideMark/>
          </w:tcPr>
          <w:p w14:paraId="6642AB6B"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4 317,3 </w:t>
            </w:r>
          </w:p>
        </w:tc>
        <w:tc>
          <w:tcPr>
            <w:tcW w:w="991" w:type="dxa"/>
            <w:tcBorders>
              <w:top w:val="nil"/>
              <w:left w:val="nil"/>
              <w:bottom w:val="double" w:sz="6" w:space="0" w:color="auto"/>
              <w:right w:val="single" w:sz="4" w:space="0" w:color="auto"/>
            </w:tcBorders>
            <w:shd w:val="clear" w:color="auto" w:fill="auto"/>
            <w:vAlign w:val="center"/>
            <w:hideMark/>
          </w:tcPr>
          <w:p w14:paraId="26B725FA"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449,5 </w:t>
            </w:r>
          </w:p>
        </w:tc>
        <w:tc>
          <w:tcPr>
            <w:tcW w:w="847" w:type="dxa"/>
            <w:tcBorders>
              <w:top w:val="nil"/>
              <w:left w:val="nil"/>
              <w:bottom w:val="double" w:sz="6" w:space="0" w:color="auto"/>
              <w:right w:val="double" w:sz="6" w:space="0" w:color="auto"/>
            </w:tcBorders>
            <w:shd w:val="clear" w:color="auto" w:fill="auto"/>
            <w:vAlign w:val="center"/>
            <w:hideMark/>
          </w:tcPr>
          <w:p w14:paraId="5B38B632"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11,6 </w:t>
            </w:r>
          </w:p>
        </w:tc>
      </w:tr>
    </w:tbl>
    <w:p w14:paraId="3E60164B" w14:textId="77777777" w:rsidR="00BD5E86" w:rsidRPr="00C77E90" w:rsidRDefault="00BD5E86" w:rsidP="00BD5E86">
      <w:pPr>
        <w:spacing w:after="0" w:line="240" w:lineRule="auto"/>
        <w:ind w:firstLine="709"/>
        <w:jc w:val="both"/>
        <w:rPr>
          <w:rFonts w:ascii="Times New Roman" w:hAnsi="Times New Roman"/>
          <w:sz w:val="16"/>
          <w:szCs w:val="16"/>
        </w:rPr>
      </w:pPr>
    </w:p>
    <w:p w14:paraId="07441CE2" w14:textId="77777777"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Рост расходов в учреждениях в отчетном периоде за счет субсидий на иные цели в основном обусловлен ростом контрактуемых расходов на 11,6 % (+449,5 млн.руб.).</w:t>
      </w:r>
    </w:p>
    <w:p w14:paraId="5B14B136" w14:textId="77777777"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Рост расходов за счет средств субсидии на иные цели в большей части обеспечен ростом расходов в учреждениях министерства природных ресурсов и лесопромышленного комплекса Архангельской области (+359,9 млн.руб. или в 3,4 раза), и министерства связи и информационных технологий Архангельской области (+158,8 млн.руб. или на 43,5 %).</w:t>
      </w:r>
    </w:p>
    <w:p w14:paraId="43DF5DC7" w14:textId="7739091C"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В таблице </w:t>
      </w:r>
      <w:r w:rsidR="004055D6" w:rsidRPr="00C77E90">
        <w:rPr>
          <w:rFonts w:ascii="Times New Roman" w:hAnsi="Times New Roman"/>
          <w:sz w:val="28"/>
          <w:szCs w:val="28"/>
        </w:rPr>
        <w:t>74</w:t>
      </w:r>
      <w:r w:rsidRPr="00C77E90">
        <w:rPr>
          <w:rFonts w:ascii="Times New Roman" w:hAnsi="Times New Roman"/>
          <w:sz w:val="28"/>
          <w:szCs w:val="28"/>
        </w:rPr>
        <w:t xml:space="preserve"> представлены показатели выполнения планов финансово-хозяйственной деятельности за счет средств субсидий на иные цели в учреждениях министерства природных ресурсов и лесопромышленного комплекса Архангельской области за 9 месяцев 2022 и 2023 годов.</w:t>
      </w:r>
    </w:p>
    <w:p w14:paraId="6B1D6A1D" w14:textId="77777777" w:rsidR="00BD5E86" w:rsidRPr="00C77E90" w:rsidRDefault="00BD5E86" w:rsidP="00BD5E86">
      <w:pPr>
        <w:spacing w:after="0" w:line="240" w:lineRule="auto"/>
        <w:rPr>
          <w:rFonts w:ascii="Times New Roman" w:hAnsi="Times New Roman"/>
          <w:sz w:val="16"/>
          <w:szCs w:val="16"/>
        </w:rPr>
      </w:pPr>
    </w:p>
    <w:p w14:paraId="627CDE08" w14:textId="77777777" w:rsidR="00BD5E86" w:rsidRPr="00C77E90" w:rsidRDefault="00BD5E86" w:rsidP="00BD5E86">
      <w:pPr>
        <w:spacing w:after="0" w:line="240" w:lineRule="auto"/>
        <w:rPr>
          <w:rFonts w:ascii="Times New Roman" w:hAnsi="Times New Roman"/>
          <w:sz w:val="24"/>
          <w:szCs w:val="24"/>
        </w:rPr>
      </w:pPr>
      <w:r w:rsidRPr="00C77E90">
        <w:rPr>
          <w:rFonts w:ascii="Times New Roman" w:hAnsi="Times New Roman"/>
          <w:sz w:val="24"/>
          <w:szCs w:val="24"/>
        </w:rPr>
        <w:t xml:space="preserve">Таблица </w:t>
      </w:r>
      <w:r w:rsidRPr="00C77E90">
        <w:rPr>
          <w:rFonts w:ascii="Times New Roman" w:hAnsi="Times New Roman"/>
          <w:sz w:val="24"/>
          <w:szCs w:val="24"/>
        </w:rPr>
        <w:fldChar w:fldCharType="begin"/>
      </w:r>
      <w:r w:rsidRPr="00C77E90">
        <w:rPr>
          <w:rFonts w:ascii="Times New Roman" w:hAnsi="Times New Roman"/>
          <w:sz w:val="24"/>
          <w:szCs w:val="24"/>
        </w:rPr>
        <w:instrText xml:space="preserve"> SEQ Таблица \* ARABIC </w:instrText>
      </w:r>
      <w:r w:rsidRPr="00C77E90">
        <w:rPr>
          <w:rFonts w:ascii="Times New Roman" w:hAnsi="Times New Roman"/>
          <w:sz w:val="24"/>
          <w:szCs w:val="24"/>
        </w:rPr>
        <w:fldChar w:fldCharType="separate"/>
      </w:r>
      <w:r w:rsidR="004055D6" w:rsidRPr="00C77E90">
        <w:rPr>
          <w:rFonts w:ascii="Times New Roman" w:hAnsi="Times New Roman"/>
          <w:noProof/>
          <w:sz w:val="24"/>
          <w:szCs w:val="24"/>
        </w:rPr>
        <w:t>74</w:t>
      </w:r>
      <w:r w:rsidRPr="00C77E90">
        <w:rPr>
          <w:rFonts w:ascii="Times New Roman" w:hAnsi="Times New Roman"/>
          <w:sz w:val="24"/>
          <w:szCs w:val="24"/>
        </w:rPr>
        <w:fldChar w:fldCharType="end"/>
      </w:r>
      <w:r w:rsidRPr="00C77E90">
        <w:rPr>
          <w:rFonts w:ascii="Times New Roman" w:hAnsi="Times New Roman"/>
          <w:sz w:val="24"/>
          <w:szCs w:val="24"/>
        </w:rPr>
        <w:t>. Выполнение планов финансово-хозяйственной деятельности государственных учреждений, подведомственных министерству природных ресурсов и лесопромышленного комплекса Архангельской области, за счет средств субсидий на иные цели, согласно отчетам по ф. 0503779 и 0503737 за 9 месяцев 2022 и 2023 годов, млн.руб. и %</w:t>
      </w:r>
    </w:p>
    <w:tbl>
      <w:tblPr>
        <w:tblW w:w="9608" w:type="dxa"/>
        <w:tblLook w:val="04A0" w:firstRow="1" w:lastRow="0" w:firstColumn="1" w:lastColumn="0" w:noHBand="0" w:noVBand="1"/>
      </w:tblPr>
      <w:tblGrid>
        <w:gridCol w:w="5478"/>
        <w:gridCol w:w="1054"/>
        <w:gridCol w:w="958"/>
        <w:gridCol w:w="991"/>
        <w:gridCol w:w="1127"/>
      </w:tblGrid>
      <w:tr w:rsidR="00C77E90" w:rsidRPr="00C77E90" w14:paraId="72849E8D" w14:textId="77777777" w:rsidTr="00891DE4">
        <w:trPr>
          <w:trHeight w:val="35"/>
          <w:tblHeader/>
        </w:trPr>
        <w:tc>
          <w:tcPr>
            <w:tcW w:w="5478"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6B5ED0B7"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Субсидии на иные цели в учреждениях минлеспрома АО</w:t>
            </w:r>
          </w:p>
        </w:tc>
        <w:tc>
          <w:tcPr>
            <w:tcW w:w="1054" w:type="dxa"/>
            <w:tcBorders>
              <w:top w:val="double" w:sz="6" w:space="0" w:color="auto"/>
              <w:left w:val="nil"/>
              <w:bottom w:val="single" w:sz="4" w:space="0" w:color="auto"/>
              <w:right w:val="single" w:sz="4" w:space="0" w:color="auto"/>
            </w:tcBorders>
            <w:shd w:val="clear" w:color="auto" w:fill="auto"/>
            <w:vAlign w:val="center"/>
            <w:hideMark/>
          </w:tcPr>
          <w:p w14:paraId="2F79E754"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9 мес. 2022 г.</w:t>
            </w:r>
          </w:p>
        </w:tc>
        <w:tc>
          <w:tcPr>
            <w:tcW w:w="958" w:type="dxa"/>
            <w:tcBorders>
              <w:top w:val="double" w:sz="6" w:space="0" w:color="auto"/>
              <w:left w:val="nil"/>
              <w:bottom w:val="single" w:sz="4" w:space="0" w:color="auto"/>
              <w:right w:val="single" w:sz="4" w:space="0" w:color="auto"/>
            </w:tcBorders>
            <w:shd w:val="clear" w:color="auto" w:fill="auto"/>
            <w:vAlign w:val="center"/>
            <w:hideMark/>
          </w:tcPr>
          <w:p w14:paraId="72AC5C40"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9 мес. 2023 г.</w:t>
            </w:r>
          </w:p>
        </w:tc>
        <w:tc>
          <w:tcPr>
            <w:tcW w:w="991" w:type="dxa"/>
            <w:tcBorders>
              <w:top w:val="double" w:sz="6" w:space="0" w:color="auto"/>
              <w:left w:val="nil"/>
              <w:bottom w:val="single" w:sz="4" w:space="0" w:color="auto"/>
              <w:right w:val="single" w:sz="4" w:space="0" w:color="auto"/>
            </w:tcBorders>
            <w:shd w:val="clear" w:color="auto" w:fill="auto"/>
            <w:vAlign w:val="center"/>
            <w:hideMark/>
          </w:tcPr>
          <w:p w14:paraId="595C022D" w14:textId="4E76B7CB" w:rsidR="00BD5E86" w:rsidRPr="00C77E90" w:rsidRDefault="00BD5E86" w:rsidP="00891DE4">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 (+, -)</w:t>
            </w:r>
            <w:r w:rsidR="00891DE4" w:rsidRPr="00C77E90">
              <w:rPr>
                <w:rFonts w:ascii="Times New Roman" w:eastAsia="Times New Roman" w:hAnsi="Times New Roman"/>
                <w:b/>
                <w:bCs/>
                <w:sz w:val="20"/>
                <w:szCs w:val="20"/>
                <w:lang w:eastAsia="ru-RU"/>
              </w:rPr>
              <w:t>,</w:t>
            </w:r>
            <w:r w:rsidRPr="00C77E90">
              <w:rPr>
                <w:rFonts w:ascii="Times New Roman" w:eastAsia="Times New Roman" w:hAnsi="Times New Roman"/>
                <w:b/>
                <w:bCs/>
                <w:sz w:val="20"/>
                <w:szCs w:val="20"/>
                <w:lang w:eastAsia="ru-RU"/>
              </w:rPr>
              <w:t xml:space="preserve"> млн.руб.</w:t>
            </w:r>
          </w:p>
        </w:tc>
        <w:tc>
          <w:tcPr>
            <w:tcW w:w="1127" w:type="dxa"/>
            <w:tcBorders>
              <w:top w:val="double" w:sz="6" w:space="0" w:color="auto"/>
              <w:left w:val="nil"/>
              <w:bottom w:val="single" w:sz="4" w:space="0" w:color="auto"/>
              <w:right w:val="double" w:sz="6" w:space="0" w:color="auto"/>
            </w:tcBorders>
            <w:shd w:val="clear" w:color="auto" w:fill="auto"/>
            <w:vAlign w:val="center"/>
            <w:hideMark/>
          </w:tcPr>
          <w:p w14:paraId="39CC6D29" w14:textId="671489F5" w:rsidR="00BD5E86" w:rsidRPr="00C77E90" w:rsidRDefault="00BD5E86" w:rsidP="00891DE4">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w:t>
            </w:r>
            <w:r w:rsidR="00891DE4" w:rsidRPr="00C77E90">
              <w:rPr>
                <w:rFonts w:ascii="Times New Roman" w:eastAsia="Times New Roman" w:hAnsi="Times New Roman"/>
                <w:b/>
                <w:bCs/>
                <w:sz w:val="20"/>
                <w:szCs w:val="20"/>
                <w:lang w:eastAsia="ru-RU"/>
              </w:rPr>
              <w:t>,</w:t>
            </w:r>
            <w:r w:rsidRPr="00C77E90">
              <w:rPr>
                <w:rFonts w:ascii="Times New Roman" w:eastAsia="Times New Roman" w:hAnsi="Times New Roman"/>
                <w:b/>
                <w:bCs/>
                <w:sz w:val="20"/>
                <w:szCs w:val="20"/>
                <w:lang w:eastAsia="ru-RU"/>
              </w:rPr>
              <w:t xml:space="preserve"> %</w:t>
            </w:r>
          </w:p>
        </w:tc>
      </w:tr>
      <w:tr w:rsidR="00C77E90" w:rsidRPr="00C77E90" w14:paraId="01BBBF09" w14:textId="77777777" w:rsidTr="00891DE4">
        <w:trPr>
          <w:trHeight w:val="70"/>
        </w:trPr>
        <w:tc>
          <w:tcPr>
            <w:tcW w:w="5478" w:type="dxa"/>
            <w:tcBorders>
              <w:top w:val="nil"/>
              <w:left w:val="double" w:sz="6" w:space="0" w:color="auto"/>
              <w:bottom w:val="single" w:sz="4" w:space="0" w:color="auto"/>
              <w:right w:val="single" w:sz="4" w:space="0" w:color="auto"/>
            </w:tcBorders>
            <w:shd w:val="clear" w:color="auto" w:fill="auto"/>
            <w:vAlign w:val="center"/>
            <w:hideMark/>
          </w:tcPr>
          <w:p w14:paraId="64C36D33" w14:textId="77777777" w:rsidR="00BD5E86" w:rsidRPr="00C77E90" w:rsidRDefault="00BD5E86" w:rsidP="00BD5E86">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Остаток на начало года</w:t>
            </w:r>
          </w:p>
        </w:tc>
        <w:tc>
          <w:tcPr>
            <w:tcW w:w="1054" w:type="dxa"/>
            <w:tcBorders>
              <w:top w:val="nil"/>
              <w:left w:val="nil"/>
              <w:bottom w:val="single" w:sz="4" w:space="0" w:color="auto"/>
              <w:right w:val="single" w:sz="4" w:space="0" w:color="auto"/>
            </w:tcBorders>
            <w:shd w:val="clear" w:color="auto" w:fill="auto"/>
            <w:vAlign w:val="center"/>
            <w:hideMark/>
          </w:tcPr>
          <w:p w14:paraId="38411F9C"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198,6 </w:t>
            </w:r>
          </w:p>
        </w:tc>
        <w:tc>
          <w:tcPr>
            <w:tcW w:w="958" w:type="dxa"/>
            <w:tcBorders>
              <w:top w:val="nil"/>
              <w:left w:val="nil"/>
              <w:bottom w:val="single" w:sz="4" w:space="0" w:color="auto"/>
              <w:right w:val="single" w:sz="4" w:space="0" w:color="auto"/>
            </w:tcBorders>
            <w:shd w:val="clear" w:color="auto" w:fill="auto"/>
            <w:vAlign w:val="center"/>
            <w:hideMark/>
          </w:tcPr>
          <w:p w14:paraId="35667498"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184,5 </w:t>
            </w:r>
          </w:p>
        </w:tc>
        <w:tc>
          <w:tcPr>
            <w:tcW w:w="991" w:type="dxa"/>
            <w:tcBorders>
              <w:top w:val="nil"/>
              <w:left w:val="nil"/>
              <w:bottom w:val="single" w:sz="4" w:space="0" w:color="auto"/>
              <w:right w:val="single" w:sz="4" w:space="0" w:color="auto"/>
            </w:tcBorders>
            <w:shd w:val="clear" w:color="auto" w:fill="auto"/>
            <w:vAlign w:val="center"/>
            <w:hideMark/>
          </w:tcPr>
          <w:p w14:paraId="3693CBA7"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-14,1 </w:t>
            </w:r>
          </w:p>
        </w:tc>
        <w:tc>
          <w:tcPr>
            <w:tcW w:w="1127" w:type="dxa"/>
            <w:tcBorders>
              <w:top w:val="nil"/>
              <w:left w:val="nil"/>
              <w:bottom w:val="single" w:sz="4" w:space="0" w:color="auto"/>
              <w:right w:val="double" w:sz="6" w:space="0" w:color="auto"/>
            </w:tcBorders>
            <w:shd w:val="clear" w:color="auto" w:fill="auto"/>
            <w:vAlign w:val="center"/>
            <w:hideMark/>
          </w:tcPr>
          <w:p w14:paraId="5EF896BD"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-7,1 </w:t>
            </w:r>
          </w:p>
        </w:tc>
      </w:tr>
      <w:tr w:rsidR="00C77E90" w:rsidRPr="00C77E90" w14:paraId="052EF136" w14:textId="77777777" w:rsidTr="00891DE4">
        <w:trPr>
          <w:trHeight w:val="70"/>
        </w:trPr>
        <w:tc>
          <w:tcPr>
            <w:tcW w:w="5478" w:type="dxa"/>
            <w:tcBorders>
              <w:top w:val="nil"/>
              <w:left w:val="double" w:sz="6" w:space="0" w:color="auto"/>
              <w:bottom w:val="single" w:sz="4" w:space="0" w:color="auto"/>
              <w:right w:val="single" w:sz="4" w:space="0" w:color="auto"/>
            </w:tcBorders>
            <w:shd w:val="clear" w:color="auto" w:fill="auto"/>
            <w:vAlign w:val="center"/>
            <w:hideMark/>
          </w:tcPr>
          <w:p w14:paraId="1A9C5EBD" w14:textId="77777777" w:rsidR="00BD5E86" w:rsidRPr="00C77E90" w:rsidRDefault="00BD5E86" w:rsidP="00BD5E86">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Доходы</w:t>
            </w:r>
          </w:p>
        </w:tc>
        <w:tc>
          <w:tcPr>
            <w:tcW w:w="1054" w:type="dxa"/>
            <w:tcBorders>
              <w:top w:val="nil"/>
              <w:left w:val="nil"/>
              <w:bottom w:val="single" w:sz="4" w:space="0" w:color="auto"/>
              <w:right w:val="single" w:sz="4" w:space="0" w:color="auto"/>
            </w:tcBorders>
            <w:shd w:val="clear" w:color="auto" w:fill="auto"/>
            <w:vAlign w:val="center"/>
            <w:hideMark/>
          </w:tcPr>
          <w:p w14:paraId="7BEB416A"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120,2 </w:t>
            </w:r>
          </w:p>
        </w:tc>
        <w:tc>
          <w:tcPr>
            <w:tcW w:w="958" w:type="dxa"/>
            <w:tcBorders>
              <w:top w:val="nil"/>
              <w:left w:val="nil"/>
              <w:bottom w:val="single" w:sz="4" w:space="0" w:color="auto"/>
              <w:right w:val="single" w:sz="4" w:space="0" w:color="auto"/>
            </w:tcBorders>
            <w:shd w:val="clear" w:color="auto" w:fill="auto"/>
            <w:vAlign w:val="center"/>
            <w:hideMark/>
          </w:tcPr>
          <w:p w14:paraId="0B397EAA"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854,2 </w:t>
            </w:r>
          </w:p>
        </w:tc>
        <w:tc>
          <w:tcPr>
            <w:tcW w:w="991" w:type="dxa"/>
            <w:tcBorders>
              <w:top w:val="nil"/>
              <w:left w:val="nil"/>
              <w:bottom w:val="single" w:sz="4" w:space="0" w:color="auto"/>
              <w:right w:val="single" w:sz="4" w:space="0" w:color="auto"/>
            </w:tcBorders>
            <w:shd w:val="clear" w:color="auto" w:fill="auto"/>
            <w:vAlign w:val="center"/>
            <w:hideMark/>
          </w:tcPr>
          <w:p w14:paraId="37BCFCAD"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734,0 </w:t>
            </w:r>
          </w:p>
        </w:tc>
        <w:tc>
          <w:tcPr>
            <w:tcW w:w="1127" w:type="dxa"/>
            <w:tcBorders>
              <w:top w:val="nil"/>
              <w:left w:val="nil"/>
              <w:bottom w:val="single" w:sz="4" w:space="0" w:color="auto"/>
              <w:right w:val="double" w:sz="6" w:space="0" w:color="auto"/>
            </w:tcBorders>
            <w:shd w:val="clear" w:color="auto" w:fill="auto"/>
            <w:vAlign w:val="center"/>
            <w:hideMark/>
          </w:tcPr>
          <w:p w14:paraId="6836462C" w14:textId="77777777" w:rsidR="00BD5E86" w:rsidRPr="00C77E90" w:rsidRDefault="00BD5E86" w:rsidP="00BD5E86">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в 7,1 раза</w:t>
            </w:r>
          </w:p>
        </w:tc>
      </w:tr>
      <w:tr w:rsidR="00C77E90" w:rsidRPr="00C77E90" w14:paraId="3DFBC7E3" w14:textId="77777777" w:rsidTr="00891DE4">
        <w:trPr>
          <w:trHeight w:val="70"/>
        </w:trPr>
        <w:tc>
          <w:tcPr>
            <w:tcW w:w="5478" w:type="dxa"/>
            <w:tcBorders>
              <w:top w:val="nil"/>
              <w:left w:val="double" w:sz="6" w:space="0" w:color="auto"/>
              <w:bottom w:val="single" w:sz="4" w:space="0" w:color="auto"/>
              <w:right w:val="single" w:sz="4" w:space="0" w:color="auto"/>
            </w:tcBorders>
            <w:shd w:val="clear" w:color="auto" w:fill="auto"/>
            <w:vAlign w:val="center"/>
            <w:hideMark/>
          </w:tcPr>
          <w:p w14:paraId="74E85551" w14:textId="77777777" w:rsidR="00BD5E86" w:rsidRPr="00C77E90" w:rsidRDefault="00BD5E86" w:rsidP="00BD5E86">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Расходы, из них:</w:t>
            </w:r>
          </w:p>
        </w:tc>
        <w:tc>
          <w:tcPr>
            <w:tcW w:w="1054" w:type="dxa"/>
            <w:tcBorders>
              <w:top w:val="nil"/>
              <w:left w:val="nil"/>
              <w:bottom w:val="single" w:sz="4" w:space="0" w:color="auto"/>
              <w:right w:val="single" w:sz="4" w:space="0" w:color="auto"/>
            </w:tcBorders>
            <w:shd w:val="clear" w:color="auto" w:fill="auto"/>
            <w:vAlign w:val="center"/>
            <w:hideMark/>
          </w:tcPr>
          <w:p w14:paraId="101E072E"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147,2 </w:t>
            </w:r>
          </w:p>
        </w:tc>
        <w:tc>
          <w:tcPr>
            <w:tcW w:w="958" w:type="dxa"/>
            <w:tcBorders>
              <w:top w:val="nil"/>
              <w:left w:val="nil"/>
              <w:bottom w:val="single" w:sz="4" w:space="0" w:color="auto"/>
              <w:right w:val="single" w:sz="4" w:space="0" w:color="auto"/>
            </w:tcBorders>
            <w:shd w:val="clear" w:color="auto" w:fill="auto"/>
            <w:vAlign w:val="center"/>
            <w:hideMark/>
          </w:tcPr>
          <w:p w14:paraId="6B0621D6"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507,1 </w:t>
            </w:r>
          </w:p>
        </w:tc>
        <w:tc>
          <w:tcPr>
            <w:tcW w:w="991" w:type="dxa"/>
            <w:tcBorders>
              <w:top w:val="nil"/>
              <w:left w:val="nil"/>
              <w:bottom w:val="single" w:sz="4" w:space="0" w:color="auto"/>
              <w:right w:val="single" w:sz="4" w:space="0" w:color="auto"/>
            </w:tcBorders>
            <w:shd w:val="clear" w:color="auto" w:fill="auto"/>
            <w:vAlign w:val="center"/>
            <w:hideMark/>
          </w:tcPr>
          <w:p w14:paraId="654CFC6F"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359,9 </w:t>
            </w:r>
          </w:p>
        </w:tc>
        <w:tc>
          <w:tcPr>
            <w:tcW w:w="1127" w:type="dxa"/>
            <w:tcBorders>
              <w:top w:val="nil"/>
              <w:left w:val="nil"/>
              <w:bottom w:val="single" w:sz="4" w:space="0" w:color="auto"/>
              <w:right w:val="double" w:sz="6" w:space="0" w:color="auto"/>
            </w:tcBorders>
            <w:shd w:val="clear" w:color="auto" w:fill="auto"/>
            <w:vAlign w:val="center"/>
            <w:hideMark/>
          </w:tcPr>
          <w:p w14:paraId="557D2B87" w14:textId="77777777" w:rsidR="00BD5E86" w:rsidRPr="00C77E90" w:rsidRDefault="00BD5E86" w:rsidP="00BD5E86">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в 3,4 раза</w:t>
            </w:r>
          </w:p>
        </w:tc>
      </w:tr>
      <w:tr w:rsidR="00C77E90" w:rsidRPr="00C77E90" w14:paraId="14E6EC52" w14:textId="77777777" w:rsidTr="00891DE4">
        <w:trPr>
          <w:trHeight w:val="70"/>
        </w:trPr>
        <w:tc>
          <w:tcPr>
            <w:tcW w:w="5478" w:type="dxa"/>
            <w:tcBorders>
              <w:top w:val="nil"/>
              <w:left w:val="double" w:sz="6" w:space="0" w:color="auto"/>
              <w:bottom w:val="single" w:sz="4" w:space="0" w:color="auto"/>
              <w:right w:val="single" w:sz="4" w:space="0" w:color="auto"/>
            </w:tcBorders>
            <w:shd w:val="clear" w:color="auto" w:fill="auto"/>
            <w:vAlign w:val="center"/>
            <w:hideMark/>
          </w:tcPr>
          <w:p w14:paraId="7F30343D" w14:textId="77777777" w:rsidR="00BD5E86" w:rsidRPr="00C77E90" w:rsidRDefault="00BD5E86" w:rsidP="00BD5E86">
            <w:pPr>
              <w:spacing w:after="0" w:line="240" w:lineRule="auto"/>
              <w:ind w:firstLineChars="100" w:firstLine="200"/>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 - иные выплаты персоналу учреждений, за исключением фонда оплаты труда (ВР 112)</w:t>
            </w:r>
          </w:p>
        </w:tc>
        <w:tc>
          <w:tcPr>
            <w:tcW w:w="1054" w:type="dxa"/>
            <w:tcBorders>
              <w:top w:val="nil"/>
              <w:left w:val="nil"/>
              <w:bottom w:val="single" w:sz="4" w:space="0" w:color="auto"/>
              <w:right w:val="single" w:sz="4" w:space="0" w:color="auto"/>
            </w:tcBorders>
            <w:shd w:val="clear" w:color="auto" w:fill="auto"/>
            <w:vAlign w:val="center"/>
            <w:hideMark/>
          </w:tcPr>
          <w:p w14:paraId="77511420"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3,4 </w:t>
            </w:r>
          </w:p>
        </w:tc>
        <w:tc>
          <w:tcPr>
            <w:tcW w:w="958" w:type="dxa"/>
            <w:tcBorders>
              <w:top w:val="nil"/>
              <w:left w:val="nil"/>
              <w:bottom w:val="single" w:sz="4" w:space="0" w:color="auto"/>
              <w:right w:val="single" w:sz="4" w:space="0" w:color="auto"/>
            </w:tcBorders>
            <w:shd w:val="clear" w:color="auto" w:fill="auto"/>
            <w:vAlign w:val="center"/>
            <w:hideMark/>
          </w:tcPr>
          <w:p w14:paraId="7C7DF526"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2,4 </w:t>
            </w:r>
          </w:p>
        </w:tc>
        <w:tc>
          <w:tcPr>
            <w:tcW w:w="991" w:type="dxa"/>
            <w:tcBorders>
              <w:top w:val="nil"/>
              <w:left w:val="nil"/>
              <w:bottom w:val="single" w:sz="4" w:space="0" w:color="auto"/>
              <w:right w:val="single" w:sz="4" w:space="0" w:color="auto"/>
            </w:tcBorders>
            <w:shd w:val="clear" w:color="auto" w:fill="auto"/>
            <w:vAlign w:val="center"/>
            <w:hideMark/>
          </w:tcPr>
          <w:p w14:paraId="0732B7CE"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-1,0 </w:t>
            </w:r>
          </w:p>
        </w:tc>
        <w:tc>
          <w:tcPr>
            <w:tcW w:w="1127" w:type="dxa"/>
            <w:tcBorders>
              <w:top w:val="nil"/>
              <w:left w:val="nil"/>
              <w:bottom w:val="single" w:sz="4" w:space="0" w:color="auto"/>
              <w:right w:val="double" w:sz="6" w:space="0" w:color="auto"/>
            </w:tcBorders>
            <w:shd w:val="clear" w:color="auto" w:fill="auto"/>
            <w:vAlign w:val="center"/>
            <w:hideMark/>
          </w:tcPr>
          <w:p w14:paraId="3FC21D32"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-28,6 </w:t>
            </w:r>
          </w:p>
        </w:tc>
      </w:tr>
      <w:tr w:rsidR="00C77E90" w:rsidRPr="00C77E90" w14:paraId="17F228AB" w14:textId="77777777" w:rsidTr="00891DE4">
        <w:trPr>
          <w:trHeight w:val="70"/>
        </w:trPr>
        <w:tc>
          <w:tcPr>
            <w:tcW w:w="5478" w:type="dxa"/>
            <w:tcBorders>
              <w:top w:val="nil"/>
              <w:left w:val="double" w:sz="6" w:space="0" w:color="auto"/>
              <w:bottom w:val="single" w:sz="4" w:space="0" w:color="auto"/>
              <w:right w:val="single" w:sz="4" w:space="0" w:color="auto"/>
            </w:tcBorders>
            <w:shd w:val="clear" w:color="auto" w:fill="auto"/>
            <w:vAlign w:val="center"/>
            <w:hideMark/>
          </w:tcPr>
          <w:p w14:paraId="7A04C181" w14:textId="77777777" w:rsidR="00BD5E86" w:rsidRPr="00C77E90" w:rsidRDefault="00BD5E86" w:rsidP="00BD5E86">
            <w:pPr>
              <w:spacing w:after="0" w:line="240" w:lineRule="auto"/>
              <w:ind w:firstLineChars="100" w:firstLine="200"/>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 - взносы по обязательному социальному страхованию на выплаты по оплате труда работников и иные выплаты работникам учреждений (ВР 119)</w:t>
            </w:r>
          </w:p>
        </w:tc>
        <w:tc>
          <w:tcPr>
            <w:tcW w:w="1054" w:type="dxa"/>
            <w:tcBorders>
              <w:top w:val="nil"/>
              <w:left w:val="nil"/>
              <w:bottom w:val="single" w:sz="4" w:space="0" w:color="auto"/>
              <w:right w:val="single" w:sz="4" w:space="0" w:color="auto"/>
            </w:tcBorders>
            <w:shd w:val="clear" w:color="auto" w:fill="auto"/>
            <w:vAlign w:val="center"/>
            <w:hideMark/>
          </w:tcPr>
          <w:p w14:paraId="23806927"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0,2 </w:t>
            </w:r>
          </w:p>
        </w:tc>
        <w:tc>
          <w:tcPr>
            <w:tcW w:w="958" w:type="dxa"/>
            <w:tcBorders>
              <w:top w:val="nil"/>
              <w:left w:val="nil"/>
              <w:bottom w:val="single" w:sz="4" w:space="0" w:color="auto"/>
              <w:right w:val="single" w:sz="4" w:space="0" w:color="auto"/>
            </w:tcBorders>
            <w:shd w:val="clear" w:color="auto" w:fill="auto"/>
            <w:vAlign w:val="center"/>
            <w:hideMark/>
          </w:tcPr>
          <w:p w14:paraId="104EB73E"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0,1 </w:t>
            </w:r>
          </w:p>
        </w:tc>
        <w:tc>
          <w:tcPr>
            <w:tcW w:w="991" w:type="dxa"/>
            <w:tcBorders>
              <w:top w:val="nil"/>
              <w:left w:val="nil"/>
              <w:bottom w:val="single" w:sz="4" w:space="0" w:color="auto"/>
              <w:right w:val="single" w:sz="4" w:space="0" w:color="auto"/>
            </w:tcBorders>
            <w:shd w:val="clear" w:color="auto" w:fill="auto"/>
            <w:vAlign w:val="center"/>
            <w:hideMark/>
          </w:tcPr>
          <w:p w14:paraId="36D8703C"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-0,1 </w:t>
            </w:r>
          </w:p>
        </w:tc>
        <w:tc>
          <w:tcPr>
            <w:tcW w:w="1127" w:type="dxa"/>
            <w:tcBorders>
              <w:top w:val="nil"/>
              <w:left w:val="nil"/>
              <w:bottom w:val="single" w:sz="4" w:space="0" w:color="auto"/>
              <w:right w:val="double" w:sz="6" w:space="0" w:color="auto"/>
            </w:tcBorders>
            <w:shd w:val="clear" w:color="auto" w:fill="auto"/>
            <w:vAlign w:val="center"/>
            <w:hideMark/>
          </w:tcPr>
          <w:p w14:paraId="285675CE"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-38,2 </w:t>
            </w:r>
          </w:p>
        </w:tc>
      </w:tr>
      <w:tr w:rsidR="00C77E90" w:rsidRPr="00C77E90" w14:paraId="00D1D715" w14:textId="77777777" w:rsidTr="00891DE4">
        <w:trPr>
          <w:trHeight w:val="70"/>
        </w:trPr>
        <w:tc>
          <w:tcPr>
            <w:tcW w:w="5478" w:type="dxa"/>
            <w:tcBorders>
              <w:top w:val="nil"/>
              <w:left w:val="double" w:sz="6" w:space="0" w:color="auto"/>
              <w:bottom w:val="single" w:sz="4" w:space="0" w:color="auto"/>
              <w:right w:val="single" w:sz="4" w:space="0" w:color="auto"/>
            </w:tcBorders>
            <w:shd w:val="clear" w:color="auto" w:fill="auto"/>
            <w:vAlign w:val="center"/>
            <w:hideMark/>
          </w:tcPr>
          <w:p w14:paraId="400EF0E0" w14:textId="77777777" w:rsidR="00BD5E86" w:rsidRPr="00C77E90" w:rsidRDefault="00BD5E86" w:rsidP="00BD5E86">
            <w:pPr>
              <w:spacing w:after="0" w:line="240" w:lineRule="auto"/>
              <w:ind w:firstLineChars="100" w:firstLine="200"/>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 - контрактуемые расходы (ВР 200, 323 и 400)</w:t>
            </w:r>
          </w:p>
        </w:tc>
        <w:tc>
          <w:tcPr>
            <w:tcW w:w="1054" w:type="dxa"/>
            <w:tcBorders>
              <w:top w:val="nil"/>
              <w:left w:val="nil"/>
              <w:bottom w:val="single" w:sz="4" w:space="0" w:color="auto"/>
              <w:right w:val="single" w:sz="4" w:space="0" w:color="auto"/>
            </w:tcBorders>
            <w:shd w:val="clear" w:color="auto" w:fill="auto"/>
            <w:vAlign w:val="center"/>
            <w:hideMark/>
          </w:tcPr>
          <w:p w14:paraId="183BA987"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143,4 </w:t>
            </w:r>
          </w:p>
        </w:tc>
        <w:tc>
          <w:tcPr>
            <w:tcW w:w="958" w:type="dxa"/>
            <w:tcBorders>
              <w:top w:val="nil"/>
              <w:left w:val="nil"/>
              <w:bottom w:val="single" w:sz="4" w:space="0" w:color="auto"/>
              <w:right w:val="single" w:sz="4" w:space="0" w:color="auto"/>
            </w:tcBorders>
            <w:shd w:val="clear" w:color="auto" w:fill="auto"/>
            <w:vAlign w:val="center"/>
            <w:hideMark/>
          </w:tcPr>
          <w:p w14:paraId="43E365F3"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504,6 </w:t>
            </w:r>
          </w:p>
        </w:tc>
        <w:tc>
          <w:tcPr>
            <w:tcW w:w="991" w:type="dxa"/>
            <w:tcBorders>
              <w:top w:val="nil"/>
              <w:left w:val="nil"/>
              <w:bottom w:val="single" w:sz="4" w:space="0" w:color="auto"/>
              <w:right w:val="single" w:sz="4" w:space="0" w:color="auto"/>
            </w:tcBorders>
            <w:shd w:val="clear" w:color="auto" w:fill="auto"/>
            <w:vAlign w:val="center"/>
            <w:hideMark/>
          </w:tcPr>
          <w:p w14:paraId="05CB072E"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361,2 </w:t>
            </w:r>
          </w:p>
        </w:tc>
        <w:tc>
          <w:tcPr>
            <w:tcW w:w="1127" w:type="dxa"/>
            <w:tcBorders>
              <w:top w:val="nil"/>
              <w:left w:val="nil"/>
              <w:bottom w:val="single" w:sz="4" w:space="0" w:color="auto"/>
              <w:right w:val="double" w:sz="6" w:space="0" w:color="auto"/>
            </w:tcBorders>
            <w:shd w:val="clear" w:color="auto" w:fill="auto"/>
            <w:vAlign w:val="center"/>
            <w:hideMark/>
          </w:tcPr>
          <w:p w14:paraId="58DF1267" w14:textId="77777777" w:rsidR="00BD5E86" w:rsidRPr="00C77E90" w:rsidRDefault="00BD5E86" w:rsidP="00BD5E86">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в 3,5 раза</w:t>
            </w:r>
          </w:p>
        </w:tc>
      </w:tr>
      <w:tr w:rsidR="00C77E90" w:rsidRPr="00C77E90" w14:paraId="0BC7DDA4" w14:textId="77777777" w:rsidTr="00891DE4">
        <w:trPr>
          <w:trHeight w:val="70"/>
        </w:trPr>
        <w:tc>
          <w:tcPr>
            <w:tcW w:w="5478" w:type="dxa"/>
            <w:tcBorders>
              <w:top w:val="nil"/>
              <w:left w:val="double" w:sz="6" w:space="0" w:color="auto"/>
              <w:bottom w:val="single" w:sz="4" w:space="0" w:color="auto"/>
              <w:right w:val="single" w:sz="4" w:space="0" w:color="auto"/>
            </w:tcBorders>
            <w:shd w:val="clear" w:color="auto" w:fill="auto"/>
            <w:vAlign w:val="center"/>
            <w:hideMark/>
          </w:tcPr>
          <w:p w14:paraId="0D34F60E" w14:textId="77777777" w:rsidR="00BD5E86" w:rsidRPr="00C77E90" w:rsidRDefault="00BD5E86" w:rsidP="00BD5E86">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Остаток на конец периода</w:t>
            </w:r>
          </w:p>
        </w:tc>
        <w:tc>
          <w:tcPr>
            <w:tcW w:w="1054" w:type="dxa"/>
            <w:tcBorders>
              <w:top w:val="nil"/>
              <w:left w:val="nil"/>
              <w:bottom w:val="single" w:sz="4" w:space="0" w:color="auto"/>
              <w:right w:val="single" w:sz="4" w:space="0" w:color="auto"/>
            </w:tcBorders>
            <w:shd w:val="clear" w:color="auto" w:fill="auto"/>
            <w:vAlign w:val="center"/>
            <w:hideMark/>
          </w:tcPr>
          <w:p w14:paraId="43D03E1F"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140,8 </w:t>
            </w:r>
          </w:p>
        </w:tc>
        <w:tc>
          <w:tcPr>
            <w:tcW w:w="958" w:type="dxa"/>
            <w:tcBorders>
              <w:top w:val="nil"/>
              <w:left w:val="nil"/>
              <w:bottom w:val="single" w:sz="4" w:space="0" w:color="auto"/>
              <w:right w:val="single" w:sz="4" w:space="0" w:color="auto"/>
            </w:tcBorders>
            <w:shd w:val="clear" w:color="auto" w:fill="auto"/>
            <w:vAlign w:val="center"/>
            <w:hideMark/>
          </w:tcPr>
          <w:p w14:paraId="26EBF1BC"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524,4 </w:t>
            </w:r>
          </w:p>
        </w:tc>
        <w:tc>
          <w:tcPr>
            <w:tcW w:w="991" w:type="dxa"/>
            <w:tcBorders>
              <w:top w:val="nil"/>
              <w:left w:val="nil"/>
              <w:bottom w:val="single" w:sz="4" w:space="0" w:color="auto"/>
              <w:right w:val="single" w:sz="4" w:space="0" w:color="auto"/>
            </w:tcBorders>
            <w:shd w:val="clear" w:color="auto" w:fill="auto"/>
            <w:vAlign w:val="center"/>
            <w:hideMark/>
          </w:tcPr>
          <w:p w14:paraId="44A57996"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383,7 </w:t>
            </w:r>
          </w:p>
        </w:tc>
        <w:tc>
          <w:tcPr>
            <w:tcW w:w="1127" w:type="dxa"/>
            <w:tcBorders>
              <w:top w:val="nil"/>
              <w:left w:val="nil"/>
              <w:bottom w:val="single" w:sz="4" w:space="0" w:color="auto"/>
              <w:right w:val="double" w:sz="6" w:space="0" w:color="auto"/>
            </w:tcBorders>
            <w:shd w:val="clear" w:color="auto" w:fill="auto"/>
            <w:vAlign w:val="center"/>
            <w:hideMark/>
          </w:tcPr>
          <w:p w14:paraId="1B36437D" w14:textId="77777777" w:rsidR="00BD5E86" w:rsidRPr="00C77E90" w:rsidRDefault="00BD5E86" w:rsidP="00BD5E86">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в 3,7 раза</w:t>
            </w:r>
          </w:p>
        </w:tc>
      </w:tr>
      <w:tr w:rsidR="00BD5E86" w:rsidRPr="00C77E90" w14:paraId="3EBEBC60" w14:textId="77777777" w:rsidTr="00891DE4">
        <w:trPr>
          <w:trHeight w:val="70"/>
        </w:trPr>
        <w:tc>
          <w:tcPr>
            <w:tcW w:w="5478" w:type="dxa"/>
            <w:tcBorders>
              <w:top w:val="nil"/>
              <w:left w:val="double" w:sz="6" w:space="0" w:color="auto"/>
              <w:bottom w:val="double" w:sz="6" w:space="0" w:color="auto"/>
              <w:right w:val="single" w:sz="4" w:space="0" w:color="auto"/>
            </w:tcBorders>
            <w:shd w:val="clear" w:color="auto" w:fill="auto"/>
            <w:vAlign w:val="center"/>
            <w:hideMark/>
          </w:tcPr>
          <w:p w14:paraId="0D8E9E25" w14:textId="77777777" w:rsidR="00BD5E86" w:rsidRPr="00C77E90" w:rsidRDefault="00BD5E86" w:rsidP="00BD5E86">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Изменение остатков (+,-) в млн.руб.</w:t>
            </w:r>
          </w:p>
        </w:tc>
        <w:tc>
          <w:tcPr>
            <w:tcW w:w="1054" w:type="dxa"/>
            <w:tcBorders>
              <w:top w:val="nil"/>
              <w:left w:val="nil"/>
              <w:bottom w:val="double" w:sz="6" w:space="0" w:color="auto"/>
              <w:right w:val="single" w:sz="4" w:space="0" w:color="auto"/>
            </w:tcBorders>
            <w:shd w:val="clear" w:color="auto" w:fill="auto"/>
            <w:vAlign w:val="center"/>
            <w:hideMark/>
          </w:tcPr>
          <w:p w14:paraId="3355A272"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-57,9 </w:t>
            </w:r>
          </w:p>
        </w:tc>
        <w:tc>
          <w:tcPr>
            <w:tcW w:w="958" w:type="dxa"/>
            <w:tcBorders>
              <w:top w:val="nil"/>
              <w:left w:val="nil"/>
              <w:bottom w:val="double" w:sz="6" w:space="0" w:color="auto"/>
              <w:right w:val="single" w:sz="4" w:space="0" w:color="auto"/>
            </w:tcBorders>
            <w:shd w:val="clear" w:color="auto" w:fill="auto"/>
            <w:vAlign w:val="center"/>
            <w:hideMark/>
          </w:tcPr>
          <w:p w14:paraId="7745C14F"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340,0 </w:t>
            </w:r>
          </w:p>
        </w:tc>
        <w:tc>
          <w:tcPr>
            <w:tcW w:w="991" w:type="dxa"/>
            <w:tcBorders>
              <w:top w:val="nil"/>
              <w:left w:val="nil"/>
              <w:bottom w:val="double" w:sz="6" w:space="0" w:color="auto"/>
              <w:right w:val="single" w:sz="4" w:space="0" w:color="auto"/>
            </w:tcBorders>
            <w:shd w:val="clear" w:color="auto" w:fill="auto"/>
            <w:vAlign w:val="center"/>
            <w:hideMark/>
          </w:tcPr>
          <w:p w14:paraId="4A15E1FE" w14:textId="77777777" w:rsidR="00BD5E86" w:rsidRPr="00C77E90" w:rsidRDefault="00BD5E86" w:rsidP="00BD5E86">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 - </w:t>
            </w:r>
          </w:p>
        </w:tc>
        <w:tc>
          <w:tcPr>
            <w:tcW w:w="1127" w:type="dxa"/>
            <w:tcBorders>
              <w:top w:val="nil"/>
              <w:left w:val="nil"/>
              <w:bottom w:val="double" w:sz="6" w:space="0" w:color="auto"/>
              <w:right w:val="double" w:sz="6" w:space="0" w:color="auto"/>
            </w:tcBorders>
            <w:shd w:val="clear" w:color="auto" w:fill="auto"/>
            <w:vAlign w:val="center"/>
            <w:hideMark/>
          </w:tcPr>
          <w:p w14:paraId="448BB580" w14:textId="77777777" w:rsidR="00BD5E86" w:rsidRPr="00C77E90" w:rsidRDefault="00BD5E86" w:rsidP="00BD5E86">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 - </w:t>
            </w:r>
          </w:p>
        </w:tc>
      </w:tr>
    </w:tbl>
    <w:p w14:paraId="364D96A7" w14:textId="77777777" w:rsidR="00BD5E86" w:rsidRPr="00C77E90" w:rsidRDefault="00BD5E86" w:rsidP="00BD5E86">
      <w:pPr>
        <w:spacing w:after="0" w:line="240" w:lineRule="auto"/>
        <w:ind w:firstLine="709"/>
        <w:jc w:val="both"/>
        <w:rPr>
          <w:rFonts w:ascii="Times New Roman" w:hAnsi="Times New Roman"/>
          <w:sz w:val="16"/>
          <w:szCs w:val="16"/>
        </w:rPr>
      </w:pPr>
    </w:p>
    <w:p w14:paraId="59994E19" w14:textId="0516366D"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Расходы учреждений министерства природных ресурсов и лесопромышленного комплекса Архангельской области за 9 месяцев 2023 года за счет средств субсидий на иные цели увеличились 3,4 раза в большей части за счет контрактуемых расходов, которые выросли в 3,</w:t>
      </w:r>
      <w:r w:rsidR="00024E1E" w:rsidRPr="00C77E90">
        <w:rPr>
          <w:rFonts w:ascii="Times New Roman" w:hAnsi="Times New Roman"/>
          <w:sz w:val="28"/>
          <w:szCs w:val="28"/>
        </w:rPr>
        <w:t>5</w:t>
      </w:r>
      <w:r w:rsidR="000F2A95" w:rsidRPr="00C77E90">
        <w:rPr>
          <w:rFonts w:ascii="Times New Roman" w:hAnsi="Times New Roman"/>
          <w:sz w:val="28"/>
          <w:szCs w:val="28"/>
        </w:rPr>
        <w:t xml:space="preserve"> </w:t>
      </w:r>
      <w:r w:rsidRPr="00C77E90">
        <w:rPr>
          <w:rFonts w:ascii="Times New Roman" w:hAnsi="Times New Roman"/>
          <w:sz w:val="28"/>
          <w:szCs w:val="28"/>
        </w:rPr>
        <w:t xml:space="preserve">раза (+383,7 млн.руб.). В отчетном периоде выделены из областного бюджета субсидии на иные цели в целях ликвидации несанкционированных свалок в границах городов Архангельской области и наиболее опасных объектов накопленного вреда окружающей среде в сумме </w:t>
      </w:r>
      <w:r w:rsidR="00024E1E" w:rsidRPr="00C77E90">
        <w:rPr>
          <w:rFonts w:ascii="Times New Roman" w:hAnsi="Times New Roman"/>
          <w:sz w:val="28"/>
          <w:szCs w:val="28"/>
        </w:rPr>
        <w:t>379,5</w:t>
      </w:r>
      <w:r w:rsidRPr="00C77E90">
        <w:rPr>
          <w:rFonts w:ascii="Times New Roman" w:hAnsi="Times New Roman"/>
          <w:sz w:val="28"/>
          <w:szCs w:val="28"/>
        </w:rPr>
        <w:t xml:space="preserve"> млн.руб. в рамках реализации мероприятий регионального проекта «Чистая страна».</w:t>
      </w:r>
    </w:p>
    <w:p w14:paraId="6955EF38" w14:textId="0A892009"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В таблице </w:t>
      </w:r>
      <w:r w:rsidR="004055D6" w:rsidRPr="00C77E90">
        <w:rPr>
          <w:rFonts w:ascii="Times New Roman" w:hAnsi="Times New Roman"/>
          <w:sz w:val="28"/>
          <w:szCs w:val="28"/>
        </w:rPr>
        <w:t>75</w:t>
      </w:r>
      <w:r w:rsidRPr="00C77E90">
        <w:rPr>
          <w:rFonts w:ascii="Times New Roman" w:hAnsi="Times New Roman"/>
          <w:sz w:val="28"/>
          <w:szCs w:val="28"/>
        </w:rPr>
        <w:t xml:space="preserve"> представлены показатели выполнения планов финансово-хозяйственной деятельности за счет средств субсидий на иные цели в учреждениях министерства связи и информационных технологий Архангельской области за 9 месяцев 2022 и 2023 годов.</w:t>
      </w:r>
    </w:p>
    <w:p w14:paraId="20C724E4" w14:textId="77777777" w:rsidR="00BD5E86" w:rsidRPr="00C77E90" w:rsidRDefault="00BD5E86" w:rsidP="00BD5E86">
      <w:pPr>
        <w:spacing w:after="0" w:line="240" w:lineRule="auto"/>
        <w:rPr>
          <w:rFonts w:ascii="Times New Roman" w:hAnsi="Times New Roman"/>
          <w:sz w:val="16"/>
          <w:szCs w:val="16"/>
        </w:rPr>
      </w:pPr>
    </w:p>
    <w:p w14:paraId="12DF07BD" w14:textId="77777777" w:rsidR="00BD5E86" w:rsidRPr="00C77E90" w:rsidRDefault="00BD5E86" w:rsidP="00BD5E86">
      <w:pPr>
        <w:spacing w:after="0" w:line="240" w:lineRule="auto"/>
        <w:rPr>
          <w:rFonts w:ascii="Times New Roman" w:hAnsi="Times New Roman"/>
          <w:sz w:val="24"/>
          <w:szCs w:val="24"/>
        </w:rPr>
      </w:pPr>
      <w:r w:rsidRPr="00C77E90">
        <w:rPr>
          <w:rFonts w:ascii="Times New Roman" w:hAnsi="Times New Roman"/>
          <w:sz w:val="24"/>
          <w:szCs w:val="24"/>
        </w:rPr>
        <w:t xml:space="preserve">Таблица </w:t>
      </w:r>
      <w:r w:rsidRPr="00C77E90">
        <w:rPr>
          <w:rFonts w:ascii="Times New Roman" w:hAnsi="Times New Roman"/>
          <w:sz w:val="24"/>
          <w:szCs w:val="24"/>
        </w:rPr>
        <w:fldChar w:fldCharType="begin"/>
      </w:r>
      <w:r w:rsidRPr="00C77E90">
        <w:rPr>
          <w:rFonts w:ascii="Times New Roman" w:hAnsi="Times New Roman"/>
          <w:sz w:val="24"/>
          <w:szCs w:val="24"/>
        </w:rPr>
        <w:instrText xml:space="preserve"> SEQ Таблица \* ARABIC </w:instrText>
      </w:r>
      <w:r w:rsidRPr="00C77E90">
        <w:rPr>
          <w:rFonts w:ascii="Times New Roman" w:hAnsi="Times New Roman"/>
          <w:sz w:val="24"/>
          <w:szCs w:val="24"/>
        </w:rPr>
        <w:fldChar w:fldCharType="separate"/>
      </w:r>
      <w:r w:rsidR="004055D6" w:rsidRPr="00C77E90">
        <w:rPr>
          <w:rFonts w:ascii="Times New Roman" w:hAnsi="Times New Roman"/>
          <w:noProof/>
          <w:sz w:val="24"/>
          <w:szCs w:val="24"/>
        </w:rPr>
        <w:t>75</w:t>
      </w:r>
      <w:r w:rsidRPr="00C77E90">
        <w:rPr>
          <w:rFonts w:ascii="Times New Roman" w:hAnsi="Times New Roman"/>
          <w:sz w:val="24"/>
          <w:szCs w:val="24"/>
        </w:rPr>
        <w:fldChar w:fldCharType="end"/>
      </w:r>
      <w:r w:rsidRPr="00C77E90">
        <w:rPr>
          <w:rFonts w:ascii="Times New Roman" w:hAnsi="Times New Roman"/>
          <w:sz w:val="24"/>
          <w:szCs w:val="24"/>
        </w:rPr>
        <w:t>. Выполнение планов финансово-хозяйственной деятельности государственных учреждений, подведомственных министерству связи и информационных технологий Архангельской области, за счет средств субсидий на иные цели, согласно отчетам по ф. 0503779 и 0503737 за 9 месяце 2022 и 2023 годов, млн.руб. и %</w:t>
      </w:r>
    </w:p>
    <w:tbl>
      <w:tblPr>
        <w:tblW w:w="9555" w:type="dxa"/>
        <w:tblLook w:val="04A0" w:firstRow="1" w:lastRow="0" w:firstColumn="1" w:lastColumn="0" w:noHBand="0" w:noVBand="1"/>
      </w:tblPr>
      <w:tblGrid>
        <w:gridCol w:w="5789"/>
        <w:gridCol w:w="1058"/>
        <w:gridCol w:w="927"/>
        <w:gridCol w:w="991"/>
        <w:gridCol w:w="790"/>
      </w:tblGrid>
      <w:tr w:rsidR="00C77E90" w:rsidRPr="00C77E90" w14:paraId="342F9DE9" w14:textId="77777777" w:rsidTr="004055D6">
        <w:trPr>
          <w:trHeight w:val="35"/>
          <w:tblHeader/>
        </w:trPr>
        <w:tc>
          <w:tcPr>
            <w:tcW w:w="5789"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11388706"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Субсидии на иные цели в учреждениях министерства связи и информационных технологий</w:t>
            </w:r>
          </w:p>
        </w:tc>
        <w:tc>
          <w:tcPr>
            <w:tcW w:w="1058" w:type="dxa"/>
            <w:tcBorders>
              <w:top w:val="double" w:sz="6" w:space="0" w:color="auto"/>
              <w:left w:val="nil"/>
              <w:bottom w:val="single" w:sz="4" w:space="0" w:color="auto"/>
              <w:right w:val="single" w:sz="4" w:space="0" w:color="auto"/>
            </w:tcBorders>
            <w:shd w:val="clear" w:color="auto" w:fill="auto"/>
            <w:vAlign w:val="center"/>
            <w:hideMark/>
          </w:tcPr>
          <w:p w14:paraId="40A0AED9"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9 мес. 2022 г.</w:t>
            </w:r>
          </w:p>
        </w:tc>
        <w:tc>
          <w:tcPr>
            <w:tcW w:w="927" w:type="dxa"/>
            <w:tcBorders>
              <w:top w:val="double" w:sz="6" w:space="0" w:color="auto"/>
              <w:left w:val="nil"/>
              <w:bottom w:val="single" w:sz="4" w:space="0" w:color="auto"/>
              <w:right w:val="single" w:sz="4" w:space="0" w:color="auto"/>
            </w:tcBorders>
            <w:shd w:val="clear" w:color="auto" w:fill="auto"/>
            <w:vAlign w:val="center"/>
            <w:hideMark/>
          </w:tcPr>
          <w:p w14:paraId="6F60811D"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9 мес. 2023 г.</w:t>
            </w:r>
          </w:p>
        </w:tc>
        <w:tc>
          <w:tcPr>
            <w:tcW w:w="991" w:type="dxa"/>
            <w:tcBorders>
              <w:top w:val="double" w:sz="6" w:space="0" w:color="auto"/>
              <w:left w:val="nil"/>
              <w:bottom w:val="single" w:sz="4" w:space="0" w:color="auto"/>
              <w:right w:val="single" w:sz="4" w:space="0" w:color="auto"/>
            </w:tcBorders>
            <w:shd w:val="clear" w:color="auto" w:fill="auto"/>
            <w:vAlign w:val="center"/>
            <w:hideMark/>
          </w:tcPr>
          <w:p w14:paraId="64461DE9" w14:textId="6EFA61F2" w:rsidR="00BD5E86" w:rsidRPr="00C77E90" w:rsidRDefault="00BD5E86" w:rsidP="000F2A95">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 (+, -)</w:t>
            </w:r>
            <w:r w:rsidR="000F2A95" w:rsidRPr="00C77E90">
              <w:rPr>
                <w:rFonts w:ascii="Times New Roman" w:eastAsia="Times New Roman" w:hAnsi="Times New Roman"/>
                <w:b/>
                <w:bCs/>
                <w:sz w:val="20"/>
                <w:szCs w:val="20"/>
                <w:lang w:eastAsia="ru-RU"/>
              </w:rPr>
              <w:t>,</w:t>
            </w:r>
            <w:r w:rsidRPr="00C77E90">
              <w:rPr>
                <w:rFonts w:ascii="Times New Roman" w:eastAsia="Times New Roman" w:hAnsi="Times New Roman"/>
                <w:b/>
                <w:bCs/>
                <w:sz w:val="20"/>
                <w:szCs w:val="20"/>
                <w:lang w:eastAsia="ru-RU"/>
              </w:rPr>
              <w:t xml:space="preserve"> млн.руб.</w:t>
            </w:r>
          </w:p>
        </w:tc>
        <w:tc>
          <w:tcPr>
            <w:tcW w:w="790" w:type="dxa"/>
            <w:tcBorders>
              <w:top w:val="double" w:sz="6" w:space="0" w:color="auto"/>
              <w:left w:val="nil"/>
              <w:bottom w:val="single" w:sz="4" w:space="0" w:color="auto"/>
              <w:right w:val="double" w:sz="6" w:space="0" w:color="auto"/>
            </w:tcBorders>
            <w:shd w:val="clear" w:color="auto" w:fill="auto"/>
            <w:vAlign w:val="center"/>
            <w:hideMark/>
          </w:tcPr>
          <w:p w14:paraId="70F64E88" w14:textId="797EF7D1" w:rsidR="00BD5E86" w:rsidRPr="00C77E90" w:rsidRDefault="00BD5E86" w:rsidP="000F2A95">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w:t>
            </w:r>
            <w:r w:rsidR="000F2A95" w:rsidRPr="00C77E90">
              <w:rPr>
                <w:rFonts w:ascii="Times New Roman" w:eastAsia="Times New Roman" w:hAnsi="Times New Roman"/>
                <w:b/>
                <w:bCs/>
                <w:sz w:val="20"/>
                <w:szCs w:val="20"/>
                <w:lang w:eastAsia="ru-RU"/>
              </w:rPr>
              <w:t>,</w:t>
            </w:r>
            <w:r w:rsidRPr="00C77E90">
              <w:rPr>
                <w:rFonts w:ascii="Times New Roman" w:eastAsia="Times New Roman" w:hAnsi="Times New Roman"/>
                <w:b/>
                <w:bCs/>
                <w:sz w:val="20"/>
                <w:szCs w:val="20"/>
                <w:lang w:eastAsia="ru-RU"/>
              </w:rPr>
              <w:t xml:space="preserve"> %</w:t>
            </w:r>
          </w:p>
        </w:tc>
      </w:tr>
      <w:tr w:rsidR="00C77E90" w:rsidRPr="00C77E90" w14:paraId="54E94193" w14:textId="77777777" w:rsidTr="004055D6">
        <w:trPr>
          <w:trHeight w:val="70"/>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21C9B9B4" w14:textId="77777777" w:rsidR="00BD5E86" w:rsidRPr="00C77E90" w:rsidRDefault="00BD5E86" w:rsidP="00BD5E86">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Остаток на начало года</w:t>
            </w:r>
          </w:p>
        </w:tc>
        <w:tc>
          <w:tcPr>
            <w:tcW w:w="1058" w:type="dxa"/>
            <w:tcBorders>
              <w:top w:val="nil"/>
              <w:left w:val="nil"/>
              <w:bottom w:val="single" w:sz="4" w:space="0" w:color="auto"/>
              <w:right w:val="single" w:sz="4" w:space="0" w:color="auto"/>
            </w:tcBorders>
            <w:shd w:val="clear" w:color="auto" w:fill="auto"/>
            <w:vAlign w:val="center"/>
            <w:hideMark/>
          </w:tcPr>
          <w:p w14:paraId="52E601DC"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252,5 </w:t>
            </w:r>
          </w:p>
        </w:tc>
        <w:tc>
          <w:tcPr>
            <w:tcW w:w="927" w:type="dxa"/>
            <w:tcBorders>
              <w:top w:val="nil"/>
              <w:left w:val="nil"/>
              <w:bottom w:val="single" w:sz="4" w:space="0" w:color="auto"/>
              <w:right w:val="single" w:sz="4" w:space="0" w:color="auto"/>
            </w:tcBorders>
            <w:shd w:val="clear" w:color="auto" w:fill="auto"/>
            <w:vAlign w:val="center"/>
            <w:hideMark/>
          </w:tcPr>
          <w:p w14:paraId="5CE23C19"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750,4 </w:t>
            </w:r>
          </w:p>
        </w:tc>
        <w:tc>
          <w:tcPr>
            <w:tcW w:w="991" w:type="dxa"/>
            <w:tcBorders>
              <w:top w:val="nil"/>
              <w:left w:val="nil"/>
              <w:bottom w:val="single" w:sz="4" w:space="0" w:color="auto"/>
              <w:right w:val="single" w:sz="4" w:space="0" w:color="auto"/>
            </w:tcBorders>
            <w:shd w:val="clear" w:color="auto" w:fill="auto"/>
            <w:vAlign w:val="center"/>
            <w:hideMark/>
          </w:tcPr>
          <w:p w14:paraId="6E28697D"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497,9 </w:t>
            </w:r>
          </w:p>
        </w:tc>
        <w:tc>
          <w:tcPr>
            <w:tcW w:w="790" w:type="dxa"/>
            <w:tcBorders>
              <w:top w:val="nil"/>
              <w:left w:val="nil"/>
              <w:bottom w:val="single" w:sz="4" w:space="0" w:color="auto"/>
              <w:right w:val="double" w:sz="6" w:space="0" w:color="auto"/>
            </w:tcBorders>
            <w:shd w:val="clear" w:color="auto" w:fill="auto"/>
            <w:vAlign w:val="center"/>
            <w:hideMark/>
          </w:tcPr>
          <w:p w14:paraId="1F63DB85"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197,2 </w:t>
            </w:r>
          </w:p>
        </w:tc>
      </w:tr>
      <w:tr w:rsidR="00C77E90" w:rsidRPr="00C77E90" w14:paraId="3DDCDEAB" w14:textId="77777777" w:rsidTr="004055D6">
        <w:trPr>
          <w:trHeight w:val="70"/>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13859074" w14:textId="77777777" w:rsidR="00BD5E86" w:rsidRPr="00C77E90" w:rsidRDefault="00BD5E86" w:rsidP="00BD5E86">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Доходы</w:t>
            </w:r>
          </w:p>
        </w:tc>
        <w:tc>
          <w:tcPr>
            <w:tcW w:w="1058" w:type="dxa"/>
            <w:tcBorders>
              <w:top w:val="nil"/>
              <w:left w:val="nil"/>
              <w:bottom w:val="single" w:sz="4" w:space="0" w:color="auto"/>
              <w:right w:val="single" w:sz="4" w:space="0" w:color="auto"/>
            </w:tcBorders>
            <w:shd w:val="clear" w:color="auto" w:fill="auto"/>
            <w:vAlign w:val="center"/>
            <w:hideMark/>
          </w:tcPr>
          <w:p w14:paraId="060362C6"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456,2 </w:t>
            </w:r>
          </w:p>
        </w:tc>
        <w:tc>
          <w:tcPr>
            <w:tcW w:w="927" w:type="dxa"/>
            <w:tcBorders>
              <w:top w:val="nil"/>
              <w:left w:val="nil"/>
              <w:bottom w:val="single" w:sz="4" w:space="0" w:color="auto"/>
              <w:right w:val="single" w:sz="4" w:space="0" w:color="auto"/>
            </w:tcBorders>
            <w:shd w:val="clear" w:color="auto" w:fill="auto"/>
            <w:vAlign w:val="center"/>
            <w:hideMark/>
          </w:tcPr>
          <w:p w14:paraId="4AF0F4FC"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151,4 </w:t>
            </w:r>
          </w:p>
        </w:tc>
        <w:tc>
          <w:tcPr>
            <w:tcW w:w="991" w:type="dxa"/>
            <w:tcBorders>
              <w:top w:val="nil"/>
              <w:left w:val="nil"/>
              <w:bottom w:val="single" w:sz="4" w:space="0" w:color="auto"/>
              <w:right w:val="single" w:sz="4" w:space="0" w:color="auto"/>
            </w:tcBorders>
            <w:shd w:val="clear" w:color="auto" w:fill="auto"/>
            <w:vAlign w:val="center"/>
            <w:hideMark/>
          </w:tcPr>
          <w:p w14:paraId="18F34416"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-304,9 </w:t>
            </w:r>
          </w:p>
        </w:tc>
        <w:tc>
          <w:tcPr>
            <w:tcW w:w="790" w:type="dxa"/>
            <w:tcBorders>
              <w:top w:val="nil"/>
              <w:left w:val="nil"/>
              <w:bottom w:val="single" w:sz="4" w:space="0" w:color="auto"/>
              <w:right w:val="double" w:sz="6" w:space="0" w:color="auto"/>
            </w:tcBorders>
            <w:shd w:val="clear" w:color="auto" w:fill="auto"/>
            <w:vAlign w:val="center"/>
            <w:hideMark/>
          </w:tcPr>
          <w:p w14:paraId="4787BFFB"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-66,8 </w:t>
            </w:r>
          </w:p>
        </w:tc>
      </w:tr>
      <w:tr w:rsidR="00C77E90" w:rsidRPr="00C77E90" w14:paraId="603A9056" w14:textId="77777777" w:rsidTr="004055D6">
        <w:trPr>
          <w:trHeight w:val="70"/>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5D5721D5" w14:textId="77777777" w:rsidR="00BD5E86" w:rsidRPr="00C77E90" w:rsidRDefault="00BD5E86" w:rsidP="00BD5E86">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Расходы, из них:</w:t>
            </w:r>
          </w:p>
        </w:tc>
        <w:tc>
          <w:tcPr>
            <w:tcW w:w="1058" w:type="dxa"/>
            <w:tcBorders>
              <w:top w:val="nil"/>
              <w:left w:val="nil"/>
              <w:bottom w:val="single" w:sz="4" w:space="0" w:color="auto"/>
              <w:right w:val="single" w:sz="4" w:space="0" w:color="auto"/>
            </w:tcBorders>
            <w:shd w:val="clear" w:color="auto" w:fill="auto"/>
            <w:vAlign w:val="center"/>
            <w:hideMark/>
          </w:tcPr>
          <w:p w14:paraId="72B9CECE"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365,0 </w:t>
            </w:r>
          </w:p>
        </w:tc>
        <w:tc>
          <w:tcPr>
            <w:tcW w:w="927" w:type="dxa"/>
            <w:tcBorders>
              <w:top w:val="nil"/>
              <w:left w:val="nil"/>
              <w:bottom w:val="single" w:sz="4" w:space="0" w:color="auto"/>
              <w:right w:val="single" w:sz="4" w:space="0" w:color="auto"/>
            </w:tcBorders>
            <w:shd w:val="clear" w:color="auto" w:fill="auto"/>
            <w:vAlign w:val="center"/>
            <w:hideMark/>
          </w:tcPr>
          <w:p w14:paraId="5D3F9A4A"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523,9 </w:t>
            </w:r>
          </w:p>
        </w:tc>
        <w:tc>
          <w:tcPr>
            <w:tcW w:w="991" w:type="dxa"/>
            <w:tcBorders>
              <w:top w:val="nil"/>
              <w:left w:val="nil"/>
              <w:bottom w:val="single" w:sz="4" w:space="0" w:color="auto"/>
              <w:right w:val="single" w:sz="4" w:space="0" w:color="auto"/>
            </w:tcBorders>
            <w:shd w:val="clear" w:color="auto" w:fill="auto"/>
            <w:vAlign w:val="center"/>
            <w:hideMark/>
          </w:tcPr>
          <w:p w14:paraId="6C0EE09F"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158,8 </w:t>
            </w:r>
          </w:p>
        </w:tc>
        <w:tc>
          <w:tcPr>
            <w:tcW w:w="790" w:type="dxa"/>
            <w:tcBorders>
              <w:top w:val="nil"/>
              <w:left w:val="nil"/>
              <w:bottom w:val="single" w:sz="4" w:space="0" w:color="auto"/>
              <w:right w:val="double" w:sz="6" w:space="0" w:color="auto"/>
            </w:tcBorders>
            <w:shd w:val="clear" w:color="auto" w:fill="auto"/>
            <w:vAlign w:val="center"/>
            <w:hideMark/>
          </w:tcPr>
          <w:p w14:paraId="11CC2881"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43,5 </w:t>
            </w:r>
          </w:p>
        </w:tc>
      </w:tr>
      <w:tr w:rsidR="00C77E90" w:rsidRPr="00C77E90" w14:paraId="7804D0BD" w14:textId="77777777" w:rsidTr="004055D6">
        <w:trPr>
          <w:trHeight w:val="70"/>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41C02B47" w14:textId="77777777" w:rsidR="00BD5E86" w:rsidRPr="00C77E90" w:rsidRDefault="00BD5E86" w:rsidP="00BD5E86">
            <w:pPr>
              <w:spacing w:after="0" w:line="240" w:lineRule="auto"/>
              <w:ind w:firstLineChars="100" w:firstLine="200"/>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 - иные выплаты персоналу учреждений, за исключением фонда оплаты труда (ВР 112)</w:t>
            </w:r>
          </w:p>
        </w:tc>
        <w:tc>
          <w:tcPr>
            <w:tcW w:w="1058" w:type="dxa"/>
            <w:tcBorders>
              <w:top w:val="nil"/>
              <w:left w:val="nil"/>
              <w:bottom w:val="single" w:sz="4" w:space="0" w:color="auto"/>
              <w:right w:val="single" w:sz="4" w:space="0" w:color="auto"/>
            </w:tcBorders>
            <w:shd w:val="clear" w:color="auto" w:fill="auto"/>
            <w:vAlign w:val="center"/>
            <w:hideMark/>
          </w:tcPr>
          <w:p w14:paraId="04491C30"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3,9 </w:t>
            </w:r>
          </w:p>
        </w:tc>
        <w:tc>
          <w:tcPr>
            <w:tcW w:w="927" w:type="dxa"/>
            <w:tcBorders>
              <w:top w:val="nil"/>
              <w:left w:val="nil"/>
              <w:bottom w:val="single" w:sz="4" w:space="0" w:color="auto"/>
              <w:right w:val="single" w:sz="4" w:space="0" w:color="auto"/>
            </w:tcBorders>
            <w:shd w:val="clear" w:color="auto" w:fill="auto"/>
            <w:vAlign w:val="center"/>
            <w:hideMark/>
          </w:tcPr>
          <w:p w14:paraId="03CB054E"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5,2 </w:t>
            </w:r>
          </w:p>
        </w:tc>
        <w:tc>
          <w:tcPr>
            <w:tcW w:w="991" w:type="dxa"/>
            <w:tcBorders>
              <w:top w:val="nil"/>
              <w:left w:val="nil"/>
              <w:bottom w:val="single" w:sz="4" w:space="0" w:color="auto"/>
              <w:right w:val="single" w:sz="4" w:space="0" w:color="auto"/>
            </w:tcBorders>
            <w:shd w:val="clear" w:color="auto" w:fill="auto"/>
            <w:vAlign w:val="center"/>
            <w:hideMark/>
          </w:tcPr>
          <w:p w14:paraId="1E9726BA"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1,3 </w:t>
            </w:r>
          </w:p>
        </w:tc>
        <w:tc>
          <w:tcPr>
            <w:tcW w:w="790" w:type="dxa"/>
            <w:tcBorders>
              <w:top w:val="nil"/>
              <w:left w:val="nil"/>
              <w:bottom w:val="single" w:sz="4" w:space="0" w:color="auto"/>
              <w:right w:val="double" w:sz="6" w:space="0" w:color="auto"/>
            </w:tcBorders>
            <w:shd w:val="clear" w:color="auto" w:fill="auto"/>
            <w:vAlign w:val="center"/>
            <w:hideMark/>
          </w:tcPr>
          <w:p w14:paraId="27B5798D"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32,1 </w:t>
            </w:r>
          </w:p>
        </w:tc>
      </w:tr>
      <w:tr w:rsidR="00C77E90" w:rsidRPr="00C77E90" w14:paraId="6B160972" w14:textId="77777777" w:rsidTr="004055D6">
        <w:trPr>
          <w:trHeight w:val="70"/>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6BC8DD8A" w14:textId="77777777" w:rsidR="00BD5E86" w:rsidRPr="00C77E90" w:rsidRDefault="00BD5E86" w:rsidP="00BD5E86">
            <w:pPr>
              <w:spacing w:after="0" w:line="240" w:lineRule="auto"/>
              <w:ind w:firstLineChars="100" w:firstLine="200"/>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 - взносы по обязательному социальному страхованию на выплаты по оплате труда работников и иные выплаты работникам учреждений (ВР 119)</w:t>
            </w:r>
          </w:p>
        </w:tc>
        <w:tc>
          <w:tcPr>
            <w:tcW w:w="1058" w:type="dxa"/>
            <w:tcBorders>
              <w:top w:val="nil"/>
              <w:left w:val="nil"/>
              <w:bottom w:val="single" w:sz="4" w:space="0" w:color="auto"/>
              <w:right w:val="single" w:sz="4" w:space="0" w:color="auto"/>
            </w:tcBorders>
            <w:shd w:val="clear" w:color="auto" w:fill="auto"/>
            <w:vAlign w:val="center"/>
            <w:hideMark/>
          </w:tcPr>
          <w:p w14:paraId="13E7F324"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0,1 </w:t>
            </w:r>
          </w:p>
        </w:tc>
        <w:tc>
          <w:tcPr>
            <w:tcW w:w="927" w:type="dxa"/>
            <w:tcBorders>
              <w:top w:val="nil"/>
              <w:left w:val="nil"/>
              <w:bottom w:val="single" w:sz="4" w:space="0" w:color="auto"/>
              <w:right w:val="single" w:sz="4" w:space="0" w:color="auto"/>
            </w:tcBorders>
            <w:shd w:val="clear" w:color="auto" w:fill="auto"/>
            <w:vAlign w:val="center"/>
            <w:hideMark/>
          </w:tcPr>
          <w:p w14:paraId="4467773B"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0,3 </w:t>
            </w:r>
          </w:p>
        </w:tc>
        <w:tc>
          <w:tcPr>
            <w:tcW w:w="991" w:type="dxa"/>
            <w:tcBorders>
              <w:top w:val="nil"/>
              <w:left w:val="nil"/>
              <w:bottom w:val="single" w:sz="4" w:space="0" w:color="auto"/>
              <w:right w:val="single" w:sz="4" w:space="0" w:color="auto"/>
            </w:tcBorders>
            <w:shd w:val="clear" w:color="auto" w:fill="auto"/>
            <w:vAlign w:val="center"/>
            <w:hideMark/>
          </w:tcPr>
          <w:p w14:paraId="5055F364"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0,3 </w:t>
            </w:r>
          </w:p>
        </w:tc>
        <w:tc>
          <w:tcPr>
            <w:tcW w:w="790" w:type="dxa"/>
            <w:tcBorders>
              <w:top w:val="nil"/>
              <w:left w:val="nil"/>
              <w:bottom w:val="single" w:sz="4" w:space="0" w:color="auto"/>
              <w:right w:val="double" w:sz="6" w:space="0" w:color="auto"/>
            </w:tcBorders>
            <w:shd w:val="clear" w:color="auto" w:fill="auto"/>
            <w:vAlign w:val="center"/>
            <w:hideMark/>
          </w:tcPr>
          <w:p w14:paraId="0C671ED2" w14:textId="77777777" w:rsidR="00BD5E86" w:rsidRPr="00C77E90" w:rsidRDefault="00BD5E86" w:rsidP="00BD5E86">
            <w:pPr>
              <w:spacing w:after="0" w:line="240" w:lineRule="auto"/>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в 4,2 раза</w:t>
            </w:r>
          </w:p>
        </w:tc>
      </w:tr>
      <w:tr w:rsidR="00C77E90" w:rsidRPr="00C77E90" w14:paraId="7F6C5E8A" w14:textId="77777777" w:rsidTr="004055D6">
        <w:trPr>
          <w:trHeight w:val="70"/>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47754C3B" w14:textId="77777777" w:rsidR="00BD5E86" w:rsidRPr="00C77E90" w:rsidRDefault="00BD5E86" w:rsidP="00BD5E86">
            <w:pPr>
              <w:spacing w:after="0" w:line="240" w:lineRule="auto"/>
              <w:ind w:firstLineChars="100" w:firstLine="200"/>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 - контрактуемые расходы (ВР 200, 323 и 400)</w:t>
            </w:r>
          </w:p>
        </w:tc>
        <w:tc>
          <w:tcPr>
            <w:tcW w:w="1058" w:type="dxa"/>
            <w:tcBorders>
              <w:top w:val="nil"/>
              <w:left w:val="nil"/>
              <w:bottom w:val="single" w:sz="4" w:space="0" w:color="auto"/>
              <w:right w:val="single" w:sz="4" w:space="0" w:color="auto"/>
            </w:tcBorders>
            <w:shd w:val="clear" w:color="auto" w:fill="auto"/>
            <w:vAlign w:val="center"/>
            <w:hideMark/>
          </w:tcPr>
          <w:p w14:paraId="79FA49F9"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361,0 </w:t>
            </w:r>
          </w:p>
        </w:tc>
        <w:tc>
          <w:tcPr>
            <w:tcW w:w="927" w:type="dxa"/>
            <w:tcBorders>
              <w:top w:val="nil"/>
              <w:left w:val="nil"/>
              <w:bottom w:val="single" w:sz="4" w:space="0" w:color="auto"/>
              <w:right w:val="single" w:sz="4" w:space="0" w:color="auto"/>
            </w:tcBorders>
            <w:shd w:val="clear" w:color="auto" w:fill="auto"/>
            <w:vAlign w:val="center"/>
            <w:hideMark/>
          </w:tcPr>
          <w:p w14:paraId="11F4CDCC"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518,4 </w:t>
            </w:r>
          </w:p>
        </w:tc>
        <w:tc>
          <w:tcPr>
            <w:tcW w:w="991" w:type="dxa"/>
            <w:tcBorders>
              <w:top w:val="nil"/>
              <w:left w:val="nil"/>
              <w:bottom w:val="single" w:sz="4" w:space="0" w:color="auto"/>
              <w:right w:val="single" w:sz="4" w:space="0" w:color="auto"/>
            </w:tcBorders>
            <w:shd w:val="clear" w:color="auto" w:fill="auto"/>
            <w:vAlign w:val="center"/>
            <w:hideMark/>
          </w:tcPr>
          <w:p w14:paraId="7787B3CB"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157,3 </w:t>
            </w:r>
          </w:p>
        </w:tc>
        <w:tc>
          <w:tcPr>
            <w:tcW w:w="790" w:type="dxa"/>
            <w:tcBorders>
              <w:top w:val="nil"/>
              <w:left w:val="nil"/>
              <w:bottom w:val="single" w:sz="4" w:space="0" w:color="auto"/>
              <w:right w:val="double" w:sz="6" w:space="0" w:color="auto"/>
            </w:tcBorders>
            <w:shd w:val="clear" w:color="auto" w:fill="auto"/>
            <w:vAlign w:val="center"/>
            <w:hideMark/>
          </w:tcPr>
          <w:p w14:paraId="2C0964CA" w14:textId="77777777" w:rsidR="00BD5E86" w:rsidRPr="00C77E90" w:rsidRDefault="00BD5E86" w:rsidP="00BD5E86">
            <w:pPr>
              <w:spacing w:after="0" w:line="240" w:lineRule="auto"/>
              <w:jc w:val="right"/>
              <w:rPr>
                <w:rFonts w:ascii="Times New Roman" w:eastAsia="Times New Roman" w:hAnsi="Times New Roman"/>
                <w:i/>
                <w:iCs/>
                <w:sz w:val="20"/>
                <w:szCs w:val="20"/>
                <w:lang w:eastAsia="ru-RU"/>
              </w:rPr>
            </w:pPr>
            <w:r w:rsidRPr="00C77E90">
              <w:rPr>
                <w:rFonts w:ascii="Times New Roman" w:eastAsia="Times New Roman" w:hAnsi="Times New Roman"/>
                <w:i/>
                <w:iCs/>
                <w:sz w:val="20"/>
                <w:szCs w:val="20"/>
                <w:lang w:eastAsia="ru-RU"/>
              </w:rPr>
              <w:t xml:space="preserve">43,6 </w:t>
            </w:r>
          </w:p>
        </w:tc>
      </w:tr>
      <w:tr w:rsidR="00C77E90" w:rsidRPr="00C77E90" w14:paraId="61D46D1F" w14:textId="77777777" w:rsidTr="004055D6">
        <w:trPr>
          <w:trHeight w:val="70"/>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7B73C712" w14:textId="77777777" w:rsidR="00BD5E86" w:rsidRPr="00C77E90" w:rsidRDefault="00BD5E86" w:rsidP="00BD5E86">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Остаток на конец периода</w:t>
            </w:r>
          </w:p>
        </w:tc>
        <w:tc>
          <w:tcPr>
            <w:tcW w:w="1058" w:type="dxa"/>
            <w:tcBorders>
              <w:top w:val="nil"/>
              <w:left w:val="nil"/>
              <w:bottom w:val="single" w:sz="4" w:space="0" w:color="auto"/>
              <w:right w:val="single" w:sz="4" w:space="0" w:color="auto"/>
            </w:tcBorders>
            <w:shd w:val="clear" w:color="auto" w:fill="auto"/>
            <w:vAlign w:val="center"/>
            <w:hideMark/>
          </w:tcPr>
          <w:p w14:paraId="23A8EFF5"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336,3 </w:t>
            </w:r>
          </w:p>
        </w:tc>
        <w:tc>
          <w:tcPr>
            <w:tcW w:w="927" w:type="dxa"/>
            <w:tcBorders>
              <w:top w:val="nil"/>
              <w:left w:val="nil"/>
              <w:bottom w:val="single" w:sz="4" w:space="0" w:color="auto"/>
              <w:right w:val="single" w:sz="4" w:space="0" w:color="auto"/>
            </w:tcBorders>
            <w:shd w:val="clear" w:color="auto" w:fill="auto"/>
            <w:vAlign w:val="center"/>
            <w:hideMark/>
          </w:tcPr>
          <w:p w14:paraId="230A4B91"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376,2 </w:t>
            </w:r>
          </w:p>
        </w:tc>
        <w:tc>
          <w:tcPr>
            <w:tcW w:w="991" w:type="dxa"/>
            <w:tcBorders>
              <w:top w:val="nil"/>
              <w:left w:val="nil"/>
              <w:bottom w:val="single" w:sz="4" w:space="0" w:color="auto"/>
              <w:right w:val="single" w:sz="4" w:space="0" w:color="auto"/>
            </w:tcBorders>
            <w:shd w:val="clear" w:color="auto" w:fill="auto"/>
            <w:vAlign w:val="center"/>
            <w:hideMark/>
          </w:tcPr>
          <w:p w14:paraId="5D01D10A"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39,9 </w:t>
            </w:r>
          </w:p>
        </w:tc>
        <w:tc>
          <w:tcPr>
            <w:tcW w:w="790" w:type="dxa"/>
            <w:tcBorders>
              <w:top w:val="nil"/>
              <w:left w:val="nil"/>
              <w:bottom w:val="single" w:sz="4" w:space="0" w:color="auto"/>
              <w:right w:val="double" w:sz="6" w:space="0" w:color="auto"/>
            </w:tcBorders>
            <w:shd w:val="clear" w:color="auto" w:fill="auto"/>
            <w:vAlign w:val="center"/>
            <w:hideMark/>
          </w:tcPr>
          <w:p w14:paraId="29BD64E5"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11,9 </w:t>
            </w:r>
          </w:p>
        </w:tc>
      </w:tr>
      <w:tr w:rsidR="00BD5E86" w:rsidRPr="00C77E90" w14:paraId="5B05038F" w14:textId="77777777" w:rsidTr="004055D6">
        <w:trPr>
          <w:trHeight w:val="70"/>
        </w:trPr>
        <w:tc>
          <w:tcPr>
            <w:tcW w:w="5789" w:type="dxa"/>
            <w:tcBorders>
              <w:top w:val="nil"/>
              <w:left w:val="double" w:sz="6" w:space="0" w:color="auto"/>
              <w:bottom w:val="double" w:sz="6" w:space="0" w:color="auto"/>
              <w:right w:val="single" w:sz="4" w:space="0" w:color="auto"/>
            </w:tcBorders>
            <w:shd w:val="clear" w:color="auto" w:fill="auto"/>
            <w:vAlign w:val="center"/>
            <w:hideMark/>
          </w:tcPr>
          <w:p w14:paraId="2D6B267D" w14:textId="77777777" w:rsidR="00BD5E86" w:rsidRPr="00C77E90" w:rsidRDefault="00BD5E86" w:rsidP="00BD5E86">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Изменение остатков (+,-) в млн.руб.</w:t>
            </w:r>
          </w:p>
        </w:tc>
        <w:tc>
          <w:tcPr>
            <w:tcW w:w="1058" w:type="dxa"/>
            <w:tcBorders>
              <w:top w:val="nil"/>
              <w:left w:val="nil"/>
              <w:bottom w:val="double" w:sz="6" w:space="0" w:color="auto"/>
              <w:right w:val="single" w:sz="4" w:space="0" w:color="auto"/>
            </w:tcBorders>
            <w:shd w:val="clear" w:color="auto" w:fill="auto"/>
            <w:vAlign w:val="center"/>
            <w:hideMark/>
          </w:tcPr>
          <w:p w14:paraId="02B0564A"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83,8 </w:t>
            </w:r>
          </w:p>
        </w:tc>
        <w:tc>
          <w:tcPr>
            <w:tcW w:w="927" w:type="dxa"/>
            <w:tcBorders>
              <w:top w:val="nil"/>
              <w:left w:val="nil"/>
              <w:bottom w:val="double" w:sz="6" w:space="0" w:color="auto"/>
              <w:right w:val="single" w:sz="4" w:space="0" w:color="auto"/>
            </w:tcBorders>
            <w:shd w:val="clear" w:color="auto" w:fill="auto"/>
            <w:vAlign w:val="center"/>
            <w:hideMark/>
          </w:tcPr>
          <w:p w14:paraId="41EB164C"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-374,1 </w:t>
            </w:r>
          </w:p>
        </w:tc>
        <w:tc>
          <w:tcPr>
            <w:tcW w:w="991" w:type="dxa"/>
            <w:tcBorders>
              <w:top w:val="nil"/>
              <w:left w:val="nil"/>
              <w:bottom w:val="double" w:sz="6" w:space="0" w:color="auto"/>
              <w:right w:val="single" w:sz="4" w:space="0" w:color="auto"/>
            </w:tcBorders>
            <w:shd w:val="clear" w:color="auto" w:fill="auto"/>
            <w:vAlign w:val="center"/>
            <w:hideMark/>
          </w:tcPr>
          <w:p w14:paraId="72C32B0A" w14:textId="77777777" w:rsidR="00BD5E86" w:rsidRPr="00C77E90" w:rsidRDefault="00BD5E86" w:rsidP="00BD5E86">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 - </w:t>
            </w:r>
          </w:p>
        </w:tc>
        <w:tc>
          <w:tcPr>
            <w:tcW w:w="790" w:type="dxa"/>
            <w:tcBorders>
              <w:top w:val="nil"/>
              <w:left w:val="nil"/>
              <w:bottom w:val="double" w:sz="6" w:space="0" w:color="auto"/>
              <w:right w:val="double" w:sz="6" w:space="0" w:color="auto"/>
            </w:tcBorders>
            <w:shd w:val="clear" w:color="auto" w:fill="auto"/>
            <w:vAlign w:val="center"/>
            <w:hideMark/>
          </w:tcPr>
          <w:p w14:paraId="44570FC6" w14:textId="77777777" w:rsidR="00BD5E86" w:rsidRPr="00C77E90" w:rsidRDefault="00BD5E86" w:rsidP="00BD5E86">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 - </w:t>
            </w:r>
          </w:p>
        </w:tc>
      </w:tr>
    </w:tbl>
    <w:p w14:paraId="6A665C9D" w14:textId="77777777" w:rsidR="00BD5E86" w:rsidRPr="00C77E90" w:rsidRDefault="00BD5E86" w:rsidP="00BD5E86">
      <w:pPr>
        <w:spacing w:after="0" w:line="240" w:lineRule="auto"/>
        <w:ind w:firstLine="709"/>
        <w:jc w:val="both"/>
        <w:rPr>
          <w:rFonts w:ascii="Times New Roman" w:hAnsi="Times New Roman"/>
          <w:sz w:val="16"/>
          <w:szCs w:val="16"/>
        </w:rPr>
      </w:pPr>
    </w:p>
    <w:p w14:paraId="73FBE0CD" w14:textId="00742A00"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Как и в предыдущем случае, расходы учреждений минсвязи АО Архангельской области за счет средств субсидий на иные цели увеличились в большей части за счет контрактуемых расходов: на 43,6 % (+157,3 млн.руб.) за счет остатков, обра</w:t>
      </w:r>
      <w:r w:rsidR="00B822EF" w:rsidRPr="00C77E90">
        <w:rPr>
          <w:rFonts w:ascii="Times New Roman" w:hAnsi="Times New Roman"/>
          <w:sz w:val="28"/>
          <w:szCs w:val="28"/>
        </w:rPr>
        <w:t>зовавшихся на начало 2023 года.</w:t>
      </w:r>
    </w:p>
    <w:p w14:paraId="1D13CFAB" w14:textId="77777777"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3. За счет средств субсидии на капитальные вложения расходы в учреждениях составили 92,4 млн.руб. или на 51,3 % к плану года и на 72,1 % к поступившему финансированию с учетом остатка на начало 2023 года.</w:t>
      </w:r>
    </w:p>
    <w:p w14:paraId="1C1291EA" w14:textId="448852E7"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Краткая характеристика выполнения планов финансово-хозяйственной деятельности в учреждениях за счет субсидий на осуществление капитальных вложений приведена в таблице </w:t>
      </w:r>
      <w:r w:rsidR="004055D6" w:rsidRPr="00C77E90">
        <w:rPr>
          <w:rFonts w:ascii="Times New Roman" w:hAnsi="Times New Roman"/>
          <w:sz w:val="28"/>
          <w:szCs w:val="28"/>
        </w:rPr>
        <w:t>76</w:t>
      </w:r>
      <w:r w:rsidRPr="00C77E90">
        <w:rPr>
          <w:rFonts w:ascii="Times New Roman" w:hAnsi="Times New Roman"/>
          <w:sz w:val="28"/>
          <w:szCs w:val="28"/>
        </w:rPr>
        <w:t>.</w:t>
      </w:r>
    </w:p>
    <w:p w14:paraId="0F7479BB" w14:textId="77777777" w:rsidR="00BD5E86" w:rsidRPr="00C77E90" w:rsidRDefault="00BD5E86" w:rsidP="00BD5E86">
      <w:pPr>
        <w:spacing w:after="0" w:line="240" w:lineRule="auto"/>
        <w:ind w:firstLine="709"/>
        <w:jc w:val="both"/>
        <w:rPr>
          <w:rFonts w:ascii="Times New Roman" w:hAnsi="Times New Roman"/>
          <w:sz w:val="16"/>
          <w:szCs w:val="16"/>
        </w:rPr>
      </w:pPr>
    </w:p>
    <w:p w14:paraId="026EA57F" w14:textId="77777777" w:rsidR="00BD5E86" w:rsidRPr="00C77E90" w:rsidRDefault="00BD5E86" w:rsidP="00BD5E86">
      <w:pPr>
        <w:spacing w:after="0" w:line="240" w:lineRule="auto"/>
        <w:rPr>
          <w:rFonts w:ascii="Times New Roman" w:hAnsi="Times New Roman"/>
          <w:sz w:val="24"/>
          <w:szCs w:val="24"/>
        </w:rPr>
      </w:pPr>
      <w:r w:rsidRPr="00C77E90">
        <w:rPr>
          <w:rFonts w:ascii="Times New Roman" w:hAnsi="Times New Roman"/>
          <w:sz w:val="24"/>
          <w:szCs w:val="24"/>
        </w:rPr>
        <w:t xml:space="preserve">Таблица </w:t>
      </w:r>
      <w:r w:rsidRPr="00C77E90">
        <w:rPr>
          <w:rFonts w:ascii="Times New Roman" w:hAnsi="Times New Roman"/>
          <w:sz w:val="24"/>
          <w:szCs w:val="24"/>
        </w:rPr>
        <w:fldChar w:fldCharType="begin"/>
      </w:r>
      <w:r w:rsidRPr="00C77E90">
        <w:rPr>
          <w:rFonts w:ascii="Times New Roman" w:hAnsi="Times New Roman"/>
          <w:sz w:val="24"/>
          <w:szCs w:val="24"/>
        </w:rPr>
        <w:instrText xml:space="preserve"> SEQ Таблица \* ARABIC </w:instrText>
      </w:r>
      <w:r w:rsidRPr="00C77E90">
        <w:rPr>
          <w:rFonts w:ascii="Times New Roman" w:hAnsi="Times New Roman"/>
          <w:sz w:val="24"/>
          <w:szCs w:val="24"/>
        </w:rPr>
        <w:fldChar w:fldCharType="separate"/>
      </w:r>
      <w:r w:rsidR="004055D6" w:rsidRPr="00C77E90">
        <w:rPr>
          <w:rFonts w:ascii="Times New Roman" w:hAnsi="Times New Roman"/>
          <w:noProof/>
          <w:sz w:val="24"/>
          <w:szCs w:val="24"/>
        </w:rPr>
        <w:t>76</w:t>
      </w:r>
      <w:r w:rsidRPr="00C77E90">
        <w:rPr>
          <w:rFonts w:ascii="Times New Roman" w:hAnsi="Times New Roman"/>
          <w:sz w:val="24"/>
          <w:szCs w:val="24"/>
        </w:rPr>
        <w:fldChar w:fldCharType="end"/>
      </w:r>
      <w:r w:rsidRPr="00C77E90">
        <w:rPr>
          <w:rFonts w:ascii="Times New Roman" w:hAnsi="Times New Roman"/>
          <w:sz w:val="24"/>
          <w:szCs w:val="24"/>
        </w:rPr>
        <w:t>. Выполнение планов финансово-хозяйственной деятельности государственных учреждений за счет средств субсидий на осуществление капитальных вложений за 9 месяцев 2023 года, млн.руб.</w:t>
      </w:r>
    </w:p>
    <w:tbl>
      <w:tblPr>
        <w:tblW w:w="9724" w:type="dxa"/>
        <w:tblLook w:val="04A0" w:firstRow="1" w:lastRow="0" w:firstColumn="1" w:lastColumn="0" w:noHBand="0" w:noVBand="1"/>
      </w:tblPr>
      <w:tblGrid>
        <w:gridCol w:w="4646"/>
        <w:gridCol w:w="807"/>
        <w:gridCol w:w="992"/>
        <w:gridCol w:w="826"/>
        <w:gridCol w:w="848"/>
        <w:gridCol w:w="875"/>
        <w:gridCol w:w="730"/>
      </w:tblGrid>
      <w:tr w:rsidR="00C77E90" w:rsidRPr="00C77E90" w14:paraId="6D2B4CCE" w14:textId="77777777" w:rsidTr="006466C9">
        <w:trPr>
          <w:trHeight w:val="35"/>
          <w:tblHeader/>
        </w:trPr>
        <w:tc>
          <w:tcPr>
            <w:tcW w:w="4646"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69CFB334" w14:textId="77777777" w:rsidR="00BD5E86" w:rsidRPr="00C77E90" w:rsidRDefault="00BD5E86" w:rsidP="00BD5E86">
            <w:pPr>
              <w:spacing w:after="0" w:line="240" w:lineRule="auto"/>
              <w:jc w:val="center"/>
              <w:rPr>
                <w:rFonts w:ascii="Times New Roman" w:eastAsia="Times New Roman" w:hAnsi="Times New Roman"/>
                <w:b/>
                <w:sz w:val="20"/>
                <w:szCs w:val="20"/>
                <w:lang w:eastAsia="ru-RU"/>
              </w:rPr>
            </w:pPr>
            <w:r w:rsidRPr="00C77E90">
              <w:rPr>
                <w:rFonts w:ascii="Times New Roman" w:eastAsia="Times New Roman" w:hAnsi="Times New Roman"/>
                <w:b/>
                <w:sz w:val="20"/>
                <w:szCs w:val="20"/>
                <w:lang w:eastAsia="ru-RU"/>
              </w:rPr>
              <w:t>Субсидии на осуществление капитальных вложений</w:t>
            </w:r>
          </w:p>
        </w:tc>
        <w:tc>
          <w:tcPr>
            <w:tcW w:w="807"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01AC954" w14:textId="77777777" w:rsidR="00BD5E86" w:rsidRPr="00C77E90" w:rsidRDefault="00BD5E86" w:rsidP="00BD5E86">
            <w:pPr>
              <w:spacing w:after="0" w:line="240" w:lineRule="auto"/>
              <w:jc w:val="center"/>
              <w:rPr>
                <w:rFonts w:ascii="Times New Roman" w:eastAsia="Times New Roman" w:hAnsi="Times New Roman"/>
                <w:b/>
                <w:sz w:val="20"/>
                <w:szCs w:val="20"/>
                <w:lang w:eastAsia="ru-RU"/>
              </w:rPr>
            </w:pPr>
            <w:r w:rsidRPr="00C77E90">
              <w:rPr>
                <w:rFonts w:ascii="Times New Roman" w:eastAsia="Times New Roman" w:hAnsi="Times New Roman"/>
                <w:b/>
                <w:sz w:val="20"/>
                <w:szCs w:val="20"/>
                <w:lang w:eastAsia="ru-RU"/>
              </w:rPr>
              <w:t>Всего</w:t>
            </w:r>
          </w:p>
        </w:tc>
        <w:tc>
          <w:tcPr>
            <w:tcW w:w="4271" w:type="dxa"/>
            <w:gridSpan w:val="5"/>
            <w:tcBorders>
              <w:top w:val="double" w:sz="6" w:space="0" w:color="auto"/>
              <w:left w:val="nil"/>
              <w:bottom w:val="single" w:sz="4" w:space="0" w:color="auto"/>
              <w:right w:val="double" w:sz="6" w:space="0" w:color="000000"/>
            </w:tcBorders>
            <w:shd w:val="clear" w:color="auto" w:fill="auto"/>
            <w:vAlign w:val="center"/>
            <w:hideMark/>
          </w:tcPr>
          <w:p w14:paraId="7EAA7A85" w14:textId="17698EFA" w:rsidR="00BD5E86" w:rsidRPr="00C77E90" w:rsidRDefault="00BD5E86" w:rsidP="00705962">
            <w:pPr>
              <w:spacing w:after="0" w:line="240" w:lineRule="auto"/>
              <w:jc w:val="center"/>
              <w:rPr>
                <w:rFonts w:ascii="Times New Roman" w:eastAsia="Times New Roman" w:hAnsi="Times New Roman"/>
                <w:b/>
                <w:sz w:val="20"/>
                <w:szCs w:val="20"/>
                <w:lang w:eastAsia="ru-RU"/>
              </w:rPr>
            </w:pPr>
            <w:r w:rsidRPr="00C77E90">
              <w:rPr>
                <w:rFonts w:ascii="Times New Roman" w:eastAsia="Times New Roman" w:hAnsi="Times New Roman"/>
                <w:b/>
                <w:sz w:val="20"/>
                <w:szCs w:val="20"/>
                <w:lang w:eastAsia="ru-RU"/>
              </w:rPr>
              <w:t>в т</w:t>
            </w:r>
            <w:r w:rsidR="00705962" w:rsidRPr="00C77E90">
              <w:rPr>
                <w:rFonts w:ascii="Times New Roman" w:eastAsia="Times New Roman" w:hAnsi="Times New Roman"/>
                <w:b/>
                <w:sz w:val="20"/>
                <w:szCs w:val="20"/>
                <w:lang w:eastAsia="ru-RU"/>
              </w:rPr>
              <w:t>ом числе:</w:t>
            </w:r>
          </w:p>
        </w:tc>
      </w:tr>
      <w:tr w:rsidR="00C77E90" w:rsidRPr="00C77E90" w14:paraId="7F9333FD" w14:textId="77777777" w:rsidTr="006466C9">
        <w:trPr>
          <w:trHeight w:val="310"/>
          <w:tblHeader/>
        </w:trPr>
        <w:tc>
          <w:tcPr>
            <w:tcW w:w="4646" w:type="dxa"/>
            <w:vMerge/>
            <w:tcBorders>
              <w:top w:val="double" w:sz="6" w:space="0" w:color="auto"/>
              <w:left w:val="double" w:sz="6" w:space="0" w:color="auto"/>
              <w:bottom w:val="single" w:sz="4" w:space="0" w:color="auto"/>
              <w:right w:val="single" w:sz="4" w:space="0" w:color="auto"/>
            </w:tcBorders>
            <w:vAlign w:val="center"/>
            <w:hideMark/>
          </w:tcPr>
          <w:p w14:paraId="312E6ADB" w14:textId="77777777" w:rsidR="00BD5E86" w:rsidRPr="00C77E90" w:rsidRDefault="00BD5E86" w:rsidP="00BD5E86">
            <w:pPr>
              <w:spacing w:after="0" w:line="240" w:lineRule="auto"/>
              <w:rPr>
                <w:rFonts w:ascii="Times New Roman" w:eastAsia="Times New Roman" w:hAnsi="Times New Roman"/>
                <w:b/>
                <w:sz w:val="20"/>
                <w:szCs w:val="20"/>
                <w:lang w:eastAsia="ru-RU"/>
              </w:rPr>
            </w:pPr>
          </w:p>
        </w:tc>
        <w:tc>
          <w:tcPr>
            <w:tcW w:w="807" w:type="dxa"/>
            <w:vMerge/>
            <w:tcBorders>
              <w:top w:val="double" w:sz="6" w:space="0" w:color="auto"/>
              <w:left w:val="single" w:sz="4" w:space="0" w:color="auto"/>
              <w:bottom w:val="single" w:sz="4" w:space="0" w:color="auto"/>
              <w:right w:val="single" w:sz="4" w:space="0" w:color="auto"/>
            </w:tcBorders>
            <w:vAlign w:val="center"/>
            <w:hideMark/>
          </w:tcPr>
          <w:p w14:paraId="5CC61C50" w14:textId="77777777" w:rsidR="00BD5E86" w:rsidRPr="00C77E90" w:rsidRDefault="00BD5E86" w:rsidP="00BD5E86">
            <w:pPr>
              <w:spacing w:after="0" w:line="240" w:lineRule="auto"/>
              <w:rPr>
                <w:rFonts w:ascii="Times New Roman" w:eastAsia="Times New Roman" w:hAnsi="Times New Roman"/>
                <w:b/>
                <w:sz w:val="20"/>
                <w:szCs w:val="20"/>
                <w:lang w:eastAsia="ru-RU"/>
              </w:rPr>
            </w:pPr>
          </w:p>
        </w:tc>
        <w:tc>
          <w:tcPr>
            <w:tcW w:w="992" w:type="dxa"/>
            <w:tcBorders>
              <w:top w:val="nil"/>
              <w:left w:val="nil"/>
              <w:bottom w:val="single" w:sz="4" w:space="0" w:color="auto"/>
              <w:right w:val="single" w:sz="4" w:space="0" w:color="auto"/>
            </w:tcBorders>
            <w:shd w:val="clear" w:color="auto" w:fill="auto"/>
            <w:vAlign w:val="center"/>
            <w:hideMark/>
          </w:tcPr>
          <w:p w14:paraId="37391137" w14:textId="77777777" w:rsidR="00BD5E86" w:rsidRPr="00C77E90" w:rsidRDefault="00BD5E86" w:rsidP="00BD5E86">
            <w:pPr>
              <w:spacing w:after="0" w:line="240" w:lineRule="auto"/>
              <w:jc w:val="center"/>
              <w:rPr>
                <w:rFonts w:ascii="Times New Roman" w:eastAsia="Times New Roman" w:hAnsi="Times New Roman"/>
                <w:b/>
                <w:sz w:val="20"/>
                <w:szCs w:val="20"/>
                <w:lang w:eastAsia="ru-RU"/>
              </w:rPr>
            </w:pPr>
            <w:r w:rsidRPr="00C77E90">
              <w:rPr>
                <w:rFonts w:ascii="Times New Roman" w:eastAsia="Times New Roman" w:hAnsi="Times New Roman"/>
                <w:b/>
                <w:sz w:val="20"/>
                <w:szCs w:val="20"/>
                <w:lang w:eastAsia="ru-RU"/>
              </w:rPr>
              <w:t>Минлес-пром</w:t>
            </w:r>
          </w:p>
        </w:tc>
        <w:tc>
          <w:tcPr>
            <w:tcW w:w="826" w:type="dxa"/>
            <w:tcBorders>
              <w:top w:val="nil"/>
              <w:left w:val="nil"/>
              <w:bottom w:val="single" w:sz="4" w:space="0" w:color="auto"/>
              <w:right w:val="single" w:sz="4" w:space="0" w:color="auto"/>
            </w:tcBorders>
            <w:shd w:val="clear" w:color="auto" w:fill="auto"/>
            <w:vAlign w:val="center"/>
            <w:hideMark/>
          </w:tcPr>
          <w:p w14:paraId="235630E4" w14:textId="77777777" w:rsidR="00BD5E86" w:rsidRPr="00C77E90" w:rsidRDefault="00BD5E86" w:rsidP="00BD5E86">
            <w:pPr>
              <w:spacing w:after="0" w:line="240" w:lineRule="auto"/>
              <w:jc w:val="center"/>
              <w:rPr>
                <w:rFonts w:ascii="Times New Roman" w:eastAsia="Times New Roman" w:hAnsi="Times New Roman"/>
                <w:b/>
                <w:sz w:val="20"/>
                <w:szCs w:val="20"/>
                <w:lang w:eastAsia="ru-RU"/>
              </w:rPr>
            </w:pPr>
            <w:r w:rsidRPr="00C77E90">
              <w:rPr>
                <w:rFonts w:ascii="Times New Roman" w:eastAsia="Times New Roman" w:hAnsi="Times New Roman"/>
                <w:b/>
                <w:sz w:val="20"/>
                <w:szCs w:val="20"/>
                <w:lang w:eastAsia="ru-RU"/>
              </w:rPr>
              <w:t>Мин-здрав</w:t>
            </w:r>
          </w:p>
        </w:tc>
        <w:tc>
          <w:tcPr>
            <w:tcW w:w="848" w:type="dxa"/>
            <w:tcBorders>
              <w:top w:val="nil"/>
              <w:left w:val="nil"/>
              <w:bottom w:val="single" w:sz="4" w:space="0" w:color="auto"/>
              <w:right w:val="single" w:sz="4" w:space="0" w:color="auto"/>
            </w:tcBorders>
            <w:shd w:val="clear" w:color="auto" w:fill="auto"/>
            <w:vAlign w:val="center"/>
            <w:hideMark/>
          </w:tcPr>
          <w:p w14:paraId="3C9E605D" w14:textId="77777777" w:rsidR="00BD5E86" w:rsidRPr="00C77E90" w:rsidRDefault="00BD5E86" w:rsidP="00BD5E86">
            <w:pPr>
              <w:spacing w:after="0" w:line="240" w:lineRule="auto"/>
              <w:jc w:val="center"/>
              <w:rPr>
                <w:rFonts w:ascii="Times New Roman" w:eastAsia="Times New Roman" w:hAnsi="Times New Roman"/>
                <w:b/>
                <w:sz w:val="20"/>
                <w:szCs w:val="20"/>
                <w:lang w:eastAsia="ru-RU"/>
              </w:rPr>
            </w:pPr>
            <w:r w:rsidRPr="00C77E90">
              <w:rPr>
                <w:rFonts w:ascii="Times New Roman" w:eastAsia="Times New Roman" w:hAnsi="Times New Roman"/>
                <w:b/>
                <w:sz w:val="20"/>
                <w:szCs w:val="20"/>
                <w:lang w:eastAsia="ru-RU"/>
              </w:rPr>
              <w:t>Мин-куль-туры</w:t>
            </w:r>
          </w:p>
        </w:tc>
        <w:tc>
          <w:tcPr>
            <w:tcW w:w="875" w:type="dxa"/>
            <w:tcBorders>
              <w:top w:val="nil"/>
              <w:left w:val="nil"/>
              <w:bottom w:val="single" w:sz="4" w:space="0" w:color="auto"/>
              <w:right w:val="single" w:sz="4" w:space="0" w:color="auto"/>
            </w:tcBorders>
            <w:shd w:val="clear" w:color="auto" w:fill="auto"/>
            <w:vAlign w:val="center"/>
            <w:hideMark/>
          </w:tcPr>
          <w:p w14:paraId="22E398D8" w14:textId="77777777" w:rsidR="00BD5E86" w:rsidRPr="00C77E90" w:rsidRDefault="00BD5E86" w:rsidP="00BD5E86">
            <w:pPr>
              <w:spacing w:after="0" w:line="240" w:lineRule="auto"/>
              <w:jc w:val="center"/>
              <w:rPr>
                <w:rFonts w:ascii="Times New Roman" w:eastAsia="Times New Roman" w:hAnsi="Times New Roman"/>
                <w:b/>
                <w:sz w:val="20"/>
                <w:szCs w:val="20"/>
                <w:lang w:eastAsia="ru-RU"/>
              </w:rPr>
            </w:pPr>
            <w:r w:rsidRPr="00C77E90">
              <w:rPr>
                <w:rFonts w:ascii="Times New Roman" w:eastAsia="Times New Roman" w:hAnsi="Times New Roman"/>
                <w:b/>
                <w:sz w:val="20"/>
                <w:szCs w:val="20"/>
                <w:lang w:eastAsia="ru-RU"/>
              </w:rPr>
              <w:t>Мин-образо-вания</w:t>
            </w:r>
          </w:p>
        </w:tc>
        <w:tc>
          <w:tcPr>
            <w:tcW w:w="730" w:type="dxa"/>
            <w:tcBorders>
              <w:top w:val="nil"/>
              <w:left w:val="nil"/>
              <w:bottom w:val="single" w:sz="4" w:space="0" w:color="auto"/>
              <w:right w:val="double" w:sz="6" w:space="0" w:color="auto"/>
            </w:tcBorders>
            <w:shd w:val="clear" w:color="auto" w:fill="auto"/>
            <w:vAlign w:val="center"/>
            <w:hideMark/>
          </w:tcPr>
          <w:p w14:paraId="106B4DC5" w14:textId="77777777" w:rsidR="00BD5E86" w:rsidRPr="00C77E90" w:rsidRDefault="00BD5E86" w:rsidP="00BD5E86">
            <w:pPr>
              <w:spacing w:after="0" w:line="240" w:lineRule="auto"/>
              <w:jc w:val="center"/>
              <w:rPr>
                <w:rFonts w:ascii="Times New Roman" w:eastAsia="Times New Roman" w:hAnsi="Times New Roman"/>
                <w:b/>
                <w:sz w:val="20"/>
                <w:szCs w:val="20"/>
                <w:lang w:eastAsia="ru-RU"/>
              </w:rPr>
            </w:pPr>
            <w:r w:rsidRPr="00C77E90">
              <w:rPr>
                <w:rFonts w:ascii="Times New Roman" w:eastAsia="Times New Roman" w:hAnsi="Times New Roman"/>
                <w:b/>
                <w:sz w:val="20"/>
                <w:szCs w:val="20"/>
                <w:lang w:eastAsia="ru-RU"/>
              </w:rPr>
              <w:t>Мин-транс</w:t>
            </w:r>
          </w:p>
        </w:tc>
      </w:tr>
      <w:tr w:rsidR="00C77E90" w:rsidRPr="00C77E90" w14:paraId="0EED44EC" w14:textId="77777777" w:rsidTr="006466C9">
        <w:trPr>
          <w:trHeight w:val="70"/>
        </w:trPr>
        <w:tc>
          <w:tcPr>
            <w:tcW w:w="4646" w:type="dxa"/>
            <w:tcBorders>
              <w:top w:val="nil"/>
              <w:left w:val="double" w:sz="6" w:space="0" w:color="auto"/>
              <w:bottom w:val="single" w:sz="4" w:space="0" w:color="auto"/>
              <w:right w:val="single" w:sz="4" w:space="0" w:color="auto"/>
            </w:tcBorders>
            <w:shd w:val="clear" w:color="auto" w:fill="auto"/>
            <w:vAlign w:val="center"/>
            <w:hideMark/>
          </w:tcPr>
          <w:p w14:paraId="4D3E5E4E" w14:textId="77777777" w:rsidR="00BD5E86" w:rsidRPr="00C77E90" w:rsidRDefault="00BD5E86" w:rsidP="00BD5E86">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Остаток на 01.01.2023</w:t>
            </w:r>
          </w:p>
        </w:tc>
        <w:tc>
          <w:tcPr>
            <w:tcW w:w="807" w:type="dxa"/>
            <w:tcBorders>
              <w:top w:val="nil"/>
              <w:left w:val="nil"/>
              <w:bottom w:val="single" w:sz="4" w:space="0" w:color="auto"/>
              <w:right w:val="single" w:sz="4" w:space="0" w:color="auto"/>
            </w:tcBorders>
            <w:shd w:val="clear" w:color="auto" w:fill="auto"/>
            <w:vAlign w:val="center"/>
            <w:hideMark/>
          </w:tcPr>
          <w:p w14:paraId="6CB4B7AA"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34,6 </w:t>
            </w:r>
          </w:p>
        </w:tc>
        <w:tc>
          <w:tcPr>
            <w:tcW w:w="992" w:type="dxa"/>
            <w:tcBorders>
              <w:top w:val="nil"/>
              <w:left w:val="nil"/>
              <w:bottom w:val="single" w:sz="4" w:space="0" w:color="auto"/>
              <w:right w:val="single" w:sz="4" w:space="0" w:color="auto"/>
            </w:tcBorders>
            <w:shd w:val="clear" w:color="auto" w:fill="auto"/>
            <w:vAlign w:val="center"/>
            <w:hideMark/>
          </w:tcPr>
          <w:p w14:paraId="6BF6F316"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826" w:type="dxa"/>
            <w:tcBorders>
              <w:top w:val="nil"/>
              <w:left w:val="nil"/>
              <w:bottom w:val="single" w:sz="4" w:space="0" w:color="auto"/>
              <w:right w:val="single" w:sz="4" w:space="0" w:color="auto"/>
            </w:tcBorders>
            <w:shd w:val="clear" w:color="auto" w:fill="auto"/>
            <w:vAlign w:val="center"/>
            <w:hideMark/>
          </w:tcPr>
          <w:p w14:paraId="7BD8766B"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7,7 </w:t>
            </w:r>
          </w:p>
        </w:tc>
        <w:tc>
          <w:tcPr>
            <w:tcW w:w="848" w:type="dxa"/>
            <w:tcBorders>
              <w:top w:val="nil"/>
              <w:left w:val="nil"/>
              <w:bottom w:val="single" w:sz="4" w:space="0" w:color="auto"/>
              <w:right w:val="single" w:sz="4" w:space="0" w:color="auto"/>
            </w:tcBorders>
            <w:shd w:val="clear" w:color="auto" w:fill="auto"/>
            <w:vAlign w:val="center"/>
            <w:hideMark/>
          </w:tcPr>
          <w:p w14:paraId="3A43E893"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875" w:type="dxa"/>
            <w:tcBorders>
              <w:top w:val="nil"/>
              <w:left w:val="nil"/>
              <w:bottom w:val="single" w:sz="4" w:space="0" w:color="auto"/>
              <w:right w:val="single" w:sz="4" w:space="0" w:color="auto"/>
            </w:tcBorders>
            <w:shd w:val="clear" w:color="auto" w:fill="auto"/>
            <w:vAlign w:val="center"/>
            <w:hideMark/>
          </w:tcPr>
          <w:p w14:paraId="5A3E1310"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0,9 </w:t>
            </w:r>
          </w:p>
        </w:tc>
        <w:tc>
          <w:tcPr>
            <w:tcW w:w="730" w:type="dxa"/>
            <w:tcBorders>
              <w:top w:val="nil"/>
              <w:left w:val="nil"/>
              <w:bottom w:val="single" w:sz="4" w:space="0" w:color="auto"/>
              <w:right w:val="double" w:sz="6" w:space="0" w:color="auto"/>
            </w:tcBorders>
            <w:shd w:val="clear" w:color="auto" w:fill="auto"/>
            <w:vAlign w:val="center"/>
            <w:hideMark/>
          </w:tcPr>
          <w:p w14:paraId="1A6E277A"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26,0 </w:t>
            </w:r>
          </w:p>
        </w:tc>
      </w:tr>
      <w:tr w:rsidR="00C77E90" w:rsidRPr="00C77E90" w14:paraId="602B9DBE" w14:textId="77777777" w:rsidTr="006466C9">
        <w:trPr>
          <w:trHeight w:val="70"/>
        </w:trPr>
        <w:tc>
          <w:tcPr>
            <w:tcW w:w="4646" w:type="dxa"/>
            <w:tcBorders>
              <w:top w:val="nil"/>
              <w:left w:val="double" w:sz="6" w:space="0" w:color="auto"/>
              <w:bottom w:val="single" w:sz="4" w:space="0" w:color="auto"/>
              <w:right w:val="single" w:sz="4" w:space="0" w:color="auto"/>
            </w:tcBorders>
            <w:shd w:val="clear" w:color="auto" w:fill="auto"/>
            <w:vAlign w:val="center"/>
            <w:hideMark/>
          </w:tcPr>
          <w:p w14:paraId="3F79BDCB" w14:textId="77777777" w:rsidR="00BD5E86" w:rsidRPr="00C77E90" w:rsidRDefault="00BD5E86" w:rsidP="00BD5E86">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Доходы</w:t>
            </w:r>
          </w:p>
        </w:tc>
        <w:tc>
          <w:tcPr>
            <w:tcW w:w="807" w:type="dxa"/>
            <w:tcBorders>
              <w:top w:val="nil"/>
              <w:left w:val="nil"/>
              <w:bottom w:val="single" w:sz="4" w:space="0" w:color="auto"/>
              <w:right w:val="single" w:sz="4" w:space="0" w:color="auto"/>
            </w:tcBorders>
            <w:shd w:val="clear" w:color="auto" w:fill="auto"/>
            <w:vAlign w:val="center"/>
            <w:hideMark/>
          </w:tcPr>
          <w:p w14:paraId="3C72E718"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93,6 </w:t>
            </w:r>
          </w:p>
        </w:tc>
        <w:tc>
          <w:tcPr>
            <w:tcW w:w="992" w:type="dxa"/>
            <w:tcBorders>
              <w:top w:val="nil"/>
              <w:left w:val="nil"/>
              <w:bottom w:val="single" w:sz="4" w:space="0" w:color="auto"/>
              <w:right w:val="single" w:sz="4" w:space="0" w:color="auto"/>
            </w:tcBorders>
            <w:shd w:val="clear" w:color="auto" w:fill="auto"/>
            <w:vAlign w:val="center"/>
            <w:hideMark/>
          </w:tcPr>
          <w:p w14:paraId="1F184F19"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38,7 </w:t>
            </w:r>
          </w:p>
        </w:tc>
        <w:tc>
          <w:tcPr>
            <w:tcW w:w="826" w:type="dxa"/>
            <w:tcBorders>
              <w:top w:val="nil"/>
              <w:left w:val="nil"/>
              <w:bottom w:val="single" w:sz="4" w:space="0" w:color="auto"/>
              <w:right w:val="single" w:sz="4" w:space="0" w:color="auto"/>
            </w:tcBorders>
            <w:shd w:val="clear" w:color="auto" w:fill="auto"/>
            <w:vAlign w:val="center"/>
            <w:hideMark/>
          </w:tcPr>
          <w:p w14:paraId="029F4196"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34,9 </w:t>
            </w:r>
          </w:p>
        </w:tc>
        <w:tc>
          <w:tcPr>
            <w:tcW w:w="848" w:type="dxa"/>
            <w:tcBorders>
              <w:top w:val="nil"/>
              <w:left w:val="nil"/>
              <w:bottom w:val="single" w:sz="4" w:space="0" w:color="auto"/>
              <w:right w:val="single" w:sz="4" w:space="0" w:color="auto"/>
            </w:tcBorders>
            <w:shd w:val="clear" w:color="auto" w:fill="auto"/>
            <w:vAlign w:val="center"/>
            <w:hideMark/>
          </w:tcPr>
          <w:p w14:paraId="32A3C041"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20,0 </w:t>
            </w:r>
          </w:p>
        </w:tc>
        <w:tc>
          <w:tcPr>
            <w:tcW w:w="875" w:type="dxa"/>
            <w:tcBorders>
              <w:top w:val="nil"/>
              <w:left w:val="nil"/>
              <w:bottom w:val="single" w:sz="4" w:space="0" w:color="auto"/>
              <w:right w:val="single" w:sz="4" w:space="0" w:color="auto"/>
            </w:tcBorders>
            <w:shd w:val="clear" w:color="auto" w:fill="auto"/>
            <w:vAlign w:val="center"/>
            <w:hideMark/>
          </w:tcPr>
          <w:p w14:paraId="4F135043"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730" w:type="dxa"/>
            <w:tcBorders>
              <w:top w:val="nil"/>
              <w:left w:val="nil"/>
              <w:bottom w:val="single" w:sz="4" w:space="0" w:color="auto"/>
              <w:right w:val="double" w:sz="6" w:space="0" w:color="auto"/>
            </w:tcBorders>
            <w:shd w:val="clear" w:color="auto" w:fill="auto"/>
            <w:vAlign w:val="center"/>
            <w:hideMark/>
          </w:tcPr>
          <w:p w14:paraId="32FAF23B"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r>
      <w:tr w:rsidR="00C77E90" w:rsidRPr="00C77E90" w14:paraId="57B74259" w14:textId="77777777" w:rsidTr="006466C9">
        <w:trPr>
          <w:trHeight w:val="70"/>
        </w:trPr>
        <w:tc>
          <w:tcPr>
            <w:tcW w:w="4646" w:type="dxa"/>
            <w:tcBorders>
              <w:top w:val="nil"/>
              <w:left w:val="double" w:sz="6" w:space="0" w:color="auto"/>
              <w:bottom w:val="single" w:sz="4" w:space="0" w:color="auto"/>
              <w:right w:val="single" w:sz="4" w:space="0" w:color="auto"/>
            </w:tcBorders>
            <w:shd w:val="clear" w:color="auto" w:fill="auto"/>
            <w:vAlign w:val="center"/>
            <w:hideMark/>
          </w:tcPr>
          <w:p w14:paraId="044F79D6" w14:textId="344191A1" w:rsidR="00BD5E86" w:rsidRPr="00C77E90" w:rsidRDefault="006466C9" w:rsidP="00BD5E86">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Расходы</w:t>
            </w:r>
          </w:p>
        </w:tc>
        <w:tc>
          <w:tcPr>
            <w:tcW w:w="807" w:type="dxa"/>
            <w:tcBorders>
              <w:top w:val="nil"/>
              <w:left w:val="nil"/>
              <w:bottom w:val="single" w:sz="4" w:space="0" w:color="auto"/>
              <w:right w:val="single" w:sz="4" w:space="0" w:color="auto"/>
            </w:tcBorders>
            <w:shd w:val="clear" w:color="auto" w:fill="auto"/>
            <w:vAlign w:val="center"/>
            <w:hideMark/>
          </w:tcPr>
          <w:p w14:paraId="7801CB39"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92,4 </w:t>
            </w:r>
          </w:p>
        </w:tc>
        <w:tc>
          <w:tcPr>
            <w:tcW w:w="992" w:type="dxa"/>
            <w:tcBorders>
              <w:top w:val="nil"/>
              <w:left w:val="nil"/>
              <w:bottom w:val="single" w:sz="4" w:space="0" w:color="auto"/>
              <w:right w:val="single" w:sz="4" w:space="0" w:color="auto"/>
            </w:tcBorders>
            <w:shd w:val="clear" w:color="auto" w:fill="auto"/>
            <w:vAlign w:val="center"/>
            <w:hideMark/>
          </w:tcPr>
          <w:p w14:paraId="77DE4AA8"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23,4 </w:t>
            </w:r>
          </w:p>
        </w:tc>
        <w:tc>
          <w:tcPr>
            <w:tcW w:w="826" w:type="dxa"/>
            <w:tcBorders>
              <w:top w:val="nil"/>
              <w:left w:val="nil"/>
              <w:bottom w:val="single" w:sz="4" w:space="0" w:color="auto"/>
              <w:right w:val="single" w:sz="4" w:space="0" w:color="auto"/>
            </w:tcBorders>
            <w:shd w:val="clear" w:color="auto" w:fill="auto"/>
            <w:vAlign w:val="center"/>
            <w:hideMark/>
          </w:tcPr>
          <w:p w14:paraId="25E3001A"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42,6 </w:t>
            </w:r>
          </w:p>
        </w:tc>
        <w:tc>
          <w:tcPr>
            <w:tcW w:w="848" w:type="dxa"/>
            <w:tcBorders>
              <w:top w:val="nil"/>
              <w:left w:val="nil"/>
              <w:bottom w:val="single" w:sz="4" w:space="0" w:color="auto"/>
              <w:right w:val="single" w:sz="4" w:space="0" w:color="auto"/>
            </w:tcBorders>
            <w:shd w:val="clear" w:color="auto" w:fill="auto"/>
            <w:vAlign w:val="center"/>
            <w:hideMark/>
          </w:tcPr>
          <w:p w14:paraId="10879CAC"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875" w:type="dxa"/>
            <w:tcBorders>
              <w:top w:val="nil"/>
              <w:left w:val="nil"/>
              <w:bottom w:val="single" w:sz="4" w:space="0" w:color="auto"/>
              <w:right w:val="single" w:sz="4" w:space="0" w:color="auto"/>
            </w:tcBorders>
            <w:shd w:val="clear" w:color="auto" w:fill="auto"/>
            <w:vAlign w:val="center"/>
            <w:hideMark/>
          </w:tcPr>
          <w:p w14:paraId="3D9220F1"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0,4 </w:t>
            </w:r>
          </w:p>
        </w:tc>
        <w:tc>
          <w:tcPr>
            <w:tcW w:w="730" w:type="dxa"/>
            <w:tcBorders>
              <w:top w:val="nil"/>
              <w:left w:val="nil"/>
              <w:bottom w:val="single" w:sz="4" w:space="0" w:color="auto"/>
              <w:right w:val="double" w:sz="6" w:space="0" w:color="auto"/>
            </w:tcBorders>
            <w:shd w:val="clear" w:color="auto" w:fill="auto"/>
            <w:vAlign w:val="center"/>
            <w:hideMark/>
          </w:tcPr>
          <w:p w14:paraId="2A0688B5"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26,0 </w:t>
            </w:r>
          </w:p>
        </w:tc>
      </w:tr>
      <w:tr w:rsidR="00BD5E86" w:rsidRPr="00C77E90" w14:paraId="36DFFE89" w14:textId="77777777" w:rsidTr="006466C9">
        <w:trPr>
          <w:trHeight w:val="70"/>
        </w:trPr>
        <w:tc>
          <w:tcPr>
            <w:tcW w:w="4646" w:type="dxa"/>
            <w:tcBorders>
              <w:top w:val="nil"/>
              <w:left w:val="double" w:sz="6" w:space="0" w:color="auto"/>
              <w:bottom w:val="double" w:sz="6" w:space="0" w:color="auto"/>
              <w:right w:val="single" w:sz="4" w:space="0" w:color="auto"/>
            </w:tcBorders>
            <w:shd w:val="clear" w:color="auto" w:fill="auto"/>
            <w:vAlign w:val="center"/>
            <w:hideMark/>
          </w:tcPr>
          <w:p w14:paraId="2B9F57E6" w14:textId="77777777" w:rsidR="00BD5E86" w:rsidRPr="00C77E90" w:rsidRDefault="00BD5E86" w:rsidP="00BD5E86">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Остаток на 01.10.2023</w:t>
            </w:r>
          </w:p>
        </w:tc>
        <w:tc>
          <w:tcPr>
            <w:tcW w:w="807" w:type="dxa"/>
            <w:tcBorders>
              <w:top w:val="nil"/>
              <w:left w:val="nil"/>
              <w:bottom w:val="double" w:sz="6" w:space="0" w:color="auto"/>
              <w:right w:val="single" w:sz="4" w:space="0" w:color="auto"/>
            </w:tcBorders>
            <w:shd w:val="clear" w:color="auto" w:fill="auto"/>
            <w:vAlign w:val="center"/>
            <w:hideMark/>
          </w:tcPr>
          <w:p w14:paraId="1AFBE4E7"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35,8 </w:t>
            </w:r>
          </w:p>
        </w:tc>
        <w:tc>
          <w:tcPr>
            <w:tcW w:w="992" w:type="dxa"/>
            <w:tcBorders>
              <w:top w:val="nil"/>
              <w:left w:val="nil"/>
              <w:bottom w:val="double" w:sz="6" w:space="0" w:color="auto"/>
              <w:right w:val="single" w:sz="4" w:space="0" w:color="auto"/>
            </w:tcBorders>
            <w:shd w:val="clear" w:color="auto" w:fill="auto"/>
            <w:vAlign w:val="center"/>
            <w:hideMark/>
          </w:tcPr>
          <w:p w14:paraId="4C893D4C"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15,3 </w:t>
            </w:r>
          </w:p>
        </w:tc>
        <w:tc>
          <w:tcPr>
            <w:tcW w:w="826" w:type="dxa"/>
            <w:tcBorders>
              <w:top w:val="nil"/>
              <w:left w:val="nil"/>
              <w:bottom w:val="double" w:sz="6" w:space="0" w:color="auto"/>
              <w:right w:val="single" w:sz="4" w:space="0" w:color="auto"/>
            </w:tcBorders>
            <w:shd w:val="clear" w:color="auto" w:fill="auto"/>
            <w:vAlign w:val="center"/>
            <w:hideMark/>
          </w:tcPr>
          <w:p w14:paraId="48015C1C"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848" w:type="dxa"/>
            <w:tcBorders>
              <w:top w:val="nil"/>
              <w:left w:val="nil"/>
              <w:bottom w:val="double" w:sz="6" w:space="0" w:color="auto"/>
              <w:right w:val="single" w:sz="4" w:space="0" w:color="auto"/>
            </w:tcBorders>
            <w:shd w:val="clear" w:color="auto" w:fill="auto"/>
            <w:vAlign w:val="center"/>
            <w:hideMark/>
          </w:tcPr>
          <w:p w14:paraId="77376D4B"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20,0 </w:t>
            </w:r>
          </w:p>
        </w:tc>
        <w:tc>
          <w:tcPr>
            <w:tcW w:w="875" w:type="dxa"/>
            <w:tcBorders>
              <w:top w:val="nil"/>
              <w:left w:val="nil"/>
              <w:bottom w:val="double" w:sz="6" w:space="0" w:color="auto"/>
              <w:right w:val="single" w:sz="4" w:space="0" w:color="auto"/>
            </w:tcBorders>
            <w:shd w:val="clear" w:color="auto" w:fill="auto"/>
            <w:vAlign w:val="center"/>
            <w:hideMark/>
          </w:tcPr>
          <w:p w14:paraId="2468CF42"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0,5 </w:t>
            </w:r>
          </w:p>
        </w:tc>
        <w:tc>
          <w:tcPr>
            <w:tcW w:w="730" w:type="dxa"/>
            <w:tcBorders>
              <w:top w:val="nil"/>
              <w:left w:val="nil"/>
              <w:bottom w:val="double" w:sz="6" w:space="0" w:color="auto"/>
              <w:right w:val="double" w:sz="6" w:space="0" w:color="auto"/>
            </w:tcBorders>
            <w:shd w:val="clear" w:color="auto" w:fill="auto"/>
            <w:vAlign w:val="center"/>
            <w:hideMark/>
          </w:tcPr>
          <w:p w14:paraId="63E3D7F0"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r>
    </w:tbl>
    <w:p w14:paraId="4A349A45" w14:textId="77777777" w:rsidR="00BD5E86" w:rsidRPr="00C77E90" w:rsidRDefault="00BD5E86" w:rsidP="00BD5E86">
      <w:pPr>
        <w:spacing w:after="0" w:line="240" w:lineRule="auto"/>
        <w:ind w:firstLine="709"/>
        <w:jc w:val="both"/>
        <w:rPr>
          <w:rFonts w:ascii="Times New Roman" w:hAnsi="Times New Roman"/>
          <w:sz w:val="16"/>
          <w:szCs w:val="16"/>
        </w:rPr>
      </w:pPr>
    </w:p>
    <w:p w14:paraId="5F0F345D" w14:textId="6B27476C"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На 01.10.2023 не осуществлены расходы ГБУДО АО «Детская художественная школа № 1» на сумму 20,0 млн.руб., которые выделены на приобретение объектов недвижимого имущества для размещения школы креативных индустрий, по адресу: г. Архангельск, ул. Садовая, д. 18 (2 помещения, общей площадью 407,5 кв.м), в связи с тем, что финансирование из областного бюджета осуществлено в сентябре 2023 года</w:t>
      </w:r>
      <w:r w:rsidR="00705962" w:rsidRPr="00C77E90">
        <w:rPr>
          <w:rFonts w:ascii="Times New Roman" w:hAnsi="Times New Roman"/>
          <w:sz w:val="28"/>
          <w:szCs w:val="28"/>
        </w:rPr>
        <w:t>.</w:t>
      </w:r>
    </w:p>
    <w:p w14:paraId="6558B1D1" w14:textId="122A1788" w:rsidR="00BD5E86" w:rsidRPr="00C77E90" w:rsidRDefault="006E7F68" w:rsidP="00C63530">
      <w:pPr>
        <w:pStyle w:val="2"/>
        <w:spacing w:line="240" w:lineRule="auto"/>
        <w:jc w:val="center"/>
        <w:rPr>
          <w:rFonts w:ascii="Times New Roman" w:hAnsi="Times New Roman"/>
          <w:lang w:val="ru-RU"/>
        </w:rPr>
      </w:pPr>
      <w:bookmarkStart w:id="51" w:name="_Toc72823015"/>
      <w:bookmarkStart w:id="52" w:name="_Toc104284520"/>
      <w:bookmarkStart w:id="53" w:name="_Toc114058621"/>
      <w:bookmarkStart w:id="54" w:name="_Toc121395644"/>
      <w:bookmarkStart w:id="55" w:name="_Toc135660045"/>
      <w:bookmarkStart w:id="56" w:name="_Toc145432174"/>
      <w:bookmarkStart w:id="57" w:name="_Toc152843427"/>
      <w:r w:rsidRPr="00C77E90">
        <w:rPr>
          <w:rFonts w:ascii="Times New Roman" w:hAnsi="Times New Roman"/>
          <w:lang w:val="ru-RU"/>
        </w:rPr>
        <w:t>4</w:t>
      </w:r>
      <w:r w:rsidR="00BD5E86" w:rsidRPr="00C77E90">
        <w:rPr>
          <w:rFonts w:ascii="Times New Roman" w:hAnsi="Times New Roman"/>
          <w:lang w:val="ru-RU"/>
        </w:rPr>
        <w:t>.2. Состояние задолженности государственных учреждений</w:t>
      </w:r>
      <w:bookmarkEnd w:id="51"/>
      <w:bookmarkEnd w:id="52"/>
      <w:bookmarkEnd w:id="53"/>
      <w:bookmarkEnd w:id="54"/>
      <w:bookmarkEnd w:id="55"/>
      <w:bookmarkEnd w:id="56"/>
      <w:bookmarkEnd w:id="57"/>
    </w:p>
    <w:p w14:paraId="16AA9D8F" w14:textId="2295473F"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Сведения о дебиторской и кредиторской задолженности государственных бюджетных и автономных учреждений в разрезе главных распорядителей средств областного бюджета по состоянию на 01.10.2023, а также изменение за 9 месяцев 2023 год</w:t>
      </w:r>
      <w:r w:rsidR="00AB711F" w:rsidRPr="00C77E90">
        <w:rPr>
          <w:rFonts w:ascii="Times New Roman" w:hAnsi="Times New Roman"/>
          <w:sz w:val="28"/>
          <w:szCs w:val="28"/>
        </w:rPr>
        <w:t>а</w:t>
      </w:r>
      <w:r w:rsidRPr="00C77E90">
        <w:rPr>
          <w:rFonts w:ascii="Times New Roman" w:hAnsi="Times New Roman"/>
          <w:sz w:val="28"/>
          <w:szCs w:val="28"/>
        </w:rPr>
        <w:t>, представлены в приложении № </w:t>
      </w:r>
      <w:r w:rsidR="00502D7E" w:rsidRPr="00C77E90">
        <w:rPr>
          <w:rFonts w:ascii="Times New Roman" w:hAnsi="Times New Roman"/>
          <w:sz w:val="28"/>
          <w:szCs w:val="28"/>
        </w:rPr>
        <w:t>8</w:t>
      </w:r>
      <w:r w:rsidRPr="00C77E90">
        <w:rPr>
          <w:rFonts w:ascii="Times New Roman" w:hAnsi="Times New Roman"/>
          <w:sz w:val="28"/>
          <w:szCs w:val="28"/>
        </w:rPr>
        <w:t xml:space="preserve"> к настоящему заключению.</w:t>
      </w:r>
    </w:p>
    <w:p w14:paraId="2622F2F4" w14:textId="77777777" w:rsidR="00216D55" w:rsidRPr="00C77E90" w:rsidRDefault="00216D55" w:rsidP="00216D55">
      <w:pPr>
        <w:keepNext/>
        <w:spacing w:before="240" w:after="60" w:line="240" w:lineRule="auto"/>
        <w:jc w:val="center"/>
        <w:outlineLvl w:val="2"/>
        <w:rPr>
          <w:rFonts w:ascii="Times New Roman" w:eastAsia="Times New Roman" w:hAnsi="Times New Roman"/>
          <w:bCs/>
          <w:sz w:val="28"/>
          <w:szCs w:val="28"/>
          <w:u w:val="single"/>
          <w:lang w:eastAsia="ru-RU"/>
        </w:rPr>
      </w:pPr>
      <w:bookmarkStart w:id="58" w:name="_Toc135660046"/>
      <w:bookmarkStart w:id="59" w:name="_Toc145432175"/>
      <w:bookmarkStart w:id="60" w:name="_Toc152843428"/>
      <w:r w:rsidRPr="00C77E90">
        <w:rPr>
          <w:rFonts w:ascii="Times New Roman" w:eastAsia="Times New Roman" w:hAnsi="Times New Roman"/>
          <w:bCs/>
          <w:sz w:val="28"/>
          <w:szCs w:val="28"/>
          <w:u w:val="single"/>
          <w:lang w:eastAsia="ru-RU"/>
        </w:rPr>
        <w:t>4.2.1. Дебиторская задолженность</w:t>
      </w:r>
      <w:bookmarkEnd w:id="58"/>
      <w:bookmarkEnd w:id="59"/>
      <w:bookmarkEnd w:id="60"/>
    </w:p>
    <w:p w14:paraId="6C1F2B14" w14:textId="77777777"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Согласно представленным отчетам по форме 0503769 «Сведения по дебиторской и кредиторской задолженности учреждения», дебиторская задолженность государственных бюджетных и автономных учреждений на 01.10.2023 составила в общей сумме 47 872,7 млн.руб. и за 9 месяцев 2023 года она увеличилась на 20 925,1 млн.руб. (+77,7 %).</w:t>
      </w:r>
    </w:p>
    <w:p w14:paraId="02C48AFE" w14:textId="2E40ACC9"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По синтетическим счетам бухгалтерского учета общая сумма дебиторской задолженности государственных бюджетных и автономных учреждений представлена в таблице </w:t>
      </w:r>
      <w:r w:rsidR="00502D7E" w:rsidRPr="00C77E90">
        <w:rPr>
          <w:rFonts w:ascii="Times New Roman" w:hAnsi="Times New Roman"/>
          <w:sz w:val="28"/>
          <w:szCs w:val="28"/>
        </w:rPr>
        <w:t>77</w:t>
      </w:r>
      <w:r w:rsidRPr="00C77E90">
        <w:rPr>
          <w:rFonts w:ascii="Times New Roman" w:hAnsi="Times New Roman"/>
          <w:sz w:val="28"/>
          <w:szCs w:val="28"/>
        </w:rPr>
        <w:t>.</w:t>
      </w:r>
    </w:p>
    <w:p w14:paraId="4914D4F7" w14:textId="77777777" w:rsidR="00BD5E86" w:rsidRPr="00C77E90" w:rsidRDefault="00BD5E86" w:rsidP="00BD5E86">
      <w:pPr>
        <w:spacing w:after="0" w:line="240" w:lineRule="auto"/>
        <w:ind w:firstLine="709"/>
        <w:jc w:val="both"/>
        <w:rPr>
          <w:rFonts w:ascii="Times New Roman" w:hAnsi="Times New Roman"/>
          <w:sz w:val="20"/>
          <w:szCs w:val="20"/>
        </w:rPr>
      </w:pPr>
    </w:p>
    <w:p w14:paraId="1C27B5F9" w14:textId="77777777" w:rsidR="009F1356" w:rsidRPr="00C77E90" w:rsidRDefault="009F1356" w:rsidP="00BD5E86">
      <w:pPr>
        <w:spacing w:after="0" w:line="240" w:lineRule="auto"/>
        <w:rPr>
          <w:rFonts w:ascii="Times New Roman" w:hAnsi="Times New Roman"/>
          <w:sz w:val="24"/>
          <w:szCs w:val="24"/>
        </w:rPr>
      </w:pPr>
    </w:p>
    <w:p w14:paraId="3A7CC11D" w14:textId="77777777" w:rsidR="009F1356" w:rsidRPr="00C77E90" w:rsidRDefault="009F1356" w:rsidP="00BD5E86">
      <w:pPr>
        <w:spacing w:after="0" w:line="240" w:lineRule="auto"/>
        <w:rPr>
          <w:rFonts w:ascii="Times New Roman" w:hAnsi="Times New Roman"/>
          <w:sz w:val="24"/>
          <w:szCs w:val="24"/>
        </w:rPr>
      </w:pPr>
    </w:p>
    <w:p w14:paraId="5F093D17" w14:textId="77777777" w:rsidR="009F1356" w:rsidRPr="00C77E90" w:rsidRDefault="009F1356" w:rsidP="00BD5E86">
      <w:pPr>
        <w:spacing w:after="0" w:line="240" w:lineRule="auto"/>
        <w:rPr>
          <w:rFonts w:ascii="Times New Roman" w:hAnsi="Times New Roman"/>
          <w:sz w:val="24"/>
          <w:szCs w:val="24"/>
        </w:rPr>
      </w:pPr>
    </w:p>
    <w:p w14:paraId="0079871B" w14:textId="77777777" w:rsidR="009F1356" w:rsidRPr="00C77E90" w:rsidRDefault="009F1356" w:rsidP="00BD5E86">
      <w:pPr>
        <w:spacing w:after="0" w:line="240" w:lineRule="auto"/>
        <w:rPr>
          <w:rFonts w:ascii="Times New Roman" w:hAnsi="Times New Roman"/>
          <w:sz w:val="24"/>
          <w:szCs w:val="24"/>
        </w:rPr>
      </w:pPr>
    </w:p>
    <w:p w14:paraId="5140D1ED" w14:textId="77777777" w:rsidR="009F1356" w:rsidRPr="00C77E90" w:rsidRDefault="009F1356" w:rsidP="00BD5E86">
      <w:pPr>
        <w:spacing w:after="0" w:line="240" w:lineRule="auto"/>
        <w:rPr>
          <w:rFonts w:ascii="Times New Roman" w:hAnsi="Times New Roman"/>
          <w:sz w:val="24"/>
          <w:szCs w:val="24"/>
        </w:rPr>
      </w:pPr>
    </w:p>
    <w:p w14:paraId="3F3AE565" w14:textId="3E332834" w:rsidR="00BD5E86" w:rsidRPr="00C77E90" w:rsidRDefault="00BD5E86" w:rsidP="00BD5E86">
      <w:pPr>
        <w:spacing w:after="0" w:line="240" w:lineRule="auto"/>
        <w:rPr>
          <w:rFonts w:ascii="Times New Roman" w:hAnsi="Times New Roman"/>
          <w:sz w:val="24"/>
          <w:szCs w:val="24"/>
        </w:rPr>
      </w:pPr>
      <w:r w:rsidRPr="00C77E90">
        <w:rPr>
          <w:rFonts w:ascii="Times New Roman" w:hAnsi="Times New Roman"/>
          <w:sz w:val="24"/>
          <w:szCs w:val="24"/>
        </w:rPr>
        <w:t xml:space="preserve">Таблица </w:t>
      </w:r>
      <w:r w:rsidRPr="00C77E90">
        <w:rPr>
          <w:rFonts w:ascii="Times New Roman" w:hAnsi="Times New Roman"/>
          <w:sz w:val="24"/>
          <w:szCs w:val="24"/>
        </w:rPr>
        <w:fldChar w:fldCharType="begin"/>
      </w:r>
      <w:r w:rsidRPr="00C77E90">
        <w:rPr>
          <w:rFonts w:ascii="Times New Roman" w:hAnsi="Times New Roman"/>
          <w:sz w:val="24"/>
          <w:szCs w:val="24"/>
        </w:rPr>
        <w:instrText xml:space="preserve"> SEQ Таблица \* ARABIC </w:instrText>
      </w:r>
      <w:r w:rsidRPr="00C77E90">
        <w:rPr>
          <w:rFonts w:ascii="Times New Roman" w:hAnsi="Times New Roman"/>
          <w:sz w:val="24"/>
          <w:szCs w:val="24"/>
        </w:rPr>
        <w:fldChar w:fldCharType="separate"/>
      </w:r>
      <w:r w:rsidR="00502D7E" w:rsidRPr="00C77E90">
        <w:rPr>
          <w:rFonts w:ascii="Times New Roman" w:hAnsi="Times New Roman"/>
          <w:noProof/>
          <w:sz w:val="24"/>
          <w:szCs w:val="24"/>
        </w:rPr>
        <w:t>77</w:t>
      </w:r>
      <w:r w:rsidRPr="00C77E90">
        <w:rPr>
          <w:rFonts w:ascii="Times New Roman" w:hAnsi="Times New Roman"/>
          <w:sz w:val="24"/>
          <w:szCs w:val="24"/>
        </w:rPr>
        <w:fldChar w:fldCharType="end"/>
      </w:r>
      <w:r w:rsidRPr="00C77E90">
        <w:rPr>
          <w:rFonts w:ascii="Times New Roman" w:hAnsi="Times New Roman"/>
          <w:sz w:val="24"/>
          <w:szCs w:val="24"/>
        </w:rPr>
        <w:t>. Дебиторская задолженность государственных учреждений на 01.10.2023, согласно отчетам по форме 0503769, за счет всех видов финансового обеспечения, млн.руб.</w:t>
      </w:r>
    </w:p>
    <w:tbl>
      <w:tblPr>
        <w:tblW w:w="9624" w:type="dxa"/>
        <w:tblLayout w:type="fixed"/>
        <w:tblLook w:val="04A0" w:firstRow="1" w:lastRow="0" w:firstColumn="1" w:lastColumn="0" w:noHBand="0" w:noVBand="1"/>
      </w:tblPr>
      <w:tblGrid>
        <w:gridCol w:w="661"/>
        <w:gridCol w:w="2726"/>
        <w:gridCol w:w="992"/>
        <w:gridCol w:w="1134"/>
        <w:gridCol w:w="992"/>
        <w:gridCol w:w="992"/>
        <w:gridCol w:w="1134"/>
        <w:gridCol w:w="993"/>
      </w:tblGrid>
      <w:tr w:rsidR="00C77E90" w:rsidRPr="00C77E90" w14:paraId="67039BAD" w14:textId="77777777" w:rsidTr="00221793">
        <w:trPr>
          <w:trHeight w:val="50"/>
          <w:tblHeader/>
        </w:trPr>
        <w:tc>
          <w:tcPr>
            <w:tcW w:w="661"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517F201E" w14:textId="77777777" w:rsidR="00BD5E86" w:rsidRPr="00C77E90" w:rsidRDefault="00BD5E86" w:rsidP="00BD5E86">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Счет</w:t>
            </w:r>
          </w:p>
        </w:tc>
        <w:tc>
          <w:tcPr>
            <w:tcW w:w="2726"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1500033B"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Наименование</w:t>
            </w:r>
          </w:p>
        </w:tc>
        <w:tc>
          <w:tcPr>
            <w:tcW w:w="3118" w:type="dxa"/>
            <w:gridSpan w:val="3"/>
            <w:tcBorders>
              <w:top w:val="double" w:sz="4" w:space="0" w:color="auto"/>
              <w:left w:val="nil"/>
              <w:bottom w:val="single" w:sz="4" w:space="0" w:color="auto"/>
              <w:right w:val="single" w:sz="4" w:space="0" w:color="auto"/>
            </w:tcBorders>
            <w:shd w:val="clear" w:color="auto" w:fill="auto"/>
            <w:vAlign w:val="center"/>
            <w:hideMark/>
          </w:tcPr>
          <w:p w14:paraId="3C88AA3A"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 01.10.2023</w:t>
            </w:r>
          </w:p>
        </w:tc>
        <w:tc>
          <w:tcPr>
            <w:tcW w:w="3119" w:type="dxa"/>
            <w:gridSpan w:val="3"/>
            <w:tcBorders>
              <w:top w:val="double" w:sz="4" w:space="0" w:color="auto"/>
              <w:left w:val="nil"/>
              <w:bottom w:val="single" w:sz="4" w:space="0" w:color="auto"/>
              <w:right w:val="double" w:sz="4" w:space="0" w:color="auto"/>
            </w:tcBorders>
            <w:shd w:val="clear" w:color="auto" w:fill="auto"/>
            <w:vAlign w:val="center"/>
            <w:hideMark/>
          </w:tcPr>
          <w:p w14:paraId="61F74AF6" w14:textId="4FD44A1E" w:rsidR="00BD5E86" w:rsidRPr="00C77E90" w:rsidRDefault="00BD5E86" w:rsidP="00535E95">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Изменения за </w:t>
            </w:r>
            <w:r w:rsidR="00535E95" w:rsidRPr="00C77E90">
              <w:rPr>
                <w:rFonts w:ascii="Times New Roman" w:eastAsia="Times New Roman" w:hAnsi="Times New Roman"/>
                <w:b/>
                <w:bCs/>
                <w:sz w:val="20"/>
                <w:szCs w:val="20"/>
                <w:lang w:eastAsia="ru-RU"/>
              </w:rPr>
              <w:t>9 мес 2023 г.</w:t>
            </w:r>
            <w:r w:rsidRPr="00C77E90">
              <w:rPr>
                <w:rFonts w:ascii="Times New Roman" w:eastAsia="Times New Roman" w:hAnsi="Times New Roman"/>
                <w:b/>
                <w:bCs/>
                <w:sz w:val="20"/>
                <w:szCs w:val="20"/>
                <w:lang w:eastAsia="ru-RU"/>
              </w:rPr>
              <w:t xml:space="preserve"> (+,-)</w:t>
            </w:r>
          </w:p>
        </w:tc>
      </w:tr>
      <w:tr w:rsidR="00C77E90" w:rsidRPr="00C77E90" w14:paraId="3154B46B" w14:textId="77777777" w:rsidTr="00221793">
        <w:trPr>
          <w:trHeight w:val="79"/>
          <w:tblHeader/>
        </w:trPr>
        <w:tc>
          <w:tcPr>
            <w:tcW w:w="661" w:type="dxa"/>
            <w:vMerge/>
            <w:tcBorders>
              <w:top w:val="double" w:sz="6" w:space="0" w:color="auto"/>
              <w:left w:val="double" w:sz="4" w:space="0" w:color="auto"/>
              <w:bottom w:val="single" w:sz="4" w:space="0" w:color="auto"/>
              <w:right w:val="single" w:sz="4" w:space="0" w:color="auto"/>
            </w:tcBorders>
            <w:vAlign w:val="center"/>
            <w:hideMark/>
          </w:tcPr>
          <w:p w14:paraId="107833A9" w14:textId="77777777" w:rsidR="00BD5E86" w:rsidRPr="00C77E90" w:rsidRDefault="00BD5E86" w:rsidP="00BD5E86">
            <w:pPr>
              <w:spacing w:after="0" w:line="240" w:lineRule="auto"/>
              <w:rPr>
                <w:rFonts w:ascii="Times New Roman" w:eastAsia="Times New Roman" w:hAnsi="Times New Roman"/>
                <w:b/>
                <w:bCs/>
                <w:sz w:val="20"/>
                <w:szCs w:val="20"/>
                <w:lang w:eastAsia="ru-RU"/>
              </w:rPr>
            </w:pPr>
          </w:p>
        </w:tc>
        <w:tc>
          <w:tcPr>
            <w:tcW w:w="2726" w:type="dxa"/>
            <w:vMerge/>
            <w:tcBorders>
              <w:top w:val="double" w:sz="6" w:space="0" w:color="auto"/>
              <w:left w:val="single" w:sz="4" w:space="0" w:color="auto"/>
              <w:bottom w:val="single" w:sz="4" w:space="0" w:color="auto"/>
              <w:right w:val="single" w:sz="4" w:space="0" w:color="auto"/>
            </w:tcBorders>
            <w:vAlign w:val="center"/>
            <w:hideMark/>
          </w:tcPr>
          <w:p w14:paraId="6E629EE0" w14:textId="77777777" w:rsidR="00BD5E86" w:rsidRPr="00C77E90" w:rsidRDefault="00BD5E86" w:rsidP="00BD5E86">
            <w:pPr>
              <w:spacing w:after="0" w:line="240" w:lineRule="auto"/>
              <w:rPr>
                <w:rFonts w:ascii="Times New Roman" w:eastAsia="Times New Roman" w:hAnsi="Times New Roman"/>
                <w:b/>
                <w:bCs/>
                <w:sz w:val="20"/>
                <w:szCs w:val="20"/>
                <w:lang w:eastAsia="ru-RU"/>
              </w:rPr>
            </w:pP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5875F853"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Всего</w:t>
            </w:r>
          </w:p>
        </w:tc>
        <w:tc>
          <w:tcPr>
            <w:tcW w:w="2126" w:type="dxa"/>
            <w:gridSpan w:val="2"/>
            <w:tcBorders>
              <w:top w:val="single" w:sz="4" w:space="0" w:color="auto"/>
              <w:left w:val="nil"/>
              <w:bottom w:val="single" w:sz="4" w:space="0" w:color="auto"/>
              <w:right w:val="single" w:sz="4" w:space="0" w:color="auto"/>
            </w:tcBorders>
            <w:shd w:val="clear" w:color="auto" w:fill="auto"/>
            <w:vAlign w:val="center"/>
            <w:hideMark/>
          </w:tcPr>
          <w:p w14:paraId="40C47938"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в т.ч.:</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4C6B36DB"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Всего</w:t>
            </w:r>
          </w:p>
        </w:tc>
        <w:tc>
          <w:tcPr>
            <w:tcW w:w="2127" w:type="dxa"/>
            <w:gridSpan w:val="2"/>
            <w:tcBorders>
              <w:top w:val="single" w:sz="4" w:space="0" w:color="auto"/>
              <w:left w:val="nil"/>
              <w:bottom w:val="single" w:sz="4" w:space="0" w:color="auto"/>
              <w:right w:val="double" w:sz="4" w:space="0" w:color="auto"/>
            </w:tcBorders>
            <w:shd w:val="clear" w:color="auto" w:fill="auto"/>
            <w:vAlign w:val="center"/>
            <w:hideMark/>
          </w:tcPr>
          <w:p w14:paraId="48243D69"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в т.ч.:</w:t>
            </w:r>
          </w:p>
        </w:tc>
      </w:tr>
      <w:tr w:rsidR="00C77E90" w:rsidRPr="00C77E90" w14:paraId="63A996B0" w14:textId="77777777" w:rsidTr="00221793">
        <w:trPr>
          <w:trHeight w:val="35"/>
          <w:tblHeader/>
        </w:trPr>
        <w:tc>
          <w:tcPr>
            <w:tcW w:w="661" w:type="dxa"/>
            <w:vMerge/>
            <w:tcBorders>
              <w:top w:val="double" w:sz="6" w:space="0" w:color="auto"/>
              <w:left w:val="double" w:sz="4" w:space="0" w:color="auto"/>
              <w:bottom w:val="single" w:sz="4" w:space="0" w:color="auto"/>
              <w:right w:val="single" w:sz="4" w:space="0" w:color="auto"/>
            </w:tcBorders>
            <w:vAlign w:val="center"/>
            <w:hideMark/>
          </w:tcPr>
          <w:p w14:paraId="199A4D75" w14:textId="77777777" w:rsidR="00BD5E86" w:rsidRPr="00C77E90" w:rsidRDefault="00BD5E86" w:rsidP="00BD5E86">
            <w:pPr>
              <w:spacing w:after="0" w:line="240" w:lineRule="auto"/>
              <w:rPr>
                <w:rFonts w:ascii="Times New Roman" w:eastAsia="Times New Roman" w:hAnsi="Times New Roman"/>
                <w:b/>
                <w:bCs/>
                <w:sz w:val="20"/>
                <w:szCs w:val="20"/>
                <w:lang w:eastAsia="ru-RU"/>
              </w:rPr>
            </w:pPr>
          </w:p>
        </w:tc>
        <w:tc>
          <w:tcPr>
            <w:tcW w:w="2726" w:type="dxa"/>
            <w:vMerge/>
            <w:tcBorders>
              <w:top w:val="double" w:sz="6" w:space="0" w:color="auto"/>
              <w:left w:val="single" w:sz="4" w:space="0" w:color="auto"/>
              <w:bottom w:val="single" w:sz="4" w:space="0" w:color="auto"/>
              <w:right w:val="single" w:sz="4" w:space="0" w:color="auto"/>
            </w:tcBorders>
            <w:vAlign w:val="center"/>
            <w:hideMark/>
          </w:tcPr>
          <w:p w14:paraId="4F9A3A26" w14:textId="77777777" w:rsidR="00BD5E86" w:rsidRPr="00C77E90" w:rsidRDefault="00BD5E86" w:rsidP="00BD5E86">
            <w:pPr>
              <w:spacing w:after="0" w:line="240" w:lineRule="auto"/>
              <w:rPr>
                <w:rFonts w:ascii="Times New Roman" w:eastAsia="Times New Roman" w:hAnsi="Times New Roman"/>
                <w:b/>
                <w:bCs/>
                <w:sz w:val="20"/>
                <w:szCs w:val="20"/>
                <w:lang w:eastAsia="ru-RU"/>
              </w:rPr>
            </w:pPr>
          </w:p>
        </w:tc>
        <w:tc>
          <w:tcPr>
            <w:tcW w:w="992" w:type="dxa"/>
            <w:vMerge/>
            <w:tcBorders>
              <w:top w:val="nil"/>
              <w:left w:val="single" w:sz="4" w:space="0" w:color="auto"/>
              <w:bottom w:val="single" w:sz="4" w:space="0" w:color="auto"/>
              <w:right w:val="single" w:sz="4" w:space="0" w:color="auto"/>
            </w:tcBorders>
            <w:vAlign w:val="center"/>
            <w:hideMark/>
          </w:tcPr>
          <w:p w14:paraId="6AB5A9EE" w14:textId="77777777" w:rsidR="00BD5E86" w:rsidRPr="00C77E90" w:rsidRDefault="00BD5E86" w:rsidP="00BD5E86">
            <w:pPr>
              <w:spacing w:after="0" w:line="240" w:lineRule="auto"/>
              <w:rPr>
                <w:rFonts w:ascii="Times New Roman" w:eastAsia="Times New Roman" w:hAnsi="Times New Roman"/>
                <w:b/>
                <w:bCs/>
                <w:sz w:val="20"/>
                <w:szCs w:val="20"/>
                <w:lang w:eastAsia="ru-RU"/>
              </w:rPr>
            </w:pPr>
          </w:p>
        </w:tc>
        <w:tc>
          <w:tcPr>
            <w:tcW w:w="1134" w:type="dxa"/>
            <w:tcBorders>
              <w:top w:val="nil"/>
              <w:left w:val="nil"/>
              <w:bottom w:val="single" w:sz="4" w:space="0" w:color="auto"/>
              <w:right w:val="single" w:sz="4" w:space="0" w:color="auto"/>
            </w:tcBorders>
            <w:shd w:val="clear" w:color="auto" w:fill="auto"/>
            <w:vAlign w:val="center"/>
            <w:hideMark/>
          </w:tcPr>
          <w:p w14:paraId="5644FF67"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Собствен. и ОМС</w:t>
            </w:r>
          </w:p>
        </w:tc>
        <w:tc>
          <w:tcPr>
            <w:tcW w:w="992" w:type="dxa"/>
            <w:tcBorders>
              <w:top w:val="nil"/>
              <w:left w:val="nil"/>
              <w:bottom w:val="single" w:sz="4" w:space="0" w:color="auto"/>
              <w:right w:val="single" w:sz="4" w:space="0" w:color="auto"/>
            </w:tcBorders>
            <w:shd w:val="clear" w:color="auto" w:fill="auto"/>
            <w:vAlign w:val="center"/>
            <w:hideMark/>
          </w:tcPr>
          <w:p w14:paraId="3006FA7F"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Бюд-жетные</w:t>
            </w:r>
          </w:p>
        </w:tc>
        <w:tc>
          <w:tcPr>
            <w:tcW w:w="992" w:type="dxa"/>
            <w:vMerge/>
            <w:tcBorders>
              <w:top w:val="nil"/>
              <w:left w:val="single" w:sz="4" w:space="0" w:color="auto"/>
              <w:bottom w:val="single" w:sz="4" w:space="0" w:color="auto"/>
              <w:right w:val="single" w:sz="4" w:space="0" w:color="auto"/>
            </w:tcBorders>
            <w:vAlign w:val="center"/>
            <w:hideMark/>
          </w:tcPr>
          <w:p w14:paraId="16C49914" w14:textId="77777777" w:rsidR="00BD5E86" w:rsidRPr="00C77E90" w:rsidRDefault="00BD5E86" w:rsidP="00BD5E86">
            <w:pPr>
              <w:spacing w:after="0" w:line="240" w:lineRule="auto"/>
              <w:rPr>
                <w:rFonts w:ascii="Times New Roman" w:eastAsia="Times New Roman" w:hAnsi="Times New Roman"/>
                <w:b/>
                <w:bCs/>
                <w:sz w:val="20"/>
                <w:szCs w:val="20"/>
                <w:lang w:eastAsia="ru-RU"/>
              </w:rPr>
            </w:pPr>
          </w:p>
        </w:tc>
        <w:tc>
          <w:tcPr>
            <w:tcW w:w="1134" w:type="dxa"/>
            <w:tcBorders>
              <w:top w:val="nil"/>
              <w:left w:val="nil"/>
              <w:bottom w:val="single" w:sz="4" w:space="0" w:color="auto"/>
              <w:right w:val="single" w:sz="4" w:space="0" w:color="auto"/>
            </w:tcBorders>
            <w:shd w:val="clear" w:color="auto" w:fill="auto"/>
            <w:vAlign w:val="center"/>
            <w:hideMark/>
          </w:tcPr>
          <w:p w14:paraId="0F315DEC"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Собствен. и ОМС</w:t>
            </w:r>
          </w:p>
        </w:tc>
        <w:tc>
          <w:tcPr>
            <w:tcW w:w="993" w:type="dxa"/>
            <w:tcBorders>
              <w:top w:val="nil"/>
              <w:left w:val="nil"/>
              <w:bottom w:val="single" w:sz="4" w:space="0" w:color="auto"/>
              <w:right w:val="double" w:sz="4" w:space="0" w:color="auto"/>
            </w:tcBorders>
            <w:shd w:val="clear" w:color="auto" w:fill="auto"/>
            <w:vAlign w:val="center"/>
            <w:hideMark/>
          </w:tcPr>
          <w:p w14:paraId="73ECEF69"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Бюд-жетные</w:t>
            </w:r>
          </w:p>
        </w:tc>
      </w:tr>
      <w:tr w:rsidR="00C77E90" w:rsidRPr="00C77E90" w14:paraId="541D3777" w14:textId="77777777" w:rsidTr="00535E95">
        <w:trPr>
          <w:trHeight w:val="70"/>
        </w:trPr>
        <w:tc>
          <w:tcPr>
            <w:tcW w:w="661" w:type="dxa"/>
            <w:tcBorders>
              <w:top w:val="nil"/>
              <w:left w:val="double" w:sz="4" w:space="0" w:color="auto"/>
              <w:bottom w:val="single" w:sz="4" w:space="0" w:color="auto"/>
              <w:right w:val="single" w:sz="4" w:space="0" w:color="auto"/>
            </w:tcBorders>
            <w:shd w:val="clear" w:color="auto" w:fill="auto"/>
            <w:vAlign w:val="center"/>
            <w:hideMark/>
          </w:tcPr>
          <w:p w14:paraId="7C06CE67"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205</w:t>
            </w:r>
          </w:p>
        </w:tc>
        <w:tc>
          <w:tcPr>
            <w:tcW w:w="2726" w:type="dxa"/>
            <w:tcBorders>
              <w:top w:val="nil"/>
              <w:left w:val="nil"/>
              <w:bottom w:val="single" w:sz="4" w:space="0" w:color="auto"/>
              <w:right w:val="single" w:sz="4" w:space="0" w:color="auto"/>
            </w:tcBorders>
            <w:shd w:val="clear" w:color="auto" w:fill="auto"/>
            <w:vAlign w:val="center"/>
            <w:hideMark/>
          </w:tcPr>
          <w:p w14:paraId="2C2937E9" w14:textId="77777777" w:rsidR="00BD5E86" w:rsidRPr="00C77E90" w:rsidRDefault="00BD5E86" w:rsidP="00BD5E86">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доходам</w:t>
            </w:r>
          </w:p>
        </w:tc>
        <w:tc>
          <w:tcPr>
            <w:tcW w:w="992" w:type="dxa"/>
            <w:tcBorders>
              <w:top w:val="nil"/>
              <w:left w:val="nil"/>
              <w:bottom w:val="single" w:sz="4" w:space="0" w:color="auto"/>
              <w:right w:val="single" w:sz="4" w:space="0" w:color="auto"/>
            </w:tcBorders>
            <w:shd w:val="clear" w:color="auto" w:fill="auto"/>
            <w:vAlign w:val="center"/>
            <w:hideMark/>
          </w:tcPr>
          <w:p w14:paraId="4452AE1A"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46 165,2 </w:t>
            </w:r>
          </w:p>
        </w:tc>
        <w:tc>
          <w:tcPr>
            <w:tcW w:w="1134" w:type="dxa"/>
            <w:tcBorders>
              <w:top w:val="nil"/>
              <w:left w:val="nil"/>
              <w:bottom w:val="single" w:sz="4" w:space="0" w:color="auto"/>
              <w:right w:val="single" w:sz="4" w:space="0" w:color="auto"/>
            </w:tcBorders>
            <w:shd w:val="clear" w:color="auto" w:fill="auto"/>
            <w:vAlign w:val="center"/>
            <w:hideMark/>
          </w:tcPr>
          <w:p w14:paraId="32EDE7B9"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938,4 </w:t>
            </w:r>
          </w:p>
        </w:tc>
        <w:tc>
          <w:tcPr>
            <w:tcW w:w="992" w:type="dxa"/>
            <w:tcBorders>
              <w:top w:val="nil"/>
              <w:left w:val="nil"/>
              <w:bottom w:val="single" w:sz="4" w:space="0" w:color="auto"/>
              <w:right w:val="single" w:sz="4" w:space="0" w:color="auto"/>
            </w:tcBorders>
            <w:shd w:val="clear" w:color="auto" w:fill="auto"/>
            <w:vAlign w:val="center"/>
            <w:hideMark/>
          </w:tcPr>
          <w:p w14:paraId="6BDF7A99"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45 226,7 </w:t>
            </w:r>
          </w:p>
        </w:tc>
        <w:tc>
          <w:tcPr>
            <w:tcW w:w="992" w:type="dxa"/>
            <w:tcBorders>
              <w:top w:val="nil"/>
              <w:left w:val="nil"/>
              <w:bottom w:val="single" w:sz="4" w:space="0" w:color="auto"/>
              <w:right w:val="single" w:sz="4" w:space="0" w:color="auto"/>
            </w:tcBorders>
            <w:shd w:val="clear" w:color="auto" w:fill="auto"/>
            <w:vAlign w:val="center"/>
            <w:hideMark/>
          </w:tcPr>
          <w:p w14:paraId="776F29FA"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20 104,7 </w:t>
            </w:r>
          </w:p>
        </w:tc>
        <w:tc>
          <w:tcPr>
            <w:tcW w:w="1134" w:type="dxa"/>
            <w:tcBorders>
              <w:top w:val="nil"/>
              <w:left w:val="nil"/>
              <w:bottom w:val="single" w:sz="4" w:space="0" w:color="auto"/>
              <w:right w:val="single" w:sz="4" w:space="0" w:color="auto"/>
            </w:tcBorders>
            <w:shd w:val="clear" w:color="auto" w:fill="auto"/>
            <w:vAlign w:val="center"/>
            <w:hideMark/>
          </w:tcPr>
          <w:p w14:paraId="7EAA5952"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47,3 </w:t>
            </w:r>
          </w:p>
        </w:tc>
        <w:tc>
          <w:tcPr>
            <w:tcW w:w="993" w:type="dxa"/>
            <w:tcBorders>
              <w:top w:val="nil"/>
              <w:left w:val="nil"/>
              <w:bottom w:val="single" w:sz="4" w:space="0" w:color="auto"/>
              <w:right w:val="double" w:sz="4" w:space="0" w:color="auto"/>
            </w:tcBorders>
            <w:shd w:val="clear" w:color="auto" w:fill="auto"/>
            <w:vAlign w:val="center"/>
            <w:hideMark/>
          </w:tcPr>
          <w:p w14:paraId="6831A894"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20 057,4 </w:t>
            </w:r>
          </w:p>
        </w:tc>
      </w:tr>
      <w:tr w:rsidR="00C77E90" w:rsidRPr="00C77E90" w14:paraId="40E27C37" w14:textId="77777777" w:rsidTr="00535E95">
        <w:trPr>
          <w:trHeight w:val="70"/>
        </w:trPr>
        <w:tc>
          <w:tcPr>
            <w:tcW w:w="661" w:type="dxa"/>
            <w:tcBorders>
              <w:top w:val="nil"/>
              <w:left w:val="double" w:sz="4" w:space="0" w:color="auto"/>
              <w:bottom w:val="single" w:sz="4" w:space="0" w:color="auto"/>
              <w:right w:val="single" w:sz="4" w:space="0" w:color="auto"/>
            </w:tcBorders>
            <w:shd w:val="clear" w:color="auto" w:fill="auto"/>
            <w:vAlign w:val="center"/>
            <w:hideMark/>
          </w:tcPr>
          <w:p w14:paraId="7FE5BA2D"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206</w:t>
            </w:r>
          </w:p>
        </w:tc>
        <w:tc>
          <w:tcPr>
            <w:tcW w:w="2726" w:type="dxa"/>
            <w:tcBorders>
              <w:top w:val="nil"/>
              <w:left w:val="nil"/>
              <w:bottom w:val="single" w:sz="4" w:space="0" w:color="auto"/>
              <w:right w:val="single" w:sz="4" w:space="0" w:color="auto"/>
            </w:tcBorders>
            <w:shd w:val="clear" w:color="auto" w:fill="auto"/>
            <w:vAlign w:val="center"/>
            <w:hideMark/>
          </w:tcPr>
          <w:p w14:paraId="2B244A68" w14:textId="77777777" w:rsidR="00BD5E86" w:rsidRPr="00C77E90" w:rsidRDefault="00BD5E86" w:rsidP="00BD5E86">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выданным авансам</w:t>
            </w:r>
          </w:p>
        </w:tc>
        <w:tc>
          <w:tcPr>
            <w:tcW w:w="992" w:type="dxa"/>
            <w:tcBorders>
              <w:top w:val="nil"/>
              <w:left w:val="nil"/>
              <w:bottom w:val="single" w:sz="4" w:space="0" w:color="auto"/>
              <w:right w:val="single" w:sz="4" w:space="0" w:color="auto"/>
            </w:tcBorders>
            <w:shd w:val="clear" w:color="auto" w:fill="auto"/>
            <w:vAlign w:val="center"/>
            <w:hideMark/>
          </w:tcPr>
          <w:p w14:paraId="2A474D93"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1 304,8 </w:t>
            </w:r>
          </w:p>
        </w:tc>
        <w:tc>
          <w:tcPr>
            <w:tcW w:w="1134" w:type="dxa"/>
            <w:tcBorders>
              <w:top w:val="nil"/>
              <w:left w:val="nil"/>
              <w:bottom w:val="single" w:sz="4" w:space="0" w:color="auto"/>
              <w:right w:val="single" w:sz="4" w:space="0" w:color="auto"/>
            </w:tcBorders>
            <w:shd w:val="clear" w:color="auto" w:fill="auto"/>
            <w:vAlign w:val="center"/>
            <w:hideMark/>
          </w:tcPr>
          <w:p w14:paraId="0C77D96C"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65,0 </w:t>
            </w:r>
          </w:p>
        </w:tc>
        <w:tc>
          <w:tcPr>
            <w:tcW w:w="992" w:type="dxa"/>
            <w:tcBorders>
              <w:top w:val="nil"/>
              <w:left w:val="nil"/>
              <w:bottom w:val="single" w:sz="4" w:space="0" w:color="auto"/>
              <w:right w:val="single" w:sz="4" w:space="0" w:color="auto"/>
            </w:tcBorders>
            <w:shd w:val="clear" w:color="auto" w:fill="auto"/>
            <w:vAlign w:val="center"/>
            <w:hideMark/>
          </w:tcPr>
          <w:p w14:paraId="6CDCAF9E"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1 239,9 </w:t>
            </w:r>
          </w:p>
        </w:tc>
        <w:tc>
          <w:tcPr>
            <w:tcW w:w="992" w:type="dxa"/>
            <w:tcBorders>
              <w:top w:val="nil"/>
              <w:left w:val="nil"/>
              <w:bottom w:val="single" w:sz="4" w:space="0" w:color="auto"/>
              <w:right w:val="single" w:sz="4" w:space="0" w:color="auto"/>
            </w:tcBorders>
            <w:shd w:val="clear" w:color="auto" w:fill="auto"/>
            <w:vAlign w:val="center"/>
            <w:hideMark/>
          </w:tcPr>
          <w:p w14:paraId="694A20C1"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554,9 </w:t>
            </w:r>
          </w:p>
        </w:tc>
        <w:tc>
          <w:tcPr>
            <w:tcW w:w="1134" w:type="dxa"/>
            <w:tcBorders>
              <w:top w:val="nil"/>
              <w:left w:val="nil"/>
              <w:bottom w:val="single" w:sz="4" w:space="0" w:color="auto"/>
              <w:right w:val="single" w:sz="4" w:space="0" w:color="auto"/>
            </w:tcBorders>
            <w:shd w:val="clear" w:color="auto" w:fill="auto"/>
            <w:vAlign w:val="center"/>
            <w:hideMark/>
          </w:tcPr>
          <w:p w14:paraId="5BD77CBB"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-3,0 </w:t>
            </w:r>
          </w:p>
        </w:tc>
        <w:tc>
          <w:tcPr>
            <w:tcW w:w="993" w:type="dxa"/>
            <w:tcBorders>
              <w:top w:val="nil"/>
              <w:left w:val="nil"/>
              <w:bottom w:val="single" w:sz="4" w:space="0" w:color="auto"/>
              <w:right w:val="double" w:sz="4" w:space="0" w:color="auto"/>
            </w:tcBorders>
            <w:shd w:val="clear" w:color="auto" w:fill="auto"/>
            <w:vAlign w:val="center"/>
            <w:hideMark/>
          </w:tcPr>
          <w:p w14:paraId="74D8EBFF"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557,9 </w:t>
            </w:r>
          </w:p>
        </w:tc>
      </w:tr>
      <w:tr w:rsidR="00C77E90" w:rsidRPr="00C77E90" w14:paraId="46EFE1DD" w14:textId="77777777" w:rsidTr="00535E95">
        <w:trPr>
          <w:trHeight w:val="70"/>
        </w:trPr>
        <w:tc>
          <w:tcPr>
            <w:tcW w:w="661" w:type="dxa"/>
            <w:tcBorders>
              <w:top w:val="nil"/>
              <w:left w:val="double" w:sz="4" w:space="0" w:color="auto"/>
              <w:bottom w:val="single" w:sz="4" w:space="0" w:color="auto"/>
              <w:right w:val="single" w:sz="4" w:space="0" w:color="auto"/>
            </w:tcBorders>
            <w:shd w:val="clear" w:color="auto" w:fill="auto"/>
            <w:vAlign w:val="center"/>
            <w:hideMark/>
          </w:tcPr>
          <w:p w14:paraId="4BC41715"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208</w:t>
            </w:r>
          </w:p>
        </w:tc>
        <w:tc>
          <w:tcPr>
            <w:tcW w:w="2726" w:type="dxa"/>
            <w:tcBorders>
              <w:top w:val="nil"/>
              <w:left w:val="nil"/>
              <w:bottom w:val="single" w:sz="4" w:space="0" w:color="auto"/>
              <w:right w:val="single" w:sz="4" w:space="0" w:color="auto"/>
            </w:tcBorders>
            <w:shd w:val="clear" w:color="auto" w:fill="auto"/>
            <w:vAlign w:val="center"/>
            <w:hideMark/>
          </w:tcPr>
          <w:p w14:paraId="3CB656F2" w14:textId="77777777" w:rsidR="00BD5E86" w:rsidRPr="00C77E90" w:rsidRDefault="00BD5E86" w:rsidP="00BD5E86">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с подотчетными лицами</w:t>
            </w:r>
          </w:p>
        </w:tc>
        <w:tc>
          <w:tcPr>
            <w:tcW w:w="992" w:type="dxa"/>
            <w:tcBorders>
              <w:top w:val="nil"/>
              <w:left w:val="nil"/>
              <w:bottom w:val="single" w:sz="4" w:space="0" w:color="auto"/>
              <w:right w:val="single" w:sz="4" w:space="0" w:color="auto"/>
            </w:tcBorders>
            <w:shd w:val="clear" w:color="auto" w:fill="auto"/>
            <w:vAlign w:val="center"/>
            <w:hideMark/>
          </w:tcPr>
          <w:p w14:paraId="3A326558"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14,6 </w:t>
            </w:r>
          </w:p>
        </w:tc>
        <w:tc>
          <w:tcPr>
            <w:tcW w:w="1134" w:type="dxa"/>
            <w:tcBorders>
              <w:top w:val="nil"/>
              <w:left w:val="nil"/>
              <w:bottom w:val="single" w:sz="4" w:space="0" w:color="auto"/>
              <w:right w:val="single" w:sz="4" w:space="0" w:color="auto"/>
            </w:tcBorders>
            <w:shd w:val="clear" w:color="auto" w:fill="auto"/>
            <w:vAlign w:val="center"/>
            <w:hideMark/>
          </w:tcPr>
          <w:p w14:paraId="3A66BC3B"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5,2 </w:t>
            </w:r>
          </w:p>
        </w:tc>
        <w:tc>
          <w:tcPr>
            <w:tcW w:w="992" w:type="dxa"/>
            <w:tcBorders>
              <w:top w:val="nil"/>
              <w:left w:val="nil"/>
              <w:bottom w:val="single" w:sz="4" w:space="0" w:color="auto"/>
              <w:right w:val="single" w:sz="4" w:space="0" w:color="auto"/>
            </w:tcBorders>
            <w:shd w:val="clear" w:color="auto" w:fill="auto"/>
            <w:vAlign w:val="center"/>
            <w:hideMark/>
          </w:tcPr>
          <w:p w14:paraId="1250066B"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9,4 </w:t>
            </w:r>
          </w:p>
        </w:tc>
        <w:tc>
          <w:tcPr>
            <w:tcW w:w="992" w:type="dxa"/>
            <w:tcBorders>
              <w:top w:val="nil"/>
              <w:left w:val="nil"/>
              <w:bottom w:val="single" w:sz="4" w:space="0" w:color="auto"/>
              <w:right w:val="single" w:sz="4" w:space="0" w:color="auto"/>
            </w:tcBorders>
            <w:shd w:val="clear" w:color="auto" w:fill="auto"/>
            <w:vAlign w:val="center"/>
            <w:hideMark/>
          </w:tcPr>
          <w:p w14:paraId="2312E853"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12,1 </w:t>
            </w:r>
          </w:p>
        </w:tc>
        <w:tc>
          <w:tcPr>
            <w:tcW w:w="1134" w:type="dxa"/>
            <w:tcBorders>
              <w:top w:val="nil"/>
              <w:left w:val="nil"/>
              <w:bottom w:val="single" w:sz="4" w:space="0" w:color="auto"/>
              <w:right w:val="single" w:sz="4" w:space="0" w:color="auto"/>
            </w:tcBorders>
            <w:shd w:val="clear" w:color="auto" w:fill="auto"/>
            <w:vAlign w:val="center"/>
            <w:hideMark/>
          </w:tcPr>
          <w:p w14:paraId="27678D7F"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4,2 </w:t>
            </w:r>
          </w:p>
        </w:tc>
        <w:tc>
          <w:tcPr>
            <w:tcW w:w="993" w:type="dxa"/>
            <w:tcBorders>
              <w:top w:val="nil"/>
              <w:left w:val="nil"/>
              <w:bottom w:val="single" w:sz="4" w:space="0" w:color="auto"/>
              <w:right w:val="double" w:sz="4" w:space="0" w:color="auto"/>
            </w:tcBorders>
            <w:shd w:val="clear" w:color="auto" w:fill="auto"/>
            <w:vAlign w:val="center"/>
            <w:hideMark/>
          </w:tcPr>
          <w:p w14:paraId="4AAC16B4"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7,9 </w:t>
            </w:r>
          </w:p>
        </w:tc>
      </w:tr>
      <w:tr w:rsidR="00C77E90" w:rsidRPr="00C77E90" w14:paraId="1E51DB17" w14:textId="77777777" w:rsidTr="00535E95">
        <w:trPr>
          <w:trHeight w:val="70"/>
        </w:trPr>
        <w:tc>
          <w:tcPr>
            <w:tcW w:w="661" w:type="dxa"/>
            <w:tcBorders>
              <w:top w:val="nil"/>
              <w:left w:val="double" w:sz="4" w:space="0" w:color="auto"/>
              <w:bottom w:val="single" w:sz="4" w:space="0" w:color="auto"/>
              <w:right w:val="single" w:sz="4" w:space="0" w:color="auto"/>
            </w:tcBorders>
            <w:shd w:val="clear" w:color="auto" w:fill="auto"/>
            <w:vAlign w:val="center"/>
            <w:hideMark/>
          </w:tcPr>
          <w:p w14:paraId="7BB8B964"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209</w:t>
            </w:r>
          </w:p>
        </w:tc>
        <w:tc>
          <w:tcPr>
            <w:tcW w:w="2726" w:type="dxa"/>
            <w:tcBorders>
              <w:top w:val="nil"/>
              <w:left w:val="nil"/>
              <w:bottom w:val="single" w:sz="4" w:space="0" w:color="auto"/>
              <w:right w:val="single" w:sz="4" w:space="0" w:color="auto"/>
            </w:tcBorders>
            <w:shd w:val="clear" w:color="auto" w:fill="auto"/>
            <w:vAlign w:val="center"/>
            <w:hideMark/>
          </w:tcPr>
          <w:p w14:paraId="78AD36EC" w14:textId="77777777" w:rsidR="00BD5E86" w:rsidRPr="00C77E90" w:rsidRDefault="00BD5E86" w:rsidP="00BD5E86">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ущербу и иным доходам</w:t>
            </w:r>
          </w:p>
        </w:tc>
        <w:tc>
          <w:tcPr>
            <w:tcW w:w="992" w:type="dxa"/>
            <w:tcBorders>
              <w:top w:val="nil"/>
              <w:left w:val="nil"/>
              <w:bottom w:val="single" w:sz="4" w:space="0" w:color="auto"/>
              <w:right w:val="single" w:sz="4" w:space="0" w:color="auto"/>
            </w:tcBorders>
            <w:shd w:val="clear" w:color="auto" w:fill="auto"/>
            <w:vAlign w:val="center"/>
            <w:hideMark/>
          </w:tcPr>
          <w:p w14:paraId="2820F6D8"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92,4 </w:t>
            </w:r>
          </w:p>
        </w:tc>
        <w:tc>
          <w:tcPr>
            <w:tcW w:w="1134" w:type="dxa"/>
            <w:tcBorders>
              <w:top w:val="nil"/>
              <w:left w:val="nil"/>
              <w:bottom w:val="single" w:sz="4" w:space="0" w:color="auto"/>
              <w:right w:val="single" w:sz="4" w:space="0" w:color="auto"/>
            </w:tcBorders>
            <w:shd w:val="clear" w:color="auto" w:fill="auto"/>
            <w:vAlign w:val="center"/>
            <w:hideMark/>
          </w:tcPr>
          <w:p w14:paraId="13AA80BB"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80,2 </w:t>
            </w:r>
          </w:p>
        </w:tc>
        <w:tc>
          <w:tcPr>
            <w:tcW w:w="992" w:type="dxa"/>
            <w:tcBorders>
              <w:top w:val="nil"/>
              <w:left w:val="nil"/>
              <w:bottom w:val="single" w:sz="4" w:space="0" w:color="auto"/>
              <w:right w:val="single" w:sz="4" w:space="0" w:color="auto"/>
            </w:tcBorders>
            <w:shd w:val="clear" w:color="auto" w:fill="auto"/>
            <w:vAlign w:val="center"/>
            <w:hideMark/>
          </w:tcPr>
          <w:p w14:paraId="0F194B9F"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12,2 </w:t>
            </w:r>
          </w:p>
        </w:tc>
        <w:tc>
          <w:tcPr>
            <w:tcW w:w="992" w:type="dxa"/>
            <w:tcBorders>
              <w:top w:val="nil"/>
              <w:left w:val="nil"/>
              <w:bottom w:val="single" w:sz="4" w:space="0" w:color="auto"/>
              <w:right w:val="single" w:sz="4" w:space="0" w:color="auto"/>
            </w:tcBorders>
            <w:shd w:val="clear" w:color="auto" w:fill="auto"/>
            <w:vAlign w:val="center"/>
            <w:hideMark/>
          </w:tcPr>
          <w:p w14:paraId="5876C364"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17,7 </w:t>
            </w:r>
          </w:p>
        </w:tc>
        <w:tc>
          <w:tcPr>
            <w:tcW w:w="1134" w:type="dxa"/>
            <w:tcBorders>
              <w:top w:val="nil"/>
              <w:left w:val="nil"/>
              <w:bottom w:val="single" w:sz="4" w:space="0" w:color="auto"/>
              <w:right w:val="single" w:sz="4" w:space="0" w:color="auto"/>
            </w:tcBorders>
            <w:shd w:val="clear" w:color="auto" w:fill="auto"/>
            <w:vAlign w:val="center"/>
            <w:hideMark/>
          </w:tcPr>
          <w:p w14:paraId="5F32A8BF"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19,5 </w:t>
            </w:r>
          </w:p>
        </w:tc>
        <w:tc>
          <w:tcPr>
            <w:tcW w:w="993" w:type="dxa"/>
            <w:tcBorders>
              <w:top w:val="nil"/>
              <w:left w:val="nil"/>
              <w:bottom w:val="single" w:sz="4" w:space="0" w:color="auto"/>
              <w:right w:val="double" w:sz="4" w:space="0" w:color="auto"/>
            </w:tcBorders>
            <w:shd w:val="clear" w:color="auto" w:fill="auto"/>
            <w:vAlign w:val="center"/>
            <w:hideMark/>
          </w:tcPr>
          <w:p w14:paraId="358083ED"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-1,8 </w:t>
            </w:r>
          </w:p>
        </w:tc>
      </w:tr>
      <w:tr w:rsidR="00C77E90" w:rsidRPr="00C77E90" w14:paraId="03821D31" w14:textId="77777777" w:rsidTr="00535E95">
        <w:trPr>
          <w:trHeight w:val="70"/>
        </w:trPr>
        <w:tc>
          <w:tcPr>
            <w:tcW w:w="661" w:type="dxa"/>
            <w:tcBorders>
              <w:top w:val="nil"/>
              <w:left w:val="double" w:sz="4" w:space="0" w:color="auto"/>
              <w:bottom w:val="single" w:sz="4" w:space="0" w:color="auto"/>
              <w:right w:val="single" w:sz="4" w:space="0" w:color="auto"/>
            </w:tcBorders>
            <w:shd w:val="clear" w:color="auto" w:fill="auto"/>
            <w:vAlign w:val="center"/>
            <w:hideMark/>
          </w:tcPr>
          <w:p w14:paraId="454EB97A"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210</w:t>
            </w:r>
          </w:p>
        </w:tc>
        <w:tc>
          <w:tcPr>
            <w:tcW w:w="2726" w:type="dxa"/>
            <w:tcBorders>
              <w:top w:val="nil"/>
              <w:left w:val="nil"/>
              <w:bottom w:val="single" w:sz="4" w:space="0" w:color="auto"/>
              <w:right w:val="single" w:sz="4" w:space="0" w:color="auto"/>
            </w:tcBorders>
            <w:shd w:val="clear" w:color="auto" w:fill="auto"/>
            <w:vAlign w:val="center"/>
            <w:hideMark/>
          </w:tcPr>
          <w:p w14:paraId="782E5908" w14:textId="77777777" w:rsidR="00BD5E86" w:rsidRPr="00C77E90" w:rsidRDefault="00BD5E86" w:rsidP="00BD5E86">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Прочие расчеты с дебиторами</w:t>
            </w:r>
          </w:p>
        </w:tc>
        <w:tc>
          <w:tcPr>
            <w:tcW w:w="992" w:type="dxa"/>
            <w:tcBorders>
              <w:top w:val="nil"/>
              <w:left w:val="nil"/>
              <w:bottom w:val="single" w:sz="4" w:space="0" w:color="auto"/>
              <w:right w:val="single" w:sz="4" w:space="0" w:color="auto"/>
            </w:tcBorders>
            <w:shd w:val="clear" w:color="auto" w:fill="auto"/>
            <w:vAlign w:val="center"/>
            <w:hideMark/>
          </w:tcPr>
          <w:p w14:paraId="251A6E56"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11,3 </w:t>
            </w:r>
          </w:p>
        </w:tc>
        <w:tc>
          <w:tcPr>
            <w:tcW w:w="1134" w:type="dxa"/>
            <w:tcBorders>
              <w:top w:val="nil"/>
              <w:left w:val="nil"/>
              <w:bottom w:val="single" w:sz="4" w:space="0" w:color="auto"/>
              <w:right w:val="single" w:sz="4" w:space="0" w:color="auto"/>
            </w:tcBorders>
            <w:shd w:val="clear" w:color="auto" w:fill="auto"/>
            <w:vAlign w:val="center"/>
            <w:hideMark/>
          </w:tcPr>
          <w:p w14:paraId="02079869"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11,3 </w:t>
            </w:r>
          </w:p>
        </w:tc>
        <w:tc>
          <w:tcPr>
            <w:tcW w:w="992" w:type="dxa"/>
            <w:tcBorders>
              <w:top w:val="nil"/>
              <w:left w:val="nil"/>
              <w:bottom w:val="single" w:sz="4" w:space="0" w:color="auto"/>
              <w:right w:val="single" w:sz="4" w:space="0" w:color="auto"/>
            </w:tcBorders>
            <w:shd w:val="clear" w:color="auto" w:fill="auto"/>
            <w:vAlign w:val="center"/>
            <w:hideMark/>
          </w:tcPr>
          <w:p w14:paraId="786EAC56"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48D6684A"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-1,3 </w:t>
            </w:r>
          </w:p>
        </w:tc>
        <w:tc>
          <w:tcPr>
            <w:tcW w:w="1134" w:type="dxa"/>
            <w:tcBorders>
              <w:top w:val="nil"/>
              <w:left w:val="nil"/>
              <w:bottom w:val="single" w:sz="4" w:space="0" w:color="auto"/>
              <w:right w:val="single" w:sz="4" w:space="0" w:color="auto"/>
            </w:tcBorders>
            <w:shd w:val="clear" w:color="auto" w:fill="auto"/>
            <w:vAlign w:val="center"/>
            <w:hideMark/>
          </w:tcPr>
          <w:p w14:paraId="646BB1D4"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-1,3 </w:t>
            </w:r>
          </w:p>
        </w:tc>
        <w:tc>
          <w:tcPr>
            <w:tcW w:w="993" w:type="dxa"/>
            <w:tcBorders>
              <w:top w:val="nil"/>
              <w:left w:val="nil"/>
              <w:bottom w:val="single" w:sz="4" w:space="0" w:color="auto"/>
              <w:right w:val="double" w:sz="4" w:space="0" w:color="auto"/>
            </w:tcBorders>
            <w:shd w:val="clear" w:color="auto" w:fill="auto"/>
            <w:vAlign w:val="center"/>
            <w:hideMark/>
          </w:tcPr>
          <w:p w14:paraId="1291EEC8"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r>
      <w:tr w:rsidR="00C77E90" w:rsidRPr="00C77E90" w14:paraId="13D94F46" w14:textId="77777777" w:rsidTr="00535E95">
        <w:trPr>
          <w:trHeight w:val="70"/>
        </w:trPr>
        <w:tc>
          <w:tcPr>
            <w:tcW w:w="661" w:type="dxa"/>
            <w:tcBorders>
              <w:top w:val="nil"/>
              <w:left w:val="double" w:sz="4" w:space="0" w:color="auto"/>
              <w:bottom w:val="single" w:sz="4" w:space="0" w:color="auto"/>
              <w:right w:val="single" w:sz="4" w:space="0" w:color="auto"/>
            </w:tcBorders>
            <w:shd w:val="clear" w:color="auto" w:fill="auto"/>
            <w:vAlign w:val="center"/>
            <w:hideMark/>
          </w:tcPr>
          <w:p w14:paraId="31A68C8F"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303</w:t>
            </w:r>
          </w:p>
        </w:tc>
        <w:tc>
          <w:tcPr>
            <w:tcW w:w="2726" w:type="dxa"/>
            <w:tcBorders>
              <w:top w:val="nil"/>
              <w:left w:val="nil"/>
              <w:bottom w:val="single" w:sz="4" w:space="0" w:color="auto"/>
              <w:right w:val="single" w:sz="4" w:space="0" w:color="auto"/>
            </w:tcBorders>
            <w:shd w:val="clear" w:color="auto" w:fill="auto"/>
            <w:vAlign w:val="center"/>
            <w:hideMark/>
          </w:tcPr>
          <w:p w14:paraId="5D6B26C9" w14:textId="77777777" w:rsidR="00BD5E86" w:rsidRPr="00C77E90" w:rsidRDefault="00BD5E86" w:rsidP="00BD5E86">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платежам в бюджеты</w:t>
            </w:r>
          </w:p>
        </w:tc>
        <w:tc>
          <w:tcPr>
            <w:tcW w:w="992" w:type="dxa"/>
            <w:tcBorders>
              <w:top w:val="nil"/>
              <w:left w:val="nil"/>
              <w:bottom w:val="single" w:sz="4" w:space="0" w:color="auto"/>
              <w:right w:val="single" w:sz="4" w:space="0" w:color="auto"/>
            </w:tcBorders>
            <w:shd w:val="clear" w:color="auto" w:fill="auto"/>
            <w:vAlign w:val="center"/>
            <w:hideMark/>
          </w:tcPr>
          <w:p w14:paraId="72BBC8E1"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284,3 </w:t>
            </w:r>
          </w:p>
        </w:tc>
        <w:tc>
          <w:tcPr>
            <w:tcW w:w="1134" w:type="dxa"/>
            <w:tcBorders>
              <w:top w:val="nil"/>
              <w:left w:val="nil"/>
              <w:bottom w:val="single" w:sz="4" w:space="0" w:color="auto"/>
              <w:right w:val="single" w:sz="4" w:space="0" w:color="auto"/>
            </w:tcBorders>
            <w:shd w:val="clear" w:color="auto" w:fill="auto"/>
            <w:vAlign w:val="center"/>
            <w:hideMark/>
          </w:tcPr>
          <w:p w14:paraId="2916541B"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112,4 </w:t>
            </w:r>
          </w:p>
        </w:tc>
        <w:tc>
          <w:tcPr>
            <w:tcW w:w="992" w:type="dxa"/>
            <w:tcBorders>
              <w:top w:val="nil"/>
              <w:left w:val="nil"/>
              <w:bottom w:val="single" w:sz="4" w:space="0" w:color="auto"/>
              <w:right w:val="single" w:sz="4" w:space="0" w:color="auto"/>
            </w:tcBorders>
            <w:shd w:val="clear" w:color="auto" w:fill="auto"/>
            <w:vAlign w:val="center"/>
            <w:hideMark/>
          </w:tcPr>
          <w:p w14:paraId="58A546BB"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171,9 </w:t>
            </w:r>
          </w:p>
        </w:tc>
        <w:tc>
          <w:tcPr>
            <w:tcW w:w="992" w:type="dxa"/>
            <w:tcBorders>
              <w:top w:val="nil"/>
              <w:left w:val="nil"/>
              <w:bottom w:val="single" w:sz="4" w:space="0" w:color="auto"/>
              <w:right w:val="single" w:sz="4" w:space="0" w:color="auto"/>
            </w:tcBorders>
            <w:shd w:val="clear" w:color="auto" w:fill="auto"/>
            <w:vAlign w:val="center"/>
            <w:hideMark/>
          </w:tcPr>
          <w:p w14:paraId="5797533E"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237,0 </w:t>
            </w:r>
          </w:p>
        </w:tc>
        <w:tc>
          <w:tcPr>
            <w:tcW w:w="1134" w:type="dxa"/>
            <w:tcBorders>
              <w:top w:val="nil"/>
              <w:left w:val="nil"/>
              <w:bottom w:val="single" w:sz="4" w:space="0" w:color="auto"/>
              <w:right w:val="single" w:sz="4" w:space="0" w:color="auto"/>
            </w:tcBorders>
            <w:shd w:val="clear" w:color="auto" w:fill="auto"/>
            <w:vAlign w:val="center"/>
            <w:hideMark/>
          </w:tcPr>
          <w:p w14:paraId="63614D29"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87,3 </w:t>
            </w:r>
          </w:p>
        </w:tc>
        <w:tc>
          <w:tcPr>
            <w:tcW w:w="993" w:type="dxa"/>
            <w:tcBorders>
              <w:top w:val="nil"/>
              <w:left w:val="nil"/>
              <w:bottom w:val="single" w:sz="4" w:space="0" w:color="auto"/>
              <w:right w:val="double" w:sz="4" w:space="0" w:color="auto"/>
            </w:tcBorders>
            <w:shd w:val="clear" w:color="auto" w:fill="auto"/>
            <w:vAlign w:val="center"/>
            <w:hideMark/>
          </w:tcPr>
          <w:p w14:paraId="26D9FD5B"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149,8 </w:t>
            </w:r>
          </w:p>
        </w:tc>
      </w:tr>
      <w:tr w:rsidR="00BD5E86" w:rsidRPr="00C77E90" w14:paraId="64692354" w14:textId="77777777" w:rsidTr="00535E95">
        <w:trPr>
          <w:trHeight w:val="70"/>
        </w:trPr>
        <w:tc>
          <w:tcPr>
            <w:tcW w:w="3387" w:type="dxa"/>
            <w:gridSpan w:val="2"/>
            <w:tcBorders>
              <w:top w:val="single" w:sz="4" w:space="0" w:color="auto"/>
              <w:left w:val="double" w:sz="4" w:space="0" w:color="auto"/>
              <w:bottom w:val="double" w:sz="4" w:space="0" w:color="auto"/>
              <w:right w:val="single" w:sz="4" w:space="0" w:color="auto"/>
            </w:tcBorders>
            <w:shd w:val="clear" w:color="auto" w:fill="auto"/>
            <w:vAlign w:val="center"/>
            <w:hideMark/>
          </w:tcPr>
          <w:p w14:paraId="12C2E149" w14:textId="77777777" w:rsidR="00BD5E86" w:rsidRPr="00C77E90" w:rsidRDefault="00BD5E86" w:rsidP="00BD5E86">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Итого</w:t>
            </w:r>
          </w:p>
        </w:tc>
        <w:tc>
          <w:tcPr>
            <w:tcW w:w="992" w:type="dxa"/>
            <w:tcBorders>
              <w:top w:val="nil"/>
              <w:left w:val="nil"/>
              <w:bottom w:val="double" w:sz="4" w:space="0" w:color="auto"/>
              <w:right w:val="single" w:sz="4" w:space="0" w:color="auto"/>
            </w:tcBorders>
            <w:shd w:val="clear" w:color="auto" w:fill="auto"/>
            <w:vAlign w:val="center"/>
            <w:hideMark/>
          </w:tcPr>
          <w:p w14:paraId="5949717A"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47 872,7 </w:t>
            </w:r>
          </w:p>
        </w:tc>
        <w:tc>
          <w:tcPr>
            <w:tcW w:w="1134" w:type="dxa"/>
            <w:tcBorders>
              <w:top w:val="nil"/>
              <w:left w:val="nil"/>
              <w:bottom w:val="double" w:sz="4" w:space="0" w:color="auto"/>
              <w:right w:val="single" w:sz="4" w:space="0" w:color="auto"/>
            </w:tcBorders>
            <w:shd w:val="clear" w:color="auto" w:fill="auto"/>
            <w:vAlign w:val="center"/>
            <w:hideMark/>
          </w:tcPr>
          <w:p w14:paraId="71934BDB"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1 212,6 </w:t>
            </w:r>
          </w:p>
        </w:tc>
        <w:tc>
          <w:tcPr>
            <w:tcW w:w="992" w:type="dxa"/>
            <w:tcBorders>
              <w:top w:val="nil"/>
              <w:left w:val="nil"/>
              <w:bottom w:val="double" w:sz="4" w:space="0" w:color="auto"/>
              <w:right w:val="single" w:sz="4" w:space="0" w:color="auto"/>
            </w:tcBorders>
            <w:shd w:val="clear" w:color="auto" w:fill="auto"/>
            <w:vAlign w:val="center"/>
            <w:hideMark/>
          </w:tcPr>
          <w:p w14:paraId="3AD1F809"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46 660,1 </w:t>
            </w:r>
          </w:p>
        </w:tc>
        <w:tc>
          <w:tcPr>
            <w:tcW w:w="992" w:type="dxa"/>
            <w:tcBorders>
              <w:top w:val="nil"/>
              <w:left w:val="nil"/>
              <w:bottom w:val="double" w:sz="4" w:space="0" w:color="auto"/>
              <w:right w:val="single" w:sz="4" w:space="0" w:color="auto"/>
            </w:tcBorders>
            <w:shd w:val="clear" w:color="auto" w:fill="auto"/>
            <w:vAlign w:val="center"/>
            <w:hideMark/>
          </w:tcPr>
          <w:p w14:paraId="24254544"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20 925,1 </w:t>
            </w:r>
          </w:p>
        </w:tc>
        <w:tc>
          <w:tcPr>
            <w:tcW w:w="1134" w:type="dxa"/>
            <w:tcBorders>
              <w:top w:val="nil"/>
              <w:left w:val="nil"/>
              <w:bottom w:val="double" w:sz="4" w:space="0" w:color="auto"/>
              <w:right w:val="single" w:sz="4" w:space="0" w:color="auto"/>
            </w:tcBorders>
            <w:shd w:val="clear" w:color="auto" w:fill="auto"/>
            <w:vAlign w:val="center"/>
            <w:hideMark/>
          </w:tcPr>
          <w:p w14:paraId="44DF0CEE"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153,9 </w:t>
            </w:r>
          </w:p>
        </w:tc>
        <w:tc>
          <w:tcPr>
            <w:tcW w:w="993" w:type="dxa"/>
            <w:tcBorders>
              <w:top w:val="nil"/>
              <w:left w:val="nil"/>
              <w:bottom w:val="double" w:sz="4" w:space="0" w:color="auto"/>
              <w:right w:val="double" w:sz="4" w:space="0" w:color="auto"/>
            </w:tcBorders>
            <w:shd w:val="clear" w:color="auto" w:fill="auto"/>
            <w:vAlign w:val="center"/>
            <w:hideMark/>
          </w:tcPr>
          <w:p w14:paraId="3BFFEE63"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20 771,2 </w:t>
            </w:r>
          </w:p>
        </w:tc>
      </w:tr>
    </w:tbl>
    <w:p w14:paraId="307D45C7" w14:textId="77777777" w:rsidR="00BD5E86" w:rsidRPr="00C77E90" w:rsidRDefault="00BD5E86" w:rsidP="00BD5E86">
      <w:pPr>
        <w:spacing w:after="0" w:line="240" w:lineRule="auto"/>
        <w:ind w:firstLine="709"/>
        <w:jc w:val="both"/>
        <w:rPr>
          <w:rFonts w:ascii="Times New Roman" w:hAnsi="Times New Roman"/>
          <w:sz w:val="16"/>
          <w:szCs w:val="16"/>
        </w:rPr>
      </w:pPr>
    </w:p>
    <w:p w14:paraId="50EAAB39" w14:textId="77777777"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Наибольший объем дебиторской задолженности на 01.10.2023 сложился в учреждениях по счету 205 «Расчеты по доходам» в сумме 46 165,2 млн.руб., который за 9 месяцев 2023 года увеличился на 20 104,7 млн.руб., из нее:</w:t>
      </w:r>
    </w:p>
    <w:p w14:paraId="55B791EE" w14:textId="77777777" w:rsidR="00BD5E86" w:rsidRPr="00C77E90" w:rsidRDefault="00BD5E86" w:rsidP="00DC6FC2">
      <w:pPr>
        <w:numPr>
          <w:ilvl w:val="0"/>
          <w:numId w:val="12"/>
        </w:numPr>
        <w:spacing w:after="0" w:line="240" w:lineRule="auto"/>
        <w:ind w:left="0" w:firstLine="709"/>
        <w:contextualSpacing/>
        <w:jc w:val="both"/>
        <w:rPr>
          <w:rFonts w:ascii="Times New Roman" w:eastAsia="Times New Roman" w:hAnsi="Times New Roman"/>
          <w:sz w:val="28"/>
          <w:szCs w:val="28"/>
          <w:lang w:eastAsia="ru-RU"/>
        </w:rPr>
      </w:pPr>
      <w:r w:rsidRPr="00C77E90">
        <w:rPr>
          <w:rFonts w:ascii="Times New Roman" w:eastAsia="Times New Roman" w:hAnsi="Times New Roman"/>
          <w:sz w:val="28"/>
          <w:szCs w:val="28"/>
          <w:lang w:eastAsia="ru-RU"/>
        </w:rPr>
        <w:t>по коду счета 205.31 «Расчеты по доходам от оказания платных услуг (работ)», по виду финансового обеспечения «Субсидия на выполнение государственного (муниципального) задания» в сумме 39 730,2 млн.руб. (+16 034,3 млн.руб. или +67,7 %);</w:t>
      </w:r>
    </w:p>
    <w:p w14:paraId="7E664AB2" w14:textId="77777777" w:rsidR="00BD5E86" w:rsidRPr="00C77E90" w:rsidRDefault="00BD5E86" w:rsidP="00DC6FC2">
      <w:pPr>
        <w:numPr>
          <w:ilvl w:val="0"/>
          <w:numId w:val="12"/>
        </w:numPr>
        <w:spacing w:after="0" w:line="240" w:lineRule="auto"/>
        <w:ind w:left="0" w:firstLine="709"/>
        <w:contextualSpacing/>
        <w:jc w:val="both"/>
        <w:rPr>
          <w:rFonts w:ascii="Times New Roman" w:eastAsia="Times New Roman" w:hAnsi="Times New Roman"/>
          <w:sz w:val="28"/>
          <w:szCs w:val="28"/>
          <w:lang w:eastAsia="ru-RU"/>
        </w:rPr>
      </w:pPr>
      <w:r w:rsidRPr="00C77E90">
        <w:rPr>
          <w:rFonts w:ascii="Times New Roman" w:eastAsia="Times New Roman" w:hAnsi="Times New Roman"/>
          <w:sz w:val="28"/>
          <w:szCs w:val="28"/>
          <w:lang w:eastAsia="ru-RU"/>
        </w:rPr>
        <w:t>по коду счета 205.52 «Расчеты по поступлениям текущего характера бюджетным и автономным учреждениям от сектора государственного управления», по виду финансового обеспечения «Субсидии на иные цели» - 4 447,7 млн.руб. (+2 974,3 млн.руб. или в 3 раза);</w:t>
      </w:r>
    </w:p>
    <w:p w14:paraId="354C9CCE" w14:textId="77777777" w:rsidR="00BD5E86" w:rsidRPr="00C77E90" w:rsidRDefault="00BD5E86" w:rsidP="00DC6FC2">
      <w:pPr>
        <w:numPr>
          <w:ilvl w:val="0"/>
          <w:numId w:val="12"/>
        </w:numPr>
        <w:spacing w:after="0" w:line="240" w:lineRule="auto"/>
        <w:ind w:left="0" w:firstLine="709"/>
        <w:contextualSpacing/>
        <w:jc w:val="both"/>
        <w:rPr>
          <w:rFonts w:ascii="Times New Roman" w:eastAsia="Times New Roman" w:hAnsi="Times New Roman"/>
          <w:sz w:val="28"/>
          <w:szCs w:val="28"/>
          <w:lang w:eastAsia="ru-RU"/>
        </w:rPr>
      </w:pPr>
      <w:r w:rsidRPr="00C77E90">
        <w:rPr>
          <w:rFonts w:ascii="Times New Roman" w:eastAsia="Times New Roman" w:hAnsi="Times New Roman"/>
          <w:sz w:val="28"/>
          <w:szCs w:val="28"/>
          <w:lang w:eastAsia="ru-RU"/>
        </w:rPr>
        <w:t>по коду счета 205.62 «Расчеты по поступлениям капитального характера учреждениям от сектора государственного управления», по виду финансового обеспечения «Субсидии на иные цели» - 976,5 млн.руб. (на начало года отсутствовала);</w:t>
      </w:r>
    </w:p>
    <w:p w14:paraId="57285457" w14:textId="77777777" w:rsidR="00BD5E86" w:rsidRPr="00C77E90" w:rsidRDefault="00BD5E86" w:rsidP="00DC6FC2">
      <w:pPr>
        <w:numPr>
          <w:ilvl w:val="0"/>
          <w:numId w:val="12"/>
        </w:numPr>
        <w:spacing w:after="0" w:line="240" w:lineRule="auto"/>
        <w:ind w:left="0" w:firstLine="709"/>
        <w:contextualSpacing/>
        <w:jc w:val="both"/>
        <w:rPr>
          <w:rFonts w:ascii="Times New Roman" w:eastAsia="Times New Roman" w:hAnsi="Times New Roman"/>
          <w:sz w:val="28"/>
          <w:szCs w:val="28"/>
          <w:lang w:eastAsia="ru-RU"/>
        </w:rPr>
      </w:pPr>
      <w:r w:rsidRPr="00C77E90">
        <w:rPr>
          <w:rFonts w:ascii="Times New Roman" w:eastAsia="Times New Roman" w:hAnsi="Times New Roman"/>
          <w:sz w:val="28"/>
          <w:szCs w:val="28"/>
          <w:lang w:eastAsia="ru-RU"/>
        </w:rPr>
        <w:t>по коду счета 205.62 «Расчеты по поступлениям капитального характера учреждениям от сектора государственного управления», по виду финансового обеспечения «Субсидии на цели осуществления капитальных вложений» - 16,0 млн.руб. (на начало года отсутствовала);</w:t>
      </w:r>
    </w:p>
    <w:p w14:paraId="41386EB6" w14:textId="77777777" w:rsidR="00BD5E86" w:rsidRPr="00C77E90" w:rsidRDefault="00BD5E86" w:rsidP="00DC6FC2">
      <w:pPr>
        <w:numPr>
          <w:ilvl w:val="0"/>
          <w:numId w:val="12"/>
        </w:numPr>
        <w:spacing w:after="0" w:line="240" w:lineRule="auto"/>
        <w:ind w:left="0" w:firstLine="709"/>
        <w:contextualSpacing/>
        <w:jc w:val="both"/>
        <w:rPr>
          <w:rFonts w:ascii="Times New Roman" w:eastAsia="Times New Roman" w:hAnsi="Times New Roman"/>
          <w:sz w:val="28"/>
          <w:szCs w:val="28"/>
          <w:lang w:eastAsia="ru-RU"/>
        </w:rPr>
      </w:pPr>
      <w:r w:rsidRPr="00C77E90">
        <w:rPr>
          <w:rFonts w:ascii="Times New Roman" w:eastAsia="Times New Roman" w:hAnsi="Times New Roman"/>
          <w:sz w:val="28"/>
          <w:szCs w:val="28"/>
          <w:lang w:eastAsia="ru-RU"/>
        </w:rPr>
        <w:t>по коду счета 205.62 «Расчеты по поступлениям капитального характера учреждениям от сектора государственного управления», по виду финансового обеспечения «Субсидии на цели осуществления капитальных вложений» - 56,4 млн.руб. (на начало года отсутствовала).</w:t>
      </w:r>
    </w:p>
    <w:p w14:paraId="2CFC258B" w14:textId="77777777"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Указанная дебиторская задолженность по кодам счета 205.31, 205.52 и 205.62 является начисленными суммами субсидий на выполнение государственных заданий, субсидий на иные цели, а также на цели осуществления капитальных вложений учреждениями, согласно заключенным соглашениям с учредителями, в которых предусматриваются суммы финансирования из бюджета на период 2023 – 2025 годов.</w:t>
      </w:r>
    </w:p>
    <w:p w14:paraId="60390EC6" w14:textId="37B88A2F"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Без учета указанной выше дебиторской задолженности по кодам счета 205.31, 205.52 и 205.62 общая сумма дебиторской задолженности государственных учреждений на 01.10.2023 составила 2 646,0 млн.руб., которая за отчетный период увеличилась на 867,6 млн.руб. или на 48,8 %.</w:t>
      </w:r>
    </w:p>
    <w:p w14:paraId="07F8B480" w14:textId="6B3C1EED"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Сведения о дебиторской задолженности, без учета кода счета 205.31 по субсидии на гос. задание, кодов счета 205.52 и 205.62 по субсидиям на иные цели и на цели осуществления капитальных вложений, по видам финансового обеспечения представлены на рисунке </w:t>
      </w:r>
      <w:r w:rsidR="00502D7E" w:rsidRPr="00C77E90">
        <w:rPr>
          <w:rFonts w:ascii="Times New Roman" w:hAnsi="Times New Roman"/>
          <w:sz w:val="28"/>
          <w:szCs w:val="28"/>
        </w:rPr>
        <w:t>25</w:t>
      </w:r>
      <w:r w:rsidRPr="00C77E90">
        <w:rPr>
          <w:rFonts w:ascii="Times New Roman" w:hAnsi="Times New Roman"/>
          <w:sz w:val="28"/>
          <w:szCs w:val="28"/>
        </w:rPr>
        <w:t>.</w:t>
      </w:r>
    </w:p>
    <w:p w14:paraId="6B313B8F" w14:textId="77777777" w:rsidR="00BD5E86" w:rsidRPr="00C77E90" w:rsidRDefault="00BD5E86" w:rsidP="00BD5E86">
      <w:pPr>
        <w:keepNext/>
        <w:spacing w:after="0" w:line="240" w:lineRule="auto"/>
        <w:jc w:val="center"/>
      </w:pPr>
      <w:r w:rsidRPr="00C77E90">
        <w:rPr>
          <w:noProof/>
          <w:lang w:eastAsia="ru-RU"/>
        </w:rPr>
        <w:drawing>
          <wp:inline distT="0" distB="0" distL="0" distR="0" wp14:anchorId="3B2347F0" wp14:editId="538B901D">
            <wp:extent cx="6210300" cy="1799590"/>
            <wp:effectExtent l="0" t="0" r="0" b="0"/>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211718" cy="1800001"/>
                    </a:xfrm>
                    <a:prstGeom prst="rect">
                      <a:avLst/>
                    </a:prstGeom>
                    <a:noFill/>
                  </pic:spPr>
                </pic:pic>
              </a:graphicData>
            </a:graphic>
          </wp:inline>
        </w:drawing>
      </w:r>
    </w:p>
    <w:p w14:paraId="5AC6CB78" w14:textId="0124A5D7" w:rsidR="00BD5E86" w:rsidRPr="00C77E90" w:rsidRDefault="00BD5E86" w:rsidP="00BD5E86">
      <w:pPr>
        <w:spacing w:after="0" w:line="240" w:lineRule="auto"/>
        <w:rPr>
          <w:rFonts w:ascii="Times New Roman" w:hAnsi="Times New Roman"/>
          <w:sz w:val="24"/>
          <w:szCs w:val="24"/>
        </w:rPr>
      </w:pPr>
      <w:r w:rsidRPr="00C77E90">
        <w:rPr>
          <w:rFonts w:ascii="Times New Roman" w:hAnsi="Times New Roman"/>
          <w:sz w:val="24"/>
          <w:szCs w:val="24"/>
        </w:rPr>
        <w:t xml:space="preserve">Рисунок </w:t>
      </w:r>
      <w:r w:rsidRPr="00C77E90">
        <w:rPr>
          <w:rFonts w:ascii="Times New Roman" w:hAnsi="Times New Roman"/>
          <w:sz w:val="24"/>
          <w:szCs w:val="24"/>
        </w:rPr>
        <w:fldChar w:fldCharType="begin"/>
      </w:r>
      <w:r w:rsidRPr="00C77E90">
        <w:rPr>
          <w:rFonts w:ascii="Times New Roman" w:hAnsi="Times New Roman"/>
          <w:sz w:val="24"/>
          <w:szCs w:val="24"/>
        </w:rPr>
        <w:instrText xml:space="preserve"> SEQ Рисунок \* ARABIC </w:instrText>
      </w:r>
      <w:r w:rsidRPr="00C77E90">
        <w:rPr>
          <w:rFonts w:ascii="Times New Roman" w:hAnsi="Times New Roman"/>
          <w:sz w:val="24"/>
          <w:szCs w:val="24"/>
        </w:rPr>
        <w:fldChar w:fldCharType="separate"/>
      </w:r>
      <w:r w:rsidR="00502D7E" w:rsidRPr="00C77E90">
        <w:rPr>
          <w:rFonts w:ascii="Times New Roman" w:hAnsi="Times New Roman"/>
          <w:noProof/>
          <w:sz w:val="24"/>
          <w:szCs w:val="24"/>
        </w:rPr>
        <w:t>25</w:t>
      </w:r>
      <w:r w:rsidRPr="00C77E90">
        <w:rPr>
          <w:rFonts w:ascii="Times New Roman" w:hAnsi="Times New Roman"/>
          <w:sz w:val="24"/>
          <w:szCs w:val="24"/>
        </w:rPr>
        <w:fldChar w:fldCharType="end"/>
      </w:r>
      <w:r w:rsidRPr="00C77E90">
        <w:rPr>
          <w:rFonts w:ascii="Times New Roman" w:hAnsi="Times New Roman"/>
          <w:sz w:val="24"/>
          <w:szCs w:val="24"/>
        </w:rPr>
        <w:t>. Дебиторская задолженность государственных учреждений, отражённая в отчетах по форме 0503769 на 01.10.2023, за счет всех видов финансового обеспечения, без учета дебиторской задолженности по кодам счета 205.31, 205.52 и 205.62 по субсидиям из областного бюджета, млн.руб.</w:t>
      </w:r>
    </w:p>
    <w:p w14:paraId="17789170" w14:textId="77777777" w:rsidR="00BD5E86" w:rsidRPr="00C77E90" w:rsidRDefault="00BD5E86" w:rsidP="00BD5E86">
      <w:pPr>
        <w:spacing w:after="0" w:line="240" w:lineRule="auto"/>
        <w:ind w:firstLine="698"/>
        <w:contextualSpacing/>
        <w:jc w:val="both"/>
        <w:rPr>
          <w:rFonts w:ascii="Times New Roman" w:hAnsi="Times New Roman"/>
          <w:sz w:val="16"/>
          <w:szCs w:val="16"/>
        </w:rPr>
      </w:pPr>
    </w:p>
    <w:p w14:paraId="77E77F66" w14:textId="65E94667"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В таблице </w:t>
      </w:r>
      <w:r w:rsidR="00502D7E" w:rsidRPr="00C77E90">
        <w:rPr>
          <w:rFonts w:ascii="Times New Roman" w:hAnsi="Times New Roman"/>
          <w:sz w:val="28"/>
          <w:szCs w:val="28"/>
        </w:rPr>
        <w:t>78</w:t>
      </w:r>
      <w:r w:rsidRPr="00C77E90">
        <w:rPr>
          <w:rFonts w:ascii="Times New Roman" w:hAnsi="Times New Roman"/>
          <w:sz w:val="28"/>
          <w:szCs w:val="28"/>
        </w:rPr>
        <w:t xml:space="preserve"> представлены сведения о дебиторской задолженности учреждений на 01.10.2023 по синтетическим счетам бухгалтерского учета, без учета дебиторской задолженности по кодам счета 205.31, 205.52 и 205.62 по субсидиям из областного бюджета.</w:t>
      </w:r>
    </w:p>
    <w:p w14:paraId="070F51A9" w14:textId="77777777" w:rsidR="00BD5E86" w:rsidRPr="00C77E90" w:rsidRDefault="00BD5E86" w:rsidP="00BD5E86">
      <w:pPr>
        <w:spacing w:after="0" w:line="240" w:lineRule="auto"/>
        <w:rPr>
          <w:rFonts w:ascii="Times New Roman" w:hAnsi="Times New Roman"/>
          <w:sz w:val="16"/>
          <w:szCs w:val="16"/>
        </w:rPr>
      </w:pPr>
    </w:p>
    <w:p w14:paraId="71BC7F8E" w14:textId="77777777" w:rsidR="00BD5E86" w:rsidRPr="00C77E90" w:rsidRDefault="00BD5E86" w:rsidP="00BD5E86">
      <w:pPr>
        <w:spacing w:after="0" w:line="240" w:lineRule="auto"/>
        <w:rPr>
          <w:rFonts w:ascii="Times New Roman" w:hAnsi="Times New Roman"/>
          <w:sz w:val="24"/>
          <w:szCs w:val="24"/>
        </w:rPr>
      </w:pPr>
      <w:r w:rsidRPr="00C77E90">
        <w:rPr>
          <w:rFonts w:ascii="Times New Roman" w:hAnsi="Times New Roman"/>
          <w:sz w:val="24"/>
          <w:szCs w:val="24"/>
        </w:rPr>
        <w:t xml:space="preserve">Таблица </w:t>
      </w:r>
      <w:r w:rsidRPr="00C77E90">
        <w:rPr>
          <w:rFonts w:ascii="Times New Roman" w:hAnsi="Times New Roman"/>
          <w:sz w:val="24"/>
          <w:szCs w:val="24"/>
        </w:rPr>
        <w:fldChar w:fldCharType="begin"/>
      </w:r>
      <w:r w:rsidRPr="00C77E90">
        <w:rPr>
          <w:rFonts w:ascii="Times New Roman" w:hAnsi="Times New Roman"/>
          <w:sz w:val="24"/>
          <w:szCs w:val="24"/>
        </w:rPr>
        <w:instrText xml:space="preserve"> SEQ Таблица \* ARABIC </w:instrText>
      </w:r>
      <w:r w:rsidRPr="00C77E90">
        <w:rPr>
          <w:rFonts w:ascii="Times New Roman" w:hAnsi="Times New Roman"/>
          <w:sz w:val="24"/>
          <w:szCs w:val="24"/>
        </w:rPr>
        <w:fldChar w:fldCharType="separate"/>
      </w:r>
      <w:r w:rsidR="00502D7E" w:rsidRPr="00C77E90">
        <w:rPr>
          <w:rFonts w:ascii="Times New Roman" w:hAnsi="Times New Roman"/>
          <w:noProof/>
          <w:sz w:val="24"/>
          <w:szCs w:val="24"/>
        </w:rPr>
        <w:t>78</w:t>
      </w:r>
      <w:r w:rsidRPr="00C77E90">
        <w:rPr>
          <w:rFonts w:ascii="Times New Roman" w:hAnsi="Times New Roman"/>
          <w:sz w:val="24"/>
          <w:szCs w:val="24"/>
        </w:rPr>
        <w:fldChar w:fldCharType="end"/>
      </w:r>
      <w:r w:rsidRPr="00C77E90">
        <w:rPr>
          <w:rFonts w:ascii="Times New Roman" w:hAnsi="Times New Roman"/>
          <w:sz w:val="24"/>
          <w:szCs w:val="24"/>
        </w:rPr>
        <w:t>. Дебиторская задолженность государственных бюджетных и автономных учреждений, отражённая в отчетах по форме 0503769 на 01.10.2023, по видам финансового обеспечения, без учета дебиторской задолженности по кодам счета 205.31, 205.52 и 205.62 по субсидиям из областного бюджета, млн.руб.</w:t>
      </w:r>
    </w:p>
    <w:tbl>
      <w:tblPr>
        <w:tblW w:w="9616" w:type="dxa"/>
        <w:tblLayout w:type="fixed"/>
        <w:tblLook w:val="04A0" w:firstRow="1" w:lastRow="0" w:firstColumn="1" w:lastColumn="0" w:noHBand="0" w:noVBand="1"/>
      </w:tblPr>
      <w:tblGrid>
        <w:gridCol w:w="661"/>
        <w:gridCol w:w="3144"/>
        <w:gridCol w:w="850"/>
        <w:gridCol w:w="1134"/>
        <w:gridCol w:w="851"/>
        <w:gridCol w:w="992"/>
        <w:gridCol w:w="992"/>
        <w:gridCol w:w="992"/>
      </w:tblGrid>
      <w:tr w:rsidR="00C77E90" w:rsidRPr="00C77E90" w14:paraId="07BDB21B" w14:textId="77777777" w:rsidTr="00BD5E86">
        <w:trPr>
          <w:trHeight w:val="35"/>
          <w:tblHeader/>
        </w:trPr>
        <w:tc>
          <w:tcPr>
            <w:tcW w:w="66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67766F82" w14:textId="77777777" w:rsidR="00BD5E86" w:rsidRPr="00C77E90" w:rsidRDefault="00BD5E86" w:rsidP="00BD5E86">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Счет</w:t>
            </w:r>
          </w:p>
        </w:tc>
        <w:tc>
          <w:tcPr>
            <w:tcW w:w="314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45A0B10F"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Наименование</w:t>
            </w:r>
          </w:p>
        </w:tc>
        <w:tc>
          <w:tcPr>
            <w:tcW w:w="5811" w:type="dxa"/>
            <w:gridSpan w:val="6"/>
            <w:tcBorders>
              <w:top w:val="double" w:sz="6" w:space="0" w:color="auto"/>
              <w:left w:val="nil"/>
              <w:bottom w:val="single" w:sz="4" w:space="0" w:color="auto"/>
              <w:right w:val="single" w:sz="4" w:space="0" w:color="auto"/>
            </w:tcBorders>
            <w:shd w:val="clear" w:color="auto" w:fill="auto"/>
            <w:vAlign w:val="center"/>
            <w:hideMark/>
          </w:tcPr>
          <w:p w14:paraId="40B55654"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 01.10.2023</w:t>
            </w:r>
          </w:p>
        </w:tc>
      </w:tr>
      <w:tr w:rsidR="00C77E90" w:rsidRPr="00C77E90" w14:paraId="14D44493" w14:textId="77777777" w:rsidTr="00BD5E86">
        <w:trPr>
          <w:trHeight w:val="35"/>
          <w:tblHeader/>
        </w:trPr>
        <w:tc>
          <w:tcPr>
            <w:tcW w:w="661" w:type="dxa"/>
            <w:vMerge/>
            <w:tcBorders>
              <w:top w:val="double" w:sz="6" w:space="0" w:color="auto"/>
              <w:left w:val="double" w:sz="6" w:space="0" w:color="auto"/>
              <w:bottom w:val="single" w:sz="4" w:space="0" w:color="auto"/>
              <w:right w:val="single" w:sz="4" w:space="0" w:color="auto"/>
            </w:tcBorders>
            <w:vAlign w:val="center"/>
            <w:hideMark/>
          </w:tcPr>
          <w:p w14:paraId="13666444" w14:textId="77777777" w:rsidR="00BD5E86" w:rsidRPr="00C77E90" w:rsidRDefault="00BD5E86" w:rsidP="00BD5E86">
            <w:pPr>
              <w:spacing w:after="0" w:line="240" w:lineRule="auto"/>
              <w:rPr>
                <w:rFonts w:ascii="Times New Roman" w:eastAsia="Times New Roman" w:hAnsi="Times New Roman"/>
                <w:b/>
                <w:bCs/>
                <w:sz w:val="20"/>
                <w:szCs w:val="20"/>
                <w:lang w:eastAsia="ru-RU"/>
              </w:rPr>
            </w:pPr>
          </w:p>
        </w:tc>
        <w:tc>
          <w:tcPr>
            <w:tcW w:w="3144" w:type="dxa"/>
            <w:vMerge/>
            <w:tcBorders>
              <w:top w:val="double" w:sz="6" w:space="0" w:color="auto"/>
              <w:left w:val="single" w:sz="4" w:space="0" w:color="auto"/>
              <w:bottom w:val="single" w:sz="4" w:space="0" w:color="auto"/>
              <w:right w:val="single" w:sz="4" w:space="0" w:color="auto"/>
            </w:tcBorders>
            <w:vAlign w:val="center"/>
            <w:hideMark/>
          </w:tcPr>
          <w:p w14:paraId="5A214FDB" w14:textId="77777777" w:rsidR="00BD5E86" w:rsidRPr="00C77E90" w:rsidRDefault="00BD5E86" w:rsidP="00BD5E86">
            <w:pPr>
              <w:spacing w:after="0" w:line="240" w:lineRule="auto"/>
              <w:rPr>
                <w:rFonts w:ascii="Times New Roman" w:eastAsia="Times New Roman" w:hAnsi="Times New Roman"/>
                <w:b/>
                <w:bCs/>
                <w:sz w:val="20"/>
                <w:szCs w:val="20"/>
                <w:lang w:eastAsia="ru-RU"/>
              </w:rPr>
            </w:pPr>
          </w:p>
        </w:tc>
        <w:tc>
          <w:tcPr>
            <w:tcW w:w="850" w:type="dxa"/>
            <w:vMerge w:val="restart"/>
            <w:tcBorders>
              <w:top w:val="nil"/>
              <w:left w:val="single" w:sz="4" w:space="0" w:color="auto"/>
              <w:bottom w:val="single" w:sz="4" w:space="0" w:color="auto"/>
              <w:right w:val="single" w:sz="4" w:space="0" w:color="auto"/>
            </w:tcBorders>
            <w:shd w:val="clear" w:color="auto" w:fill="auto"/>
            <w:vAlign w:val="center"/>
            <w:hideMark/>
          </w:tcPr>
          <w:p w14:paraId="4B016584"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Всего</w:t>
            </w:r>
          </w:p>
        </w:tc>
        <w:tc>
          <w:tcPr>
            <w:tcW w:w="4961" w:type="dxa"/>
            <w:gridSpan w:val="5"/>
            <w:tcBorders>
              <w:top w:val="single" w:sz="4" w:space="0" w:color="auto"/>
              <w:left w:val="nil"/>
              <w:bottom w:val="single" w:sz="4" w:space="0" w:color="auto"/>
              <w:right w:val="single" w:sz="4" w:space="0" w:color="000000"/>
            </w:tcBorders>
            <w:shd w:val="clear" w:color="auto" w:fill="auto"/>
            <w:vAlign w:val="center"/>
            <w:hideMark/>
          </w:tcPr>
          <w:p w14:paraId="0FA05472"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в т.ч.:</w:t>
            </w:r>
          </w:p>
        </w:tc>
      </w:tr>
      <w:tr w:rsidR="00C77E90" w:rsidRPr="00C77E90" w14:paraId="6053DA24" w14:textId="77777777" w:rsidTr="00BD5E86">
        <w:trPr>
          <w:trHeight w:val="35"/>
          <w:tblHeader/>
        </w:trPr>
        <w:tc>
          <w:tcPr>
            <w:tcW w:w="661" w:type="dxa"/>
            <w:vMerge/>
            <w:tcBorders>
              <w:top w:val="double" w:sz="6" w:space="0" w:color="auto"/>
              <w:left w:val="double" w:sz="6" w:space="0" w:color="auto"/>
              <w:bottom w:val="single" w:sz="4" w:space="0" w:color="auto"/>
              <w:right w:val="single" w:sz="4" w:space="0" w:color="auto"/>
            </w:tcBorders>
            <w:vAlign w:val="center"/>
            <w:hideMark/>
          </w:tcPr>
          <w:p w14:paraId="2E5786DB" w14:textId="77777777" w:rsidR="00BD5E86" w:rsidRPr="00C77E90" w:rsidRDefault="00BD5E86" w:rsidP="00BD5E86">
            <w:pPr>
              <w:spacing w:after="0" w:line="240" w:lineRule="auto"/>
              <w:rPr>
                <w:rFonts w:ascii="Times New Roman" w:eastAsia="Times New Roman" w:hAnsi="Times New Roman"/>
                <w:b/>
                <w:bCs/>
                <w:sz w:val="20"/>
                <w:szCs w:val="20"/>
                <w:lang w:eastAsia="ru-RU"/>
              </w:rPr>
            </w:pPr>
          </w:p>
        </w:tc>
        <w:tc>
          <w:tcPr>
            <w:tcW w:w="3144" w:type="dxa"/>
            <w:vMerge/>
            <w:tcBorders>
              <w:top w:val="double" w:sz="6" w:space="0" w:color="auto"/>
              <w:left w:val="single" w:sz="4" w:space="0" w:color="auto"/>
              <w:bottom w:val="single" w:sz="4" w:space="0" w:color="auto"/>
              <w:right w:val="single" w:sz="4" w:space="0" w:color="auto"/>
            </w:tcBorders>
            <w:vAlign w:val="center"/>
            <w:hideMark/>
          </w:tcPr>
          <w:p w14:paraId="6EDD5606" w14:textId="77777777" w:rsidR="00BD5E86" w:rsidRPr="00C77E90" w:rsidRDefault="00BD5E86" w:rsidP="00BD5E86">
            <w:pPr>
              <w:spacing w:after="0" w:line="240" w:lineRule="auto"/>
              <w:rPr>
                <w:rFonts w:ascii="Times New Roman" w:eastAsia="Times New Roman" w:hAnsi="Times New Roman"/>
                <w:b/>
                <w:bCs/>
                <w:sz w:val="20"/>
                <w:szCs w:val="20"/>
                <w:lang w:eastAsia="ru-RU"/>
              </w:rPr>
            </w:pPr>
          </w:p>
        </w:tc>
        <w:tc>
          <w:tcPr>
            <w:tcW w:w="850" w:type="dxa"/>
            <w:vMerge/>
            <w:tcBorders>
              <w:top w:val="nil"/>
              <w:left w:val="single" w:sz="4" w:space="0" w:color="auto"/>
              <w:bottom w:val="single" w:sz="4" w:space="0" w:color="auto"/>
              <w:right w:val="single" w:sz="4" w:space="0" w:color="auto"/>
            </w:tcBorders>
            <w:vAlign w:val="center"/>
            <w:hideMark/>
          </w:tcPr>
          <w:p w14:paraId="3C3A158C" w14:textId="77777777" w:rsidR="00BD5E86" w:rsidRPr="00C77E90" w:rsidRDefault="00BD5E86" w:rsidP="00BD5E86">
            <w:pPr>
              <w:spacing w:after="0" w:line="240" w:lineRule="auto"/>
              <w:rPr>
                <w:rFonts w:ascii="Times New Roman" w:eastAsia="Times New Roman" w:hAnsi="Times New Roman"/>
                <w:b/>
                <w:bCs/>
                <w:sz w:val="20"/>
                <w:szCs w:val="20"/>
                <w:lang w:eastAsia="ru-RU"/>
              </w:rPr>
            </w:pPr>
          </w:p>
        </w:tc>
        <w:tc>
          <w:tcPr>
            <w:tcW w:w="1134" w:type="dxa"/>
            <w:tcBorders>
              <w:top w:val="nil"/>
              <w:left w:val="nil"/>
              <w:bottom w:val="single" w:sz="4" w:space="0" w:color="auto"/>
              <w:right w:val="single" w:sz="4" w:space="0" w:color="auto"/>
            </w:tcBorders>
            <w:shd w:val="clear" w:color="auto" w:fill="auto"/>
            <w:vAlign w:val="center"/>
            <w:hideMark/>
          </w:tcPr>
          <w:p w14:paraId="1B596EF5"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Собствен.</w:t>
            </w:r>
          </w:p>
        </w:tc>
        <w:tc>
          <w:tcPr>
            <w:tcW w:w="851" w:type="dxa"/>
            <w:tcBorders>
              <w:top w:val="nil"/>
              <w:left w:val="nil"/>
              <w:bottom w:val="single" w:sz="4" w:space="0" w:color="auto"/>
              <w:right w:val="single" w:sz="4" w:space="0" w:color="auto"/>
            </w:tcBorders>
            <w:shd w:val="clear" w:color="auto" w:fill="auto"/>
            <w:vAlign w:val="center"/>
            <w:hideMark/>
          </w:tcPr>
          <w:p w14:paraId="51027156"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ОМС</w:t>
            </w:r>
          </w:p>
        </w:tc>
        <w:tc>
          <w:tcPr>
            <w:tcW w:w="992" w:type="dxa"/>
            <w:tcBorders>
              <w:top w:val="nil"/>
              <w:left w:val="nil"/>
              <w:bottom w:val="single" w:sz="4" w:space="0" w:color="auto"/>
              <w:right w:val="single" w:sz="4" w:space="0" w:color="auto"/>
            </w:tcBorders>
            <w:shd w:val="clear" w:color="auto" w:fill="auto"/>
            <w:vAlign w:val="center"/>
            <w:hideMark/>
          </w:tcPr>
          <w:p w14:paraId="65C2E341"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Иные цели</w:t>
            </w:r>
          </w:p>
        </w:tc>
        <w:tc>
          <w:tcPr>
            <w:tcW w:w="992" w:type="dxa"/>
            <w:tcBorders>
              <w:top w:val="nil"/>
              <w:left w:val="nil"/>
              <w:bottom w:val="single" w:sz="4" w:space="0" w:color="auto"/>
              <w:right w:val="single" w:sz="4" w:space="0" w:color="auto"/>
            </w:tcBorders>
            <w:shd w:val="clear" w:color="auto" w:fill="auto"/>
            <w:vAlign w:val="center"/>
            <w:hideMark/>
          </w:tcPr>
          <w:p w14:paraId="00952DDA"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Кап. вложен.</w:t>
            </w:r>
          </w:p>
        </w:tc>
        <w:tc>
          <w:tcPr>
            <w:tcW w:w="992" w:type="dxa"/>
            <w:tcBorders>
              <w:top w:val="nil"/>
              <w:left w:val="nil"/>
              <w:bottom w:val="single" w:sz="4" w:space="0" w:color="auto"/>
              <w:right w:val="single" w:sz="4" w:space="0" w:color="auto"/>
            </w:tcBorders>
            <w:shd w:val="clear" w:color="auto" w:fill="auto"/>
            <w:vAlign w:val="center"/>
            <w:hideMark/>
          </w:tcPr>
          <w:p w14:paraId="760CB39F"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Гос. задание</w:t>
            </w:r>
          </w:p>
        </w:tc>
      </w:tr>
      <w:tr w:rsidR="00C77E90" w:rsidRPr="00C77E90" w14:paraId="4CA209A8" w14:textId="77777777" w:rsidTr="00BD5E86">
        <w:trPr>
          <w:trHeight w:val="7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0BE4745E"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205</w:t>
            </w:r>
          </w:p>
        </w:tc>
        <w:tc>
          <w:tcPr>
            <w:tcW w:w="3144" w:type="dxa"/>
            <w:tcBorders>
              <w:top w:val="nil"/>
              <w:left w:val="nil"/>
              <w:bottom w:val="single" w:sz="4" w:space="0" w:color="auto"/>
              <w:right w:val="single" w:sz="4" w:space="0" w:color="auto"/>
            </w:tcBorders>
            <w:shd w:val="clear" w:color="auto" w:fill="auto"/>
            <w:vAlign w:val="center"/>
            <w:hideMark/>
          </w:tcPr>
          <w:p w14:paraId="5650F318" w14:textId="77777777" w:rsidR="00BD5E86" w:rsidRPr="00C77E90" w:rsidRDefault="00BD5E86" w:rsidP="00BD5E86">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доходам</w:t>
            </w:r>
          </w:p>
        </w:tc>
        <w:tc>
          <w:tcPr>
            <w:tcW w:w="850" w:type="dxa"/>
            <w:tcBorders>
              <w:top w:val="nil"/>
              <w:left w:val="nil"/>
              <w:bottom w:val="single" w:sz="4" w:space="0" w:color="auto"/>
              <w:right w:val="single" w:sz="4" w:space="0" w:color="auto"/>
            </w:tcBorders>
            <w:shd w:val="clear" w:color="auto" w:fill="auto"/>
            <w:vAlign w:val="center"/>
            <w:hideMark/>
          </w:tcPr>
          <w:p w14:paraId="7A8ABB5A"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938,4 </w:t>
            </w:r>
          </w:p>
        </w:tc>
        <w:tc>
          <w:tcPr>
            <w:tcW w:w="1134" w:type="dxa"/>
            <w:tcBorders>
              <w:top w:val="nil"/>
              <w:left w:val="nil"/>
              <w:bottom w:val="single" w:sz="4" w:space="0" w:color="auto"/>
              <w:right w:val="single" w:sz="4" w:space="0" w:color="auto"/>
            </w:tcBorders>
            <w:shd w:val="clear" w:color="auto" w:fill="auto"/>
            <w:vAlign w:val="center"/>
            <w:hideMark/>
          </w:tcPr>
          <w:p w14:paraId="37427185"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495,7 </w:t>
            </w:r>
          </w:p>
        </w:tc>
        <w:tc>
          <w:tcPr>
            <w:tcW w:w="851" w:type="dxa"/>
            <w:tcBorders>
              <w:top w:val="nil"/>
              <w:left w:val="nil"/>
              <w:bottom w:val="single" w:sz="4" w:space="0" w:color="auto"/>
              <w:right w:val="single" w:sz="4" w:space="0" w:color="auto"/>
            </w:tcBorders>
            <w:shd w:val="clear" w:color="auto" w:fill="auto"/>
            <w:vAlign w:val="center"/>
            <w:hideMark/>
          </w:tcPr>
          <w:p w14:paraId="0B09BEAE"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442,8 </w:t>
            </w:r>
          </w:p>
        </w:tc>
        <w:tc>
          <w:tcPr>
            <w:tcW w:w="992" w:type="dxa"/>
            <w:tcBorders>
              <w:top w:val="nil"/>
              <w:left w:val="nil"/>
              <w:bottom w:val="single" w:sz="4" w:space="0" w:color="auto"/>
              <w:right w:val="single" w:sz="4" w:space="0" w:color="auto"/>
            </w:tcBorders>
            <w:shd w:val="clear" w:color="auto" w:fill="auto"/>
            <w:vAlign w:val="center"/>
            <w:hideMark/>
          </w:tcPr>
          <w:p w14:paraId="0FE4D801"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593F5A14"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6E6FA88D"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r>
      <w:tr w:rsidR="00C77E90" w:rsidRPr="00C77E90" w14:paraId="2AD0036F" w14:textId="77777777" w:rsidTr="00BD5E86">
        <w:trPr>
          <w:trHeight w:val="7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7F59432D"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206</w:t>
            </w:r>
          </w:p>
        </w:tc>
        <w:tc>
          <w:tcPr>
            <w:tcW w:w="3144" w:type="dxa"/>
            <w:tcBorders>
              <w:top w:val="nil"/>
              <w:left w:val="nil"/>
              <w:bottom w:val="single" w:sz="4" w:space="0" w:color="auto"/>
              <w:right w:val="single" w:sz="4" w:space="0" w:color="auto"/>
            </w:tcBorders>
            <w:shd w:val="clear" w:color="auto" w:fill="auto"/>
            <w:vAlign w:val="center"/>
            <w:hideMark/>
          </w:tcPr>
          <w:p w14:paraId="1E730AB0" w14:textId="77777777" w:rsidR="00BD5E86" w:rsidRPr="00C77E90" w:rsidRDefault="00BD5E86" w:rsidP="00BD5E86">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выданным авансам</w:t>
            </w:r>
          </w:p>
        </w:tc>
        <w:tc>
          <w:tcPr>
            <w:tcW w:w="850" w:type="dxa"/>
            <w:tcBorders>
              <w:top w:val="nil"/>
              <w:left w:val="nil"/>
              <w:bottom w:val="single" w:sz="4" w:space="0" w:color="auto"/>
              <w:right w:val="single" w:sz="4" w:space="0" w:color="auto"/>
            </w:tcBorders>
            <w:shd w:val="clear" w:color="auto" w:fill="auto"/>
            <w:vAlign w:val="center"/>
            <w:hideMark/>
          </w:tcPr>
          <w:p w14:paraId="3E6DC6CC"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1 304,8 </w:t>
            </w:r>
          </w:p>
        </w:tc>
        <w:tc>
          <w:tcPr>
            <w:tcW w:w="1134" w:type="dxa"/>
            <w:tcBorders>
              <w:top w:val="nil"/>
              <w:left w:val="nil"/>
              <w:bottom w:val="single" w:sz="4" w:space="0" w:color="auto"/>
              <w:right w:val="single" w:sz="4" w:space="0" w:color="auto"/>
            </w:tcBorders>
            <w:shd w:val="clear" w:color="auto" w:fill="auto"/>
            <w:vAlign w:val="center"/>
            <w:hideMark/>
          </w:tcPr>
          <w:p w14:paraId="1470572E"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43,2 </w:t>
            </w:r>
          </w:p>
        </w:tc>
        <w:tc>
          <w:tcPr>
            <w:tcW w:w="851" w:type="dxa"/>
            <w:tcBorders>
              <w:top w:val="nil"/>
              <w:left w:val="nil"/>
              <w:bottom w:val="single" w:sz="4" w:space="0" w:color="auto"/>
              <w:right w:val="single" w:sz="4" w:space="0" w:color="auto"/>
            </w:tcBorders>
            <w:shd w:val="clear" w:color="auto" w:fill="auto"/>
            <w:vAlign w:val="center"/>
            <w:hideMark/>
          </w:tcPr>
          <w:p w14:paraId="34CD35BC"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21,8 </w:t>
            </w:r>
          </w:p>
        </w:tc>
        <w:tc>
          <w:tcPr>
            <w:tcW w:w="992" w:type="dxa"/>
            <w:tcBorders>
              <w:top w:val="nil"/>
              <w:left w:val="nil"/>
              <w:bottom w:val="single" w:sz="4" w:space="0" w:color="auto"/>
              <w:right w:val="single" w:sz="4" w:space="0" w:color="auto"/>
            </w:tcBorders>
            <w:shd w:val="clear" w:color="auto" w:fill="auto"/>
            <w:vAlign w:val="center"/>
            <w:hideMark/>
          </w:tcPr>
          <w:p w14:paraId="3F9345B6"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1 170,4 </w:t>
            </w:r>
          </w:p>
        </w:tc>
        <w:tc>
          <w:tcPr>
            <w:tcW w:w="992" w:type="dxa"/>
            <w:tcBorders>
              <w:top w:val="nil"/>
              <w:left w:val="nil"/>
              <w:bottom w:val="single" w:sz="4" w:space="0" w:color="auto"/>
              <w:right w:val="single" w:sz="4" w:space="0" w:color="auto"/>
            </w:tcBorders>
            <w:shd w:val="clear" w:color="auto" w:fill="auto"/>
            <w:vAlign w:val="center"/>
            <w:hideMark/>
          </w:tcPr>
          <w:p w14:paraId="0FE63DD9"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23,4 </w:t>
            </w:r>
          </w:p>
        </w:tc>
        <w:tc>
          <w:tcPr>
            <w:tcW w:w="992" w:type="dxa"/>
            <w:tcBorders>
              <w:top w:val="nil"/>
              <w:left w:val="nil"/>
              <w:bottom w:val="single" w:sz="4" w:space="0" w:color="auto"/>
              <w:right w:val="single" w:sz="4" w:space="0" w:color="auto"/>
            </w:tcBorders>
            <w:shd w:val="clear" w:color="auto" w:fill="auto"/>
            <w:vAlign w:val="center"/>
            <w:hideMark/>
          </w:tcPr>
          <w:p w14:paraId="0EDF626F"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46,0 </w:t>
            </w:r>
          </w:p>
        </w:tc>
      </w:tr>
      <w:tr w:rsidR="00C77E90" w:rsidRPr="00C77E90" w14:paraId="0B8A6856" w14:textId="77777777" w:rsidTr="00BD5E86">
        <w:trPr>
          <w:trHeight w:val="7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09207B44"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208</w:t>
            </w:r>
          </w:p>
        </w:tc>
        <w:tc>
          <w:tcPr>
            <w:tcW w:w="3144" w:type="dxa"/>
            <w:tcBorders>
              <w:top w:val="nil"/>
              <w:left w:val="nil"/>
              <w:bottom w:val="single" w:sz="4" w:space="0" w:color="auto"/>
              <w:right w:val="single" w:sz="4" w:space="0" w:color="auto"/>
            </w:tcBorders>
            <w:shd w:val="clear" w:color="auto" w:fill="auto"/>
            <w:vAlign w:val="center"/>
            <w:hideMark/>
          </w:tcPr>
          <w:p w14:paraId="3E258D2F" w14:textId="77777777" w:rsidR="00BD5E86" w:rsidRPr="00C77E90" w:rsidRDefault="00BD5E86" w:rsidP="00BD5E86">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с подотчетными лицами</w:t>
            </w:r>
          </w:p>
        </w:tc>
        <w:tc>
          <w:tcPr>
            <w:tcW w:w="850" w:type="dxa"/>
            <w:tcBorders>
              <w:top w:val="nil"/>
              <w:left w:val="nil"/>
              <w:bottom w:val="single" w:sz="4" w:space="0" w:color="auto"/>
              <w:right w:val="single" w:sz="4" w:space="0" w:color="auto"/>
            </w:tcBorders>
            <w:shd w:val="clear" w:color="auto" w:fill="auto"/>
            <w:vAlign w:val="center"/>
            <w:hideMark/>
          </w:tcPr>
          <w:p w14:paraId="41A627BB"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14,6 </w:t>
            </w:r>
          </w:p>
        </w:tc>
        <w:tc>
          <w:tcPr>
            <w:tcW w:w="1134" w:type="dxa"/>
            <w:tcBorders>
              <w:top w:val="nil"/>
              <w:left w:val="nil"/>
              <w:bottom w:val="single" w:sz="4" w:space="0" w:color="auto"/>
              <w:right w:val="single" w:sz="4" w:space="0" w:color="auto"/>
            </w:tcBorders>
            <w:shd w:val="clear" w:color="auto" w:fill="auto"/>
            <w:vAlign w:val="center"/>
            <w:hideMark/>
          </w:tcPr>
          <w:p w14:paraId="1E4EFABE"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2,2 </w:t>
            </w:r>
          </w:p>
        </w:tc>
        <w:tc>
          <w:tcPr>
            <w:tcW w:w="851" w:type="dxa"/>
            <w:tcBorders>
              <w:top w:val="nil"/>
              <w:left w:val="nil"/>
              <w:bottom w:val="single" w:sz="4" w:space="0" w:color="auto"/>
              <w:right w:val="single" w:sz="4" w:space="0" w:color="auto"/>
            </w:tcBorders>
            <w:shd w:val="clear" w:color="auto" w:fill="auto"/>
            <w:vAlign w:val="center"/>
            <w:hideMark/>
          </w:tcPr>
          <w:p w14:paraId="56F5FB47"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3,1 </w:t>
            </w:r>
          </w:p>
        </w:tc>
        <w:tc>
          <w:tcPr>
            <w:tcW w:w="992" w:type="dxa"/>
            <w:tcBorders>
              <w:top w:val="nil"/>
              <w:left w:val="nil"/>
              <w:bottom w:val="single" w:sz="4" w:space="0" w:color="auto"/>
              <w:right w:val="single" w:sz="4" w:space="0" w:color="auto"/>
            </w:tcBorders>
            <w:shd w:val="clear" w:color="auto" w:fill="auto"/>
            <w:vAlign w:val="center"/>
            <w:hideMark/>
          </w:tcPr>
          <w:p w14:paraId="35B5ABBC"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5,4 </w:t>
            </w:r>
          </w:p>
        </w:tc>
        <w:tc>
          <w:tcPr>
            <w:tcW w:w="992" w:type="dxa"/>
            <w:tcBorders>
              <w:top w:val="nil"/>
              <w:left w:val="nil"/>
              <w:bottom w:val="single" w:sz="4" w:space="0" w:color="auto"/>
              <w:right w:val="single" w:sz="4" w:space="0" w:color="auto"/>
            </w:tcBorders>
            <w:shd w:val="clear" w:color="auto" w:fill="auto"/>
            <w:vAlign w:val="center"/>
            <w:hideMark/>
          </w:tcPr>
          <w:p w14:paraId="158A1614"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6D7DBB61"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3,9 </w:t>
            </w:r>
          </w:p>
        </w:tc>
      </w:tr>
      <w:tr w:rsidR="00C77E90" w:rsidRPr="00C77E90" w14:paraId="71CD556B" w14:textId="77777777" w:rsidTr="00BD5E86">
        <w:trPr>
          <w:trHeight w:val="7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57D15487"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209</w:t>
            </w:r>
          </w:p>
        </w:tc>
        <w:tc>
          <w:tcPr>
            <w:tcW w:w="3144" w:type="dxa"/>
            <w:tcBorders>
              <w:top w:val="nil"/>
              <w:left w:val="nil"/>
              <w:bottom w:val="single" w:sz="4" w:space="0" w:color="auto"/>
              <w:right w:val="single" w:sz="4" w:space="0" w:color="auto"/>
            </w:tcBorders>
            <w:shd w:val="clear" w:color="auto" w:fill="auto"/>
            <w:vAlign w:val="center"/>
            <w:hideMark/>
          </w:tcPr>
          <w:p w14:paraId="14A49C1B" w14:textId="77777777" w:rsidR="00BD5E86" w:rsidRPr="00C77E90" w:rsidRDefault="00BD5E86" w:rsidP="00BD5E86">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ущербу и иным доходам</w:t>
            </w:r>
          </w:p>
        </w:tc>
        <w:tc>
          <w:tcPr>
            <w:tcW w:w="850" w:type="dxa"/>
            <w:tcBorders>
              <w:top w:val="nil"/>
              <w:left w:val="nil"/>
              <w:bottom w:val="single" w:sz="4" w:space="0" w:color="auto"/>
              <w:right w:val="single" w:sz="4" w:space="0" w:color="auto"/>
            </w:tcBorders>
            <w:shd w:val="clear" w:color="auto" w:fill="auto"/>
            <w:vAlign w:val="center"/>
            <w:hideMark/>
          </w:tcPr>
          <w:p w14:paraId="0A058237"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92,4 </w:t>
            </w:r>
          </w:p>
        </w:tc>
        <w:tc>
          <w:tcPr>
            <w:tcW w:w="1134" w:type="dxa"/>
            <w:tcBorders>
              <w:top w:val="nil"/>
              <w:left w:val="nil"/>
              <w:bottom w:val="single" w:sz="4" w:space="0" w:color="auto"/>
              <w:right w:val="single" w:sz="4" w:space="0" w:color="auto"/>
            </w:tcBorders>
            <w:shd w:val="clear" w:color="auto" w:fill="auto"/>
            <w:vAlign w:val="center"/>
            <w:hideMark/>
          </w:tcPr>
          <w:p w14:paraId="1061399F"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76,8 </w:t>
            </w:r>
          </w:p>
        </w:tc>
        <w:tc>
          <w:tcPr>
            <w:tcW w:w="851" w:type="dxa"/>
            <w:tcBorders>
              <w:top w:val="nil"/>
              <w:left w:val="nil"/>
              <w:bottom w:val="single" w:sz="4" w:space="0" w:color="auto"/>
              <w:right w:val="single" w:sz="4" w:space="0" w:color="auto"/>
            </w:tcBorders>
            <w:shd w:val="clear" w:color="auto" w:fill="auto"/>
            <w:vAlign w:val="center"/>
            <w:hideMark/>
          </w:tcPr>
          <w:p w14:paraId="7CEC40BB"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3,3 </w:t>
            </w:r>
          </w:p>
        </w:tc>
        <w:tc>
          <w:tcPr>
            <w:tcW w:w="992" w:type="dxa"/>
            <w:tcBorders>
              <w:top w:val="nil"/>
              <w:left w:val="nil"/>
              <w:bottom w:val="single" w:sz="4" w:space="0" w:color="auto"/>
              <w:right w:val="single" w:sz="4" w:space="0" w:color="auto"/>
            </w:tcBorders>
            <w:shd w:val="clear" w:color="auto" w:fill="auto"/>
            <w:vAlign w:val="center"/>
            <w:hideMark/>
          </w:tcPr>
          <w:p w14:paraId="0E7C3A13"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8,9 </w:t>
            </w:r>
          </w:p>
        </w:tc>
        <w:tc>
          <w:tcPr>
            <w:tcW w:w="992" w:type="dxa"/>
            <w:tcBorders>
              <w:top w:val="nil"/>
              <w:left w:val="nil"/>
              <w:bottom w:val="single" w:sz="4" w:space="0" w:color="auto"/>
              <w:right w:val="single" w:sz="4" w:space="0" w:color="auto"/>
            </w:tcBorders>
            <w:shd w:val="clear" w:color="auto" w:fill="auto"/>
            <w:vAlign w:val="center"/>
            <w:hideMark/>
          </w:tcPr>
          <w:p w14:paraId="4ECCB35C"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1E099CB4"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3,3 </w:t>
            </w:r>
          </w:p>
        </w:tc>
      </w:tr>
      <w:tr w:rsidR="00C77E90" w:rsidRPr="00C77E90" w14:paraId="1BC68B5D" w14:textId="77777777" w:rsidTr="00BD5E86">
        <w:trPr>
          <w:trHeight w:val="7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6D52D444"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210</w:t>
            </w:r>
          </w:p>
        </w:tc>
        <w:tc>
          <w:tcPr>
            <w:tcW w:w="3144" w:type="dxa"/>
            <w:tcBorders>
              <w:top w:val="nil"/>
              <w:left w:val="nil"/>
              <w:bottom w:val="single" w:sz="4" w:space="0" w:color="auto"/>
              <w:right w:val="single" w:sz="4" w:space="0" w:color="auto"/>
            </w:tcBorders>
            <w:shd w:val="clear" w:color="auto" w:fill="auto"/>
            <w:vAlign w:val="center"/>
            <w:hideMark/>
          </w:tcPr>
          <w:p w14:paraId="1DA63236" w14:textId="77777777" w:rsidR="00BD5E86" w:rsidRPr="00C77E90" w:rsidRDefault="00BD5E86" w:rsidP="00BD5E86">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Прочие расчеты с дебиторами</w:t>
            </w:r>
          </w:p>
        </w:tc>
        <w:tc>
          <w:tcPr>
            <w:tcW w:w="850" w:type="dxa"/>
            <w:tcBorders>
              <w:top w:val="nil"/>
              <w:left w:val="nil"/>
              <w:bottom w:val="single" w:sz="4" w:space="0" w:color="auto"/>
              <w:right w:val="single" w:sz="4" w:space="0" w:color="auto"/>
            </w:tcBorders>
            <w:shd w:val="clear" w:color="auto" w:fill="auto"/>
            <w:vAlign w:val="center"/>
            <w:hideMark/>
          </w:tcPr>
          <w:p w14:paraId="0BE0FEB0"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11,3 </w:t>
            </w:r>
          </w:p>
        </w:tc>
        <w:tc>
          <w:tcPr>
            <w:tcW w:w="1134" w:type="dxa"/>
            <w:tcBorders>
              <w:top w:val="nil"/>
              <w:left w:val="nil"/>
              <w:bottom w:val="single" w:sz="4" w:space="0" w:color="auto"/>
              <w:right w:val="single" w:sz="4" w:space="0" w:color="auto"/>
            </w:tcBorders>
            <w:shd w:val="clear" w:color="auto" w:fill="auto"/>
            <w:vAlign w:val="center"/>
            <w:hideMark/>
          </w:tcPr>
          <w:p w14:paraId="51975AD6"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11,3 </w:t>
            </w:r>
          </w:p>
        </w:tc>
        <w:tc>
          <w:tcPr>
            <w:tcW w:w="851" w:type="dxa"/>
            <w:tcBorders>
              <w:top w:val="nil"/>
              <w:left w:val="nil"/>
              <w:bottom w:val="single" w:sz="4" w:space="0" w:color="auto"/>
              <w:right w:val="single" w:sz="4" w:space="0" w:color="auto"/>
            </w:tcBorders>
            <w:shd w:val="clear" w:color="auto" w:fill="auto"/>
            <w:vAlign w:val="center"/>
            <w:hideMark/>
          </w:tcPr>
          <w:p w14:paraId="3684A6B9"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19FCDF07"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1504BE87"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720DF03F"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r>
      <w:tr w:rsidR="00C77E90" w:rsidRPr="00C77E90" w14:paraId="45AAD708" w14:textId="77777777" w:rsidTr="00BD5E86">
        <w:trPr>
          <w:trHeight w:val="7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2ADD269C"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303</w:t>
            </w:r>
          </w:p>
        </w:tc>
        <w:tc>
          <w:tcPr>
            <w:tcW w:w="3144" w:type="dxa"/>
            <w:tcBorders>
              <w:top w:val="nil"/>
              <w:left w:val="nil"/>
              <w:bottom w:val="single" w:sz="4" w:space="0" w:color="auto"/>
              <w:right w:val="single" w:sz="4" w:space="0" w:color="auto"/>
            </w:tcBorders>
            <w:shd w:val="clear" w:color="auto" w:fill="auto"/>
            <w:vAlign w:val="center"/>
            <w:hideMark/>
          </w:tcPr>
          <w:p w14:paraId="011EEE84" w14:textId="77777777" w:rsidR="00BD5E86" w:rsidRPr="00C77E90" w:rsidRDefault="00BD5E86" w:rsidP="00BD5E86">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платежам в бюджеты</w:t>
            </w:r>
          </w:p>
        </w:tc>
        <w:tc>
          <w:tcPr>
            <w:tcW w:w="850" w:type="dxa"/>
            <w:tcBorders>
              <w:top w:val="nil"/>
              <w:left w:val="nil"/>
              <w:bottom w:val="single" w:sz="4" w:space="0" w:color="auto"/>
              <w:right w:val="single" w:sz="4" w:space="0" w:color="auto"/>
            </w:tcBorders>
            <w:shd w:val="clear" w:color="auto" w:fill="auto"/>
            <w:vAlign w:val="center"/>
            <w:hideMark/>
          </w:tcPr>
          <w:p w14:paraId="1AB0E824"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284,3 </w:t>
            </w:r>
          </w:p>
        </w:tc>
        <w:tc>
          <w:tcPr>
            <w:tcW w:w="1134" w:type="dxa"/>
            <w:tcBorders>
              <w:top w:val="nil"/>
              <w:left w:val="nil"/>
              <w:bottom w:val="single" w:sz="4" w:space="0" w:color="auto"/>
              <w:right w:val="single" w:sz="4" w:space="0" w:color="auto"/>
            </w:tcBorders>
            <w:shd w:val="clear" w:color="auto" w:fill="auto"/>
            <w:vAlign w:val="center"/>
            <w:hideMark/>
          </w:tcPr>
          <w:p w14:paraId="0FC66AAC"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27,3 </w:t>
            </w:r>
          </w:p>
        </w:tc>
        <w:tc>
          <w:tcPr>
            <w:tcW w:w="851" w:type="dxa"/>
            <w:tcBorders>
              <w:top w:val="nil"/>
              <w:left w:val="nil"/>
              <w:bottom w:val="single" w:sz="4" w:space="0" w:color="auto"/>
              <w:right w:val="single" w:sz="4" w:space="0" w:color="auto"/>
            </w:tcBorders>
            <w:shd w:val="clear" w:color="auto" w:fill="auto"/>
            <w:vAlign w:val="center"/>
            <w:hideMark/>
          </w:tcPr>
          <w:p w14:paraId="49F7134D"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85,1 </w:t>
            </w:r>
          </w:p>
        </w:tc>
        <w:tc>
          <w:tcPr>
            <w:tcW w:w="992" w:type="dxa"/>
            <w:tcBorders>
              <w:top w:val="nil"/>
              <w:left w:val="nil"/>
              <w:bottom w:val="single" w:sz="4" w:space="0" w:color="auto"/>
              <w:right w:val="single" w:sz="4" w:space="0" w:color="auto"/>
            </w:tcBorders>
            <w:shd w:val="clear" w:color="auto" w:fill="auto"/>
            <w:vAlign w:val="center"/>
            <w:hideMark/>
          </w:tcPr>
          <w:p w14:paraId="26AC45C2"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7,6 </w:t>
            </w:r>
          </w:p>
        </w:tc>
        <w:tc>
          <w:tcPr>
            <w:tcW w:w="992" w:type="dxa"/>
            <w:tcBorders>
              <w:top w:val="nil"/>
              <w:left w:val="nil"/>
              <w:bottom w:val="single" w:sz="4" w:space="0" w:color="auto"/>
              <w:right w:val="single" w:sz="4" w:space="0" w:color="auto"/>
            </w:tcBorders>
            <w:shd w:val="clear" w:color="auto" w:fill="auto"/>
            <w:vAlign w:val="center"/>
            <w:hideMark/>
          </w:tcPr>
          <w:p w14:paraId="39FCD7ED"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33F47EA2"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164,3 </w:t>
            </w:r>
          </w:p>
        </w:tc>
      </w:tr>
      <w:tr w:rsidR="00C77E90" w:rsidRPr="00C77E90" w14:paraId="367AF624" w14:textId="77777777" w:rsidTr="00BD5E86">
        <w:trPr>
          <w:trHeight w:val="70"/>
        </w:trPr>
        <w:tc>
          <w:tcPr>
            <w:tcW w:w="3805"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46082100" w14:textId="77777777" w:rsidR="00BD5E86" w:rsidRPr="00C77E90" w:rsidRDefault="00BD5E86" w:rsidP="00BD5E86">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Итого</w:t>
            </w:r>
          </w:p>
        </w:tc>
        <w:tc>
          <w:tcPr>
            <w:tcW w:w="850" w:type="dxa"/>
            <w:tcBorders>
              <w:top w:val="nil"/>
              <w:left w:val="nil"/>
              <w:bottom w:val="double" w:sz="6" w:space="0" w:color="auto"/>
              <w:right w:val="single" w:sz="4" w:space="0" w:color="auto"/>
            </w:tcBorders>
            <w:shd w:val="clear" w:color="auto" w:fill="auto"/>
            <w:vAlign w:val="center"/>
            <w:hideMark/>
          </w:tcPr>
          <w:p w14:paraId="40E6E7B3"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2 646,0 </w:t>
            </w:r>
          </w:p>
        </w:tc>
        <w:tc>
          <w:tcPr>
            <w:tcW w:w="1134" w:type="dxa"/>
            <w:tcBorders>
              <w:top w:val="nil"/>
              <w:left w:val="nil"/>
              <w:bottom w:val="double" w:sz="6" w:space="0" w:color="auto"/>
              <w:right w:val="single" w:sz="4" w:space="0" w:color="auto"/>
            </w:tcBorders>
            <w:shd w:val="clear" w:color="auto" w:fill="auto"/>
            <w:vAlign w:val="center"/>
            <w:hideMark/>
          </w:tcPr>
          <w:p w14:paraId="75538AAD"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656,5 </w:t>
            </w:r>
          </w:p>
        </w:tc>
        <w:tc>
          <w:tcPr>
            <w:tcW w:w="851" w:type="dxa"/>
            <w:tcBorders>
              <w:top w:val="nil"/>
              <w:left w:val="nil"/>
              <w:bottom w:val="double" w:sz="6" w:space="0" w:color="auto"/>
              <w:right w:val="single" w:sz="4" w:space="0" w:color="auto"/>
            </w:tcBorders>
            <w:shd w:val="clear" w:color="auto" w:fill="auto"/>
            <w:vAlign w:val="center"/>
            <w:hideMark/>
          </w:tcPr>
          <w:p w14:paraId="20FC0815"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556,1 </w:t>
            </w:r>
          </w:p>
        </w:tc>
        <w:tc>
          <w:tcPr>
            <w:tcW w:w="992" w:type="dxa"/>
            <w:tcBorders>
              <w:top w:val="nil"/>
              <w:left w:val="nil"/>
              <w:bottom w:val="double" w:sz="6" w:space="0" w:color="auto"/>
              <w:right w:val="single" w:sz="4" w:space="0" w:color="auto"/>
            </w:tcBorders>
            <w:shd w:val="clear" w:color="auto" w:fill="auto"/>
            <w:vAlign w:val="center"/>
            <w:hideMark/>
          </w:tcPr>
          <w:p w14:paraId="7FCEE391"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1 192,5 </w:t>
            </w:r>
          </w:p>
        </w:tc>
        <w:tc>
          <w:tcPr>
            <w:tcW w:w="992" w:type="dxa"/>
            <w:tcBorders>
              <w:top w:val="nil"/>
              <w:left w:val="nil"/>
              <w:bottom w:val="double" w:sz="6" w:space="0" w:color="auto"/>
              <w:right w:val="single" w:sz="4" w:space="0" w:color="auto"/>
            </w:tcBorders>
            <w:shd w:val="clear" w:color="auto" w:fill="auto"/>
            <w:vAlign w:val="center"/>
            <w:hideMark/>
          </w:tcPr>
          <w:p w14:paraId="3EFD3EFE"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23,4 </w:t>
            </w:r>
          </w:p>
        </w:tc>
        <w:tc>
          <w:tcPr>
            <w:tcW w:w="992" w:type="dxa"/>
            <w:tcBorders>
              <w:top w:val="nil"/>
              <w:left w:val="nil"/>
              <w:bottom w:val="double" w:sz="6" w:space="0" w:color="auto"/>
              <w:right w:val="single" w:sz="4" w:space="0" w:color="auto"/>
            </w:tcBorders>
            <w:shd w:val="clear" w:color="auto" w:fill="auto"/>
            <w:vAlign w:val="center"/>
            <w:hideMark/>
          </w:tcPr>
          <w:p w14:paraId="14665FEE"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217,5 </w:t>
            </w:r>
          </w:p>
        </w:tc>
      </w:tr>
    </w:tbl>
    <w:p w14:paraId="3F47685F" w14:textId="21702977" w:rsidR="00BD5E86" w:rsidRPr="00C77E90" w:rsidRDefault="00BD5E86" w:rsidP="00BD5E86">
      <w:pPr>
        <w:spacing w:after="0" w:line="240" w:lineRule="auto"/>
        <w:jc w:val="both"/>
        <w:rPr>
          <w:rFonts w:ascii="Times New Roman" w:hAnsi="Times New Roman"/>
          <w:sz w:val="24"/>
          <w:szCs w:val="24"/>
        </w:rPr>
      </w:pPr>
      <w:r w:rsidRPr="00C77E90">
        <w:rPr>
          <w:rFonts w:ascii="Times New Roman" w:hAnsi="Times New Roman"/>
          <w:sz w:val="24"/>
          <w:szCs w:val="24"/>
        </w:rPr>
        <w:t xml:space="preserve">Продолжение таблицы </w:t>
      </w:r>
      <w:r w:rsidR="00502D7E" w:rsidRPr="00C77E90">
        <w:rPr>
          <w:rFonts w:ascii="Times New Roman" w:hAnsi="Times New Roman"/>
          <w:sz w:val="24"/>
          <w:szCs w:val="24"/>
        </w:rPr>
        <w:t>78</w:t>
      </w:r>
    </w:p>
    <w:tbl>
      <w:tblPr>
        <w:tblW w:w="9616" w:type="dxa"/>
        <w:tblLayout w:type="fixed"/>
        <w:tblLook w:val="04A0" w:firstRow="1" w:lastRow="0" w:firstColumn="1" w:lastColumn="0" w:noHBand="0" w:noVBand="1"/>
      </w:tblPr>
      <w:tblGrid>
        <w:gridCol w:w="661"/>
        <w:gridCol w:w="3144"/>
        <w:gridCol w:w="850"/>
        <w:gridCol w:w="1134"/>
        <w:gridCol w:w="992"/>
        <w:gridCol w:w="851"/>
        <w:gridCol w:w="992"/>
        <w:gridCol w:w="992"/>
      </w:tblGrid>
      <w:tr w:rsidR="00C77E90" w:rsidRPr="00C77E90" w14:paraId="01366B79" w14:textId="77777777" w:rsidTr="00BD5E86">
        <w:trPr>
          <w:trHeight w:val="35"/>
          <w:tblHeader/>
        </w:trPr>
        <w:tc>
          <w:tcPr>
            <w:tcW w:w="66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317BC9AC" w14:textId="77777777" w:rsidR="00BD5E86" w:rsidRPr="00C77E90" w:rsidRDefault="00BD5E86" w:rsidP="00BD5E86">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Счет</w:t>
            </w:r>
          </w:p>
        </w:tc>
        <w:tc>
          <w:tcPr>
            <w:tcW w:w="314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74F4980F"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Наименование</w:t>
            </w:r>
          </w:p>
        </w:tc>
        <w:tc>
          <w:tcPr>
            <w:tcW w:w="5811" w:type="dxa"/>
            <w:gridSpan w:val="6"/>
            <w:tcBorders>
              <w:top w:val="double" w:sz="6" w:space="0" w:color="auto"/>
              <w:left w:val="nil"/>
              <w:bottom w:val="single" w:sz="4" w:space="0" w:color="auto"/>
              <w:right w:val="double" w:sz="6" w:space="0" w:color="000000"/>
            </w:tcBorders>
            <w:shd w:val="clear" w:color="auto" w:fill="auto"/>
            <w:vAlign w:val="center"/>
            <w:hideMark/>
          </w:tcPr>
          <w:p w14:paraId="667A69B6"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Изменение (+,-)</w:t>
            </w:r>
          </w:p>
        </w:tc>
      </w:tr>
      <w:tr w:rsidR="00C77E90" w:rsidRPr="00C77E90" w14:paraId="674FFBE2" w14:textId="77777777" w:rsidTr="00BD5E86">
        <w:trPr>
          <w:trHeight w:val="35"/>
          <w:tblHeader/>
        </w:trPr>
        <w:tc>
          <w:tcPr>
            <w:tcW w:w="661" w:type="dxa"/>
            <w:vMerge/>
            <w:tcBorders>
              <w:top w:val="double" w:sz="6" w:space="0" w:color="auto"/>
              <w:left w:val="double" w:sz="6" w:space="0" w:color="auto"/>
              <w:bottom w:val="single" w:sz="4" w:space="0" w:color="auto"/>
              <w:right w:val="single" w:sz="4" w:space="0" w:color="auto"/>
            </w:tcBorders>
            <w:vAlign w:val="center"/>
            <w:hideMark/>
          </w:tcPr>
          <w:p w14:paraId="1FC5BA34" w14:textId="77777777" w:rsidR="00BD5E86" w:rsidRPr="00C77E90" w:rsidRDefault="00BD5E86" w:rsidP="00BD5E86">
            <w:pPr>
              <w:spacing w:after="0" w:line="240" w:lineRule="auto"/>
              <w:rPr>
                <w:rFonts w:ascii="Times New Roman" w:eastAsia="Times New Roman" w:hAnsi="Times New Roman"/>
                <w:b/>
                <w:bCs/>
                <w:sz w:val="20"/>
                <w:szCs w:val="20"/>
                <w:lang w:eastAsia="ru-RU"/>
              </w:rPr>
            </w:pPr>
          </w:p>
        </w:tc>
        <w:tc>
          <w:tcPr>
            <w:tcW w:w="3144" w:type="dxa"/>
            <w:vMerge/>
            <w:tcBorders>
              <w:top w:val="double" w:sz="6" w:space="0" w:color="auto"/>
              <w:left w:val="single" w:sz="4" w:space="0" w:color="auto"/>
              <w:bottom w:val="single" w:sz="4" w:space="0" w:color="auto"/>
              <w:right w:val="single" w:sz="4" w:space="0" w:color="auto"/>
            </w:tcBorders>
            <w:vAlign w:val="center"/>
            <w:hideMark/>
          </w:tcPr>
          <w:p w14:paraId="7F852E09" w14:textId="77777777" w:rsidR="00BD5E86" w:rsidRPr="00C77E90" w:rsidRDefault="00BD5E86" w:rsidP="00BD5E86">
            <w:pPr>
              <w:spacing w:after="0" w:line="240" w:lineRule="auto"/>
              <w:rPr>
                <w:rFonts w:ascii="Times New Roman" w:eastAsia="Times New Roman" w:hAnsi="Times New Roman"/>
                <w:b/>
                <w:bCs/>
                <w:sz w:val="20"/>
                <w:szCs w:val="20"/>
                <w:lang w:eastAsia="ru-RU"/>
              </w:rPr>
            </w:pPr>
          </w:p>
        </w:tc>
        <w:tc>
          <w:tcPr>
            <w:tcW w:w="850" w:type="dxa"/>
            <w:vMerge w:val="restart"/>
            <w:tcBorders>
              <w:top w:val="nil"/>
              <w:left w:val="single" w:sz="4" w:space="0" w:color="auto"/>
              <w:bottom w:val="single" w:sz="4" w:space="0" w:color="auto"/>
              <w:right w:val="single" w:sz="4" w:space="0" w:color="auto"/>
            </w:tcBorders>
            <w:shd w:val="clear" w:color="auto" w:fill="auto"/>
            <w:vAlign w:val="center"/>
            <w:hideMark/>
          </w:tcPr>
          <w:p w14:paraId="3344101C"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Всего</w:t>
            </w:r>
          </w:p>
        </w:tc>
        <w:tc>
          <w:tcPr>
            <w:tcW w:w="4961" w:type="dxa"/>
            <w:gridSpan w:val="5"/>
            <w:tcBorders>
              <w:top w:val="single" w:sz="4" w:space="0" w:color="auto"/>
              <w:left w:val="nil"/>
              <w:bottom w:val="single" w:sz="4" w:space="0" w:color="auto"/>
              <w:right w:val="double" w:sz="6" w:space="0" w:color="000000"/>
            </w:tcBorders>
            <w:shd w:val="clear" w:color="auto" w:fill="auto"/>
            <w:vAlign w:val="center"/>
            <w:hideMark/>
          </w:tcPr>
          <w:p w14:paraId="552AD591"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в т.ч.:</w:t>
            </w:r>
          </w:p>
        </w:tc>
      </w:tr>
      <w:tr w:rsidR="00C77E90" w:rsidRPr="00C77E90" w14:paraId="6ED98E2F" w14:textId="77777777" w:rsidTr="00BD5E86">
        <w:trPr>
          <w:trHeight w:val="35"/>
          <w:tblHeader/>
        </w:trPr>
        <w:tc>
          <w:tcPr>
            <w:tcW w:w="661" w:type="dxa"/>
            <w:vMerge/>
            <w:tcBorders>
              <w:top w:val="double" w:sz="6" w:space="0" w:color="auto"/>
              <w:left w:val="double" w:sz="6" w:space="0" w:color="auto"/>
              <w:bottom w:val="single" w:sz="4" w:space="0" w:color="auto"/>
              <w:right w:val="single" w:sz="4" w:space="0" w:color="auto"/>
            </w:tcBorders>
            <w:vAlign w:val="center"/>
            <w:hideMark/>
          </w:tcPr>
          <w:p w14:paraId="027EEFA3" w14:textId="77777777" w:rsidR="00BD5E86" w:rsidRPr="00C77E90" w:rsidRDefault="00BD5E86" w:rsidP="00BD5E86">
            <w:pPr>
              <w:spacing w:after="0" w:line="240" w:lineRule="auto"/>
              <w:rPr>
                <w:rFonts w:ascii="Times New Roman" w:eastAsia="Times New Roman" w:hAnsi="Times New Roman"/>
                <w:b/>
                <w:bCs/>
                <w:sz w:val="20"/>
                <w:szCs w:val="20"/>
                <w:lang w:eastAsia="ru-RU"/>
              </w:rPr>
            </w:pPr>
          </w:p>
        </w:tc>
        <w:tc>
          <w:tcPr>
            <w:tcW w:w="3144" w:type="dxa"/>
            <w:vMerge/>
            <w:tcBorders>
              <w:top w:val="double" w:sz="6" w:space="0" w:color="auto"/>
              <w:left w:val="single" w:sz="4" w:space="0" w:color="auto"/>
              <w:bottom w:val="single" w:sz="4" w:space="0" w:color="auto"/>
              <w:right w:val="single" w:sz="4" w:space="0" w:color="auto"/>
            </w:tcBorders>
            <w:vAlign w:val="center"/>
            <w:hideMark/>
          </w:tcPr>
          <w:p w14:paraId="5ABBEE38" w14:textId="77777777" w:rsidR="00BD5E86" w:rsidRPr="00C77E90" w:rsidRDefault="00BD5E86" w:rsidP="00BD5E86">
            <w:pPr>
              <w:spacing w:after="0" w:line="240" w:lineRule="auto"/>
              <w:rPr>
                <w:rFonts w:ascii="Times New Roman" w:eastAsia="Times New Roman" w:hAnsi="Times New Roman"/>
                <w:b/>
                <w:bCs/>
                <w:sz w:val="20"/>
                <w:szCs w:val="20"/>
                <w:lang w:eastAsia="ru-RU"/>
              </w:rPr>
            </w:pPr>
          </w:p>
        </w:tc>
        <w:tc>
          <w:tcPr>
            <w:tcW w:w="850" w:type="dxa"/>
            <w:vMerge/>
            <w:tcBorders>
              <w:top w:val="nil"/>
              <w:left w:val="single" w:sz="4" w:space="0" w:color="auto"/>
              <w:bottom w:val="single" w:sz="4" w:space="0" w:color="auto"/>
              <w:right w:val="single" w:sz="4" w:space="0" w:color="auto"/>
            </w:tcBorders>
            <w:vAlign w:val="center"/>
            <w:hideMark/>
          </w:tcPr>
          <w:p w14:paraId="76AEC86A" w14:textId="77777777" w:rsidR="00BD5E86" w:rsidRPr="00C77E90" w:rsidRDefault="00BD5E86" w:rsidP="00BD5E86">
            <w:pPr>
              <w:spacing w:after="0" w:line="240" w:lineRule="auto"/>
              <w:rPr>
                <w:rFonts w:ascii="Times New Roman" w:eastAsia="Times New Roman" w:hAnsi="Times New Roman"/>
                <w:b/>
                <w:bCs/>
                <w:sz w:val="20"/>
                <w:szCs w:val="20"/>
                <w:lang w:eastAsia="ru-RU"/>
              </w:rPr>
            </w:pPr>
          </w:p>
        </w:tc>
        <w:tc>
          <w:tcPr>
            <w:tcW w:w="1134" w:type="dxa"/>
            <w:tcBorders>
              <w:top w:val="nil"/>
              <w:left w:val="nil"/>
              <w:bottom w:val="single" w:sz="4" w:space="0" w:color="auto"/>
              <w:right w:val="single" w:sz="4" w:space="0" w:color="auto"/>
            </w:tcBorders>
            <w:shd w:val="clear" w:color="auto" w:fill="auto"/>
            <w:vAlign w:val="center"/>
            <w:hideMark/>
          </w:tcPr>
          <w:p w14:paraId="2A4B74D5"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Собствен.</w:t>
            </w:r>
          </w:p>
        </w:tc>
        <w:tc>
          <w:tcPr>
            <w:tcW w:w="992" w:type="dxa"/>
            <w:tcBorders>
              <w:top w:val="nil"/>
              <w:left w:val="nil"/>
              <w:bottom w:val="single" w:sz="4" w:space="0" w:color="auto"/>
              <w:right w:val="single" w:sz="4" w:space="0" w:color="auto"/>
            </w:tcBorders>
            <w:shd w:val="clear" w:color="auto" w:fill="auto"/>
            <w:vAlign w:val="center"/>
            <w:hideMark/>
          </w:tcPr>
          <w:p w14:paraId="2BCDDFA1"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ОМС</w:t>
            </w:r>
          </w:p>
        </w:tc>
        <w:tc>
          <w:tcPr>
            <w:tcW w:w="851" w:type="dxa"/>
            <w:tcBorders>
              <w:top w:val="nil"/>
              <w:left w:val="nil"/>
              <w:bottom w:val="single" w:sz="4" w:space="0" w:color="auto"/>
              <w:right w:val="single" w:sz="4" w:space="0" w:color="auto"/>
            </w:tcBorders>
            <w:shd w:val="clear" w:color="auto" w:fill="auto"/>
            <w:vAlign w:val="center"/>
            <w:hideMark/>
          </w:tcPr>
          <w:p w14:paraId="1408EB93"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Иные цели</w:t>
            </w:r>
          </w:p>
        </w:tc>
        <w:tc>
          <w:tcPr>
            <w:tcW w:w="992" w:type="dxa"/>
            <w:tcBorders>
              <w:top w:val="nil"/>
              <w:left w:val="nil"/>
              <w:bottom w:val="single" w:sz="4" w:space="0" w:color="auto"/>
              <w:right w:val="single" w:sz="4" w:space="0" w:color="auto"/>
            </w:tcBorders>
            <w:shd w:val="clear" w:color="auto" w:fill="auto"/>
            <w:vAlign w:val="center"/>
            <w:hideMark/>
          </w:tcPr>
          <w:p w14:paraId="35420FD7"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Кап. вложен.</w:t>
            </w:r>
          </w:p>
        </w:tc>
        <w:tc>
          <w:tcPr>
            <w:tcW w:w="992" w:type="dxa"/>
            <w:tcBorders>
              <w:top w:val="nil"/>
              <w:left w:val="nil"/>
              <w:bottom w:val="single" w:sz="4" w:space="0" w:color="auto"/>
              <w:right w:val="double" w:sz="6" w:space="0" w:color="auto"/>
            </w:tcBorders>
            <w:shd w:val="clear" w:color="auto" w:fill="auto"/>
            <w:vAlign w:val="center"/>
            <w:hideMark/>
          </w:tcPr>
          <w:p w14:paraId="42666FBD"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Гос. задание</w:t>
            </w:r>
          </w:p>
        </w:tc>
      </w:tr>
      <w:tr w:rsidR="00C77E90" w:rsidRPr="00C77E90" w14:paraId="3D7E4B21" w14:textId="77777777" w:rsidTr="00BD5E86">
        <w:trPr>
          <w:trHeight w:val="7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2B3089D3"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205</w:t>
            </w:r>
          </w:p>
        </w:tc>
        <w:tc>
          <w:tcPr>
            <w:tcW w:w="3144" w:type="dxa"/>
            <w:tcBorders>
              <w:top w:val="nil"/>
              <w:left w:val="nil"/>
              <w:bottom w:val="single" w:sz="4" w:space="0" w:color="auto"/>
              <w:right w:val="single" w:sz="4" w:space="0" w:color="auto"/>
            </w:tcBorders>
            <w:shd w:val="clear" w:color="auto" w:fill="auto"/>
            <w:vAlign w:val="center"/>
            <w:hideMark/>
          </w:tcPr>
          <w:p w14:paraId="00243B19" w14:textId="77777777" w:rsidR="00BD5E86" w:rsidRPr="00C77E90" w:rsidRDefault="00BD5E86" w:rsidP="00BD5E86">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доходам</w:t>
            </w:r>
          </w:p>
        </w:tc>
        <w:tc>
          <w:tcPr>
            <w:tcW w:w="850" w:type="dxa"/>
            <w:tcBorders>
              <w:top w:val="nil"/>
              <w:left w:val="nil"/>
              <w:bottom w:val="single" w:sz="4" w:space="0" w:color="auto"/>
              <w:right w:val="single" w:sz="4" w:space="0" w:color="auto"/>
            </w:tcBorders>
            <w:shd w:val="clear" w:color="auto" w:fill="auto"/>
            <w:vAlign w:val="center"/>
            <w:hideMark/>
          </w:tcPr>
          <w:p w14:paraId="08FBE096"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47,3 </w:t>
            </w:r>
          </w:p>
        </w:tc>
        <w:tc>
          <w:tcPr>
            <w:tcW w:w="1134" w:type="dxa"/>
            <w:tcBorders>
              <w:top w:val="nil"/>
              <w:left w:val="nil"/>
              <w:bottom w:val="single" w:sz="4" w:space="0" w:color="auto"/>
              <w:right w:val="single" w:sz="4" w:space="0" w:color="auto"/>
            </w:tcBorders>
            <w:shd w:val="clear" w:color="auto" w:fill="auto"/>
            <w:vAlign w:val="center"/>
            <w:hideMark/>
          </w:tcPr>
          <w:p w14:paraId="41E39E4E"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67,8 </w:t>
            </w:r>
          </w:p>
        </w:tc>
        <w:tc>
          <w:tcPr>
            <w:tcW w:w="992" w:type="dxa"/>
            <w:tcBorders>
              <w:top w:val="nil"/>
              <w:left w:val="nil"/>
              <w:bottom w:val="single" w:sz="4" w:space="0" w:color="auto"/>
              <w:right w:val="single" w:sz="4" w:space="0" w:color="auto"/>
            </w:tcBorders>
            <w:shd w:val="clear" w:color="auto" w:fill="auto"/>
            <w:vAlign w:val="center"/>
            <w:hideMark/>
          </w:tcPr>
          <w:p w14:paraId="543CE6F3"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-20,5 </w:t>
            </w:r>
          </w:p>
        </w:tc>
        <w:tc>
          <w:tcPr>
            <w:tcW w:w="851" w:type="dxa"/>
            <w:tcBorders>
              <w:top w:val="nil"/>
              <w:left w:val="nil"/>
              <w:bottom w:val="single" w:sz="4" w:space="0" w:color="auto"/>
              <w:right w:val="single" w:sz="4" w:space="0" w:color="auto"/>
            </w:tcBorders>
            <w:shd w:val="clear" w:color="auto" w:fill="auto"/>
            <w:vAlign w:val="center"/>
            <w:hideMark/>
          </w:tcPr>
          <w:p w14:paraId="3F74D3EA"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7FF29776"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992" w:type="dxa"/>
            <w:tcBorders>
              <w:top w:val="nil"/>
              <w:left w:val="nil"/>
              <w:bottom w:val="single" w:sz="4" w:space="0" w:color="auto"/>
              <w:right w:val="double" w:sz="6" w:space="0" w:color="auto"/>
            </w:tcBorders>
            <w:shd w:val="clear" w:color="auto" w:fill="auto"/>
            <w:vAlign w:val="center"/>
            <w:hideMark/>
          </w:tcPr>
          <w:p w14:paraId="18A999CF"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r>
      <w:tr w:rsidR="00C77E90" w:rsidRPr="00C77E90" w14:paraId="0CE6D210" w14:textId="77777777" w:rsidTr="00BD5E86">
        <w:trPr>
          <w:trHeight w:val="7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3114FBEB"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206</w:t>
            </w:r>
          </w:p>
        </w:tc>
        <w:tc>
          <w:tcPr>
            <w:tcW w:w="3144" w:type="dxa"/>
            <w:tcBorders>
              <w:top w:val="nil"/>
              <w:left w:val="nil"/>
              <w:bottom w:val="single" w:sz="4" w:space="0" w:color="auto"/>
              <w:right w:val="single" w:sz="4" w:space="0" w:color="auto"/>
            </w:tcBorders>
            <w:shd w:val="clear" w:color="auto" w:fill="auto"/>
            <w:vAlign w:val="center"/>
            <w:hideMark/>
          </w:tcPr>
          <w:p w14:paraId="0D11326D" w14:textId="77777777" w:rsidR="00BD5E86" w:rsidRPr="00C77E90" w:rsidRDefault="00BD5E86" w:rsidP="00BD5E86">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выданным авансам</w:t>
            </w:r>
          </w:p>
        </w:tc>
        <w:tc>
          <w:tcPr>
            <w:tcW w:w="850" w:type="dxa"/>
            <w:tcBorders>
              <w:top w:val="nil"/>
              <w:left w:val="nil"/>
              <w:bottom w:val="single" w:sz="4" w:space="0" w:color="auto"/>
              <w:right w:val="single" w:sz="4" w:space="0" w:color="auto"/>
            </w:tcBorders>
            <w:shd w:val="clear" w:color="auto" w:fill="auto"/>
            <w:vAlign w:val="center"/>
            <w:hideMark/>
          </w:tcPr>
          <w:p w14:paraId="67C84115"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554,9 </w:t>
            </w:r>
          </w:p>
        </w:tc>
        <w:tc>
          <w:tcPr>
            <w:tcW w:w="1134" w:type="dxa"/>
            <w:tcBorders>
              <w:top w:val="nil"/>
              <w:left w:val="nil"/>
              <w:bottom w:val="single" w:sz="4" w:space="0" w:color="auto"/>
              <w:right w:val="single" w:sz="4" w:space="0" w:color="auto"/>
            </w:tcBorders>
            <w:shd w:val="clear" w:color="auto" w:fill="auto"/>
            <w:vAlign w:val="center"/>
            <w:hideMark/>
          </w:tcPr>
          <w:p w14:paraId="0875B965"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2,5 </w:t>
            </w:r>
          </w:p>
        </w:tc>
        <w:tc>
          <w:tcPr>
            <w:tcW w:w="992" w:type="dxa"/>
            <w:tcBorders>
              <w:top w:val="nil"/>
              <w:left w:val="nil"/>
              <w:bottom w:val="single" w:sz="4" w:space="0" w:color="auto"/>
              <w:right w:val="single" w:sz="4" w:space="0" w:color="auto"/>
            </w:tcBorders>
            <w:shd w:val="clear" w:color="auto" w:fill="auto"/>
            <w:vAlign w:val="center"/>
            <w:hideMark/>
          </w:tcPr>
          <w:p w14:paraId="27560759"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-5,5 </w:t>
            </w:r>
          </w:p>
        </w:tc>
        <w:tc>
          <w:tcPr>
            <w:tcW w:w="851" w:type="dxa"/>
            <w:tcBorders>
              <w:top w:val="nil"/>
              <w:left w:val="nil"/>
              <w:bottom w:val="single" w:sz="4" w:space="0" w:color="auto"/>
              <w:right w:val="single" w:sz="4" w:space="0" w:color="auto"/>
            </w:tcBorders>
            <w:shd w:val="clear" w:color="auto" w:fill="auto"/>
            <w:vAlign w:val="center"/>
            <w:hideMark/>
          </w:tcPr>
          <w:p w14:paraId="2A64A8E4"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510,3 </w:t>
            </w:r>
          </w:p>
        </w:tc>
        <w:tc>
          <w:tcPr>
            <w:tcW w:w="992" w:type="dxa"/>
            <w:tcBorders>
              <w:top w:val="nil"/>
              <w:left w:val="nil"/>
              <w:bottom w:val="single" w:sz="4" w:space="0" w:color="auto"/>
              <w:right w:val="single" w:sz="4" w:space="0" w:color="auto"/>
            </w:tcBorders>
            <w:shd w:val="clear" w:color="auto" w:fill="auto"/>
            <w:vAlign w:val="center"/>
            <w:hideMark/>
          </w:tcPr>
          <w:p w14:paraId="72AFF835"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23,4 </w:t>
            </w:r>
          </w:p>
        </w:tc>
        <w:tc>
          <w:tcPr>
            <w:tcW w:w="992" w:type="dxa"/>
            <w:tcBorders>
              <w:top w:val="nil"/>
              <w:left w:val="nil"/>
              <w:bottom w:val="single" w:sz="4" w:space="0" w:color="auto"/>
              <w:right w:val="double" w:sz="6" w:space="0" w:color="auto"/>
            </w:tcBorders>
            <w:shd w:val="clear" w:color="auto" w:fill="auto"/>
            <w:vAlign w:val="center"/>
            <w:hideMark/>
          </w:tcPr>
          <w:p w14:paraId="63D21119"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24,3 </w:t>
            </w:r>
          </w:p>
        </w:tc>
      </w:tr>
      <w:tr w:rsidR="00C77E90" w:rsidRPr="00C77E90" w14:paraId="2F8C7DEE" w14:textId="77777777" w:rsidTr="00BD5E86">
        <w:trPr>
          <w:trHeight w:val="7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0E156B75"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208</w:t>
            </w:r>
          </w:p>
        </w:tc>
        <w:tc>
          <w:tcPr>
            <w:tcW w:w="3144" w:type="dxa"/>
            <w:tcBorders>
              <w:top w:val="nil"/>
              <w:left w:val="nil"/>
              <w:bottom w:val="single" w:sz="4" w:space="0" w:color="auto"/>
              <w:right w:val="single" w:sz="4" w:space="0" w:color="auto"/>
            </w:tcBorders>
            <w:shd w:val="clear" w:color="auto" w:fill="auto"/>
            <w:vAlign w:val="center"/>
            <w:hideMark/>
          </w:tcPr>
          <w:p w14:paraId="66C83175" w14:textId="77777777" w:rsidR="00BD5E86" w:rsidRPr="00C77E90" w:rsidRDefault="00BD5E86" w:rsidP="00BD5E86">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с подотчетными лицами</w:t>
            </w:r>
          </w:p>
        </w:tc>
        <w:tc>
          <w:tcPr>
            <w:tcW w:w="850" w:type="dxa"/>
            <w:tcBorders>
              <w:top w:val="nil"/>
              <w:left w:val="nil"/>
              <w:bottom w:val="single" w:sz="4" w:space="0" w:color="auto"/>
              <w:right w:val="single" w:sz="4" w:space="0" w:color="auto"/>
            </w:tcBorders>
            <w:shd w:val="clear" w:color="auto" w:fill="auto"/>
            <w:vAlign w:val="center"/>
            <w:hideMark/>
          </w:tcPr>
          <w:p w14:paraId="291E3A0F"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12,1 </w:t>
            </w:r>
          </w:p>
        </w:tc>
        <w:tc>
          <w:tcPr>
            <w:tcW w:w="1134" w:type="dxa"/>
            <w:tcBorders>
              <w:top w:val="nil"/>
              <w:left w:val="nil"/>
              <w:bottom w:val="single" w:sz="4" w:space="0" w:color="auto"/>
              <w:right w:val="single" w:sz="4" w:space="0" w:color="auto"/>
            </w:tcBorders>
            <w:shd w:val="clear" w:color="auto" w:fill="auto"/>
            <w:vAlign w:val="center"/>
            <w:hideMark/>
          </w:tcPr>
          <w:p w14:paraId="07A62227"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1,6 </w:t>
            </w:r>
          </w:p>
        </w:tc>
        <w:tc>
          <w:tcPr>
            <w:tcW w:w="992" w:type="dxa"/>
            <w:tcBorders>
              <w:top w:val="nil"/>
              <w:left w:val="nil"/>
              <w:bottom w:val="single" w:sz="4" w:space="0" w:color="auto"/>
              <w:right w:val="single" w:sz="4" w:space="0" w:color="auto"/>
            </w:tcBorders>
            <w:shd w:val="clear" w:color="auto" w:fill="auto"/>
            <w:vAlign w:val="center"/>
            <w:hideMark/>
          </w:tcPr>
          <w:p w14:paraId="0B78D756"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2,5 </w:t>
            </w:r>
          </w:p>
        </w:tc>
        <w:tc>
          <w:tcPr>
            <w:tcW w:w="851" w:type="dxa"/>
            <w:tcBorders>
              <w:top w:val="nil"/>
              <w:left w:val="nil"/>
              <w:bottom w:val="single" w:sz="4" w:space="0" w:color="auto"/>
              <w:right w:val="single" w:sz="4" w:space="0" w:color="auto"/>
            </w:tcBorders>
            <w:shd w:val="clear" w:color="auto" w:fill="auto"/>
            <w:vAlign w:val="center"/>
            <w:hideMark/>
          </w:tcPr>
          <w:p w14:paraId="35E9B551"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4,7 </w:t>
            </w:r>
          </w:p>
        </w:tc>
        <w:tc>
          <w:tcPr>
            <w:tcW w:w="992" w:type="dxa"/>
            <w:tcBorders>
              <w:top w:val="nil"/>
              <w:left w:val="nil"/>
              <w:bottom w:val="single" w:sz="4" w:space="0" w:color="auto"/>
              <w:right w:val="single" w:sz="4" w:space="0" w:color="auto"/>
            </w:tcBorders>
            <w:shd w:val="clear" w:color="auto" w:fill="auto"/>
            <w:vAlign w:val="center"/>
            <w:hideMark/>
          </w:tcPr>
          <w:p w14:paraId="61DDAB4E"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992" w:type="dxa"/>
            <w:tcBorders>
              <w:top w:val="nil"/>
              <w:left w:val="nil"/>
              <w:bottom w:val="single" w:sz="4" w:space="0" w:color="auto"/>
              <w:right w:val="double" w:sz="6" w:space="0" w:color="auto"/>
            </w:tcBorders>
            <w:shd w:val="clear" w:color="auto" w:fill="auto"/>
            <w:vAlign w:val="center"/>
            <w:hideMark/>
          </w:tcPr>
          <w:p w14:paraId="1001C919"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3,2 </w:t>
            </w:r>
          </w:p>
        </w:tc>
      </w:tr>
      <w:tr w:rsidR="00C77E90" w:rsidRPr="00C77E90" w14:paraId="2277C4D2" w14:textId="77777777" w:rsidTr="00BD5E86">
        <w:trPr>
          <w:trHeight w:val="7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3BC7CFA1"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209</w:t>
            </w:r>
          </w:p>
        </w:tc>
        <w:tc>
          <w:tcPr>
            <w:tcW w:w="3144" w:type="dxa"/>
            <w:tcBorders>
              <w:top w:val="nil"/>
              <w:left w:val="nil"/>
              <w:bottom w:val="single" w:sz="4" w:space="0" w:color="auto"/>
              <w:right w:val="single" w:sz="4" w:space="0" w:color="auto"/>
            </w:tcBorders>
            <w:shd w:val="clear" w:color="auto" w:fill="auto"/>
            <w:vAlign w:val="center"/>
            <w:hideMark/>
          </w:tcPr>
          <w:p w14:paraId="7B7527DB" w14:textId="77777777" w:rsidR="00BD5E86" w:rsidRPr="00C77E90" w:rsidRDefault="00BD5E86" w:rsidP="00BD5E86">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ущербу и иным доходам</w:t>
            </w:r>
          </w:p>
        </w:tc>
        <w:tc>
          <w:tcPr>
            <w:tcW w:w="850" w:type="dxa"/>
            <w:tcBorders>
              <w:top w:val="nil"/>
              <w:left w:val="nil"/>
              <w:bottom w:val="single" w:sz="4" w:space="0" w:color="auto"/>
              <w:right w:val="single" w:sz="4" w:space="0" w:color="auto"/>
            </w:tcBorders>
            <w:shd w:val="clear" w:color="auto" w:fill="auto"/>
            <w:vAlign w:val="center"/>
            <w:hideMark/>
          </w:tcPr>
          <w:p w14:paraId="5886EAA1"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17,7 </w:t>
            </w:r>
          </w:p>
        </w:tc>
        <w:tc>
          <w:tcPr>
            <w:tcW w:w="1134" w:type="dxa"/>
            <w:tcBorders>
              <w:top w:val="nil"/>
              <w:left w:val="nil"/>
              <w:bottom w:val="single" w:sz="4" w:space="0" w:color="auto"/>
              <w:right w:val="single" w:sz="4" w:space="0" w:color="auto"/>
            </w:tcBorders>
            <w:shd w:val="clear" w:color="auto" w:fill="auto"/>
            <w:vAlign w:val="center"/>
            <w:hideMark/>
          </w:tcPr>
          <w:p w14:paraId="4AE3F5E2"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19,9 </w:t>
            </w:r>
          </w:p>
        </w:tc>
        <w:tc>
          <w:tcPr>
            <w:tcW w:w="992" w:type="dxa"/>
            <w:tcBorders>
              <w:top w:val="nil"/>
              <w:left w:val="nil"/>
              <w:bottom w:val="single" w:sz="4" w:space="0" w:color="auto"/>
              <w:right w:val="single" w:sz="4" w:space="0" w:color="auto"/>
            </w:tcBorders>
            <w:shd w:val="clear" w:color="auto" w:fill="auto"/>
            <w:vAlign w:val="center"/>
            <w:hideMark/>
          </w:tcPr>
          <w:p w14:paraId="265CBF50"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-0,4 </w:t>
            </w:r>
          </w:p>
        </w:tc>
        <w:tc>
          <w:tcPr>
            <w:tcW w:w="851" w:type="dxa"/>
            <w:tcBorders>
              <w:top w:val="nil"/>
              <w:left w:val="nil"/>
              <w:bottom w:val="single" w:sz="4" w:space="0" w:color="auto"/>
              <w:right w:val="single" w:sz="4" w:space="0" w:color="auto"/>
            </w:tcBorders>
            <w:shd w:val="clear" w:color="auto" w:fill="auto"/>
            <w:vAlign w:val="center"/>
            <w:hideMark/>
          </w:tcPr>
          <w:p w14:paraId="4F241C3B"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-0,9 </w:t>
            </w:r>
          </w:p>
        </w:tc>
        <w:tc>
          <w:tcPr>
            <w:tcW w:w="992" w:type="dxa"/>
            <w:tcBorders>
              <w:top w:val="nil"/>
              <w:left w:val="nil"/>
              <w:bottom w:val="single" w:sz="4" w:space="0" w:color="auto"/>
              <w:right w:val="single" w:sz="4" w:space="0" w:color="auto"/>
            </w:tcBorders>
            <w:shd w:val="clear" w:color="auto" w:fill="auto"/>
            <w:vAlign w:val="center"/>
            <w:hideMark/>
          </w:tcPr>
          <w:p w14:paraId="375BD7CE"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992" w:type="dxa"/>
            <w:tcBorders>
              <w:top w:val="nil"/>
              <w:left w:val="nil"/>
              <w:bottom w:val="single" w:sz="4" w:space="0" w:color="auto"/>
              <w:right w:val="double" w:sz="6" w:space="0" w:color="auto"/>
            </w:tcBorders>
            <w:shd w:val="clear" w:color="auto" w:fill="auto"/>
            <w:vAlign w:val="center"/>
            <w:hideMark/>
          </w:tcPr>
          <w:p w14:paraId="5972C18B"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 </w:t>
            </w:r>
          </w:p>
        </w:tc>
      </w:tr>
      <w:tr w:rsidR="00C77E90" w:rsidRPr="00C77E90" w14:paraId="56D7304E" w14:textId="77777777" w:rsidTr="00BD5E86">
        <w:trPr>
          <w:trHeight w:val="7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67C65F2A"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210</w:t>
            </w:r>
          </w:p>
        </w:tc>
        <w:tc>
          <w:tcPr>
            <w:tcW w:w="3144" w:type="dxa"/>
            <w:tcBorders>
              <w:top w:val="nil"/>
              <w:left w:val="nil"/>
              <w:bottom w:val="single" w:sz="4" w:space="0" w:color="auto"/>
              <w:right w:val="single" w:sz="4" w:space="0" w:color="auto"/>
            </w:tcBorders>
            <w:shd w:val="clear" w:color="auto" w:fill="auto"/>
            <w:vAlign w:val="center"/>
            <w:hideMark/>
          </w:tcPr>
          <w:p w14:paraId="403DB4E9" w14:textId="77777777" w:rsidR="00BD5E86" w:rsidRPr="00C77E90" w:rsidRDefault="00BD5E86" w:rsidP="00BD5E86">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Прочие расчеты с дебиторами</w:t>
            </w:r>
          </w:p>
        </w:tc>
        <w:tc>
          <w:tcPr>
            <w:tcW w:w="850" w:type="dxa"/>
            <w:tcBorders>
              <w:top w:val="nil"/>
              <w:left w:val="nil"/>
              <w:bottom w:val="single" w:sz="4" w:space="0" w:color="auto"/>
              <w:right w:val="single" w:sz="4" w:space="0" w:color="auto"/>
            </w:tcBorders>
            <w:shd w:val="clear" w:color="auto" w:fill="auto"/>
            <w:vAlign w:val="center"/>
            <w:hideMark/>
          </w:tcPr>
          <w:p w14:paraId="1A5222A4"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-1,3 </w:t>
            </w:r>
          </w:p>
        </w:tc>
        <w:tc>
          <w:tcPr>
            <w:tcW w:w="1134" w:type="dxa"/>
            <w:tcBorders>
              <w:top w:val="nil"/>
              <w:left w:val="nil"/>
              <w:bottom w:val="single" w:sz="4" w:space="0" w:color="auto"/>
              <w:right w:val="single" w:sz="4" w:space="0" w:color="auto"/>
            </w:tcBorders>
            <w:shd w:val="clear" w:color="auto" w:fill="auto"/>
            <w:vAlign w:val="center"/>
            <w:hideMark/>
          </w:tcPr>
          <w:p w14:paraId="5C07B8CE"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-1,3 </w:t>
            </w:r>
          </w:p>
        </w:tc>
        <w:tc>
          <w:tcPr>
            <w:tcW w:w="992" w:type="dxa"/>
            <w:tcBorders>
              <w:top w:val="nil"/>
              <w:left w:val="nil"/>
              <w:bottom w:val="single" w:sz="4" w:space="0" w:color="auto"/>
              <w:right w:val="single" w:sz="4" w:space="0" w:color="auto"/>
            </w:tcBorders>
            <w:shd w:val="clear" w:color="auto" w:fill="auto"/>
            <w:vAlign w:val="center"/>
            <w:hideMark/>
          </w:tcPr>
          <w:p w14:paraId="2F499EC3"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851" w:type="dxa"/>
            <w:tcBorders>
              <w:top w:val="nil"/>
              <w:left w:val="nil"/>
              <w:bottom w:val="single" w:sz="4" w:space="0" w:color="auto"/>
              <w:right w:val="single" w:sz="4" w:space="0" w:color="auto"/>
            </w:tcBorders>
            <w:shd w:val="clear" w:color="auto" w:fill="auto"/>
            <w:vAlign w:val="center"/>
            <w:hideMark/>
          </w:tcPr>
          <w:p w14:paraId="365C7635"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142FA127"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992" w:type="dxa"/>
            <w:tcBorders>
              <w:top w:val="nil"/>
              <w:left w:val="nil"/>
              <w:bottom w:val="single" w:sz="4" w:space="0" w:color="auto"/>
              <w:right w:val="double" w:sz="6" w:space="0" w:color="auto"/>
            </w:tcBorders>
            <w:shd w:val="clear" w:color="auto" w:fill="auto"/>
            <w:vAlign w:val="center"/>
            <w:hideMark/>
          </w:tcPr>
          <w:p w14:paraId="02461D1A"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r>
      <w:tr w:rsidR="00C77E90" w:rsidRPr="00C77E90" w14:paraId="62C46C61" w14:textId="77777777" w:rsidTr="00BD5E86">
        <w:trPr>
          <w:trHeight w:val="7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18651395"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303</w:t>
            </w:r>
          </w:p>
        </w:tc>
        <w:tc>
          <w:tcPr>
            <w:tcW w:w="3144" w:type="dxa"/>
            <w:tcBorders>
              <w:top w:val="nil"/>
              <w:left w:val="nil"/>
              <w:bottom w:val="single" w:sz="4" w:space="0" w:color="auto"/>
              <w:right w:val="single" w:sz="4" w:space="0" w:color="auto"/>
            </w:tcBorders>
            <w:shd w:val="clear" w:color="auto" w:fill="auto"/>
            <w:vAlign w:val="center"/>
            <w:hideMark/>
          </w:tcPr>
          <w:p w14:paraId="78ACED2E" w14:textId="77777777" w:rsidR="00BD5E86" w:rsidRPr="00C77E90" w:rsidRDefault="00BD5E86" w:rsidP="00BD5E86">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платежам в бюджеты</w:t>
            </w:r>
          </w:p>
        </w:tc>
        <w:tc>
          <w:tcPr>
            <w:tcW w:w="850" w:type="dxa"/>
            <w:tcBorders>
              <w:top w:val="nil"/>
              <w:left w:val="nil"/>
              <w:bottom w:val="single" w:sz="4" w:space="0" w:color="auto"/>
              <w:right w:val="single" w:sz="4" w:space="0" w:color="auto"/>
            </w:tcBorders>
            <w:shd w:val="clear" w:color="auto" w:fill="auto"/>
            <w:vAlign w:val="center"/>
            <w:hideMark/>
          </w:tcPr>
          <w:p w14:paraId="1D13E471"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237,0 </w:t>
            </w:r>
          </w:p>
        </w:tc>
        <w:tc>
          <w:tcPr>
            <w:tcW w:w="1134" w:type="dxa"/>
            <w:tcBorders>
              <w:top w:val="nil"/>
              <w:left w:val="nil"/>
              <w:bottom w:val="single" w:sz="4" w:space="0" w:color="auto"/>
              <w:right w:val="single" w:sz="4" w:space="0" w:color="auto"/>
            </w:tcBorders>
            <w:shd w:val="clear" w:color="auto" w:fill="auto"/>
            <w:vAlign w:val="center"/>
            <w:hideMark/>
          </w:tcPr>
          <w:p w14:paraId="1F2F77BA"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16,3 </w:t>
            </w:r>
          </w:p>
        </w:tc>
        <w:tc>
          <w:tcPr>
            <w:tcW w:w="992" w:type="dxa"/>
            <w:tcBorders>
              <w:top w:val="nil"/>
              <w:left w:val="nil"/>
              <w:bottom w:val="single" w:sz="4" w:space="0" w:color="auto"/>
              <w:right w:val="single" w:sz="4" w:space="0" w:color="auto"/>
            </w:tcBorders>
            <w:shd w:val="clear" w:color="auto" w:fill="auto"/>
            <w:vAlign w:val="center"/>
            <w:hideMark/>
          </w:tcPr>
          <w:p w14:paraId="7B10E8A4"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71,0 </w:t>
            </w:r>
          </w:p>
        </w:tc>
        <w:tc>
          <w:tcPr>
            <w:tcW w:w="851" w:type="dxa"/>
            <w:tcBorders>
              <w:top w:val="nil"/>
              <w:left w:val="nil"/>
              <w:bottom w:val="single" w:sz="4" w:space="0" w:color="auto"/>
              <w:right w:val="single" w:sz="4" w:space="0" w:color="auto"/>
            </w:tcBorders>
            <w:shd w:val="clear" w:color="auto" w:fill="auto"/>
            <w:vAlign w:val="center"/>
            <w:hideMark/>
          </w:tcPr>
          <w:p w14:paraId="52B9E61F"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4,7 </w:t>
            </w:r>
          </w:p>
        </w:tc>
        <w:tc>
          <w:tcPr>
            <w:tcW w:w="992" w:type="dxa"/>
            <w:tcBorders>
              <w:top w:val="nil"/>
              <w:left w:val="nil"/>
              <w:bottom w:val="single" w:sz="4" w:space="0" w:color="auto"/>
              <w:right w:val="single" w:sz="4" w:space="0" w:color="auto"/>
            </w:tcBorders>
            <w:shd w:val="clear" w:color="auto" w:fill="auto"/>
            <w:vAlign w:val="center"/>
            <w:hideMark/>
          </w:tcPr>
          <w:p w14:paraId="40BE078E"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992" w:type="dxa"/>
            <w:tcBorders>
              <w:top w:val="nil"/>
              <w:left w:val="nil"/>
              <w:bottom w:val="single" w:sz="4" w:space="0" w:color="auto"/>
              <w:right w:val="double" w:sz="6" w:space="0" w:color="auto"/>
            </w:tcBorders>
            <w:shd w:val="clear" w:color="auto" w:fill="auto"/>
            <w:vAlign w:val="center"/>
            <w:hideMark/>
          </w:tcPr>
          <w:p w14:paraId="5534B9B0"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145,0 </w:t>
            </w:r>
          </w:p>
        </w:tc>
      </w:tr>
      <w:tr w:rsidR="00BD5E86" w:rsidRPr="00C77E90" w14:paraId="5CEAEE3F" w14:textId="77777777" w:rsidTr="00BD5E86">
        <w:trPr>
          <w:trHeight w:val="70"/>
        </w:trPr>
        <w:tc>
          <w:tcPr>
            <w:tcW w:w="3805"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247E9E1B" w14:textId="77777777" w:rsidR="00BD5E86" w:rsidRPr="00C77E90" w:rsidRDefault="00BD5E86" w:rsidP="00BD5E86">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Итого</w:t>
            </w:r>
          </w:p>
        </w:tc>
        <w:tc>
          <w:tcPr>
            <w:tcW w:w="850" w:type="dxa"/>
            <w:tcBorders>
              <w:top w:val="nil"/>
              <w:left w:val="nil"/>
              <w:bottom w:val="double" w:sz="6" w:space="0" w:color="auto"/>
              <w:right w:val="single" w:sz="4" w:space="0" w:color="auto"/>
            </w:tcBorders>
            <w:shd w:val="clear" w:color="auto" w:fill="auto"/>
            <w:vAlign w:val="center"/>
            <w:hideMark/>
          </w:tcPr>
          <w:p w14:paraId="2884359F"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867,6 </w:t>
            </w:r>
          </w:p>
        </w:tc>
        <w:tc>
          <w:tcPr>
            <w:tcW w:w="1134" w:type="dxa"/>
            <w:tcBorders>
              <w:top w:val="nil"/>
              <w:left w:val="nil"/>
              <w:bottom w:val="double" w:sz="6" w:space="0" w:color="auto"/>
              <w:right w:val="single" w:sz="4" w:space="0" w:color="auto"/>
            </w:tcBorders>
            <w:shd w:val="clear" w:color="auto" w:fill="auto"/>
            <w:vAlign w:val="center"/>
            <w:hideMark/>
          </w:tcPr>
          <w:p w14:paraId="7309D6FF"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106,7 </w:t>
            </w:r>
          </w:p>
        </w:tc>
        <w:tc>
          <w:tcPr>
            <w:tcW w:w="992" w:type="dxa"/>
            <w:tcBorders>
              <w:top w:val="nil"/>
              <w:left w:val="nil"/>
              <w:bottom w:val="double" w:sz="6" w:space="0" w:color="auto"/>
              <w:right w:val="single" w:sz="4" w:space="0" w:color="auto"/>
            </w:tcBorders>
            <w:shd w:val="clear" w:color="auto" w:fill="auto"/>
            <w:vAlign w:val="center"/>
            <w:hideMark/>
          </w:tcPr>
          <w:p w14:paraId="5B89E45A"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47,2 </w:t>
            </w:r>
          </w:p>
        </w:tc>
        <w:tc>
          <w:tcPr>
            <w:tcW w:w="851" w:type="dxa"/>
            <w:tcBorders>
              <w:top w:val="nil"/>
              <w:left w:val="nil"/>
              <w:bottom w:val="double" w:sz="6" w:space="0" w:color="auto"/>
              <w:right w:val="single" w:sz="4" w:space="0" w:color="auto"/>
            </w:tcBorders>
            <w:shd w:val="clear" w:color="auto" w:fill="auto"/>
            <w:vAlign w:val="center"/>
            <w:hideMark/>
          </w:tcPr>
          <w:p w14:paraId="540A4A4E"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518,9 </w:t>
            </w:r>
          </w:p>
        </w:tc>
        <w:tc>
          <w:tcPr>
            <w:tcW w:w="992" w:type="dxa"/>
            <w:tcBorders>
              <w:top w:val="nil"/>
              <w:left w:val="nil"/>
              <w:bottom w:val="double" w:sz="6" w:space="0" w:color="auto"/>
              <w:right w:val="single" w:sz="4" w:space="0" w:color="auto"/>
            </w:tcBorders>
            <w:shd w:val="clear" w:color="auto" w:fill="auto"/>
            <w:vAlign w:val="center"/>
            <w:hideMark/>
          </w:tcPr>
          <w:p w14:paraId="29D1649C"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23,4 </w:t>
            </w:r>
          </w:p>
        </w:tc>
        <w:tc>
          <w:tcPr>
            <w:tcW w:w="992" w:type="dxa"/>
            <w:tcBorders>
              <w:top w:val="nil"/>
              <w:left w:val="nil"/>
              <w:bottom w:val="double" w:sz="6" w:space="0" w:color="auto"/>
              <w:right w:val="double" w:sz="6" w:space="0" w:color="auto"/>
            </w:tcBorders>
            <w:shd w:val="clear" w:color="auto" w:fill="auto"/>
            <w:vAlign w:val="center"/>
            <w:hideMark/>
          </w:tcPr>
          <w:p w14:paraId="610D7914"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171,5 </w:t>
            </w:r>
          </w:p>
        </w:tc>
      </w:tr>
    </w:tbl>
    <w:p w14:paraId="3BC2DC00" w14:textId="77777777" w:rsidR="00BD5E86" w:rsidRPr="00C77E90" w:rsidRDefault="00BD5E86" w:rsidP="00BD5E86">
      <w:pPr>
        <w:spacing w:after="0" w:line="240" w:lineRule="auto"/>
        <w:ind w:firstLine="709"/>
        <w:jc w:val="both"/>
        <w:rPr>
          <w:rFonts w:ascii="Times New Roman" w:hAnsi="Times New Roman"/>
          <w:sz w:val="16"/>
          <w:szCs w:val="16"/>
        </w:rPr>
      </w:pPr>
    </w:p>
    <w:p w14:paraId="36A152D9" w14:textId="77777777" w:rsidR="00166424" w:rsidRPr="00C77E90" w:rsidRDefault="00166424" w:rsidP="00166424">
      <w:pPr>
        <w:spacing w:after="0" w:line="240" w:lineRule="auto"/>
        <w:ind w:firstLine="709"/>
        <w:jc w:val="both"/>
        <w:rPr>
          <w:rFonts w:ascii="Times New Roman" w:hAnsi="Times New Roman"/>
          <w:sz w:val="28"/>
          <w:szCs w:val="28"/>
        </w:rPr>
      </w:pPr>
      <w:r w:rsidRPr="00C77E90">
        <w:rPr>
          <w:rFonts w:ascii="Times New Roman" w:hAnsi="Times New Roman"/>
          <w:sz w:val="28"/>
          <w:szCs w:val="28"/>
        </w:rPr>
        <w:t>Наибольшую задолженность в учреждениях составляет задолженность по счетам 205 «Расчеты по доходам», удельный вес которой составляет 35,5 % в общей сумме дебиторской задолженности и 206 «Расчеты по выданным авансам» - 49,3 %.</w:t>
      </w:r>
    </w:p>
    <w:p w14:paraId="3D7EC22B" w14:textId="3FF9434D"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По счету 205 «Расчеты по доходам» дебиторская задолженность на 01.10.2023 составила 938,4 млн.руб.</w:t>
      </w:r>
      <w:r w:rsidR="00340E49" w:rsidRPr="00C77E90">
        <w:rPr>
          <w:rFonts w:ascii="Times New Roman" w:hAnsi="Times New Roman"/>
          <w:sz w:val="28"/>
          <w:szCs w:val="28"/>
        </w:rPr>
        <w:t>,</w:t>
      </w:r>
      <w:r w:rsidRPr="00C77E90">
        <w:rPr>
          <w:rFonts w:ascii="Times New Roman" w:hAnsi="Times New Roman"/>
          <w:sz w:val="28"/>
          <w:szCs w:val="28"/>
        </w:rPr>
        <w:t xml:space="preserve"> и за отчетный период она увеличилась на 5,3 % (+47,3 млн.руб.), из нее:</w:t>
      </w:r>
    </w:p>
    <w:p w14:paraId="42EBC11D" w14:textId="77777777" w:rsidR="00BD5E86" w:rsidRPr="00C77E90" w:rsidRDefault="00BD5E86" w:rsidP="00DC6FC2">
      <w:pPr>
        <w:numPr>
          <w:ilvl w:val="0"/>
          <w:numId w:val="12"/>
        </w:numPr>
        <w:spacing w:after="0" w:line="240" w:lineRule="auto"/>
        <w:ind w:left="0" w:firstLine="709"/>
        <w:contextualSpacing/>
        <w:jc w:val="both"/>
        <w:rPr>
          <w:rFonts w:ascii="Times New Roman" w:eastAsia="Times New Roman" w:hAnsi="Times New Roman"/>
          <w:sz w:val="28"/>
          <w:szCs w:val="28"/>
          <w:lang w:eastAsia="ru-RU"/>
        </w:rPr>
      </w:pPr>
      <w:r w:rsidRPr="00C77E90">
        <w:rPr>
          <w:rFonts w:ascii="Times New Roman" w:eastAsia="Times New Roman" w:hAnsi="Times New Roman"/>
          <w:sz w:val="28"/>
          <w:szCs w:val="28"/>
          <w:lang w:eastAsia="ru-RU"/>
        </w:rPr>
        <w:t>за счет собственных доходов – 495,7 млн.руб. (+67,8 млн.руб.), из нее наибольшая по коду счета 205.31 «Расчеты по доходам от оказания платных услуг (работ)», которая составила 354,8 млн.руб. и увеличилась на 67,2 млн.руб., из нее наибольшая в учреждениях министерства здравоохранения – 139,2 млн.руб. (+11,8 млн.руб.), министерства культуры – 60,5 млн.руб. (+7,0 млн.руб.), министерства образования – 75,5 млн.руб. (+20,7 млн.руб.);</w:t>
      </w:r>
    </w:p>
    <w:p w14:paraId="695C590A" w14:textId="77777777" w:rsidR="00BD5E86" w:rsidRPr="00C77E90" w:rsidRDefault="00BD5E86" w:rsidP="00DC6FC2">
      <w:pPr>
        <w:numPr>
          <w:ilvl w:val="0"/>
          <w:numId w:val="12"/>
        </w:numPr>
        <w:spacing w:after="0" w:line="240" w:lineRule="auto"/>
        <w:ind w:left="0" w:firstLine="709"/>
        <w:contextualSpacing/>
        <w:jc w:val="both"/>
        <w:rPr>
          <w:rFonts w:ascii="Times New Roman" w:eastAsia="Times New Roman" w:hAnsi="Times New Roman"/>
          <w:sz w:val="28"/>
          <w:szCs w:val="28"/>
          <w:lang w:eastAsia="ru-RU"/>
        </w:rPr>
      </w:pPr>
      <w:r w:rsidRPr="00C77E90">
        <w:rPr>
          <w:rFonts w:ascii="Times New Roman" w:eastAsia="Times New Roman" w:hAnsi="Times New Roman"/>
          <w:sz w:val="28"/>
          <w:szCs w:val="28"/>
          <w:lang w:eastAsia="ru-RU"/>
        </w:rPr>
        <w:t>за счет средств ОМС – 442,8 млн.руб. (-20,5 млн.руб. или -4,4 %), из неё по коду счета 205.32 «Расчеты по доходам от оказания услуг (работ) по программе обязательного медицинского страхования» в государственных учреждениях здравоохранения – 433,3 млн.руб. (-30,0 млн.руб. или -6,5 %);</w:t>
      </w:r>
    </w:p>
    <w:p w14:paraId="16D0B6DE" w14:textId="77777777"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По счету 206 «Расчеты по выданным авансам» дебиторская задолженность на 01.10.2023 в учреждениях составляет 1 304,8 млн.руб. (+554,9 млн.руб.), из нее за счет средств субсидий на иные цели – 1 170,4 млн.руб. (+510,3 млн.руб.), где наибольшая:</w:t>
      </w:r>
    </w:p>
    <w:p w14:paraId="60041B25" w14:textId="77777777" w:rsidR="00BD5E86" w:rsidRPr="00C77E90" w:rsidRDefault="00BD5E86" w:rsidP="00DC6FC2">
      <w:pPr>
        <w:numPr>
          <w:ilvl w:val="0"/>
          <w:numId w:val="12"/>
        </w:numPr>
        <w:spacing w:after="0" w:line="240" w:lineRule="auto"/>
        <w:ind w:left="0" w:firstLine="709"/>
        <w:contextualSpacing/>
        <w:jc w:val="both"/>
        <w:rPr>
          <w:rFonts w:ascii="Times New Roman" w:eastAsia="Times New Roman" w:hAnsi="Times New Roman"/>
          <w:sz w:val="28"/>
          <w:szCs w:val="28"/>
          <w:lang w:eastAsia="ru-RU"/>
        </w:rPr>
      </w:pPr>
      <w:r w:rsidRPr="00C77E90">
        <w:rPr>
          <w:rFonts w:ascii="Times New Roman" w:eastAsia="Times New Roman" w:hAnsi="Times New Roman"/>
          <w:sz w:val="28"/>
          <w:szCs w:val="28"/>
          <w:lang w:eastAsia="ru-RU"/>
        </w:rPr>
        <w:t>в учреждениях министерства природных ресурсов и лесопромышленного комплекса – 418,0 млн.руб. (+417,8 млн.руб.), из нее по коду счета 206.25 «Расчеты по авансам по работам, услугам по содержанию имущества» - 379,5 млн.руб. (на начало года отсутствовала);</w:t>
      </w:r>
    </w:p>
    <w:p w14:paraId="189232A2" w14:textId="77777777" w:rsidR="00BD5E86" w:rsidRPr="00C77E90" w:rsidRDefault="00BD5E86" w:rsidP="00DC6FC2">
      <w:pPr>
        <w:numPr>
          <w:ilvl w:val="0"/>
          <w:numId w:val="12"/>
        </w:numPr>
        <w:spacing w:after="0" w:line="240" w:lineRule="auto"/>
        <w:ind w:left="0" w:firstLine="709"/>
        <w:contextualSpacing/>
        <w:jc w:val="both"/>
        <w:rPr>
          <w:rFonts w:ascii="Times New Roman" w:eastAsia="Times New Roman" w:hAnsi="Times New Roman"/>
          <w:sz w:val="28"/>
          <w:szCs w:val="28"/>
          <w:lang w:eastAsia="ru-RU"/>
        </w:rPr>
      </w:pPr>
      <w:r w:rsidRPr="00C77E90">
        <w:rPr>
          <w:rFonts w:ascii="Times New Roman" w:eastAsia="Times New Roman" w:hAnsi="Times New Roman"/>
          <w:sz w:val="28"/>
          <w:szCs w:val="28"/>
          <w:lang w:eastAsia="ru-RU"/>
        </w:rPr>
        <w:t xml:space="preserve"> в учреждениях министерства здравоохранения – 456,2 млн.руб. (-9,8 млн.руб.), из нее по коду счета 206.31 «Расчеты по авансам по приобретению основных средств» - 197,8 млн.руб. (+83,7 млн.руб.) и по коду счету 206.25 «Расчеты по авансам по работам, услугам по содержанию имущества» - 136,2 млн.руб. (-99,1 млн.руб.);</w:t>
      </w:r>
    </w:p>
    <w:p w14:paraId="3BAD42AD" w14:textId="37EF9DD2" w:rsidR="00BD5E86" w:rsidRPr="00C77E90" w:rsidRDefault="00BD5E86" w:rsidP="00DC6FC2">
      <w:pPr>
        <w:numPr>
          <w:ilvl w:val="0"/>
          <w:numId w:val="12"/>
        </w:numPr>
        <w:spacing w:after="0" w:line="240" w:lineRule="auto"/>
        <w:ind w:left="0" w:firstLine="709"/>
        <w:contextualSpacing/>
        <w:jc w:val="both"/>
        <w:rPr>
          <w:rFonts w:ascii="Times New Roman" w:eastAsia="Times New Roman" w:hAnsi="Times New Roman"/>
          <w:sz w:val="28"/>
          <w:szCs w:val="28"/>
          <w:lang w:eastAsia="ru-RU"/>
        </w:rPr>
      </w:pPr>
      <w:r w:rsidRPr="00C77E90">
        <w:rPr>
          <w:rFonts w:ascii="Times New Roman" w:eastAsia="Times New Roman" w:hAnsi="Times New Roman"/>
          <w:sz w:val="28"/>
          <w:szCs w:val="28"/>
          <w:lang w:eastAsia="ru-RU"/>
        </w:rPr>
        <w:t xml:space="preserve">в учреждениях министерства культуры – 186,0 млн.руб. (+9,2 млн.руб.), из нее по коду счета 205.25 «Расчеты по авансам по работам, услугам по содержанию имущества» - 101,8 млн.руб. (+12,5 млн.руб.) и 206.26 «Расчеты по авансам по прочим работам, услугам» </w:t>
      </w:r>
      <w:r w:rsidR="004402A9" w:rsidRPr="00C77E90">
        <w:rPr>
          <w:rFonts w:ascii="Times New Roman" w:eastAsia="Times New Roman" w:hAnsi="Times New Roman"/>
          <w:sz w:val="28"/>
          <w:szCs w:val="28"/>
          <w:lang w:eastAsia="ru-RU"/>
        </w:rPr>
        <w:t>- 80,1 млн.руб. (-7,4 млн.руб.).</w:t>
      </w:r>
    </w:p>
    <w:p w14:paraId="38A99C8C" w14:textId="77777777"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Также отмечаем, что по счету 303 «Расчеты по платежам в бюджеты» дебиторская задолженность в учреждениях на 01.10.2023 составила 284,3 млн.руб. и увеличилась в 6 раз (+237,0 млн.руб.), где за счет субсидий на гос. задание – рост в 8,5 раз (+145,0 млн.руб.), которая составила 164,3 млн. из неё в учреждениях министерства образования – 67,5 млн.руб. (+63,5 млн.руб.), где наибольшая по коду счета 303.14 «Расчеты по единому налоговому платежу» - 63,9 млн.руб. (на начало года отсутствовала).</w:t>
      </w:r>
    </w:p>
    <w:p w14:paraId="5DE7735C" w14:textId="77777777" w:rsidR="00BD5E86" w:rsidRPr="00C77E90" w:rsidRDefault="00BD5E86" w:rsidP="00BD5E86">
      <w:pPr>
        <w:spacing w:after="0" w:line="240" w:lineRule="auto"/>
        <w:ind w:firstLine="709"/>
        <w:jc w:val="both"/>
        <w:rPr>
          <w:rFonts w:ascii="Times New Roman" w:hAnsi="Times New Roman"/>
          <w:sz w:val="16"/>
          <w:szCs w:val="16"/>
        </w:rPr>
      </w:pPr>
    </w:p>
    <w:p w14:paraId="13418730" w14:textId="77777777" w:rsidR="00BD5E86" w:rsidRPr="00C77E90" w:rsidRDefault="00BD5E86" w:rsidP="00BD5E86">
      <w:pPr>
        <w:spacing w:after="0" w:line="240" w:lineRule="auto"/>
        <w:jc w:val="both"/>
        <w:rPr>
          <w:rFonts w:ascii="Times New Roman" w:hAnsi="Times New Roman"/>
          <w:b/>
          <w:sz w:val="28"/>
          <w:szCs w:val="28"/>
        </w:rPr>
      </w:pPr>
      <w:r w:rsidRPr="00C77E90">
        <w:rPr>
          <w:rFonts w:ascii="Times New Roman" w:hAnsi="Times New Roman"/>
          <w:b/>
          <w:sz w:val="28"/>
          <w:szCs w:val="28"/>
        </w:rPr>
        <w:t>Просроченная дебиторская задолженность:</w:t>
      </w:r>
    </w:p>
    <w:p w14:paraId="53EBEC17" w14:textId="30A05078"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Из общей суммы дебиторской задолженности просроченная дебиторская задолженность государственных учреждений на 01.10.2023, отраженная в отчетах по форме 0503769, составила 84,7 млн.руб., которая с начала 2023 года </w:t>
      </w:r>
      <w:r w:rsidR="005F73CE" w:rsidRPr="00C77E90">
        <w:rPr>
          <w:rFonts w:ascii="Times New Roman" w:hAnsi="Times New Roman"/>
          <w:sz w:val="28"/>
          <w:szCs w:val="28"/>
        </w:rPr>
        <w:t>увеличилась</w:t>
      </w:r>
      <w:r w:rsidRPr="00C77E90">
        <w:rPr>
          <w:rFonts w:ascii="Times New Roman" w:hAnsi="Times New Roman"/>
          <w:sz w:val="28"/>
          <w:szCs w:val="28"/>
        </w:rPr>
        <w:t xml:space="preserve"> на 3,7 млн.руб. или на 4,5 %.</w:t>
      </w:r>
    </w:p>
    <w:p w14:paraId="1CCD1C47" w14:textId="77777777"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Удельный вес просроченной дебиторской задолженности на 01.10.2023 в общей сумме дебиторской задолженности (без учета кодов счета 205.31 за счет субсидии на выполнение государственного задания, 205.52 и 205.62 за счет субсидии на иные цели, а также на цели осуществления капитальных вложений), составляет 3,2 %, который с 01.01.2023 снизился на 1,4 процентных пункта.</w:t>
      </w:r>
    </w:p>
    <w:p w14:paraId="03C2952E" w14:textId="7AB1FC7D"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На рисунке </w:t>
      </w:r>
      <w:r w:rsidR="00502D7E" w:rsidRPr="00C77E90">
        <w:rPr>
          <w:rFonts w:ascii="Times New Roman" w:hAnsi="Times New Roman"/>
          <w:sz w:val="28"/>
          <w:szCs w:val="28"/>
        </w:rPr>
        <w:t>26</w:t>
      </w:r>
      <w:r w:rsidRPr="00C77E90">
        <w:rPr>
          <w:rFonts w:ascii="Times New Roman" w:hAnsi="Times New Roman"/>
          <w:sz w:val="28"/>
          <w:szCs w:val="28"/>
        </w:rPr>
        <w:t xml:space="preserve"> представлены показатели просроченной дебиторской задолженности государственных учреждений и ее изменение за 9 месяцев 2023 год по видам финансового обеспечения.</w:t>
      </w:r>
    </w:p>
    <w:p w14:paraId="5AE1C0D4" w14:textId="77777777" w:rsidR="00BD5E86" w:rsidRPr="00C77E90" w:rsidRDefault="00BD5E86" w:rsidP="00BD5E86">
      <w:pPr>
        <w:keepNext/>
        <w:spacing w:after="0" w:line="240" w:lineRule="auto"/>
        <w:jc w:val="center"/>
      </w:pPr>
      <w:r w:rsidRPr="00C77E90">
        <w:rPr>
          <w:noProof/>
          <w:lang w:eastAsia="ru-RU"/>
        </w:rPr>
        <w:drawing>
          <wp:inline distT="0" distB="0" distL="0" distR="0" wp14:anchorId="2C247EC7" wp14:editId="0F2074C2">
            <wp:extent cx="6181725" cy="1799590"/>
            <wp:effectExtent l="0" t="0" r="9525"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183137" cy="1800001"/>
                    </a:xfrm>
                    <a:prstGeom prst="rect">
                      <a:avLst/>
                    </a:prstGeom>
                    <a:noFill/>
                  </pic:spPr>
                </pic:pic>
              </a:graphicData>
            </a:graphic>
          </wp:inline>
        </w:drawing>
      </w:r>
    </w:p>
    <w:p w14:paraId="21AF6AEC" w14:textId="077E49C8" w:rsidR="00BD5E86" w:rsidRPr="00C77E90" w:rsidRDefault="00BD5E86" w:rsidP="00BD5E86">
      <w:pPr>
        <w:spacing w:after="0" w:line="240" w:lineRule="auto"/>
        <w:rPr>
          <w:rFonts w:ascii="Times New Roman" w:hAnsi="Times New Roman"/>
          <w:sz w:val="24"/>
          <w:szCs w:val="24"/>
        </w:rPr>
      </w:pPr>
      <w:r w:rsidRPr="00C77E90">
        <w:rPr>
          <w:rFonts w:ascii="Times New Roman" w:hAnsi="Times New Roman"/>
          <w:sz w:val="24"/>
          <w:szCs w:val="24"/>
        </w:rPr>
        <w:t xml:space="preserve">Рисунок </w:t>
      </w:r>
      <w:r w:rsidRPr="00C77E90">
        <w:rPr>
          <w:rFonts w:ascii="Times New Roman" w:hAnsi="Times New Roman"/>
          <w:sz w:val="24"/>
          <w:szCs w:val="24"/>
        </w:rPr>
        <w:fldChar w:fldCharType="begin"/>
      </w:r>
      <w:r w:rsidRPr="00C77E90">
        <w:rPr>
          <w:rFonts w:ascii="Times New Roman" w:hAnsi="Times New Roman"/>
          <w:sz w:val="24"/>
          <w:szCs w:val="24"/>
        </w:rPr>
        <w:instrText xml:space="preserve"> SEQ Рисунок \* ARABIC </w:instrText>
      </w:r>
      <w:r w:rsidRPr="00C77E90">
        <w:rPr>
          <w:rFonts w:ascii="Times New Roman" w:hAnsi="Times New Roman"/>
          <w:sz w:val="24"/>
          <w:szCs w:val="24"/>
        </w:rPr>
        <w:fldChar w:fldCharType="separate"/>
      </w:r>
      <w:r w:rsidR="00502D7E" w:rsidRPr="00C77E90">
        <w:rPr>
          <w:rFonts w:ascii="Times New Roman" w:hAnsi="Times New Roman"/>
          <w:noProof/>
          <w:sz w:val="24"/>
          <w:szCs w:val="24"/>
        </w:rPr>
        <w:t>26</w:t>
      </w:r>
      <w:r w:rsidRPr="00C77E90">
        <w:rPr>
          <w:rFonts w:ascii="Times New Roman" w:hAnsi="Times New Roman"/>
          <w:sz w:val="24"/>
          <w:szCs w:val="24"/>
        </w:rPr>
        <w:fldChar w:fldCharType="end"/>
      </w:r>
      <w:r w:rsidRPr="00C77E90">
        <w:rPr>
          <w:rFonts w:ascii="Times New Roman" w:hAnsi="Times New Roman"/>
          <w:sz w:val="24"/>
          <w:szCs w:val="24"/>
        </w:rPr>
        <w:t>. Просроченная дебиторская задолженность государственных учреждений за 9 месяцев 2023 год по видам финансового обеспечения, млн.руб.</w:t>
      </w:r>
    </w:p>
    <w:p w14:paraId="61A59468" w14:textId="77777777" w:rsidR="00BD5E86" w:rsidRPr="00C77E90" w:rsidRDefault="00BD5E86" w:rsidP="00BD5E86">
      <w:pPr>
        <w:spacing w:after="0" w:line="240" w:lineRule="auto"/>
        <w:ind w:firstLine="851"/>
        <w:jc w:val="both"/>
        <w:rPr>
          <w:rFonts w:ascii="Times New Roman" w:hAnsi="Times New Roman"/>
          <w:sz w:val="16"/>
          <w:szCs w:val="16"/>
          <w:highlight w:val="cyan"/>
        </w:rPr>
      </w:pPr>
    </w:p>
    <w:p w14:paraId="283B4E39" w14:textId="77777777"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На 01.07.2023 наибольший объем просроченной дебиторской задолженности в учреждениях сложился за счет собственных доходов учреждений на сумму 63,0 млн.руб., который за 9 месяцев 2023 года сократился на 8,6 %. Удельный вес указанной задолженности в общей сумме просроченной дебиторской задолженности на конец отчетного периода составляет 74,3 % (на 01.01.2023 – 85,0 %).</w:t>
      </w:r>
    </w:p>
    <w:p w14:paraId="06349E87" w14:textId="3B0CE3D3"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По синтетическим счетам бухгалтерского учета просроченная дебиторская задолженность на 01.10.2023 и ее изменение за 9 месяцев 2023 года характеризуется показателями, отраженными в таблице </w:t>
      </w:r>
      <w:r w:rsidR="00502D7E" w:rsidRPr="00C77E90">
        <w:rPr>
          <w:rFonts w:ascii="Times New Roman" w:hAnsi="Times New Roman"/>
          <w:sz w:val="28"/>
          <w:szCs w:val="28"/>
        </w:rPr>
        <w:t>79</w:t>
      </w:r>
      <w:r w:rsidRPr="00C77E90">
        <w:rPr>
          <w:rFonts w:ascii="Times New Roman" w:hAnsi="Times New Roman"/>
          <w:sz w:val="28"/>
          <w:szCs w:val="28"/>
        </w:rPr>
        <w:t>.</w:t>
      </w:r>
    </w:p>
    <w:p w14:paraId="2BB24EE7" w14:textId="77777777" w:rsidR="00BD5E86" w:rsidRPr="00C77E90" w:rsidRDefault="00BD5E86" w:rsidP="00BD5E86">
      <w:pPr>
        <w:spacing w:after="0" w:line="240" w:lineRule="auto"/>
        <w:ind w:firstLine="709"/>
        <w:jc w:val="both"/>
        <w:rPr>
          <w:rFonts w:ascii="Times New Roman" w:hAnsi="Times New Roman"/>
          <w:sz w:val="16"/>
          <w:szCs w:val="16"/>
        </w:rPr>
      </w:pPr>
    </w:p>
    <w:p w14:paraId="7289ADAF" w14:textId="4F2624F7" w:rsidR="00BD5E86" w:rsidRPr="00C77E90" w:rsidRDefault="00BD5E86" w:rsidP="00BD5E86">
      <w:pPr>
        <w:spacing w:after="0" w:line="240" w:lineRule="auto"/>
        <w:rPr>
          <w:rFonts w:ascii="Times New Roman" w:hAnsi="Times New Roman"/>
          <w:sz w:val="24"/>
          <w:szCs w:val="24"/>
        </w:rPr>
      </w:pPr>
      <w:r w:rsidRPr="00C77E90">
        <w:rPr>
          <w:rFonts w:ascii="Times New Roman" w:hAnsi="Times New Roman"/>
          <w:sz w:val="24"/>
          <w:szCs w:val="24"/>
        </w:rPr>
        <w:t xml:space="preserve">Таблица </w:t>
      </w:r>
      <w:r w:rsidRPr="00C77E90">
        <w:rPr>
          <w:rFonts w:ascii="Times New Roman" w:hAnsi="Times New Roman"/>
          <w:sz w:val="24"/>
          <w:szCs w:val="24"/>
        </w:rPr>
        <w:fldChar w:fldCharType="begin"/>
      </w:r>
      <w:r w:rsidRPr="00C77E90">
        <w:rPr>
          <w:rFonts w:ascii="Times New Roman" w:hAnsi="Times New Roman"/>
          <w:sz w:val="24"/>
          <w:szCs w:val="24"/>
        </w:rPr>
        <w:instrText xml:space="preserve"> SEQ Таблица \* ARABIC </w:instrText>
      </w:r>
      <w:r w:rsidRPr="00C77E90">
        <w:rPr>
          <w:rFonts w:ascii="Times New Roman" w:hAnsi="Times New Roman"/>
          <w:sz w:val="24"/>
          <w:szCs w:val="24"/>
        </w:rPr>
        <w:fldChar w:fldCharType="separate"/>
      </w:r>
      <w:r w:rsidR="00502D7E" w:rsidRPr="00C77E90">
        <w:rPr>
          <w:rFonts w:ascii="Times New Roman" w:hAnsi="Times New Roman"/>
          <w:noProof/>
          <w:sz w:val="24"/>
          <w:szCs w:val="24"/>
        </w:rPr>
        <w:t>79</w:t>
      </w:r>
      <w:r w:rsidRPr="00C77E90">
        <w:rPr>
          <w:rFonts w:ascii="Times New Roman" w:hAnsi="Times New Roman"/>
          <w:sz w:val="24"/>
          <w:szCs w:val="24"/>
        </w:rPr>
        <w:fldChar w:fldCharType="end"/>
      </w:r>
      <w:r w:rsidRPr="00C77E90">
        <w:rPr>
          <w:rFonts w:ascii="Times New Roman" w:hAnsi="Times New Roman"/>
          <w:sz w:val="24"/>
          <w:szCs w:val="24"/>
        </w:rPr>
        <w:t>. Просроченная дебиторская задолженность государственных бюджетных и автономных учреждений на 01.10.2023 согласно отчетам по форме 0503769 по видам финансового обеспечения, млн.руб.</w:t>
      </w:r>
    </w:p>
    <w:tbl>
      <w:tblPr>
        <w:tblW w:w="9498" w:type="dxa"/>
        <w:tblInd w:w="-23" w:type="dxa"/>
        <w:tblLayout w:type="fixed"/>
        <w:tblLook w:val="04A0" w:firstRow="1" w:lastRow="0" w:firstColumn="1" w:lastColumn="0" w:noHBand="0" w:noVBand="1"/>
      </w:tblPr>
      <w:tblGrid>
        <w:gridCol w:w="709"/>
        <w:gridCol w:w="3969"/>
        <w:gridCol w:w="851"/>
        <w:gridCol w:w="1134"/>
        <w:gridCol w:w="992"/>
        <w:gridCol w:w="850"/>
        <w:gridCol w:w="993"/>
      </w:tblGrid>
      <w:tr w:rsidR="00C77E90" w:rsidRPr="00C77E90" w14:paraId="25831A15" w14:textId="77777777" w:rsidTr="00BD5E86">
        <w:trPr>
          <w:trHeight w:val="35"/>
          <w:tblHeader/>
        </w:trPr>
        <w:tc>
          <w:tcPr>
            <w:tcW w:w="709"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26D91480"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Счет</w:t>
            </w:r>
          </w:p>
        </w:tc>
        <w:tc>
          <w:tcPr>
            <w:tcW w:w="3969"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70F44B23"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Наименование</w:t>
            </w:r>
          </w:p>
        </w:tc>
        <w:tc>
          <w:tcPr>
            <w:tcW w:w="4820" w:type="dxa"/>
            <w:gridSpan w:val="5"/>
            <w:tcBorders>
              <w:top w:val="double" w:sz="6" w:space="0" w:color="auto"/>
              <w:left w:val="nil"/>
              <w:bottom w:val="single" w:sz="4" w:space="0" w:color="auto"/>
              <w:right w:val="single" w:sz="4" w:space="0" w:color="auto"/>
            </w:tcBorders>
            <w:shd w:val="clear" w:color="auto" w:fill="auto"/>
            <w:vAlign w:val="center"/>
            <w:hideMark/>
          </w:tcPr>
          <w:p w14:paraId="66F37958"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 01.10.2023</w:t>
            </w:r>
          </w:p>
        </w:tc>
      </w:tr>
      <w:tr w:rsidR="00C77E90" w:rsidRPr="00C77E90" w14:paraId="7BDB0095" w14:textId="77777777" w:rsidTr="00BD5E86">
        <w:trPr>
          <w:trHeight w:val="35"/>
          <w:tblHeader/>
        </w:trPr>
        <w:tc>
          <w:tcPr>
            <w:tcW w:w="709" w:type="dxa"/>
            <w:vMerge/>
            <w:tcBorders>
              <w:top w:val="double" w:sz="6" w:space="0" w:color="auto"/>
              <w:left w:val="double" w:sz="6" w:space="0" w:color="auto"/>
              <w:bottom w:val="single" w:sz="4" w:space="0" w:color="auto"/>
              <w:right w:val="single" w:sz="4" w:space="0" w:color="auto"/>
            </w:tcBorders>
            <w:vAlign w:val="center"/>
            <w:hideMark/>
          </w:tcPr>
          <w:p w14:paraId="318C6DCC"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p>
        </w:tc>
        <w:tc>
          <w:tcPr>
            <w:tcW w:w="3969" w:type="dxa"/>
            <w:vMerge/>
            <w:tcBorders>
              <w:top w:val="double" w:sz="6" w:space="0" w:color="auto"/>
              <w:left w:val="single" w:sz="4" w:space="0" w:color="auto"/>
              <w:bottom w:val="single" w:sz="4" w:space="0" w:color="auto"/>
              <w:right w:val="single" w:sz="4" w:space="0" w:color="auto"/>
            </w:tcBorders>
            <w:vAlign w:val="center"/>
            <w:hideMark/>
          </w:tcPr>
          <w:p w14:paraId="735D009A"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p>
        </w:tc>
        <w:tc>
          <w:tcPr>
            <w:tcW w:w="851" w:type="dxa"/>
            <w:vMerge w:val="restart"/>
            <w:tcBorders>
              <w:top w:val="nil"/>
              <w:left w:val="single" w:sz="4" w:space="0" w:color="auto"/>
              <w:bottom w:val="single" w:sz="4" w:space="0" w:color="auto"/>
              <w:right w:val="single" w:sz="4" w:space="0" w:color="auto"/>
            </w:tcBorders>
            <w:shd w:val="clear" w:color="auto" w:fill="auto"/>
            <w:vAlign w:val="center"/>
            <w:hideMark/>
          </w:tcPr>
          <w:p w14:paraId="51ECF773"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Всего</w:t>
            </w:r>
          </w:p>
        </w:tc>
        <w:tc>
          <w:tcPr>
            <w:tcW w:w="3969" w:type="dxa"/>
            <w:gridSpan w:val="4"/>
            <w:tcBorders>
              <w:top w:val="nil"/>
              <w:left w:val="nil"/>
              <w:bottom w:val="single" w:sz="4" w:space="0" w:color="auto"/>
              <w:right w:val="single" w:sz="4" w:space="0" w:color="auto"/>
            </w:tcBorders>
            <w:shd w:val="clear" w:color="auto" w:fill="auto"/>
            <w:vAlign w:val="center"/>
            <w:hideMark/>
          </w:tcPr>
          <w:p w14:paraId="0ADDD903"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в т.ч.:</w:t>
            </w:r>
          </w:p>
        </w:tc>
      </w:tr>
      <w:tr w:rsidR="00C77E90" w:rsidRPr="00C77E90" w14:paraId="76D33739" w14:textId="77777777" w:rsidTr="00BD5E86">
        <w:trPr>
          <w:trHeight w:val="35"/>
          <w:tblHeader/>
        </w:trPr>
        <w:tc>
          <w:tcPr>
            <w:tcW w:w="709" w:type="dxa"/>
            <w:vMerge/>
            <w:tcBorders>
              <w:top w:val="double" w:sz="6" w:space="0" w:color="auto"/>
              <w:left w:val="double" w:sz="6" w:space="0" w:color="auto"/>
              <w:bottom w:val="single" w:sz="4" w:space="0" w:color="auto"/>
              <w:right w:val="single" w:sz="4" w:space="0" w:color="auto"/>
            </w:tcBorders>
            <w:vAlign w:val="center"/>
            <w:hideMark/>
          </w:tcPr>
          <w:p w14:paraId="1BB252AF"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p>
        </w:tc>
        <w:tc>
          <w:tcPr>
            <w:tcW w:w="3969" w:type="dxa"/>
            <w:vMerge/>
            <w:tcBorders>
              <w:top w:val="double" w:sz="6" w:space="0" w:color="auto"/>
              <w:left w:val="single" w:sz="4" w:space="0" w:color="auto"/>
              <w:bottom w:val="single" w:sz="4" w:space="0" w:color="auto"/>
              <w:right w:val="single" w:sz="4" w:space="0" w:color="auto"/>
            </w:tcBorders>
            <w:vAlign w:val="center"/>
            <w:hideMark/>
          </w:tcPr>
          <w:p w14:paraId="231AD579"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p>
        </w:tc>
        <w:tc>
          <w:tcPr>
            <w:tcW w:w="851" w:type="dxa"/>
            <w:vMerge/>
            <w:tcBorders>
              <w:top w:val="nil"/>
              <w:left w:val="single" w:sz="4" w:space="0" w:color="auto"/>
              <w:bottom w:val="single" w:sz="4" w:space="0" w:color="auto"/>
              <w:right w:val="single" w:sz="4" w:space="0" w:color="auto"/>
            </w:tcBorders>
            <w:vAlign w:val="center"/>
            <w:hideMark/>
          </w:tcPr>
          <w:p w14:paraId="577C4AE3"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p>
        </w:tc>
        <w:tc>
          <w:tcPr>
            <w:tcW w:w="1134" w:type="dxa"/>
            <w:tcBorders>
              <w:top w:val="nil"/>
              <w:left w:val="nil"/>
              <w:bottom w:val="single" w:sz="4" w:space="0" w:color="auto"/>
              <w:right w:val="single" w:sz="4" w:space="0" w:color="auto"/>
            </w:tcBorders>
            <w:shd w:val="clear" w:color="auto" w:fill="auto"/>
            <w:vAlign w:val="center"/>
            <w:hideMark/>
          </w:tcPr>
          <w:p w14:paraId="5651CEB0"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Собствен.</w:t>
            </w:r>
          </w:p>
        </w:tc>
        <w:tc>
          <w:tcPr>
            <w:tcW w:w="992" w:type="dxa"/>
            <w:tcBorders>
              <w:top w:val="nil"/>
              <w:left w:val="nil"/>
              <w:bottom w:val="single" w:sz="4" w:space="0" w:color="auto"/>
              <w:right w:val="single" w:sz="4" w:space="0" w:color="auto"/>
            </w:tcBorders>
            <w:shd w:val="clear" w:color="auto" w:fill="auto"/>
            <w:vAlign w:val="center"/>
            <w:hideMark/>
          </w:tcPr>
          <w:p w14:paraId="1B73292E"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ОМС</w:t>
            </w:r>
          </w:p>
        </w:tc>
        <w:tc>
          <w:tcPr>
            <w:tcW w:w="850" w:type="dxa"/>
            <w:tcBorders>
              <w:top w:val="nil"/>
              <w:left w:val="nil"/>
              <w:bottom w:val="single" w:sz="4" w:space="0" w:color="auto"/>
              <w:right w:val="single" w:sz="4" w:space="0" w:color="auto"/>
            </w:tcBorders>
            <w:shd w:val="clear" w:color="auto" w:fill="auto"/>
            <w:vAlign w:val="center"/>
            <w:hideMark/>
          </w:tcPr>
          <w:p w14:paraId="2BFF8B20"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Иные цели</w:t>
            </w:r>
          </w:p>
        </w:tc>
        <w:tc>
          <w:tcPr>
            <w:tcW w:w="993" w:type="dxa"/>
            <w:tcBorders>
              <w:top w:val="nil"/>
              <w:left w:val="nil"/>
              <w:bottom w:val="single" w:sz="4" w:space="0" w:color="auto"/>
              <w:right w:val="single" w:sz="4" w:space="0" w:color="auto"/>
            </w:tcBorders>
            <w:shd w:val="clear" w:color="auto" w:fill="auto"/>
            <w:vAlign w:val="center"/>
            <w:hideMark/>
          </w:tcPr>
          <w:p w14:paraId="0589140F"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Гос. задание</w:t>
            </w:r>
          </w:p>
        </w:tc>
      </w:tr>
      <w:tr w:rsidR="00C77E90" w:rsidRPr="00C77E90" w14:paraId="023A5EFB" w14:textId="77777777" w:rsidTr="00BD5E86">
        <w:trPr>
          <w:trHeight w:val="70"/>
        </w:trPr>
        <w:tc>
          <w:tcPr>
            <w:tcW w:w="709" w:type="dxa"/>
            <w:tcBorders>
              <w:top w:val="nil"/>
              <w:left w:val="double" w:sz="6" w:space="0" w:color="auto"/>
              <w:bottom w:val="single" w:sz="4" w:space="0" w:color="auto"/>
              <w:right w:val="single" w:sz="4" w:space="0" w:color="auto"/>
            </w:tcBorders>
            <w:shd w:val="clear" w:color="auto" w:fill="auto"/>
            <w:vAlign w:val="center"/>
            <w:hideMark/>
          </w:tcPr>
          <w:p w14:paraId="1FFA7341" w14:textId="77777777" w:rsidR="00BD5E86" w:rsidRPr="00C77E90" w:rsidRDefault="00BD5E86" w:rsidP="00BD5E86">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205</w:t>
            </w:r>
          </w:p>
        </w:tc>
        <w:tc>
          <w:tcPr>
            <w:tcW w:w="3969" w:type="dxa"/>
            <w:tcBorders>
              <w:top w:val="nil"/>
              <w:left w:val="nil"/>
              <w:bottom w:val="single" w:sz="4" w:space="0" w:color="auto"/>
              <w:right w:val="single" w:sz="4" w:space="0" w:color="auto"/>
            </w:tcBorders>
            <w:shd w:val="clear" w:color="auto" w:fill="auto"/>
            <w:vAlign w:val="center"/>
            <w:hideMark/>
          </w:tcPr>
          <w:p w14:paraId="66244DAB" w14:textId="77777777" w:rsidR="00BD5E86" w:rsidRPr="00C77E90" w:rsidRDefault="00BD5E86" w:rsidP="00BD5E86">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доходам</w:t>
            </w:r>
          </w:p>
        </w:tc>
        <w:tc>
          <w:tcPr>
            <w:tcW w:w="851" w:type="dxa"/>
            <w:tcBorders>
              <w:top w:val="nil"/>
              <w:left w:val="nil"/>
              <w:bottom w:val="single" w:sz="4" w:space="0" w:color="auto"/>
              <w:right w:val="single" w:sz="4" w:space="0" w:color="auto"/>
            </w:tcBorders>
            <w:shd w:val="clear" w:color="auto" w:fill="auto"/>
            <w:vAlign w:val="center"/>
            <w:hideMark/>
          </w:tcPr>
          <w:p w14:paraId="19C476C9"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44,8 </w:t>
            </w:r>
          </w:p>
        </w:tc>
        <w:tc>
          <w:tcPr>
            <w:tcW w:w="1134" w:type="dxa"/>
            <w:tcBorders>
              <w:top w:val="nil"/>
              <w:left w:val="nil"/>
              <w:bottom w:val="single" w:sz="4" w:space="0" w:color="auto"/>
              <w:right w:val="single" w:sz="4" w:space="0" w:color="auto"/>
            </w:tcBorders>
            <w:shd w:val="clear" w:color="auto" w:fill="auto"/>
            <w:vAlign w:val="center"/>
            <w:hideMark/>
          </w:tcPr>
          <w:p w14:paraId="210DB272"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44,8 </w:t>
            </w:r>
          </w:p>
        </w:tc>
        <w:tc>
          <w:tcPr>
            <w:tcW w:w="992" w:type="dxa"/>
            <w:tcBorders>
              <w:top w:val="nil"/>
              <w:left w:val="nil"/>
              <w:bottom w:val="single" w:sz="4" w:space="0" w:color="auto"/>
              <w:right w:val="single" w:sz="4" w:space="0" w:color="auto"/>
            </w:tcBorders>
            <w:shd w:val="clear" w:color="auto" w:fill="auto"/>
            <w:vAlign w:val="center"/>
          </w:tcPr>
          <w:p w14:paraId="25838673"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p>
        </w:tc>
        <w:tc>
          <w:tcPr>
            <w:tcW w:w="850" w:type="dxa"/>
            <w:tcBorders>
              <w:top w:val="nil"/>
              <w:left w:val="nil"/>
              <w:bottom w:val="single" w:sz="4" w:space="0" w:color="auto"/>
              <w:right w:val="single" w:sz="4" w:space="0" w:color="auto"/>
            </w:tcBorders>
            <w:shd w:val="clear" w:color="auto" w:fill="auto"/>
            <w:vAlign w:val="center"/>
          </w:tcPr>
          <w:p w14:paraId="41C9A4BF"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p>
        </w:tc>
        <w:tc>
          <w:tcPr>
            <w:tcW w:w="993" w:type="dxa"/>
            <w:tcBorders>
              <w:top w:val="nil"/>
              <w:left w:val="nil"/>
              <w:bottom w:val="single" w:sz="4" w:space="0" w:color="auto"/>
              <w:right w:val="single" w:sz="4" w:space="0" w:color="auto"/>
            </w:tcBorders>
            <w:shd w:val="clear" w:color="auto" w:fill="auto"/>
            <w:vAlign w:val="center"/>
          </w:tcPr>
          <w:p w14:paraId="6FC20B5A"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p>
        </w:tc>
      </w:tr>
      <w:tr w:rsidR="00C77E90" w:rsidRPr="00C77E90" w14:paraId="0FF2A28D" w14:textId="77777777" w:rsidTr="00BD5E86">
        <w:trPr>
          <w:trHeight w:val="70"/>
        </w:trPr>
        <w:tc>
          <w:tcPr>
            <w:tcW w:w="709" w:type="dxa"/>
            <w:tcBorders>
              <w:top w:val="nil"/>
              <w:left w:val="double" w:sz="6" w:space="0" w:color="auto"/>
              <w:bottom w:val="single" w:sz="4" w:space="0" w:color="auto"/>
              <w:right w:val="single" w:sz="4" w:space="0" w:color="auto"/>
            </w:tcBorders>
            <w:shd w:val="clear" w:color="auto" w:fill="auto"/>
            <w:vAlign w:val="center"/>
            <w:hideMark/>
          </w:tcPr>
          <w:p w14:paraId="145A6A39" w14:textId="77777777" w:rsidR="00BD5E86" w:rsidRPr="00C77E90" w:rsidRDefault="00BD5E86" w:rsidP="00BD5E86">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206</w:t>
            </w:r>
          </w:p>
        </w:tc>
        <w:tc>
          <w:tcPr>
            <w:tcW w:w="3969" w:type="dxa"/>
            <w:tcBorders>
              <w:top w:val="nil"/>
              <w:left w:val="nil"/>
              <w:bottom w:val="single" w:sz="4" w:space="0" w:color="auto"/>
              <w:right w:val="single" w:sz="4" w:space="0" w:color="auto"/>
            </w:tcBorders>
            <w:shd w:val="clear" w:color="auto" w:fill="auto"/>
            <w:vAlign w:val="center"/>
            <w:hideMark/>
          </w:tcPr>
          <w:p w14:paraId="6BA9D889" w14:textId="77777777" w:rsidR="00BD5E86" w:rsidRPr="00C77E90" w:rsidRDefault="00BD5E86" w:rsidP="00BD5E86">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выданным авансам</w:t>
            </w:r>
          </w:p>
        </w:tc>
        <w:tc>
          <w:tcPr>
            <w:tcW w:w="851" w:type="dxa"/>
            <w:tcBorders>
              <w:top w:val="nil"/>
              <w:left w:val="nil"/>
              <w:bottom w:val="single" w:sz="4" w:space="0" w:color="auto"/>
              <w:right w:val="single" w:sz="4" w:space="0" w:color="auto"/>
            </w:tcBorders>
            <w:shd w:val="clear" w:color="auto" w:fill="auto"/>
            <w:vAlign w:val="center"/>
            <w:hideMark/>
          </w:tcPr>
          <w:p w14:paraId="6DE4E9B7"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13,3 </w:t>
            </w:r>
          </w:p>
        </w:tc>
        <w:tc>
          <w:tcPr>
            <w:tcW w:w="1134" w:type="dxa"/>
            <w:tcBorders>
              <w:top w:val="nil"/>
              <w:left w:val="nil"/>
              <w:bottom w:val="single" w:sz="4" w:space="0" w:color="auto"/>
              <w:right w:val="single" w:sz="4" w:space="0" w:color="auto"/>
            </w:tcBorders>
            <w:shd w:val="clear" w:color="auto" w:fill="auto"/>
            <w:vAlign w:val="center"/>
            <w:hideMark/>
          </w:tcPr>
          <w:p w14:paraId="01E70BB1"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3,2 </w:t>
            </w:r>
          </w:p>
        </w:tc>
        <w:tc>
          <w:tcPr>
            <w:tcW w:w="992" w:type="dxa"/>
            <w:tcBorders>
              <w:top w:val="nil"/>
              <w:left w:val="nil"/>
              <w:bottom w:val="single" w:sz="4" w:space="0" w:color="auto"/>
              <w:right w:val="single" w:sz="4" w:space="0" w:color="auto"/>
            </w:tcBorders>
            <w:shd w:val="clear" w:color="auto" w:fill="auto"/>
            <w:vAlign w:val="center"/>
          </w:tcPr>
          <w:p w14:paraId="17B842AB"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p>
        </w:tc>
        <w:tc>
          <w:tcPr>
            <w:tcW w:w="850" w:type="dxa"/>
            <w:tcBorders>
              <w:top w:val="nil"/>
              <w:left w:val="nil"/>
              <w:bottom w:val="single" w:sz="4" w:space="0" w:color="auto"/>
              <w:right w:val="single" w:sz="4" w:space="0" w:color="auto"/>
            </w:tcBorders>
            <w:shd w:val="clear" w:color="auto" w:fill="auto"/>
            <w:vAlign w:val="center"/>
            <w:hideMark/>
          </w:tcPr>
          <w:p w14:paraId="12E26AE6"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10,0 </w:t>
            </w:r>
          </w:p>
        </w:tc>
        <w:tc>
          <w:tcPr>
            <w:tcW w:w="993" w:type="dxa"/>
            <w:tcBorders>
              <w:top w:val="nil"/>
              <w:left w:val="nil"/>
              <w:bottom w:val="single" w:sz="4" w:space="0" w:color="auto"/>
              <w:right w:val="single" w:sz="4" w:space="0" w:color="auto"/>
            </w:tcBorders>
            <w:shd w:val="clear" w:color="auto" w:fill="auto"/>
            <w:vAlign w:val="center"/>
            <w:hideMark/>
          </w:tcPr>
          <w:p w14:paraId="132BBCB2"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r>
      <w:tr w:rsidR="00C77E90" w:rsidRPr="00C77E90" w14:paraId="198554E0" w14:textId="77777777" w:rsidTr="00BD5E86">
        <w:trPr>
          <w:trHeight w:val="70"/>
        </w:trPr>
        <w:tc>
          <w:tcPr>
            <w:tcW w:w="709" w:type="dxa"/>
            <w:tcBorders>
              <w:top w:val="nil"/>
              <w:left w:val="double" w:sz="6" w:space="0" w:color="auto"/>
              <w:bottom w:val="single" w:sz="4" w:space="0" w:color="auto"/>
              <w:right w:val="single" w:sz="4" w:space="0" w:color="auto"/>
            </w:tcBorders>
            <w:shd w:val="clear" w:color="auto" w:fill="auto"/>
            <w:vAlign w:val="center"/>
            <w:hideMark/>
          </w:tcPr>
          <w:p w14:paraId="6A52C34D" w14:textId="77777777" w:rsidR="00BD5E86" w:rsidRPr="00C77E90" w:rsidRDefault="00BD5E86" w:rsidP="00BD5E86">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209</w:t>
            </w:r>
          </w:p>
        </w:tc>
        <w:tc>
          <w:tcPr>
            <w:tcW w:w="3969" w:type="dxa"/>
            <w:tcBorders>
              <w:top w:val="nil"/>
              <w:left w:val="nil"/>
              <w:bottom w:val="single" w:sz="4" w:space="0" w:color="auto"/>
              <w:right w:val="single" w:sz="4" w:space="0" w:color="auto"/>
            </w:tcBorders>
            <w:shd w:val="clear" w:color="auto" w:fill="auto"/>
            <w:vAlign w:val="center"/>
            <w:hideMark/>
          </w:tcPr>
          <w:p w14:paraId="041B5723" w14:textId="77777777" w:rsidR="00BD5E86" w:rsidRPr="00C77E90" w:rsidRDefault="00BD5E86" w:rsidP="00BD5E86">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ущербу и иным доходам</w:t>
            </w:r>
          </w:p>
        </w:tc>
        <w:tc>
          <w:tcPr>
            <w:tcW w:w="851" w:type="dxa"/>
            <w:tcBorders>
              <w:top w:val="nil"/>
              <w:left w:val="nil"/>
              <w:bottom w:val="single" w:sz="4" w:space="0" w:color="auto"/>
              <w:right w:val="single" w:sz="4" w:space="0" w:color="auto"/>
            </w:tcBorders>
            <w:shd w:val="clear" w:color="auto" w:fill="auto"/>
            <w:vAlign w:val="center"/>
            <w:hideMark/>
          </w:tcPr>
          <w:p w14:paraId="27EA9E5A"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26,7 </w:t>
            </w:r>
          </w:p>
        </w:tc>
        <w:tc>
          <w:tcPr>
            <w:tcW w:w="1134" w:type="dxa"/>
            <w:tcBorders>
              <w:top w:val="nil"/>
              <w:left w:val="nil"/>
              <w:bottom w:val="single" w:sz="4" w:space="0" w:color="auto"/>
              <w:right w:val="single" w:sz="4" w:space="0" w:color="auto"/>
            </w:tcBorders>
            <w:shd w:val="clear" w:color="auto" w:fill="auto"/>
            <w:vAlign w:val="center"/>
            <w:hideMark/>
          </w:tcPr>
          <w:p w14:paraId="6EC9A4DB"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15,0 </w:t>
            </w:r>
          </w:p>
        </w:tc>
        <w:tc>
          <w:tcPr>
            <w:tcW w:w="992" w:type="dxa"/>
            <w:tcBorders>
              <w:top w:val="nil"/>
              <w:left w:val="nil"/>
              <w:bottom w:val="single" w:sz="4" w:space="0" w:color="auto"/>
              <w:right w:val="single" w:sz="4" w:space="0" w:color="auto"/>
            </w:tcBorders>
            <w:shd w:val="clear" w:color="auto" w:fill="auto"/>
            <w:vAlign w:val="center"/>
            <w:hideMark/>
          </w:tcPr>
          <w:p w14:paraId="48C64E4F"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2,1 </w:t>
            </w:r>
          </w:p>
        </w:tc>
        <w:tc>
          <w:tcPr>
            <w:tcW w:w="850" w:type="dxa"/>
            <w:tcBorders>
              <w:top w:val="nil"/>
              <w:left w:val="nil"/>
              <w:bottom w:val="single" w:sz="4" w:space="0" w:color="auto"/>
              <w:right w:val="single" w:sz="4" w:space="0" w:color="auto"/>
            </w:tcBorders>
            <w:shd w:val="clear" w:color="auto" w:fill="auto"/>
            <w:vAlign w:val="center"/>
            <w:hideMark/>
          </w:tcPr>
          <w:p w14:paraId="7AB70423"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8,0 </w:t>
            </w:r>
          </w:p>
        </w:tc>
        <w:tc>
          <w:tcPr>
            <w:tcW w:w="993" w:type="dxa"/>
            <w:tcBorders>
              <w:top w:val="nil"/>
              <w:left w:val="nil"/>
              <w:bottom w:val="single" w:sz="4" w:space="0" w:color="auto"/>
              <w:right w:val="single" w:sz="4" w:space="0" w:color="auto"/>
            </w:tcBorders>
            <w:shd w:val="clear" w:color="auto" w:fill="auto"/>
            <w:vAlign w:val="center"/>
            <w:hideMark/>
          </w:tcPr>
          <w:p w14:paraId="5A26B1F1"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1,6 </w:t>
            </w:r>
          </w:p>
        </w:tc>
      </w:tr>
      <w:tr w:rsidR="00C77E90" w:rsidRPr="00C77E90" w14:paraId="35E929C5" w14:textId="77777777" w:rsidTr="00BD5E86">
        <w:trPr>
          <w:trHeight w:val="70"/>
        </w:trPr>
        <w:tc>
          <w:tcPr>
            <w:tcW w:w="709" w:type="dxa"/>
            <w:tcBorders>
              <w:top w:val="nil"/>
              <w:left w:val="double" w:sz="6" w:space="0" w:color="auto"/>
              <w:bottom w:val="single" w:sz="4" w:space="0" w:color="auto"/>
              <w:right w:val="single" w:sz="4" w:space="0" w:color="auto"/>
            </w:tcBorders>
            <w:shd w:val="clear" w:color="auto" w:fill="auto"/>
            <w:vAlign w:val="center"/>
            <w:hideMark/>
          </w:tcPr>
          <w:p w14:paraId="07E0F840" w14:textId="77777777" w:rsidR="00BD5E86" w:rsidRPr="00C77E90" w:rsidRDefault="00BD5E86" w:rsidP="00BD5E86">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303</w:t>
            </w:r>
          </w:p>
        </w:tc>
        <w:tc>
          <w:tcPr>
            <w:tcW w:w="3969" w:type="dxa"/>
            <w:tcBorders>
              <w:top w:val="nil"/>
              <w:left w:val="nil"/>
              <w:bottom w:val="single" w:sz="4" w:space="0" w:color="auto"/>
              <w:right w:val="single" w:sz="4" w:space="0" w:color="auto"/>
            </w:tcBorders>
            <w:shd w:val="clear" w:color="auto" w:fill="auto"/>
            <w:vAlign w:val="center"/>
            <w:hideMark/>
          </w:tcPr>
          <w:p w14:paraId="5CA0675F" w14:textId="77777777" w:rsidR="00BD5E86" w:rsidRPr="00C77E90" w:rsidRDefault="00BD5E86" w:rsidP="00BD5E86">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платежам в бюджеты</w:t>
            </w:r>
          </w:p>
        </w:tc>
        <w:tc>
          <w:tcPr>
            <w:tcW w:w="851" w:type="dxa"/>
            <w:tcBorders>
              <w:top w:val="nil"/>
              <w:left w:val="nil"/>
              <w:bottom w:val="single" w:sz="4" w:space="0" w:color="auto"/>
              <w:right w:val="single" w:sz="4" w:space="0" w:color="auto"/>
            </w:tcBorders>
            <w:shd w:val="clear" w:color="auto" w:fill="auto"/>
            <w:vAlign w:val="center"/>
            <w:hideMark/>
          </w:tcPr>
          <w:p w14:paraId="10AA833A"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0,0 </w:t>
            </w:r>
          </w:p>
        </w:tc>
        <w:tc>
          <w:tcPr>
            <w:tcW w:w="1134" w:type="dxa"/>
            <w:tcBorders>
              <w:top w:val="nil"/>
              <w:left w:val="nil"/>
              <w:bottom w:val="single" w:sz="4" w:space="0" w:color="auto"/>
              <w:right w:val="single" w:sz="4" w:space="0" w:color="auto"/>
            </w:tcBorders>
            <w:shd w:val="clear" w:color="auto" w:fill="auto"/>
            <w:vAlign w:val="center"/>
          </w:tcPr>
          <w:p w14:paraId="78790822"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p>
        </w:tc>
        <w:tc>
          <w:tcPr>
            <w:tcW w:w="992" w:type="dxa"/>
            <w:tcBorders>
              <w:top w:val="nil"/>
              <w:left w:val="nil"/>
              <w:bottom w:val="single" w:sz="4" w:space="0" w:color="auto"/>
              <w:right w:val="single" w:sz="4" w:space="0" w:color="auto"/>
            </w:tcBorders>
            <w:shd w:val="clear" w:color="auto" w:fill="auto"/>
            <w:vAlign w:val="center"/>
          </w:tcPr>
          <w:p w14:paraId="5639E5CE"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p>
        </w:tc>
        <w:tc>
          <w:tcPr>
            <w:tcW w:w="850" w:type="dxa"/>
            <w:tcBorders>
              <w:top w:val="nil"/>
              <w:left w:val="nil"/>
              <w:bottom w:val="single" w:sz="4" w:space="0" w:color="auto"/>
              <w:right w:val="single" w:sz="4" w:space="0" w:color="auto"/>
            </w:tcBorders>
            <w:shd w:val="clear" w:color="auto" w:fill="auto"/>
            <w:vAlign w:val="center"/>
          </w:tcPr>
          <w:p w14:paraId="0631E795"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p>
        </w:tc>
        <w:tc>
          <w:tcPr>
            <w:tcW w:w="993" w:type="dxa"/>
            <w:tcBorders>
              <w:top w:val="nil"/>
              <w:left w:val="nil"/>
              <w:bottom w:val="single" w:sz="4" w:space="0" w:color="auto"/>
              <w:right w:val="single" w:sz="4" w:space="0" w:color="auto"/>
            </w:tcBorders>
            <w:shd w:val="clear" w:color="auto" w:fill="auto"/>
            <w:vAlign w:val="center"/>
            <w:hideMark/>
          </w:tcPr>
          <w:p w14:paraId="438DE724"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r>
      <w:tr w:rsidR="00C77E90" w:rsidRPr="00C77E90" w14:paraId="3C60C8D6" w14:textId="77777777" w:rsidTr="00BD5E86">
        <w:trPr>
          <w:trHeight w:val="70"/>
        </w:trPr>
        <w:tc>
          <w:tcPr>
            <w:tcW w:w="4678" w:type="dxa"/>
            <w:gridSpan w:val="2"/>
            <w:tcBorders>
              <w:top w:val="single" w:sz="4" w:space="0" w:color="auto"/>
              <w:left w:val="double" w:sz="6" w:space="0" w:color="auto"/>
              <w:bottom w:val="single" w:sz="4" w:space="0" w:color="auto"/>
              <w:right w:val="single" w:sz="4" w:space="0" w:color="auto"/>
            </w:tcBorders>
            <w:shd w:val="clear" w:color="auto" w:fill="auto"/>
            <w:vAlign w:val="center"/>
            <w:hideMark/>
          </w:tcPr>
          <w:p w14:paraId="4CF42E4D" w14:textId="77777777" w:rsidR="00BD5E86" w:rsidRPr="00C77E90" w:rsidRDefault="00BD5E86" w:rsidP="00BD5E86">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Итого</w:t>
            </w:r>
          </w:p>
        </w:tc>
        <w:tc>
          <w:tcPr>
            <w:tcW w:w="851" w:type="dxa"/>
            <w:tcBorders>
              <w:top w:val="nil"/>
              <w:left w:val="nil"/>
              <w:bottom w:val="single" w:sz="4" w:space="0" w:color="auto"/>
              <w:right w:val="single" w:sz="4" w:space="0" w:color="auto"/>
            </w:tcBorders>
            <w:shd w:val="clear" w:color="auto" w:fill="auto"/>
            <w:vAlign w:val="center"/>
            <w:hideMark/>
          </w:tcPr>
          <w:p w14:paraId="4EA1219B"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84,7 </w:t>
            </w:r>
          </w:p>
        </w:tc>
        <w:tc>
          <w:tcPr>
            <w:tcW w:w="1134" w:type="dxa"/>
            <w:tcBorders>
              <w:top w:val="nil"/>
              <w:left w:val="nil"/>
              <w:bottom w:val="single" w:sz="4" w:space="0" w:color="auto"/>
              <w:right w:val="single" w:sz="4" w:space="0" w:color="auto"/>
            </w:tcBorders>
            <w:shd w:val="clear" w:color="auto" w:fill="auto"/>
            <w:vAlign w:val="center"/>
            <w:hideMark/>
          </w:tcPr>
          <w:p w14:paraId="169304CA"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63,0 </w:t>
            </w:r>
          </w:p>
        </w:tc>
        <w:tc>
          <w:tcPr>
            <w:tcW w:w="992" w:type="dxa"/>
            <w:tcBorders>
              <w:top w:val="nil"/>
              <w:left w:val="nil"/>
              <w:bottom w:val="single" w:sz="4" w:space="0" w:color="auto"/>
              <w:right w:val="single" w:sz="4" w:space="0" w:color="auto"/>
            </w:tcBorders>
            <w:shd w:val="clear" w:color="auto" w:fill="auto"/>
            <w:vAlign w:val="center"/>
            <w:hideMark/>
          </w:tcPr>
          <w:p w14:paraId="212B65D1"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2,1 </w:t>
            </w:r>
          </w:p>
        </w:tc>
        <w:tc>
          <w:tcPr>
            <w:tcW w:w="850" w:type="dxa"/>
            <w:tcBorders>
              <w:top w:val="nil"/>
              <w:left w:val="nil"/>
              <w:bottom w:val="single" w:sz="4" w:space="0" w:color="auto"/>
              <w:right w:val="single" w:sz="4" w:space="0" w:color="auto"/>
            </w:tcBorders>
            <w:shd w:val="clear" w:color="auto" w:fill="auto"/>
            <w:vAlign w:val="center"/>
            <w:hideMark/>
          </w:tcPr>
          <w:p w14:paraId="18EDD1C1"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18,0 </w:t>
            </w:r>
          </w:p>
        </w:tc>
        <w:tc>
          <w:tcPr>
            <w:tcW w:w="993" w:type="dxa"/>
            <w:tcBorders>
              <w:top w:val="nil"/>
              <w:left w:val="nil"/>
              <w:bottom w:val="single" w:sz="4" w:space="0" w:color="auto"/>
              <w:right w:val="single" w:sz="4" w:space="0" w:color="auto"/>
            </w:tcBorders>
            <w:shd w:val="clear" w:color="auto" w:fill="auto"/>
            <w:vAlign w:val="center"/>
            <w:hideMark/>
          </w:tcPr>
          <w:p w14:paraId="76948FE2"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1,6 </w:t>
            </w:r>
          </w:p>
        </w:tc>
      </w:tr>
      <w:tr w:rsidR="00C77E90" w:rsidRPr="00C77E90" w14:paraId="27B696CE" w14:textId="77777777" w:rsidTr="00BD5E86">
        <w:trPr>
          <w:trHeight w:val="70"/>
        </w:trPr>
        <w:tc>
          <w:tcPr>
            <w:tcW w:w="4678"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68059DC5" w14:textId="77777777" w:rsidR="00BD5E86" w:rsidRPr="00C77E90" w:rsidRDefault="00BD5E86" w:rsidP="00BD5E86">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уд. вес в составе дебиторской задолженности, без учета кодов счета 205.31, 205.52 и 205.62 по субсидиям из областного бюджета</w:t>
            </w:r>
          </w:p>
        </w:tc>
        <w:tc>
          <w:tcPr>
            <w:tcW w:w="851" w:type="dxa"/>
            <w:tcBorders>
              <w:top w:val="nil"/>
              <w:left w:val="nil"/>
              <w:bottom w:val="double" w:sz="6" w:space="0" w:color="auto"/>
              <w:right w:val="single" w:sz="4" w:space="0" w:color="auto"/>
            </w:tcBorders>
            <w:shd w:val="clear" w:color="auto" w:fill="auto"/>
            <w:vAlign w:val="center"/>
            <w:hideMark/>
          </w:tcPr>
          <w:p w14:paraId="3A827B37"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3,2 </w:t>
            </w:r>
          </w:p>
        </w:tc>
        <w:tc>
          <w:tcPr>
            <w:tcW w:w="1134" w:type="dxa"/>
            <w:tcBorders>
              <w:top w:val="nil"/>
              <w:left w:val="nil"/>
              <w:bottom w:val="double" w:sz="6" w:space="0" w:color="auto"/>
              <w:right w:val="single" w:sz="4" w:space="0" w:color="auto"/>
            </w:tcBorders>
            <w:shd w:val="clear" w:color="auto" w:fill="auto"/>
            <w:vAlign w:val="center"/>
            <w:hideMark/>
          </w:tcPr>
          <w:p w14:paraId="3ABDAEFE"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9,6 </w:t>
            </w:r>
          </w:p>
        </w:tc>
        <w:tc>
          <w:tcPr>
            <w:tcW w:w="992" w:type="dxa"/>
            <w:tcBorders>
              <w:top w:val="nil"/>
              <w:left w:val="nil"/>
              <w:bottom w:val="double" w:sz="6" w:space="0" w:color="auto"/>
              <w:right w:val="single" w:sz="4" w:space="0" w:color="auto"/>
            </w:tcBorders>
            <w:shd w:val="clear" w:color="auto" w:fill="auto"/>
            <w:vAlign w:val="center"/>
            <w:hideMark/>
          </w:tcPr>
          <w:p w14:paraId="19EF2117"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0,4 </w:t>
            </w:r>
          </w:p>
        </w:tc>
        <w:tc>
          <w:tcPr>
            <w:tcW w:w="850" w:type="dxa"/>
            <w:tcBorders>
              <w:top w:val="nil"/>
              <w:left w:val="nil"/>
              <w:bottom w:val="double" w:sz="6" w:space="0" w:color="auto"/>
              <w:right w:val="single" w:sz="4" w:space="0" w:color="auto"/>
            </w:tcBorders>
            <w:shd w:val="clear" w:color="auto" w:fill="auto"/>
            <w:vAlign w:val="center"/>
            <w:hideMark/>
          </w:tcPr>
          <w:p w14:paraId="05D52888"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1,5 </w:t>
            </w:r>
          </w:p>
        </w:tc>
        <w:tc>
          <w:tcPr>
            <w:tcW w:w="993" w:type="dxa"/>
            <w:tcBorders>
              <w:top w:val="nil"/>
              <w:left w:val="nil"/>
              <w:bottom w:val="double" w:sz="6" w:space="0" w:color="auto"/>
              <w:right w:val="single" w:sz="4" w:space="0" w:color="auto"/>
            </w:tcBorders>
            <w:shd w:val="clear" w:color="auto" w:fill="auto"/>
            <w:vAlign w:val="center"/>
            <w:hideMark/>
          </w:tcPr>
          <w:p w14:paraId="5D808D38"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0,8 </w:t>
            </w:r>
          </w:p>
        </w:tc>
      </w:tr>
    </w:tbl>
    <w:p w14:paraId="593961A3" w14:textId="7EC5CF43" w:rsidR="00BD5E86" w:rsidRPr="00C77E90" w:rsidRDefault="00BD5E86" w:rsidP="00BD5E86">
      <w:pPr>
        <w:spacing w:after="0" w:line="240" w:lineRule="auto"/>
        <w:jc w:val="both"/>
        <w:rPr>
          <w:rFonts w:ascii="Times New Roman" w:hAnsi="Times New Roman"/>
          <w:sz w:val="24"/>
          <w:szCs w:val="24"/>
        </w:rPr>
      </w:pPr>
      <w:r w:rsidRPr="00C77E90">
        <w:rPr>
          <w:rFonts w:ascii="Times New Roman" w:hAnsi="Times New Roman"/>
          <w:sz w:val="24"/>
          <w:szCs w:val="24"/>
        </w:rPr>
        <w:t xml:space="preserve">Продолжение таблицы </w:t>
      </w:r>
      <w:r w:rsidR="00502D7E" w:rsidRPr="00C77E90">
        <w:rPr>
          <w:rFonts w:ascii="Times New Roman" w:hAnsi="Times New Roman"/>
          <w:sz w:val="24"/>
          <w:szCs w:val="24"/>
        </w:rPr>
        <w:t>79</w:t>
      </w:r>
    </w:p>
    <w:tbl>
      <w:tblPr>
        <w:tblW w:w="9498" w:type="dxa"/>
        <w:tblInd w:w="-23" w:type="dxa"/>
        <w:tblLayout w:type="fixed"/>
        <w:tblLook w:val="04A0" w:firstRow="1" w:lastRow="0" w:firstColumn="1" w:lastColumn="0" w:noHBand="0" w:noVBand="1"/>
      </w:tblPr>
      <w:tblGrid>
        <w:gridCol w:w="661"/>
        <w:gridCol w:w="4017"/>
        <w:gridCol w:w="851"/>
        <w:gridCol w:w="1134"/>
        <w:gridCol w:w="992"/>
        <w:gridCol w:w="850"/>
        <w:gridCol w:w="993"/>
      </w:tblGrid>
      <w:tr w:rsidR="00C77E90" w:rsidRPr="00C77E90" w14:paraId="111A9D05" w14:textId="77777777" w:rsidTr="00BD5E86">
        <w:trPr>
          <w:trHeight w:val="35"/>
          <w:tblHeader/>
        </w:trPr>
        <w:tc>
          <w:tcPr>
            <w:tcW w:w="66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09637D17" w14:textId="77777777" w:rsidR="00BD5E86" w:rsidRPr="00C77E90" w:rsidRDefault="00BD5E86" w:rsidP="00BD5E86">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Счет</w:t>
            </w:r>
          </w:p>
        </w:tc>
        <w:tc>
          <w:tcPr>
            <w:tcW w:w="4017"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48C28AC9"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Наименование</w:t>
            </w:r>
          </w:p>
        </w:tc>
        <w:tc>
          <w:tcPr>
            <w:tcW w:w="4820" w:type="dxa"/>
            <w:gridSpan w:val="5"/>
            <w:tcBorders>
              <w:top w:val="double" w:sz="6" w:space="0" w:color="auto"/>
              <w:left w:val="nil"/>
              <w:bottom w:val="single" w:sz="4" w:space="0" w:color="auto"/>
              <w:right w:val="double" w:sz="6" w:space="0" w:color="auto"/>
            </w:tcBorders>
            <w:shd w:val="clear" w:color="auto" w:fill="auto"/>
            <w:vAlign w:val="center"/>
            <w:hideMark/>
          </w:tcPr>
          <w:p w14:paraId="6A531A08"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Изменение (+,-)</w:t>
            </w:r>
          </w:p>
        </w:tc>
      </w:tr>
      <w:tr w:rsidR="00C77E90" w:rsidRPr="00C77E90" w14:paraId="0E2B261C" w14:textId="77777777" w:rsidTr="00BD5E86">
        <w:trPr>
          <w:trHeight w:val="35"/>
          <w:tblHeader/>
        </w:trPr>
        <w:tc>
          <w:tcPr>
            <w:tcW w:w="661" w:type="dxa"/>
            <w:vMerge/>
            <w:tcBorders>
              <w:top w:val="double" w:sz="6" w:space="0" w:color="auto"/>
              <w:left w:val="double" w:sz="6" w:space="0" w:color="auto"/>
              <w:bottom w:val="single" w:sz="4" w:space="0" w:color="auto"/>
              <w:right w:val="single" w:sz="4" w:space="0" w:color="auto"/>
            </w:tcBorders>
            <w:vAlign w:val="center"/>
            <w:hideMark/>
          </w:tcPr>
          <w:p w14:paraId="450682D0" w14:textId="77777777" w:rsidR="00BD5E86" w:rsidRPr="00C77E90" w:rsidRDefault="00BD5E86" w:rsidP="00BD5E86">
            <w:pPr>
              <w:spacing w:after="0" w:line="240" w:lineRule="auto"/>
              <w:rPr>
                <w:rFonts w:ascii="Times New Roman" w:eastAsia="Times New Roman" w:hAnsi="Times New Roman"/>
                <w:b/>
                <w:bCs/>
                <w:sz w:val="20"/>
                <w:szCs w:val="20"/>
                <w:lang w:eastAsia="ru-RU"/>
              </w:rPr>
            </w:pPr>
          </w:p>
        </w:tc>
        <w:tc>
          <w:tcPr>
            <w:tcW w:w="4017" w:type="dxa"/>
            <w:vMerge/>
            <w:tcBorders>
              <w:top w:val="double" w:sz="6" w:space="0" w:color="auto"/>
              <w:left w:val="single" w:sz="4" w:space="0" w:color="auto"/>
              <w:bottom w:val="single" w:sz="4" w:space="0" w:color="auto"/>
              <w:right w:val="single" w:sz="4" w:space="0" w:color="auto"/>
            </w:tcBorders>
            <w:vAlign w:val="center"/>
            <w:hideMark/>
          </w:tcPr>
          <w:p w14:paraId="25D52FAB" w14:textId="77777777" w:rsidR="00BD5E86" w:rsidRPr="00C77E90" w:rsidRDefault="00BD5E86" w:rsidP="00BD5E86">
            <w:pPr>
              <w:spacing w:after="0" w:line="240" w:lineRule="auto"/>
              <w:rPr>
                <w:rFonts w:ascii="Times New Roman" w:eastAsia="Times New Roman" w:hAnsi="Times New Roman"/>
                <w:b/>
                <w:bCs/>
                <w:sz w:val="20"/>
                <w:szCs w:val="20"/>
                <w:lang w:eastAsia="ru-RU"/>
              </w:rPr>
            </w:pPr>
          </w:p>
        </w:tc>
        <w:tc>
          <w:tcPr>
            <w:tcW w:w="851" w:type="dxa"/>
            <w:vMerge w:val="restart"/>
            <w:tcBorders>
              <w:top w:val="nil"/>
              <w:left w:val="single" w:sz="4" w:space="0" w:color="auto"/>
              <w:bottom w:val="single" w:sz="4" w:space="0" w:color="auto"/>
              <w:right w:val="single" w:sz="4" w:space="0" w:color="auto"/>
            </w:tcBorders>
            <w:shd w:val="clear" w:color="auto" w:fill="auto"/>
            <w:vAlign w:val="center"/>
            <w:hideMark/>
          </w:tcPr>
          <w:p w14:paraId="7E927F3F"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Всего</w:t>
            </w:r>
          </w:p>
        </w:tc>
        <w:tc>
          <w:tcPr>
            <w:tcW w:w="3969" w:type="dxa"/>
            <w:gridSpan w:val="4"/>
            <w:tcBorders>
              <w:top w:val="nil"/>
              <w:left w:val="nil"/>
              <w:bottom w:val="single" w:sz="4" w:space="0" w:color="auto"/>
              <w:right w:val="double" w:sz="6" w:space="0" w:color="auto"/>
            </w:tcBorders>
            <w:shd w:val="clear" w:color="auto" w:fill="auto"/>
            <w:vAlign w:val="center"/>
            <w:hideMark/>
          </w:tcPr>
          <w:p w14:paraId="552882B4"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в т.ч.:</w:t>
            </w:r>
          </w:p>
        </w:tc>
      </w:tr>
      <w:tr w:rsidR="00C77E90" w:rsidRPr="00C77E90" w14:paraId="0147C349" w14:textId="77777777" w:rsidTr="00BD5E86">
        <w:trPr>
          <w:trHeight w:val="35"/>
          <w:tblHeader/>
        </w:trPr>
        <w:tc>
          <w:tcPr>
            <w:tcW w:w="661" w:type="dxa"/>
            <w:vMerge/>
            <w:tcBorders>
              <w:top w:val="double" w:sz="6" w:space="0" w:color="auto"/>
              <w:left w:val="double" w:sz="6" w:space="0" w:color="auto"/>
              <w:bottom w:val="single" w:sz="4" w:space="0" w:color="auto"/>
              <w:right w:val="single" w:sz="4" w:space="0" w:color="auto"/>
            </w:tcBorders>
            <w:vAlign w:val="center"/>
            <w:hideMark/>
          </w:tcPr>
          <w:p w14:paraId="2861B72C" w14:textId="77777777" w:rsidR="00BD5E86" w:rsidRPr="00C77E90" w:rsidRDefault="00BD5E86" w:rsidP="00BD5E86">
            <w:pPr>
              <w:spacing w:after="0" w:line="240" w:lineRule="auto"/>
              <w:rPr>
                <w:rFonts w:ascii="Times New Roman" w:eastAsia="Times New Roman" w:hAnsi="Times New Roman"/>
                <w:b/>
                <w:bCs/>
                <w:sz w:val="20"/>
                <w:szCs w:val="20"/>
                <w:lang w:eastAsia="ru-RU"/>
              </w:rPr>
            </w:pPr>
          </w:p>
        </w:tc>
        <w:tc>
          <w:tcPr>
            <w:tcW w:w="4017" w:type="dxa"/>
            <w:vMerge/>
            <w:tcBorders>
              <w:top w:val="double" w:sz="6" w:space="0" w:color="auto"/>
              <w:left w:val="single" w:sz="4" w:space="0" w:color="auto"/>
              <w:bottom w:val="single" w:sz="4" w:space="0" w:color="auto"/>
              <w:right w:val="single" w:sz="4" w:space="0" w:color="auto"/>
            </w:tcBorders>
            <w:vAlign w:val="center"/>
            <w:hideMark/>
          </w:tcPr>
          <w:p w14:paraId="47BCD2E6" w14:textId="77777777" w:rsidR="00BD5E86" w:rsidRPr="00C77E90" w:rsidRDefault="00BD5E86" w:rsidP="00BD5E86">
            <w:pPr>
              <w:spacing w:after="0" w:line="240" w:lineRule="auto"/>
              <w:rPr>
                <w:rFonts w:ascii="Times New Roman" w:eastAsia="Times New Roman" w:hAnsi="Times New Roman"/>
                <w:b/>
                <w:bCs/>
                <w:sz w:val="20"/>
                <w:szCs w:val="20"/>
                <w:lang w:eastAsia="ru-RU"/>
              </w:rPr>
            </w:pPr>
          </w:p>
        </w:tc>
        <w:tc>
          <w:tcPr>
            <w:tcW w:w="851" w:type="dxa"/>
            <w:vMerge/>
            <w:tcBorders>
              <w:top w:val="nil"/>
              <w:left w:val="single" w:sz="4" w:space="0" w:color="auto"/>
              <w:bottom w:val="single" w:sz="4" w:space="0" w:color="auto"/>
              <w:right w:val="single" w:sz="4" w:space="0" w:color="auto"/>
            </w:tcBorders>
            <w:vAlign w:val="center"/>
            <w:hideMark/>
          </w:tcPr>
          <w:p w14:paraId="31F39912" w14:textId="77777777" w:rsidR="00BD5E86" w:rsidRPr="00C77E90" w:rsidRDefault="00BD5E86" w:rsidP="00BD5E86">
            <w:pPr>
              <w:spacing w:after="0" w:line="240" w:lineRule="auto"/>
              <w:rPr>
                <w:rFonts w:ascii="Times New Roman" w:eastAsia="Times New Roman" w:hAnsi="Times New Roman"/>
                <w:b/>
                <w:bCs/>
                <w:sz w:val="20"/>
                <w:szCs w:val="20"/>
                <w:lang w:eastAsia="ru-RU"/>
              </w:rPr>
            </w:pPr>
          </w:p>
        </w:tc>
        <w:tc>
          <w:tcPr>
            <w:tcW w:w="1134" w:type="dxa"/>
            <w:tcBorders>
              <w:top w:val="nil"/>
              <w:left w:val="nil"/>
              <w:bottom w:val="single" w:sz="4" w:space="0" w:color="auto"/>
              <w:right w:val="single" w:sz="4" w:space="0" w:color="auto"/>
            </w:tcBorders>
            <w:shd w:val="clear" w:color="auto" w:fill="auto"/>
            <w:vAlign w:val="center"/>
            <w:hideMark/>
          </w:tcPr>
          <w:p w14:paraId="6944275F"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Собствен.</w:t>
            </w:r>
          </w:p>
        </w:tc>
        <w:tc>
          <w:tcPr>
            <w:tcW w:w="992" w:type="dxa"/>
            <w:tcBorders>
              <w:top w:val="nil"/>
              <w:left w:val="nil"/>
              <w:bottom w:val="single" w:sz="4" w:space="0" w:color="auto"/>
              <w:right w:val="single" w:sz="4" w:space="0" w:color="auto"/>
            </w:tcBorders>
            <w:shd w:val="clear" w:color="auto" w:fill="auto"/>
            <w:vAlign w:val="center"/>
            <w:hideMark/>
          </w:tcPr>
          <w:p w14:paraId="76A74D90"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ОМС</w:t>
            </w:r>
          </w:p>
        </w:tc>
        <w:tc>
          <w:tcPr>
            <w:tcW w:w="850" w:type="dxa"/>
            <w:tcBorders>
              <w:top w:val="nil"/>
              <w:left w:val="nil"/>
              <w:bottom w:val="single" w:sz="4" w:space="0" w:color="auto"/>
              <w:right w:val="single" w:sz="4" w:space="0" w:color="auto"/>
            </w:tcBorders>
            <w:shd w:val="clear" w:color="auto" w:fill="auto"/>
            <w:vAlign w:val="center"/>
            <w:hideMark/>
          </w:tcPr>
          <w:p w14:paraId="0B57764A"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Иные цели</w:t>
            </w:r>
          </w:p>
        </w:tc>
        <w:tc>
          <w:tcPr>
            <w:tcW w:w="993" w:type="dxa"/>
            <w:tcBorders>
              <w:top w:val="nil"/>
              <w:left w:val="nil"/>
              <w:bottom w:val="single" w:sz="4" w:space="0" w:color="auto"/>
              <w:right w:val="double" w:sz="6" w:space="0" w:color="auto"/>
            </w:tcBorders>
            <w:shd w:val="clear" w:color="auto" w:fill="auto"/>
            <w:vAlign w:val="center"/>
            <w:hideMark/>
          </w:tcPr>
          <w:p w14:paraId="3561BACB"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Гос. задание</w:t>
            </w:r>
          </w:p>
        </w:tc>
      </w:tr>
      <w:tr w:rsidR="00C77E90" w:rsidRPr="00C77E90" w14:paraId="7F4E51F8" w14:textId="77777777" w:rsidTr="00BD5E86">
        <w:trPr>
          <w:trHeight w:val="7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391B6A36" w14:textId="77777777" w:rsidR="00BD5E86" w:rsidRPr="00C77E90" w:rsidRDefault="00BD5E86" w:rsidP="00BD5E86">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205</w:t>
            </w:r>
          </w:p>
        </w:tc>
        <w:tc>
          <w:tcPr>
            <w:tcW w:w="4017" w:type="dxa"/>
            <w:tcBorders>
              <w:top w:val="nil"/>
              <w:left w:val="nil"/>
              <w:bottom w:val="single" w:sz="4" w:space="0" w:color="auto"/>
              <w:right w:val="single" w:sz="4" w:space="0" w:color="auto"/>
            </w:tcBorders>
            <w:shd w:val="clear" w:color="auto" w:fill="auto"/>
            <w:vAlign w:val="center"/>
            <w:hideMark/>
          </w:tcPr>
          <w:p w14:paraId="6BC67747" w14:textId="77777777" w:rsidR="00BD5E86" w:rsidRPr="00C77E90" w:rsidRDefault="00BD5E86" w:rsidP="00BD5E86">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доходам</w:t>
            </w:r>
          </w:p>
        </w:tc>
        <w:tc>
          <w:tcPr>
            <w:tcW w:w="851" w:type="dxa"/>
            <w:tcBorders>
              <w:top w:val="nil"/>
              <w:left w:val="nil"/>
              <w:bottom w:val="single" w:sz="4" w:space="0" w:color="auto"/>
              <w:right w:val="single" w:sz="4" w:space="0" w:color="auto"/>
            </w:tcBorders>
            <w:shd w:val="clear" w:color="auto" w:fill="auto"/>
            <w:vAlign w:val="center"/>
            <w:hideMark/>
          </w:tcPr>
          <w:p w14:paraId="37DAC60C"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-5,0 </w:t>
            </w:r>
          </w:p>
        </w:tc>
        <w:tc>
          <w:tcPr>
            <w:tcW w:w="1134" w:type="dxa"/>
            <w:tcBorders>
              <w:top w:val="nil"/>
              <w:left w:val="nil"/>
              <w:bottom w:val="single" w:sz="4" w:space="0" w:color="auto"/>
              <w:right w:val="single" w:sz="4" w:space="0" w:color="auto"/>
            </w:tcBorders>
            <w:shd w:val="clear" w:color="auto" w:fill="auto"/>
            <w:vAlign w:val="center"/>
            <w:hideMark/>
          </w:tcPr>
          <w:p w14:paraId="5EEC7986"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-4,9 </w:t>
            </w:r>
          </w:p>
        </w:tc>
        <w:tc>
          <w:tcPr>
            <w:tcW w:w="992" w:type="dxa"/>
            <w:tcBorders>
              <w:top w:val="nil"/>
              <w:left w:val="nil"/>
              <w:bottom w:val="single" w:sz="4" w:space="0" w:color="auto"/>
              <w:right w:val="single" w:sz="4" w:space="0" w:color="auto"/>
            </w:tcBorders>
            <w:shd w:val="clear" w:color="auto" w:fill="auto"/>
            <w:vAlign w:val="center"/>
            <w:hideMark/>
          </w:tcPr>
          <w:p w14:paraId="30FEE83E"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-0,1 </w:t>
            </w:r>
          </w:p>
        </w:tc>
        <w:tc>
          <w:tcPr>
            <w:tcW w:w="850" w:type="dxa"/>
            <w:tcBorders>
              <w:top w:val="nil"/>
              <w:left w:val="nil"/>
              <w:bottom w:val="single" w:sz="4" w:space="0" w:color="auto"/>
              <w:right w:val="single" w:sz="4" w:space="0" w:color="auto"/>
            </w:tcBorders>
            <w:shd w:val="clear" w:color="auto" w:fill="auto"/>
            <w:vAlign w:val="center"/>
            <w:hideMark/>
          </w:tcPr>
          <w:p w14:paraId="3E204ED7"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993" w:type="dxa"/>
            <w:tcBorders>
              <w:top w:val="nil"/>
              <w:left w:val="nil"/>
              <w:bottom w:val="single" w:sz="4" w:space="0" w:color="auto"/>
              <w:right w:val="double" w:sz="6" w:space="0" w:color="auto"/>
            </w:tcBorders>
            <w:shd w:val="clear" w:color="auto" w:fill="auto"/>
            <w:vAlign w:val="center"/>
            <w:hideMark/>
          </w:tcPr>
          <w:p w14:paraId="787D7069"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r>
      <w:tr w:rsidR="00C77E90" w:rsidRPr="00C77E90" w14:paraId="32DB0409" w14:textId="77777777" w:rsidTr="00BD5E86">
        <w:trPr>
          <w:trHeight w:val="7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7AAB9199" w14:textId="77777777" w:rsidR="00BD5E86" w:rsidRPr="00C77E90" w:rsidRDefault="00BD5E86" w:rsidP="00BD5E86">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206</w:t>
            </w:r>
          </w:p>
        </w:tc>
        <w:tc>
          <w:tcPr>
            <w:tcW w:w="4017" w:type="dxa"/>
            <w:tcBorders>
              <w:top w:val="nil"/>
              <w:left w:val="nil"/>
              <w:bottom w:val="single" w:sz="4" w:space="0" w:color="auto"/>
              <w:right w:val="single" w:sz="4" w:space="0" w:color="auto"/>
            </w:tcBorders>
            <w:shd w:val="clear" w:color="auto" w:fill="auto"/>
            <w:vAlign w:val="center"/>
            <w:hideMark/>
          </w:tcPr>
          <w:p w14:paraId="22FD9A30" w14:textId="77777777" w:rsidR="00BD5E86" w:rsidRPr="00C77E90" w:rsidRDefault="00BD5E86" w:rsidP="00BD5E86">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выданным авансам</w:t>
            </w:r>
          </w:p>
        </w:tc>
        <w:tc>
          <w:tcPr>
            <w:tcW w:w="851" w:type="dxa"/>
            <w:tcBorders>
              <w:top w:val="nil"/>
              <w:left w:val="nil"/>
              <w:bottom w:val="single" w:sz="4" w:space="0" w:color="auto"/>
              <w:right w:val="single" w:sz="4" w:space="0" w:color="auto"/>
            </w:tcBorders>
            <w:shd w:val="clear" w:color="auto" w:fill="auto"/>
            <w:vAlign w:val="center"/>
            <w:hideMark/>
          </w:tcPr>
          <w:p w14:paraId="7610E3CC"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10,0 </w:t>
            </w:r>
          </w:p>
        </w:tc>
        <w:tc>
          <w:tcPr>
            <w:tcW w:w="1134" w:type="dxa"/>
            <w:tcBorders>
              <w:top w:val="nil"/>
              <w:left w:val="nil"/>
              <w:bottom w:val="single" w:sz="4" w:space="0" w:color="auto"/>
              <w:right w:val="single" w:sz="4" w:space="0" w:color="auto"/>
            </w:tcBorders>
            <w:shd w:val="clear" w:color="auto" w:fill="auto"/>
            <w:vAlign w:val="center"/>
            <w:hideMark/>
          </w:tcPr>
          <w:p w14:paraId="01000A71"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799D31F1"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850" w:type="dxa"/>
            <w:tcBorders>
              <w:top w:val="nil"/>
              <w:left w:val="nil"/>
              <w:bottom w:val="single" w:sz="4" w:space="0" w:color="auto"/>
              <w:right w:val="single" w:sz="4" w:space="0" w:color="auto"/>
            </w:tcBorders>
            <w:shd w:val="clear" w:color="auto" w:fill="auto"/>
            <w:vAlign w:val="center"/>
            <w:hideMark/>
          </w:tcPr>
          <w:p w14:paraId="1E91E0CB"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10,0 </w:t>
            </w:r>
          </w:p>
        </w:tc>
        <w:tc>
          <w:tcPr>
            <w:tcW w:w="993" w:type="dxa"/>
            <w:tcBorders>
              <w:top w:val="nil"/>
              <w:left w:val="nil"/>
              <w:bottom w:val="single" w:sz="4" w:space="0" w:color="auto"/>
              <w:right w:val="double" w:sz="6" w:space="0" w:color="auto"/>
            </w:tcBorders>
            <w:shd w:val="clear" w:color="auto" w:fill="auto"/>
            <w:vAlign w:val="center"/>
            <w:hideMark/>
          </w:tcPr>
          <w:p w14:paraId="5D697C86"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-0,1 </w:t>
            </w:r>
          </w:p>
        </w:tc>
      </w:tr>
      <w:tr w:rsidR="00C77E90" w:rsidRPr="00C77E90" w14:paraId="76758A64" w14:textId="77777777" w:rsidTr="00BD5E86">
        <w:trPr>
          <w:trHeight w:val="7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1736A191" w14:textId="77777777" w:rsidR="00BD5E86" w:rsidRPr="00C77E90" w:rsidRDefault="00BD5E86" w:rsidP="00BD5E86">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209</w:t>
            </w:r>
          </w:p>
        </w:tc>
        <w:tc>
          <w:tcPr>
            <w:tcW w:w="4017" w:type="dxa"/>
            <w:tcBorders>
              <w:top w:val="nil"/>
              <w:left w:val="nil"/>
              <w:bottom w:val="single" w:sz="4" w:space="0" w:color="auto"/>
              <w:right w:val="single" w:sz="4" w:space="0" w:color="auto"/>
            </w:tcBorders>
            <w:shd w:val="clear" w:color="auto" w:fill="auto"/>
            <w:vAlign w:val="center"/>
            <w:hideMark/>
          </w:tcPr>
          <w:p w14:paraId="25E0F86A" w14:textId="77777777" w:rsidR="00BD5E86" w:rsidRPr="00C77E90" w:rsidRDefault="00BD5E86" w:rsidP="00BD5E86">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ущербу и иным доходам</w:t>
            </w:r>
          </w:p>
        </w:tc>
        <w:tc>
          <w:tcPr>
            <w:tcW w:w="851" w:type="dxa"/>
            <w:tcBorders>
              <w:top w:val="nil"/>
              <w:left w:val="nil"/>
              <w:bottom w:val="single" w:sz="4" w:space="0" w:color="auto"/>
              <w:right w:val="single" w:sz="4" w:space="0" w:color="auto"/>
            </w:tcBorders>
            <w:shd w:val="clear" w:color="auto" w:fill="auto"/>
            <w:vAlign w:val="center"/>
            <w:hideMark/>
          </w:tcPr>
          <w:p w14:paraId="42A6D1F3"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-1,3 </w:t>
            </w:r>
          </w:p>
        </w:tc>
        <w:tc>
          <w:tcPr>
            <w:tcW w:w="1134" w:type="dxa"/>
            <w:tcBorders>
              <w:top w:val="nil"/>
              <w:left w:val="nil"/>
              <w:bottom w:val="single" w:sz="4" w:space="0" w:color="auto"/>
              <w:right w:val="single" w:sz="4" w:space="0" w:color="auto"/>
            </w:tcBorders>
            <w:shd w:val="clear" w:color="auto" w:fill="auto"/>
            <w:vAlign w:val="center"/>
            <w:hideMark/>
          </w:tcPr>
          <w:p w14:paraId="14D13025"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 </w:t>
            </w:r>
          </w:p>
        </w:tc>
        <w:tc>
          <w:tcPr>
            <w:tcW w:w="992" w:type="dxa"/>
            <w:tcBorders>
              <w:top w:val="nil"/>
              <w:left w:val="nil"/>
              <w:bottom w:val="single" w:sz="4" w:space="0" w:color="auto"/>
              <w:right w:val="single" w:sz="4" w:space="0" w:color="auto"/>
            </w:tcBorders>
            <w:shd w:val="clear" w:color="auto" w:fill="auto"/>
            <w:vAlign w:val="center"/>
            <w:hideMark/>
          </w:tcPr>
          <w:p w14:paraId="3830BF41"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-0,1 </w:t>
            </w:r>
          </w:p>
        </w:tc>
        <w:tc>
          <w:tcPr>
            <w:tcW w:w="850" w:type="dxa"/>
            <w:tcBorders>
              <w:top w:val="nil"/>
              <w:left w:val="nil"/>
              <w:bottom w:val="single" w:sz="4" w:space="0" w:color="auto"/>
              <w:right w:val="single" w:sz="4" w:space="0" w:color="auto"/>
            </w:tcBorders>
            <w:shd w:val="clear" w:color="auto" w:fill="auto"/>
            <w:vAlign w:val="center"/>
            <w:hideMark/>
          </w:tcPr>
          <w:p w14:paraId="4125E2DA"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0,5 </w:t>
            </w:r>
          </w:p>
        </w:tc>
        <w:tc>
          <w:tcPr>
            <w:tcW w:w="993" w:type="dxa"/>
            <w:tcBorders>
              <w:top w:val="nil"/>
              <w:left w:val="nil"/>
              <w:bottom w:val="single" w:sz="4" w:space="0" w:color="auto"/>
              <w:right w:val="double" w:sz="6" w:space="0" w:color="auto"/>
            </w:tcBorders>
            <w:shd w:val="clear" w:color="auto" w:fill="auto"/>
            <w:vAlign w:val="center"/>
            <w:hideMark/>
          </w:tcPr>
          <w:p w14:paraId="657C8E8C"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-0,7 </w:t>
            </w:r>
          </w:p>
        </w:tc>
      </w:tr>
      <w:tr w:rsidR="00C77E90" w:rsidRPr="00C77E90" w14:paraId="5E462F6A" w14:textId="77777777" w:rsidTr="00BD5E86">
        <w:trPr>
          <w:trHeight w:val="7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164B0FFF" w14:textId="77777777" w:rsidR="00BD5E86" w:rsidRPr="00C77E90" w:rsidRDefault="00BD5E86" w:rsidP="00BD5E86">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303</w:t>
            </w:r>
          </w:p>
        </w:tc>
        <w:tc>
          <w:tcPr>
            <w:tcW w:w="4017" w:type="dxa"/>
            <w:tcBorders>
              <w:top w:val="nil"/>
              <w:left w:val="nil"/>
              <w:bottom w:val="single" w:sz="4" w:space="0" w:color="auto"/>
              <w:right w:val="single" w:sz="4" w:space="0" w:color="auto"/>
            </w:tcBorders>
            <w:shd w:val="clear" w:color="auto" w:fill="auto"/>
            <w:vAlign w:val="center"/>
            <w:hideMark/>
          </w:tcPr>
          <w:p w14:paraId="58B1723E" w14:textId="77777777" w:rsidR="00BD5E86" w:rsidRPr="00C77E90" w:rsidRDefault="00BD5E86" w:rsidP="00BD5E86">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платежам в бюджеты</w:t>
            </w:r>
          </w:p>
        </w:tc>
        <w:tc>
          <w:tcPr>
            <w:tcW w:w="851" w:type="dxa"/>
            <w:tcBorders>
              <w:top w:val="nil"/>
              <w:left w:val="nil"/>
              <w:bottom w:val="single" w:sz="4" w:space="0" w:color="auto"/>
              <w:right w:val="single" w:sz="4" w:space="0" w:color="auto"/>
            </w:tcBorders>
            <w:shd w:val="clear" w:color="auto" w:fill="auto"/>
            <w:vAlign w:val="center"/>
            <w:hideMark/>
          </w:tcPr>
          <w:p w14:paraId="2A788EBD"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-0,1 </w:t>
            </w:r>
          </w:p>
        </w:tc>
        <w:tc>
          <w:tcPr>
            <w:tcW w:w="1134" w:type="dxa"/>
            <w:tcBorders>
              <w:top w:val="nil"/>
              <w:left w:val="nil"/>
              <w:bottom w:val="single" w:sz="4" w:space="0" w:color="auto"/>
              <w:right w:val="single" w:sz="4" w:space="0" w:color="auto"/>
            </w:tcBorders>
            <w:shd w:val="clear" w:color="auto" w:fill="auto"/>
            <w:vAlign w:val="center"/>
            <w:hideMark/>
          </w:tcPr>
          <w:p w14:paraId="6E08B6CF"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5F5A0E58"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850" w:type="dxa"/>
            <w:tcBorders>
              <w:top w:val="nil"/>
              <w:left w:val="nil"/>
              <w:bottom w:val="single" w:sz="4" w:space="0" w:color="auto"/>
              <w:right w:val="single" w:sz="4" w:space="0" w:color="auto"/>
            </w:tcBorders>
            <w:shd w:val="clear" w:color="auto" w:fill="auto"/>
            <w:vAlign w:val="center"/>
            <w:hideMark/>
          </w:tcPr>
          <w:p w14:paraId="1CE53C95"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993" w:type="dxa"/>
            <w:tcBorders>
              <w:top w:val="nil"/>
              <w:left w:val="nil"/>
              <w:bottom w:val="single" w:sz="4" w:space="0" w:color="auto"/>
              <w:right w:val="double" w:sz="6" w:space="0" w:color="auto"/>
            </w:tcBorders>
            <w:shd w:val="clear" w:color="auto" w:fill="auto"/>
            <w:vAlign w:val="center"/>
            <w:hideMark/>
          </w:tcPr>
          <w:p w14:paraId="2151E836"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-0,1 </w:t>
            </w:r>
          </w:p>
        </w:tc>
      </w:tr>
      <w:tr w:rsidR="00C77E90" w:rsidRPr="00C77E90" w14:paraId="6EB97B4E" w14:textId="77777777" w:rsidTr="00BD5E86">
        <w:trPr>
          <w:trHeight w:val="70"/>
        </w:trPr>
        <w:tc>
          <w:tcPr>
            <w:tcW w:w="4678" w:type="dxa"/>
            <w:gridSpan w:val="2"/>
            <w:tcBorders>
              <w:top w:val="single" w:sz="4" w:space="0" w:color="auto"/>
              <w:left w:val="double" w:sz="6" w:space="0" w:color="auto"/>
              <w:bottom w:val="single" w:sz="4" w:space="0" w:color="auto"/>
              <w:right w:val="single" w:sz="4" w:space="0" w:color="auto"/>
            </w:tcBorders>
            <w:shd w:val="clear" w:color="auto" w:fill="auto"/>
            <w:vAlign w:val="center"/>
            <w:hideMark/>
          </w:tcPr>
          <w:p w14:paraId="4595E081" w14:textId="77777777" w:rsidR="00BD5E86" w:rsidRPr="00C77E90" w:rsidRDefault="00BD5E86" w:rsidP="00BD5E86">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Итого</w:t>
            </w:r>
          </w:p>
        </w:tc>
        <w:tc>
          <w:tcPr>
            <w:tcW w:w="851" w:type="dxa"/>
            <w:tcBorders>
              <w:top w:val="nil"/>
              <w:left w:val="nil"/>
              <w:bottom w:val="single" w:sz="4" w:space="0" w:color="auto"/>
              <w:right w:val="single" w:sz="4" w:space="0" w:color="auto"/>
            </w:tcBorders>
            <w:shd w:val="clear" w:color="auto" w:fill="auto"/>
            <w:vAlign w:val="center"/>
            <w:hideMark/>
          </w:tcPr>
          <w:p w14:paraId="21D29D64"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3,7 </w:t>
            </w:r>
          </w:p>
        </w:tc>
        <w:tc>
          <w:tcPr>
            <w:tcW w:w="1134" w:type="dxa"/>
            <w:tcBorders>
              <w:top w:val="nil"/>
              <w:left w:val="nil"/>
              <w:bottom w:val="single" w:sz="4" w:space="0" w:color="auto"/>
              <w:right w:val="single" w:sz="4" w:space="0" w:color="auto"/>
            </w:tcBorders>
            <w:shd w:val="clear" w:color="auto" w:fill="auto"/>
            <w:vAlign w:val="center"/>
            <w:hideMark/>
          </w:tcPr>
          <w:p w14:paraId="27ECC7B7"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-5,9 </w:t>
            </w:r>
          </w:p>
        </w:tc>
        <w:tc>
          <w:tcPr>
            <w:tcW w:w="992" w:type="dxa"/>
            <w:tcBorders>
              <w:top w:val="nil"/>
              <w:left w:val="nil"/>
              <w:bottom w:val="single" w:sz="4" w:space="0" w:color="auto"/>
              <w:right w:val="single" w:sz="4" w:space="0" w:color="auto"/>
            </w:tcBorders>
            <w:shd w:val="clear" w:color="auto" w:fill="auto"/>
            <w:vAlign w:val="center"/>
            <w:hideMark/>
          </w:tcPr>
          <w:p w14:paraId="41B68EC6"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-0,2 </w:t>
            </w:r>
          </w:p>
        </w:tc>
        <w:tc>
          <w:tcPr>
            <w:tcW w:w="850" w:type="dxa"/>
            <w:tcBorders>
              <w:top w:val="nil"/>
              <w:left w:val="nil"/>
              <w:bottom w:val="single" w:sz="4" w:space="0" w:color="auto"/>
              <w:right w:val="single" w:sz="4" w:space="0" w:color="auto"/>
            </w:tcBorders>
            <w:shd w:val="clear" w:color="auto" w:fill="auto"/>
            <w:vAlign w:val="center"/>
            <w:hideMark/>
          </w:tcPr>
          <w:p w14:paraId="13900CDC"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10,5 </w:t>
            </w:r>
          </w:p>
        </w:tc>
        <w:tc>
          <w:tcPr>
            <w:tcW w:w="993" w:type="dxa"/>
            <w:tcBorders>
              <w:top w:val="nil"/>
              <w:left w:val="nil"/>
              <w:bottom w:val="single" w:sz="4" w:space="0" w:color="auto"/>
              <w:right w:val="double" w:sz="6" w:space="0" w:color="auto"/>
            </w:tcBorders>
            <w:shd w:val="clear" w:color="auto" w:fill="auto"/>
            <w:vAlign w:val="center"/>
            <w:hideMark/>
          </w:tcPr>
          <w:p w14:paraId="184A1FFA"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-0,8 </w:t>
            </w:r>
          </w:p>
        </w:tc>
      </w:tr>
      <w:tr w:rsidR="00BD5E86" w:rsidRPr="00C77E90" w14:paraId="05009610" w14:textId="77777777" w:rsidTr="00BD5E86">
        <w:trPr>
          <w:trHeight w:val="70"/>
        </w:trPr>
        <w:tc>
          <w:tcPr>
            <w:tcW w:w="4678"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5CBC5619" w14:textId="77777777" w:rsidR="00BD5E86" w:rsidRPr="00C77E90" w:rsidRDefault="00BD5E86" w:rsidP="00BD5E86">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уд. вес в составе дебиторской задолженности, без учета кодов счета 205.31, 205.52 и 205.62 по субсидиям из областного бюджета</w:t>
            </w:r>
          </w:p>
        </w:tc>
        <w:tc>
          <w:tcPr>
            <w:tcW w:w="851" w:type="dxa"/>
            <w:tcBorders>
              <w:top w:val="nil"/>
              <w:left w:val="nil"/>
              <w:bottom w:val="double" w:sz="6" w:space="0" w:color="auto"/>
              <w:right w:val="single" w:sz="4" w:space="0" w:color="auto"/>
            </w:tcBorders>
            <w:shd w:val="clear" w:color="auto" w:fill="auto"/>
            <w:vAlign w:val="center"/>
            <w:hideMark/>
          </w:tcPr>
          <w:p w14:paraId="403FD32D"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-1,4 </w:t>
            </w:r>
          </w:p>
        </w:tc>
        <w:tc>
          <w:tcPr>
            <w:tcW w:w="1134" w:type="dxa"/>
            <w:tcBorders>
              <w:top w:val="nil"/>
              <w:left w:val="nil"/>
              <w:bottom w:val="double" w:sz="6" w:space="0" w:color="auto"/>
              <w:right w:val="single" w:sz="4" w:space="0" w:color="auto"/>
            </w:tcBorders>
            <w:shd w:val="clear" w:color="auto" w:fill="auto"/>
            <w:vAlign w:val="center"/>
            <w:hideMark/>
          </w:tcPr>
          <w:p w14:paraId="6B9533DF"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-2,9 </w:t>
            </w:r>
          </w:p>
        </w:tc>
        <w:tc>
          <w:tcPr>
            <w:tcW w:w="992" w:type="dxa"/>
            <w:tcBorders>
              <w:top w:val="nil"/>
              <w:left w:val="nil"/>
              <w:bottom w:val="double" w:sz="6" w:space="0" w:color="auto"/>
              <w:right w:val="single" w:sz="4" w:space="0" w:color="auto"/>
            </w:tcBorders>
            <w:shd w:val="clear" w:color="auto" w:fill="auto"/>
            <w:vAlign w:val="center"/>
            <w:hideMark/>
          </w:tcPr>
          <w:p w14:paraId="55F3D9A3"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-0,1 </w:t>
            </w:r>
          </w:p>
        </w:tc>
        <w:tc>
          <w:tcPr>
            <w:tcW w:w="850" w:type="dxa"/>
            <w:tcBorders>
              <w:top w:val="nil"/>
              <w:left w:val="nil"/>
              <w:bottom w:val="double" w:sz="6" w:space="0" w:color="auto"/>
              <w:right w:val="single" w:sz="4" w:space="0" w:color="auto"/>
            </w:tcBorders>
            <w:shd w:val="clear" w:color="auto" w:fill="auto"/>
            <w:vAlign w:val="center"/>
            <w:hideMark/>
          </w:tcPr>
          <w:p w14:paraId="06F12426"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0,4 </w:t>
            </w:r>
          </w:p>
        </w:tc>
        <w:tc>
          <w:tcPr>
            <w:tcW w:w="993" w:type="dxa"/>
            <w:tcBorders>
              <w:top w:val="nil"/>
              <w:left w:val="nil"/>
              <w:bottom w:val="double" w:sz="6" w:space="0" w:color="auto"/>
              <w:right w:val="double" w:sz="6" w:space="0" w:color="auto"/>
            </w:tcBorders>
            <w:shd w:val="clear" w:color="auto" w:fill="auto"/>
            <w:vAlign w:val="center"/>
            <w:hideMark/>
          </w:tcPr>
          <w:p w14:paraId="6C0488CA"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-4,5 </w:t>
            </w:r>
          </w:p>
        </w:tc>
      </w:tr>
    </w:tbl>
    <w:p w14:paraId="02898DDA" w14:textId="77777777" w:rsidR="00BD5E86" w:rsidRPr="00C77E90" w:rsidRDefault="00BD5E86" w:rsidP="00BD5E86">
      <w:pPr>
        <w:spacing w:after="0" w:line="240" w:lineRule="auto"/>
        <w:ind w:firstLine="709"/>
        <w:jc w:val="both"/>
        <w:rPr>
          <w:rFonts w:ascii="Times New Roman" w:hAnsi="Times New Roman"/>
          <w:sz w:val="16"/>
          <w:szCs w:val="16"/>
        </w:rPr>
      </w:pPr>
    </w:p>
    <w:p w14:paraId="721393D9" w14:textId="77777777"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Наибольший удельный вес в общей сумме просроченной дебиторской задолженности на 01.10.2023 составляет задолженность по синтетическим счетам 205 «Расчеты по доходам» (52,8 %) и 209 «Расчеты по ущербу и иным доходам» (31,5 %):</w:t>
      </w:r>
    </w:p>
    <w:p w14:paraId="741BD9C0" w14:textId="77777777"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1. Просроченная дебиторская задолженность учреждений за счет собственных доходов составила в общей сумме 63,0 млн.руб. и за 9 месяцев 2023 года она сократилась на 5,9 млн.руб. (-8,6 %), из неё наибольшая:</w:t>
      </w:r>
    </w:p>
    <w:p w14:paraId="6B7D9D7F" w14:textId="7D323135"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а) по синтетическому счету 205 «Расчеты по доходам» – 44,8 млн.руб. </w:t>
      </w:r>
      <w:r w:rsidRPr="00C77E90">
        <w:rPr>
          <w:rFonts w:ascii="Times New Roman" w:hAnsi="Times New Roman"/>
          <w:sz w:val="28"/>
          <w:szCs w:val="28"/>
        </w:rPr>
        <w:br/>
        <w:t>(-4,9 млн.руб.), из неё наибольшая по коду счета 205.31 «Расчеты по доходам от оказания платных услуг (работ)» - 30,4</w:t>
      </w:r>
      <w:r w:rsidR="007C7840" w:rsidRPr="00C77E90">
        <w:rPr>
          <w:rFonts w:ascii="Times New Roman" w:hAnsi="Times New Roman"/>
          <w:sz w:val="28"/>
          <w:szCs w:val="28"/>
        </w:rPr>
        <w:t xml:space="preserve"> </w:t>
      </w:r>
      <w:r w:rsidRPr="00C77E90">
        <w:rPr>
          <w:rFonts w:ascii="Times New Roman" w:hAnsi="Times New Roman"/>
          <w:sz w:val="28"/>
          <w:szCs w:val="28"/>
        </w:rPr>
        <w:t>млн.руб. (-5,2 млн.руб.), где наибольшая в учреждениях министерства здравоохранения – 29,8 млн.руб. (+8,6 млн.руб.), из неё в ГБУЗ «Архангельский клинический онкологический диспансер» - 5,0 млн.руб. (+4,0 млн.руб.) и в ГБУЗ «Архангельская областная клиническая больница» - 9,3 млн.руб. (+3,8 млн.руб.), которая в большей части состоит из задолженности от оказания платных медицинских услуг;</w:t>
      </w:r>
    </w:p>
    <w:p w14:paraId="1637D306" w14:textId="190B4E72" w:rsidR="00BD5E86" w:rsidRPr="00C77E90" w:rsidRDefault="00BD5E86" w:rsidP="0099078A">
      <w:pPr>
        <w:spacing w:after="0" w:line="240" w:lineRule="auto"/>
        <w:ind w:firstLine="709"/>
        <w:jc w:val="both"/>
        <w:rPr>
          <w:rFonts w:ascii="Times New Roman" w:eastAsia="Times New Roman" w:hAnsi="Times New Roman"/>
          <w:sz w:val="28"/>
          <w:szCs w:val="28"/>
          <w:lang w:eastAsia="ru-RU"/>
        </w:rPr>
      </w:pPr>
      <w:r w:rsidRPr="00C77E90">
        <w:rPr>
          <w:rFonts w:ascii="Times New Roman" w:hAnsi="Times New Roman"/>
          <w:sz w:val="28"/>
          <w:szCs w:val="28"/>
        </w:rPr>
        <w:t>б) по синтетическому счету 209 «Расчеты по ущербу и иным доходам» - 15,0 млн.руб. (-1,0 млн.руб.), из нее наибольшая</w:t>
      </w:r>
      <w:r w:rsidR="0099078A" w:rsidRPr="00C77E90">
        <w:rPr>
          <w:rFonts w:ascii="Times New Roman" w:hAnsi="Times New Roman"/>
          <w:sz w:val="28"/>
          <w:szCs w:val="28"/>
        </w:rPr>
        <w:t xml:space="preserve"> </w:t>
      </w:r>
      <w:r w:rsidRPr="00C77E90">
        <w:rPr>
          <w:rFonts w:ascii="Times New Roman" w:eastAsia="Times New Roman" w:hAnsi="Times New Roman"/>
          <w:sz w:val="28"/>
          <w:szCs w:val="28"/>
          <w:lang w:eastAsia="ru-RU"/>
        </w:rPr>
        <w:t>по коду счета 209.41 «Расчеты по доходам от штрафных санкций за нарушение условий контрактов (договоров)» - 11,4 млн.руб. (-1,1 млн.руб.), из нее в учреждениях министерства здравоохранения – 10,4 млн.руб. (-1,1 млн.руб.), где в ГБУЗ «Архангельская областная клиническая больница» - 8,1 млн.руб. (-0,3 млн.руб.) и в ГБУЗ «Первая ГКБ им Е.Е. Волосевич» - 1,6 млн.руб. (-0,5 млн.руб.).</w:t>
      </w:r>
    </w:p>
    <w:p w14:paraId="76A7508A" w14:textId="77777777"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2. За счет средств ОМС просроченная дебиторская задолженность на 01.10.2023 составила 2,1 млн.руб., которая за 6 месяцев сократилась на 0,2 млн.руб. и в указанной сумме по синтетическому счету 209 «Расчеты по ущербу и иным доходам» в учреждениях министерства здравоохранения Архангельской области по коду счета 209.34 «Расчеты по доходам от компенсации затрат», из нее в ГБУЗ «Первая ГКБ им Е.Е. Волосевич» - 1,6 млн.руб. (+0,1 млн.руб.), а в ГБУЗ «Архангельская городская клиническая больница № 6» - 0,5 млн.руб., которая с 01.01.2022 не изменилась, т.е. уже более чем 1,5 года.</w:t>
      </w:r>
    </w:p>
    <w:p w14:paraId="0BC9A34A" w14:textId="52FDA0E2"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3. За счет средств субсидий на иные цели просроченная дебиторская задолженность в государственных учреждениях на 01.10.2023 составила 18,0 млн.руб. и за 9 месяцев 2023 года она </w:t>
      </w:r>
      <w:r w:rsidR="008A351B" w:rsidRPr="00C77E90">
        <w:rPr>
          <w:rFonts w:ascii="Times New Roman" w:hAnsi="Times New Roman"/>
          <w:sz w:val="28"/>
          <w:szCs w:val="28"/>
        </w:rPr>
        <w:t>увеличилась</w:t>
      </w:r>
      <w:r w:rsidRPr="00C77E90">
        <w:rPr>
          <w:rFonts w:ascii="Times New Roman" w:hAnsi="Times New Roman"/>
          <w:sz w:val="28"/>
          <w:szCs w:val="28"/>
        </w:rPr>
        <w:t xml:space="preserve"> на 10,5 млн.руб, из нее:</w:t>
      </w:r>
    </w:p>
    <w:p w14:paraId="518A09C0" w14:textId="334AD138" w:rsidR="00BD5E86" w:rsidRPr="00C77E90" w:rsidRDefault="00BD5E86" w:rsidP="0099078A">
      <w:pPr>
        <w:numPr>
          <w:ilvl w:val="0"/>
          <w:numId w:val="12"/>
        </w:numPr>
        <w:spacing w:after="0" w:line="240" w:lineRule="auto"/>
        <w:ind w:left="0" w:firstLine="709"/>
        <w:contextualSpacing/>
        <w:jc w:val="both"/>
        <w:rPr>
          <w:rFonts w:ascii="Times New Roman" w:eastAsia="Times New Roman" w:hAnsi="Times New Roman"/>
          <w:sz w:val="28"/>
          <w:szCs w:val="28"/>
          <w:lang w:eastAsia="ru-RU"/>
        </w:rPr>
      </w:pPr>
      <w:r w:rsidRPr="00C77E90">
        <w:rPr>
          <w:rFonts w:ascii="Times New Roman" w:eastAsia="Times New Roman" w:hAnsi="Times New Roman"/>
          <w:sz w:val="28"/>
          <w:szCs w:val="28"/>
          <w:lang w:eastAsia="ru-RU"/>
        </w:rPr>
        <w:t>по счету 206 «Расчеты по выданным авансам» - 10,0 млн.руб. (на начало года отсутствовала) в т.ч. в указанной сумме по авансам по услугам, работам для целей капитальных вложений (код счета 206.28) в ГБУЗ «Архангельская областная клиническая больница»;</w:t>
      </w:r>
    </w:p>
    <w:p w14:paraId="37A4E99C" w14:textId="77777777" w:rsidR="00BD5E86" w:rsidRPr="00C77E90" w:rsidRDefault="00BD5E86" w:rsidP="0099078A">
      <w:pPr>
        <w:numPr>
          <w:ilvl w:val="0"/>
          <w:numId w:val="12"/>
        </w:numPr>
        <w:spacing w:after="0" w:line="240" w:lineRule="auto"/>
        <w:ind w:left="0" w:firstLine="709"/>
        <w:contextualSpacing/>
        <w:jc w:val="both"/>
        <w:rPr>
          <w:rFonts w:ascii="Times New Roman" w:eastAsia="Times New Roman" w:hAnsi="Times New Roman"/>
          <w:sz w:val="28"/>
          <w:szCs w:val="28"/>
          <w:lang w:eastAsia="ru-RU"/>
        </w:rPr>
      </w:pPr>
      <w:r w:rsidRPr="00C77E90">
        <w:rPr>
          <w:rFonts w:ascii="Times New Roman" w:eastAsia="Times New Roman" w:hAnsi="Times New Roman"/>
          <w:sz w:val="28"/>
          <w:szCs w:val="28"/>
          <w:lang w:eastAsia="ru-RU"/>
        </w:rPr>
        <w:t>по счету 209 «Расчеты по ущербу и иным доходам» - 8,0 млн.руб., в т.ч. в указанной сумме по коду счета 209.34 «Расчеты по доходам от компенсации затрат» и из нее наибольшая в учреждениях министерства здравоохранения – 7,5 млн.руб. (ГБУЗ «Архангельская областная клиническая больница»). Указанная задолженность образовалась по расчетам с ООО «ПКФ Спецдеталь» (ИНН 5040165382), в связи с неисполнением контракта от 08.04.2020 на поставку масок медицинских на сумму 7,5 млн.руб., которая подлежит взысканию на основании решения Арбитражного суда Архангельской области по делу № А05-7487/2020 от 17.09.2020. Исполнительный лист от 19.02.2021. Операции по счетам данного общества приостановлены по решению ФНС от 31.05.2022.</w:t>
      </w:r>
    </w:p>
    <w:p w14:paraId="4CA2DDDD" w14:textId="77777777"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Кроме того, определением Арбитражного суда Московской области от 08.07.2021 по делу № А41-33074/21 прекращено производство по делу о банкротстве ООО «ПКФ Спецдеталь», в связи с тем, что какое-либо имущество у данного общества отсутствует, которое необходимо для возмещения судебных расходов на проведение процедур, применяемых в деле о банкротстве, в т.ч. расходов на выплату вознаграждения арбитражному управляющему.</w:t>
      </w:r>
    </w:p>
    <w:p w14:paraId="1F26391C" w14:textId="36B8ADC4"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Согласно информации, представленной ГБУЗ «Архангельская областная клиническая больница» в адрес минздрава АО от 24.08.2022, УМВД РФ по г. Архангельску в сентябре 2020 года возбуждено уголовное дело по ч. 4 ст. 159 УК РФ «Мошенничество, совершенное организованной группой либо в особо крупном размере…».</w:t>
      </w:r>
    </w:p>
    <w:p w14:paraId="1869A823" w14:textId="77777777"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Таким образом, указанная задолженность в сумме 7,5 млн.руб. является просроченной начиная с отчетности по состоянию на 01.05.2020 и, исходя из вышеизложенного, является суммой ущерба, причиненного областному бюджету.</w:t>
      </w:r>
    </w:p>
    <w:p w14:paraId="28640CB3" w14:textId="6A992545"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По состоянию на 01.10.2023 изменени</w:t>
      </w:r>
      <w:r w:rsidR="00487A82" w:rsidRPr="00C77E90">
        <w:rPr>
          <w:rFonts w:ascii="Times New Roman" w:hAnsi="Times New Roman"/>
          <w:sz w:val="28"/>
          <w:szCs w:val="28"/>
        </w:rPr>
        <w:t>я в указанной части отсутствуют</w:t>
      </w:r>
      <w:r w:rsidRPr="00C77E90">
        <w:rPr>
          <w:rFonts w:ascii="Times New Roman" w:hAnsi="Times New Roman"/>
          <w:sz w:val="28"/>
          <w:szCs w:val="28"/>
        </w:rPr>
        <w:t>.</w:t>
      </w:r>
    </w:p>
    <w:p w14:paraId="2147FB88" w14:textId="77777777" w:rsidR="00BD5E86" w:rsidRPr="00C77E90" w:rsidRDefault="00BD5E86" w:rsidP="00BD5E86">
      <w:pPr>
        <w:spacing w:after="0" w:line="240" w:lineRule="auto"/>
        <w:ind w:firstLine="709"/>
        <w:jc w:val="both"/>
        <w:rPr>
          <w:rFonts w:ascii="Times New Roman" w:hAnsi="Times New Roman"/>
          <w:sz w:val="28"/>
          <w:szCs w:val="24"/>
          <w:lang w:eastAsia="ru-RU" w:bidi="ru-RU"/>
        </w:rPr>
      </w:pPr>
      <w:r w:rsidRPr="00C77E90">
        <w:rPr>
          <w:rFonts w:ascii="Times New Roman" w:hAnsi="Times New Roman"/>
          <w:sz w:val="28"/>
          <w:szCs w:val="28"/>
        </w:rPr>
        <w:t>4. За счет средств субсидии на государственное задание просроченная дебиторская задолженность в государственных учреждениях на 01.10.2023 составила 1,6 млн.руб., которая за отчетный период сократилась на 0,8 млн.руб., из нее наибольшая по синтетическому счету 209 «Расчеты по ущербу и иным доходам» - 1,6 млн.руб. (-0,7 млн.руб.), где по коду счета 209.34 «Расчеты по доходам от компенсации затрат», где наибольшая в</w:t>
      </w:r>
      <w:r w:rsidRPr="00C77E90">
        <w:rPr>
          <w:rFonts w:ascii="Times New Roman" w:hAnsi="Times New Roman"/>
          <w:sz w:val="28"/>
          <w:szCs w:val="24"/>
          <w:lang w:eastAsia="ru-RU" w:bidi="ru-RU"/>
        </w:rPr>
        <w:t xml:space="preserve"> учреждениях минобразования АО – 0,9 млн.руб. (не изменилась за полтора года), из нее в ГБПОУ «Архангельский техникум строительства и экономики» - 0,3 млн.руб. (не изменилась с 01.01.2022) и ГАПОУ «Архангельский политехнический техникум» - 0,2 млн.руб. (не изменилась с 01.01.2022).</w:t>
      </w:r>
    </w:p>
    <w:p w14:paraId="5BBC3681" w14:textId="77777777" w:rsidR="00D66067" w:rsidRPr="00C77E90" w:rsidRDefault="00D66067" w:rsidP="00D66067">
      <w:pPr>
        <w:keepNext/>
        <w:spacing w:before="240" w:after="60" w:line="240" w:lineRule="auto"/>
        <w:jc w:val="center"/>
        <w:outlineLvl w:val="2"/>
        <w:rPr>
          <w:rFonts w:ascii="Times New Roman" w:eastAsia="Times New Roman" w:hAnsi="Times New Roman"/>
          <w:bCs/>
          <w:sz w:val="28"/>
          <w:szCs w:val="28"/>
          <w:u w:val="single"/>
          <w:lang w:eastAsia="ru-RU"/>
        </w:rPr>
      </w:pPr>
      <w:bookmarkStart w:id="61" w:name="_Toc72823017"/>
      <w:bookmarkStart w:id="62" w:name="_Toc104284522"/>
      <w:bookmarkStart w:id="63" w:name="_Toc114058623"/>
      <w:bookmarkStart w:id="64" w:name="_Toc121395646"/>
      <w:bookmarkStart w:id="65" w:name="_Toc135660047"/>
      <w:bookmarkStart w:id="66" w:name="_Toc145432176"/>
      <w:bookmarkStart w:id="67" w:name="_Toc152843429"/>
      <w:r w:rsidRPr="00C77E90">
        <w:rPr>
          <w:rFonts w:ascii="Times New Roman" w:eastAsia="Times New Roman" w:hAnsi="Times New Roman"/>
          <w:bCs/>
          <w:sz w:val="28"/>
          <w:szCs w:val="28"/>
          <w:u w:val="single"/>
          <w:lang w:eastAsia="ru-RU"/>
        </w:rPr>
        <w:t>4.2.2. Кредиторская задолженность</w:t>
      </w:r>
      <w:bookmarkEnd w:id="61"/>
      <w:bookmarkEnd w:id="62"/>
      <w:bookmarkEnd w:id="63"/>
      <w:bookmarkEnd w:id="64"/>
      <w:bookmarkEnd w:id="65"/>
      <w:bookmarkEnd w:id="66"/>
      <w:bookmarkEnd w:id="67"/>
    </w:p>
    <w:p w14:paraId="6C9BC8A3" w14:textId="06C0D0B5"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Кредиторская задолженность в государственных бюджетных и автономных учреждениях, за счет всех видов финансового обеспечения, согласно отчетам по ф. 0503769 на 01.10.2023, составила в общей сумме 4 928,6 млн.руб. и за 9 месяцев 2023 года </w:t>
      </w:r>
      <w:r w:rsidR="006170BA" w:rsidRPr="00C77E90">
        <w:rPr>
          <w:rFonts w:ascii="Times New Roman" w:hAnsi="Times New Roman"/>
          <w:sz w:val="28"/>
          <w:szCs w:val="28"/>
        </w:rPr>
        <w:t>сократилась</w:t>
      </w:r>
      <w:r w:rsidRPr="00C77E90">
        <w:rPr>
          <w:rFonts w:ascii="Times New Roman" w:hAnsi="Times New Roman"/>
          <w:sz w:val="28"/>
          <w:szCs w:val="28"/>
        </w:rPr>
        <w:t xml:space="preserve"> на 1 404,6 млн.руб. (-22,2 %), в т.ч. по видам финансового обеспечения сведения представлены на рисунке </w:t>
      </w:r>
      <w:r w:rsidR="00502D7E" w:rsidRPr="00C77E90">
        <w:rPr>
          <w:rFonts w:ascii="Times New Roman" w:hAnsi="Times New Roman"/>
          <w:sz w:val="28"/>
          <w:szCs w:val="28"/>
        </w:rPr>
        <w:t>27</w:t>
      </w:r>
      <w:r w:rsidRPr="00C77E90">
        <w:rPr>
          <w:rFonts w:ascii="Times New Roman" w:hAnsi="Times New Roman"/>
          <w:sz w:val="28"/>
          <w:szCs w:val="28"/>
        </w:rPr>
        <w:t>.</w:t>
      </w:r>
    </w:p>
    <w:p w14:paraId="2F6D13D8" w14:textId="77777777" w:rsidR="00BD5E86" w:rsidRPr="00C77E90" w:rsidRDefault="00BD5E86" w:rsidP="00BD5E86">
      <w:pPr>
        <w:keepNext/>
        <w:spacing w:after="0" w:line="240" w:lineRule="auto"/>
        <w:jc w:val="center"/>
      </w:pPr>
      <w:r w:rsidRPr="00C77E90">
        <w:rPr>
          <w:noProof/>
          <w:lang w:eastAsia="ru-RU"/>
        </w:rPr>
        <w:drawing>
          <wp:inline distT="0" distB="0" distL="0" distR="0" wp14:anchorId="6B2BEF7F" wp14:editId="0F8FBDBF">
            <wp:extent cx="6200775" cy="1799590"/>
            <wp:effectExtent l="0" t="0" r="9525" b="0"/>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202191" cy="1800001"/>
                    </a:xfrm>
                    <a:prstGeom prst="rect">
                      <a:avLst/>
                    </a:prstGeom>
                    <a:noFill/>
                  </pic:spPr>
                </pic:pic>
              </a:graphicData>
            </a:graphic>
          </wp:inline>
        </w:drawing>
      </w:r>
    </w:p>
    <w:p w14:paraId="069F1E6A" w14:textId="09FBDD2B" w:rsidR="00BD5E86" w:rsidRPr="00C77E90" w:rsidRDefault="00BD5E86" w:rsidP="00BD5E86">
      <w:pPr>
        <w:spacing w:after="0" w:line="240" w:lineRule="auto"/>
        <w:rPr>
          <w:rFonts w:ascii="Times New Roman" w:hAnsi="Times New Roman"/>
          <w:sz w:val="24"/>
          <w:szCs w:val="24"/>
        </w:rPr>
      </w:pPr>
      <w:r w:rsidRPr="00C77E90">
        <w:rPr>
          <w:rFonts w:ascii="Times New Roman" w:hAnsi="Times New Roman"/>
          <w:sz w:val="24"/>
          <w:szCs w:val="24"/>
        </w:rPr>
        <w:t xml:space="preserve">Рисунок </w:t>
      </w:r>
      <w:r w:rsidRPr="00C77E90">
        <w:rPr>
          <w:rFonts w:ascii="Times New Roman" w:hAnsi="Times New Roman"/>
          <w:sz w:val="24"/>
          <w:szCs w:val="24"/>
        </w:rPr>
        <w:fldChar w:fldCharType="begin"/>
      </w:r>
      <w:r w:rsidRPr="00C77E90">
        <w:rPr>
          <w:rFonts w:ascii="Times New Roman" w:hAnsi="Times New Roman"/>
          <w:sz w:val="24"/>
          <w:szCs w:val="24"/>
        </w:rPr>
        <w:instrText xml:space="preserve"> SEQ Рисунок \* ARABIC </w:instrText>
      </w:r>
      <w:r w:rsidRPr="00C77E90">
        <w:rPr>
          <w:rFonts w:ascii="Times New Roman" w:hAnsi="Times New Roman"/>
          <w:sz w:val="24"/>
          <w:szCs w:val="24"/>
        </w:rPr>
        <w:fldChar w:fldCharType="separate"/>
      </w:r>
      <w:r w:rsidR="00502D7E" w:rsidRPr="00C77E90">
        <w:rPr>
          <w:rFonts w:ascii="Times New Roman" w:hAnsi="Times New Roman"/>
          <w:noProof/>
          <w:sz w:val="24"/>
          <w:szCs w:val="24"/>
        </w:rPr>
        <w:t>27</w:t>
      </w:r>
      <w:r w:rsidRPr="00C77E90">
        <w:rPr>
          <w:rFonts w:ascii="Times New Roman" w:hAnsi="Times New Roman"/>
          <w:sz w:val="24"/>
          <w:szCs w:val="24"/>
        </w:rPr>
        <w:fldChar w:fldCharType="end"/>
      </w:r>
      <w:r w:rsidRPr="00C77E90">
        <w:rPr>
          <w:rFonts w:ascii="Times New Roman" w:hAnsi="Times New Roman"/>
          <w:sz w:val="24"/>
          <w:szCs w:val="24"/>
        </w:rPr>
        <w:t>. Кредиторская задолженность государственных учреждений, по видам финансового обеспечения, согласно отчетам по форме 0503769, млн.руб.</w:t>
      </w:r>
    </w:p>
    <w:p w14:paraId="215E6CED" w14:textId="77777777" w:rsidR="00BD5E86" w:rsidRPr="00C77E90" w:rsidRDefault="00BD5E86" w:rsidP="00BD5E86">
      <w:pPr>
        <w:spacing w:after="0" w:line="240" w:lineRule="auto"/>
        <w:ind w:firstLine="851"/>
        <w:jc w:val="both"/>
        <w:rPr>
          <w:rFonts w:ascii="Times New Roman" w:hAnsi="Times New Roman"/>
          <w:sz w:val="16"/>
          <w:szCs w:val="16"/>
        </w:rPr>
      </w:pPr>
    </w:p>
    <w:p w14:paraId="3E857E37" w14:textId="67F9DDA9"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По синтетическим счетам бухгалтерского учета кредиторская задолженность учреждений на 01.10.2023 и ее изменение к началу 2023 года представлена в таблице </w:t>
      </w:r>
      <w:r w:rsidR="00502D7E" w:rsidRPr="00C77E90">
        <w:rPr>
          <w:rFonts w:ascii="Times New Roman" w:hAnsi="Times New Roman"/>
          <w:sz w:val="28"/>
          <w:szCs w:val="28"/>
        </w:rPr>
        <w:t>80</w:t>
      </w:r>
      <w:r w:rsidRPr="00C77E90">
        <w:rPr>
          <w:rFonts w:ascii="Times New Roman" w:hAnsi="Times New Roman"/>
          <w:sz w:val="28"/>
          <w:szCs w:val="28"/>
        </w:rPr>
        <w:t>.</w:t>
      </w:r>
    </w:p>
    <w:p w14:paraId="2247CDB6" w14:textId="77777777" w:rsidR="00BD5E86" w:rsidRPr="00C77E90" w:rsidRDefault="00BD5E86" w:rsidP="00BD5E86">
      <w:pPr>
        <w:spacing w:after="0" w:line="240" w:lineRule="auto"/>
        <w:ind w:firstLine="851"/>
        <w:jc w:val="both"/>
        <w:rPr>
          <w:rFonts w:ascii="Times New Roman" w:hAnsi="Times New Roman"/>
          <w:sz w:val="16"/>
          <w:szCs w:val="16"/>
        </w:rPr>
      </w:pPr>
    </w:p>
    <w:p w14:paraId="37AB8EC4" w14:textId="4FBBA3E0" w:rsidR="00BD5E86" w:rsidRPr="00C77E90" w:rsidRDefault="00BD5E86" w:rsidP="00BD5E86">
      <w:pPr>
        <w:spacing w:after="0" w:line="240" w:lineRule="auto"/>
        <w:rPr>
          <w:rFonts w:ascii="Times New Roman" w:hAnsi="Times New Roman"/>
          <w:sz w:val="24"/>
          <w:szCs w:val="24"/>
        </w:rPr>
      </w:pPr>
      <w:r w:rsidRPr="00C77E90">
        <w:rPr>
          <w:rFonts w:ascii="Times New Roman" w:hAnsi="Times New Roman"/>
          <w:sz w:val="24"/>
          <w:szCs w:val="24"/>
        </w:rPr>
        <w:t xml:space="preserve">Таблица </w:t>
      </w:r>
      <w:r w:rsidRPr="00C77E90">
        <w:rPr>
          <w:rFonts w:ascii="Times New Roman" w:hAnsi="Times New Roman"/>
          <w:sz w:val="24"/>
          <w:szCs w:val="24"/>
        </w:rPr>
        <w:fldChar w:fldCharType="begin"/>
      </w:r>
      <w:r w:rsidRPr="00C77E90">
        <w:rPr>
          <w:rFonts w:ascii="Times New Roman" w:hAnsi="Times New Roman"/>
          <w:sz w:val="24"/>
          <w:szCs w:val="24"/>
        </w:rPr>
        <w:instrText xml:space="preserve"> SEQ Таблица \* ARABIC </w:instrText>
      </w:r>
      <w:r w:rsidRPr="00C77E90">
        <w:rPr>
          <w:rFonts w:ascii="Times New Roman" w:hAnsi="Times New Roman"/>
          <w:sz w:val="24"/>
          <w:szCs w:val="24"/>
        </w:rPr>
        <w:fldChar w:fldCharType="separate"/>
      </w:r>
      <w:r w:rsidR="00502D7E" w:rsidRPr="00C77E90">
        <w:rPr>
          <w:rFonts w:ascii="Times New Roman" w:hAnsi="Times New Roman"/>
          <w:noProof/>
          <w:sz w:val="24"/>
          <w:szCs w:val="24"/>
        </w:rPr>
        <w:t>80</w:t>
      </w:r>
      <w:r w:rsidRPr="00C77E90">
        <w:rPr>
          <w:rFonts w:ascii="Times New Roman" w:hAnsi="Times New Roman"/>
          <w:sz w:val="24"/>
          <w:szCs w:val="24"/>
        </w:rPr>
        <w:fldChar w:fldCharType="end"/>
      </w:r>
      <w:r w:rsidRPr="00C77E90">
        <w:rPr>
          <w:rFonts w:ascii="Times New Roman" w:hAnsi="Times New Roman"/>
          <w:sz w:val="24"/>
          <w:szCs w:val="24"/>
        </w:rPr>
        <w:t>. Кредиторская задолженность государственных учреждений за счет всех видов финансового обеспечения по синтетическим счетам бухгалтерского учета согласно отчетам по форме 0503769 на 01.10.2023, млн.руб.</w:t>
      </w:r>
    </w:p>
    <w:tbl>
      <w:tblPr>
        <w:tblW w:w="9639" w:type="dxa"/>
        <w:tblInd w:w="-23" w:type="dxa"/>
        <w:tblLayout w:type="fixed"/>
        <w:tblLook w:val="04A0" w:firstRow="1" w:lastRow="0" w:firstColumn="1" w:lastColumn="0" w:noHBand="0" w:noVBand="1"/>
      </w:tblPr>
      <w:tblGrid>
        <w:gridCol w:w="761"/>
        <w:gridCol w:w="2783"/>
        <w:gridCol w:w="851"/>
        <w:gridCol w:w="1139"/>
        <w:gridCol w:w="987"/>
        <w:gridCol w:w="992"/>
        <w:gridCol w:w="1134"/>
        <w:gridCol w:w="992"/>
      </w:tblGrid>
      <w:tr w:rsidR="00C77E90" w:rsidRPr="00C77E90" w14:paraId="20BEF08C" w14:textId="77777777" w:rsidTr="0053501B">
        <w:trPr>
          <w:trHeight w:val="95"/>
          <w:tblHeader/>
        </w:trPr>
        <w:tc>
          <w:tcPr>
            <w:tcW w:w="76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4B90D244"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Счет</w:t>
            </w:r>
          </w:p>
        </w:tc>
        <w:tc>
          <w:tcPr>
            <w:tcW w:w="2783"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0DDF451C"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Наименование</w:t>
            </w:r>
          </w:p>
        </w:tc>
        <w:tc>
          <w:tcPr>
            <w:tcW w:w="2977" w:type="dxa"/>
            <w:gridSpan w:val="3"/>
            <w:tcBorders>
              <w:top w:val="double" w:sz="6" w:space="0" w:color="auto"/>
              <w:left w:val="nil"/>
              <w:bottom w:val="single" w:sz="4" w:space="0" w:color="auto"/>
              <w:right w:val="single" w:sz="4" w:space="0" w:color="auto"/>
            </w:tcBorders>
            <w:shd w:val="clear" w:color="auto" w:fill="auto"/>
            <w:vAlign w:val="center"/>
            <w:hideMark/>
          </w:tcPr>
          <w:p w14:paraId="496B04CF"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 01.10.2023</w:t>
            </w:r>
          </w:p>
        </w:tc>
        <w:tc>
          <w:tcPr>
            <w:tcW w:w="3118" w:type="dxa"/>
            <w:gridSpan w:val="3"/>
            <w:tcBorders>
              <w:top w:val="double" w:sz="6" w:space="0" w:color="auto"/>
              <w:left w:val="nil"/>
              <w:bottom w:val="single" w:sz="4" w:space="0" w:color="auto"/>
              <w:right w:val="double" w:sz="6" w:space="0" w:color="000000"/>
            </w:tcBorders>
            <w:shd w:val="clear" w:color="auto" w:fill="auto"/>
            <w:vAlign w:val="center"/>
            <w:hideMark/>
          </w:tcPr>
          <w:p w14:paraId="29A45789"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Изменения к началу года (+,-)</w:t>
            </w:r>
          </w:p>
        </w:tc>
      </w:tr>
      <w:tr w:rsidR="00C77E90" w:rsidRPr="00C77E90" w14:paraId="0EB34996" w14:textId="77777777" w:rsidTr="0053501B">
        <w:trPr>
          <w:trHeight w:val="72"/>
          <w:tblHeader/>
        </w:trPr>
        <w:tc>
          <w:tcPr>
            <w:tcW w:w="761" w:type="dxa"/>
            <w:vMerge/>
            <w:tcBorders>
              <w:top w:val="double" w:sz="6" w:space="0" w:color="auto"/>
              <w:left w:val="double" w:sz="6" w:space="0" w:color="auto"/>
              <w:bottom w:val="single" w:sz="4" w:space="0" w:color="auto"/>
              <w:right w:val="single" w:sz="4" w:space="0" w:color="auto"/>
            </w:tcBorders>
            <w:vAlign w:val="center"/>
            <w:hideMark/>
          </w:tcPr>
          <w:p w14:paraId="581EF32A" w14:textId="77777777" w:rsidR="00BD5E86" w:rsidRPr="00C77E90" w:rsidRDefault="00BD5E86" w:rsidP="00BD5E86">
            <w:pPr>
              <w:spacing w:after="0" w:line="240" w:lineRule="auto"/>
              <w:rPr>
                <w:rFonts w:ascii="Times New Roman" w:eastAsia="Times New Roman" w:hAnsi="Times New Roman"/>
                <w:b/>
                <w:bCs/>
                <w:sz w:val="20"/>
                <w:szCs w:val="20"/>
                <w:lang w:eastAsia="ru-RU"/>
              </w:rPr>
            </w:pPr>
          </w:p>
        </w:tc>
        <w:tc>
          <w:tcPr>
            <w:tcW w:w="2783" w:type="dxa"/>
            <w:vMerge/>
            <w:tcBorders>
              <w:top w:val="double" w:sz="6" w:space="0" w:color="auto"/>
              <w:left w:val="single" w:sz="4" w:space="0" w:color="auto"/>
              <w:bottom w:val="single" w:sz="4" w:space="0" w:color="auto"/>
              <w:right w:val="single" w:sz="4" w:space="0" w:color="auto"/>
            </w:tcBorders>
            <w:vAlign w:val="center"/>
            <w:hideMark/>
          </w:tcPr>
          <w:p w14:paraId="366376F6" w14:textId="77777777" w:rsidR="00BD5E86" w:rsidRPr="00C77E90" w:rsidRDefault="00BD5E86" w:rsidP="00BD5E86">
            <w:pPr>
              <w:spacing w:after="0" w:line="240" w:lineRule="auto"/>
              <w:rPr>
                <w:rFonts w:ascii="Times New Roman" w:eastAsia="Times New Roman" w:hAnsi="Times New Roman"/>
                <w:b/>
                <w:bCs/>
                <w:sz w:val="20"/>
                <w:szCs w:val="20"/>
                <w:lang w:eastAsia="ru-RU"/>
              </w:rPr>
            </w:pPr>
          </w:p>
        </w:tc>
        <w:tc>
          <w:tcPr>
            <w:tcW w:w="851" w:type="dxa"/>
            <w:vMerge w:val="restart"/>
            <w:tcBorders>
              <w:top w:val="nil"/>
              <w:left w:val="single" w:sz="4" w:space="0" w:color="auto"/>
              <w:bottom w:val="single" w:sz="4" w:space="0" w:color="auto"/>
              <w:right w:val="single" w:sz="4" w:space="0" w:color="auto"/>
            </w:tcBorders>
            <w:shd w:val="clear" w:color="auto" w:fill="auto"/>
            <w:vAlign w:val="center"/>
            <w:hideMark/>
          </w:tcPr>
          <w:p w14:paraId="20D79A01"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Всего</w:t>
            </w:r>
          </w:p>
        </w:tc>
        <w:tc>
          <w:tcPr>
            <w:tcW w:w="2126" w:type="dxa"/>
            <w:gridSpan w:val="2"/>
            <w:tcBorders>
              <w:top w:val="single" w:sz="4" w:space="0" w:color="auto"/>
              <w:left w:val="nil"/>
              <w:bottom w:val="single" w:sz="4" w:space="0" w:color="auto"/>
              <w:right w:val="single" w:sz="4" w:space="0" w:color="auto"/>
            </w:tcBorders>
            <w:shd w:val="clear" w:color="auto" w:fill="auto"/>
            <w:vAlign w:val="center"/>
            <w:hideMark/>
          </w:tcPr>
          <w:p w14:paraId="0A3BDBA7"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в т.ч.:</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35664D7E"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Всего</w:t>
            </w:r>
          </w:p>
        </w:tc>
        <w:tc>
          <w:tcPr>
            <w:tcW w:w="2126" w:type="dxa"/>
            <w:gridSpan w:val="2"/>
            <w:tcBorders>
              <w:top w:val="single" w:sz="4" w:space="0" w:color="auto"/>
              <w:left w:val="nil"/>
              <w:bottom w:val="single" w:sz="4" w:space="0" w:color="auto"/>
              <w:right w:val="double" w:sz="6" w:space="0" w:color="000000"/>
            </w:tcBorders>
            <w:shd w:val="clear" w:color="auto" w:fill="auto"/>
            <w:vAlign w:val="center"/>
            <w:hideMark/>
          </w:tcPr>
          <w:p w14:paraId="30B79A9D"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в т.ч.:</w:t>
            </w:r>
          </w:p>
        </w:tc>
      </w:tr>
      <w:tr w:rsidR="00C77E90" w:rsidRPr="00C77E90" w14:paraId="14AC9879" w14:textId="77777777" w:rsidTr="0053501B">
        <w:trPr>
          <w:trHeight w:val="35"/>
          <w:tblHeader/>
        </w:trPr>
        <w:tc>
          <w:tcPr>
            <w:tcW w:w="761" w:type="dxa"/>
            <w:vMerge/>
            <w:tcBorders>
              <w:top w:val="double" w:sz="6" w:space="0" w:color="auto"/>
              <w:left w:val="double" w:sz="6" w:space="0" w:color="auto"/>
              <w:bottom w:val="single" w:sz="4" w:space="0" w:color="auto"/>
              <w:right w:val="single" w:sz="4" w:space="0" w:color="auto"/>
            </w:tcBorders>
            <w:vAlign w:val="center"/>
            <w:hideMark/>
          </w:tcPr>
          <w:p w14:paraId="0F1ABD16" w14:textId="77777777" w:rsidR="00BD5E86" w:rsidRPr="00C77E90" w:rsidRDefault="00BD5E86" w:rsidP="00BD5E86">
            <w:pPr>
              <w:spacing w:after="0" w:line="240" w:lineRule="auto"/>
              <w:rPr>
                <w:rFonts w:ascii="Times New Roman" w:eastAsia="Times New Roman" w:hAnsi="Times New Roman"/>
                <w:b/>
                <w:bCs/>
                <w:sz w:val="20"/>
                <w:szCs w:val="20"/>
                <w:lang w:eastAsia="ru-RU"/>
              </w:rPr>
            </w:pPr>
          </w:p>
        </w:tc>
        <w:tc>
          <w:tcPr>
            <w:tcW w:w="2783" w:type="dxa"/>
            <w:vMerge/>
            <w:tcBorders>
              <w:top w:val="double" w:sz="6" w:space="0" w:color="auto"/>
              <w:left w:val="single" w:sz="4" w:space="0" w:color="auto"/>
              <w:bottom w:val="single" w:sz="4" w:space="0" w:color="auto"/>
              <w:right w:val="single" w:sz="4" w:space="0" w:color="auto"/>
            </w:tcBorders>
            <w:vAlign w:val="center"/>
            <w:hideMark/>
          </w:tcPr>
          <w:p w14:paraId="0FD4B44F" w14:textId="77777777" w:rsidR="00BD5E86" w:rsidRPr="00C77E90" w:rsidRDefault="00BD5E86" w:rsidP="00BD5E86">
            <w:pPr>
              <w:spacing w:after="0" w:line="240" w:lineRule="auto"/>
              <w:rPr>
                <w:rFonts w:ascii="Times New Roman" w:eastAsia="Times New Roman" w:hAnsi="Times New Roman"/>
                <w:b/>
                <w:bCs/>
                <w:sz w:val="20"/>
                <w:szCs w:val="20"/>
                <w:lang w:eastAsia="ru-RU"/>
              </w:rPr>
            </w:pPr>
          </w:p>
        </w:tc>
        <w:tc>
          <w:tcPr>
            <w:tcW w:w="851" w:type="dxa"/>
            <w:vMerge/>
            <w:tcBorders>
              <w:top w:val="nil"/>
              <w:left w:val="single" w:sz="4" w:space="0" w:color="auto"/>
              <w:bottom w:val="single" w:sz="4" w:space="0" w:color="auto"/>
              <w:right w:val="single" w:sz="4" w:space="0" w:color="auto"/>
            </w:tcBorders>
            <w:vAlign w:val="center"/>
            <w:hideMark/>
          </w:tcPr>
          <w:p w14:paraId="6E1600D4" w14:textId="77777777" w:rsidR="00BD5E86" w:rsidRPr="00C77E90" w:rsidRDefault="00BD5E86" w:rsidP="00BD5E86">
            <w:pPr>
              <w:spacing w:after="0" w:line="240" w:lineRule="auto"/>
              <w:rPr>
                <w:rFonts w:ascii="Times New Roman" w:eastAsia="Times New Roman" w:hAnsi="Times New Roman"/>
                <w:b/>
                <w:bCs/>
                <w:sz w:val="20"/>
                <w:szCs w:val="20"/>
                <w:lang w:eastAsia="ru-RU"/>
              </w:rPr>
            </w:pPr>
          </w:p>
        </w:tc>
        <w:tc>
          <w:tcPr>
            <w:tcW w:w="1139" w:type="dxa"/>
            <w:tcBorders>
              <w:top w:val="nil"/>
              <w:left w:val="nil"/>
              <w:bottom w:val="single" w:sz="4" w:space="0" w:color="auto"/>
              <w:right w:val="single" w:sz="4" w:space="0" w:color="auto"/>
            </w:tcBorders>
            <w:shd w:val="clear" w:color="auto" w:fill="auto"/>
            <w:vAlign w:val="center"/>
            <w:hideMark/>
          </w:tcPr>
          <w:p w14:paraId="5D2AC5D1"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Собствен. и ОМС</w:t>
            </w:r>
          </w:p>
        </w:tc>
        <w:tc>
          <w:tcPr>
            <w:tcW w:w="987" w:type="dxa"/>
            <w:tcBorders>
              <w:top w:val="nil"/>
              <w:left w:val="nil"/>
              <w:bottom w:val="single" w:sz="4" w:space="0" w:color="auto"/>
              <w:right w:val="single" w:sz="4" w:space="0" w:color="auto"/>
            </w:tcBorders>
            <w:shd w:val="clear" w:color="auto" w:fill="auto"/>
            <w:vAlign w:val="center"/>
            <w:hideMark/>
          </w:tcPr>
          <w:p w14:paraId="4CF3C60E"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Бюд-жетные</w:t>
            </w:r>
          </w:p>
        </w:tc>
        <w:tc>
          <w:tcPr>
            <w:tcW w:w="992" w:type="dxa"/>
            <w:vMerge/>
            <w:tcBorders>
              <w:top w:val="nil"/>
              <w:left w:val="single" w:sz="4" w:space="0" w:color="auto"/>
              <w:bottom w:val="single" w:sz="4" w:space="0" w:color="auto"/>
              <w:right w:val="single" w:sz="4" w:space="0" w:color="auto"/>
            </w:tcBorders>
            <w:vAlign w:val="center"/>
            <w:hideMark/>
          </w:tcPr>
          <w:p w14:paraId="3F01ECD7" w14:textId="77777777" w:rsidR="00BD5E86" w:rsidRPr="00C77E90" w:rsidRDefault="00BD5E86" w:rsidP="00BD5E86">
            <w:pPr>
              <w:spacing w:after="0" w:line="240" w:lineRule="auto"/>
              <w:rPr>
                <w:rFonts w:ascii="Times New Roman" w:eastAsia="Times New Roman" w:hAnsi="Times New Roman"/>
                <w:b/>
                <w:bCs/>
                <w:sz w:val="20"/>
                <w:szCs w:val="20"/>
                <w:lang w:eastAsia="ru-RU"/>
              </w:rPr>
            </w:pPr>
          </w:p>
        </w:tc>
        <w:tc>
          <w:tcPr>
            <w:tcW w:w="1134" w:type="dxa"/>
            <w:tcBorders>
              <w:top w:val="nil"/>
              <w:left w:val="nil"/>
              <w:bottom w:val="single" w:sz="4" w:space="0" w:color="auto"/>
              <w:right w:val="single" w:sz="4" w:space="0" w:color="auto"/>
            </w:tcBorders>
            <w:shd w:val="clear" w:color="auto" w:fill="auto"/>
            <w:vAlign w:val="center"/>
            <w:hideMark/>
          </w:tcPr>
          <w:p w14:paraId="47E7C135"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Собствен. и ОМС</w:t>
            </w:r>
          </w:p>
        </w:tc>
        <w:tc>
          <w:tcPr>
            <w:tcW w:w="992" w:type="dxa"/>
            <w:tcBorders>
              <w:top w:val="nil"/>
              <w:left w:val="nil"/>
              <w:bottom w:val="single" w:sz="4" w:space="0" w:color="auto"/>
              <w:right w:val="double" w:sz="6" w:space="0" w:color="auto"/>
            </w:tcBorders>
            <w:shd w:val="clear" w:color="auto" w:fill="auto"/>
            <w:vAlign w:val="center"/>
            <w:hideMark/>
          </w:tcPr>
          <w:p w14:paraId="20EBE493"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Бюд-жетные</w:t>
            </w:r>
          </w:p>
        </w:tc>
      </w:tr>
      <w:tr w:rsidR="00C77E90" w:rsidRPr="00C77E90" w14:paraId="030DFB84" w14:textId="77777777" w:rsidTr="0053501B">
        <w:trPr>
          <w:trHeight w:val="70"/>
        </w:trPr>
        <w:tc>
          <w:tcPr>
            <w:tcW w:w="761" w:type="dxa"/>
            <w:tcBorders>
              <w:top w:val="nil"/>
              <w:left w:val="double" w:sz="6" w:space="0" w:color="auto"/>
              <w:bottom w:val="single" w:sz="4" w:space="0" w:color="auto"/>
              <w:right w:val="single" w:sz="4" w:space="0" w:color="auto"/>
            </w:tcBorders>
            <w:shd w:val="clear" w:color="auto" w:fill="auto"/>
            <w:vAlign w:val="center"/>
            <w:hideMark/>
          </w:tcPr>
          <w:p w14:paraId="3C620EDB" w14:textId="77777777" w:rsidR="00BD5E86" w:rsidRPr="00C77E90" w:rsidRDefault="00BD5E86" w:rsidP="00BD5E86">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205</w:t>
            </w:r>
          </w:p>
        </w:tc>
        <w:tc>
          <w:tcPr>
            <w:tcW w:w="2783" w:type="dxa"/>
            <w:tcBorders>
              <w:top w:val="nil"/>
              <w:left w:val="nil"/>
              <w:bottom w:val="single" w:sz="4" w:space="0" w:color="auto"/>
              <w:right w:val="single" w:sz="4" w:space="0" w:color="auto"/>
            </w:tcBorders>
            <w:shd w:val="clear" w:color="auto" w:fill="auto"/>
            <w:vAlign w:val="center"/>
            <w:hideMark/>
          </w:tcPr>
          <w:p w14:paraId="18E0CA8B" w14:textId="77777777" w:rsidR="00BD5E86" w:rsidRPr="00C77E90" w:rsidRDefault="00BD5E86" w:rsidP="00BD5E86">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доходам</w:t>
            </w:r>
          </w:p>
        </w:tc>
        <w:tc>
          <w:tcPr>
            <w:tcW w:w="851" w:type="dxa"/>
            <w:tcBorders>
              <w:top w:val="nil"/>
              <w:left w:val="nil"/>
              <w:bottom w:val="single" w:sz="4" w:space="0" w:color="auto"/>
              <w:right w:val="single" w:sz="4" w:space="0" w:color="auto"/>
            </w:tcBorders>
            <w:shd w:val="clear" w:color="auto" w:fill="auto"/>
            <w:vAlign w:val="center"/>
            <w:hideMark/>
          </w:tcPr>
          <w:p w14:paraId="02C6E7F4"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1 720,6 </w:t>
            </w:r>
          </w:p>
        </w:tc>
        <w:tc>
          <w:tcPr>
            <w:tcW w:w="1139" w:type="dxa"/>
            <w:tcBorders>
              <w:top w:val="nil"/>
              <w:left w:val="nil"/>
              <w:bottom w:val="single" w:sz="4" w:space="0" w:color="auto"/>
              <w:right w:val="single" w:sz="4" w:space="0" w:color="auto"/>
            </w:tcBorders>
            <w:shd w:val="clear" w:color="auto" w:fill="auto"/>
            <w:vAlign w:val="center"/>
            <w:hideMark/>
          </w:tcPr>
          <w:p w14:paraId="23BD2A9F"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1 361,6 </w:t>
            </w:r>
          </w:p>
        </w:tc>
        <w:tc>
          <w:tcPr>
            <w:tcW w:w="987" w:type="dxa"/>
            <w:tcBorders>
              <w:top w:val="nil"/>
              <w:left w:val="nil"/>
              <w:bottom w:val="single" w:sz="4" w:space="0" w:color="auto"/>
              <w:right w:val="single" w:sz="4" w:space="0" w:color="auto"/>
            </w:tcBorders>
            <w:shd w:val="clear" w:color="auto" w:fill="auto"/>
            <w:vAlign w:val="center"/>
            <w:hideMark/>
          </w:tcPr>
          <w:p w14:paraId="2B18EB55"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359,0 </w:t>
            </w:r>
          </w:p>
        </w:tc>
        <w:tc>
          <w:tcPr>
            <w:tcW w:w="992" w:type="dxa"/>
            <w:tcBorders>
              <w:top w:val="nil"/>
              <w:left w:val="nil"/>
              <w:bottom w:val="single" w:sz="4" w:space="0" w:color="auto"/>
              <w:right w:val="single" w:sz="4" w:space="0" w:color="auto"/>
            </w:tcBorders>
            <w:shd w:val="clear" w:color="auto" w:fill="auto"/>
            <w:vAlign w:val="center"/>
            <w:hideMark/>
          </w:tcPr>
          <w:p w14:paraId="7608F6FD"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483,4 </w:t>
            </w:r>
          </w:p>
        </w:tc>
        <w:tc>
          <w:tcPr>
            <w:tcW w:w="1134" w:type="dxa"/>
            <w:tcBorders>
              <w:top w:val="nil"/>
              <w:left w:val="nil"/>
              <w:bottom w:val="single" w:sz="4" w:space="0" w:color="auto"/>
              <w:right w:val="single" w:sz="4" w:space="0" w:color="auto"/>
            </w:tcBorders>
            <w:shd w:val="clear" w:color="auto" w:fill="auto"/>
            <w:vAlign w:val="center"/>
            <w:hideMark/>
          </w:tcPr>
          <w:p w14:paraId="50F84351"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124,4 </w:t>
            </w:r>
          </w:p>
        </w:tc>
        <w:tc>
          <w:tcPr>
            <w:tcW w:w="992" w:type="dxa"/>
            <w:tcBorders>
              <w:top w:val="nil"/>
              <w:left w:val="nil"/>
              <w:bottom w:val="single" w:sz="4" w:space="0" w:color="auto"/>
              <w:right w:val="double" w:sz="6" w:space="0" w:color="auto"/>
            </w:tcBorders>
            <w:shd w:val="clear" w:color="auto" w:fill="auto"/>
            <w:vAlign w:val="center"/>
            <w:hideMark/>
          </w:tcPr>
          <w:p w14:paraId="5F3B5A8F"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359,0 </w:t>
            </w:r>
          </w:p>
        </w:tc>
      </w:tr>
      <w:tr w:rsidR="00C77E90" w:rsidRPr="00C77E90" w14:paraId="5EB1E207" w14:textId="77777777" w:rsidTr="0053501B">
        <w:trPr>
          <w:trHeight w:val="70"/>
        </w:trPr>
        <w:tc>
          <w:tcPr>
            <w:tcW w:w="761" w:type="dxa"/>
            <w:tcBorders>
              <w:top w:val="nil"/>
              <w:left w:val="double" w:sz="6" w:space="0" w:color="auto"/>
              <w:bottom w:val="single" w:sz="4" w:space="0" w:color="auto"/>
              <w:right w:val="single" w:sz="4" w:space="0" w:color="auto"/>
            </w:tcBorders>
            <w:shd w:val="clear" w:color="auto" w:fill="auto"/>
            <w:vAlign w:val="center"/>
            <w:hideMark/>
          </w:tcPr>
          <w:p w14:paraId="4A76A914" w14:textId="77777777" w:rsidR="00BD5E86" w:rsidRPr="00C77E90" w:rsidRDefault="00BD5E86" w:rsidP="00BD5E86">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208</w:t>
            </w:r>
          </w:p>
        </w:tc>
        <w:tc>
          <w:tcPr>
            <w:tcW w:w="2783" w:type="dxa"/>
            <w:tcBorders>
              <w:top w:val="nil"/>
              <w:left w:val="nil"/>
              <w:bottom w:val="single" w:sz="4" w:space="0" w:color="auto"/>
              <w:right w:val="single" w:sz="4" w:space="0" w:color="auto"/>
            </w:tcBorders>
            <w:shd w:val="clear" w:color="auto" w:fill="auto"/>
            <w:vAlign w:val="center"/>
            <w:hideMark/>
          </w:tcPr>
          <w:p w14:paraId="454151F7" w14:textId="77777777" w:rsidR="00BD5E86" w:rsidRPr="00C77E90" w:rsidRDefault="00BD5E86" w:rsidP="00BD5E86">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с подотчетными лицами</w:t>
            </w:r>
          </w:p>
        </w:tc>
        <w:tc>
          <w:tcPr>
            <w:tcW w:w="851" w:type="dxa"/>
            <w:tcBorders>
              <w:top w:val="nil"/>
              <w:left w:val="nil"/>
              <w:bottom w:val="single" w:sz="4" w:space="0" w:color="auto"/>
              <w:right w:val="single" w:sz="4" w:space="0" w:color="auto"/>
            </w:tcBorders>
            <w:shd w:val="clear" w:color="auto" w:fill="auto"/>
            <w:vAlign w:val="center"/>
            <w:hideMark/>
          </w:tcPr>
          <w:p w14:paraId="75F23836"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33,6 </w:t>
            </w:r>
          </w:p>
        </w:tc>
        <w:tc>
          <w:tcPr>
            <w:tcW w:w="1139" w:type="dxa"/>
            <w:tcBorders>
              <w:top w:val="nil"/>
              <w:left w:val="nil"/>
              <w:bottom w:val="single" w:sz="4" w:space="0" w:color="auto"/>
              <w:right w:val="single" w:sz="4" w:space="0" w:color="auto"/>
            </w:tcBorders>
            <w:shd w:val="clear" w:color="auto" w:fill="auto"/>
            <w:vAlign w:val="center"/>
            <w:hideMark/>
          </w:tcPr>
          <w:p w14:paraId="68635465"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24,1 </w:t>
            </w:r>
          </w:p>
        </w:tc>
        <w:tc>
          <w:tcPr>
            <w:tcW w:w="987" w:type="dxa"/>
            <w:tcBorders>
              <w:top w:val="nil"/>
              <w:left w:val="nil"/>
              <w:bottom w:val="single" w:sz="4" w:space="0" w:color="auto"/>
              <w:right w:val="single" w:sz="4" w:space="0" w:color="auto"/>
            </w:tcBorders>
            <w:shd w:val="clear" w:color="auto" w:fill="auto"/>
            <w:vAlign w:val="center"/>
            <w:hideMark/>
          </w:tcPr>
          <w:p w14:paraId="45A98C5E"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9,4 </w:t>
            </w:r>
          </w:p>
        </w:tc>
        <w:tc>
          <w:tcPr>
            <w:tcW w:w="992" w:type="dxa"/>
            <w:tcBorders>
              <w:top w:val="nil"/>
              <w:left w:val="nil"/>
              <w:bottom w:val="single" w:sz="4" w:space="0" w:color="auto"/>
              <w:right w:val="single" w:sz="4" w:space="0" w:color="auto"/>
            </w:tcBorders>
            <w:shd w:val="clear" w:color="auto" w:fill="auto"/>
            <w:vAlign w:val="center"/>
            <w:hideMark/>
          </w:tcPr>
          <w:p w14:paraId="147ADEA6"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31,4 </w:t>
            </w:r>
          </w:p>
        </w:tc>
        <w:tc>
          <w:tcPr>
            <w:tcW w:w="1134" w:type="dxa"/>
            <w:tcBorders>
              <w:top w:val="nil"/>
              <w:left w:val="nil"/>
              <w:bottom w:val="single" w:sz="4" w:space="0" w:color="auto"/>
              <w:right w:val="single" w:sz="4" w:space="0" w:color="auto"/>
            </w:tcBorders>
            <w:shd w:val="clear" w:color="auto" w:fill="auto"/>
            <w:vAlign w:val="center"/>
            <w:hideMark/>
          </w:tcPr>
          <w:p w14:paraId="48BC3A61"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22,3 </w:t>
            </w:r>
          </w:p>
        </w:tc>
        <w:tc>
          <w:tcPr>
            <w:tcW w:w="992" w:type="dxa"/>
            <w:tcBorders>
              <w:top w:val="nil"/>
              <w:left w:val="nil"/>
              <w:bottom w:val="single" w:sz="4" w:space="0" w:color="auto"/>
              <w:right w:val="double" w:sz="6" w:space="0" w:color="auto"/>
            </w:tcBorders>
            <w:shd w:val="clear" w:color="auto" w:fill="auto"/>
            <w:vAlign w:val="center"/>
            <w:hideMark/>
          </w:tcPr>
          <w:p w14:paraId="78187E4A"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9,0 </w:t>
            </w:r>
          </w:p>
        </w:tc>
      </w:tr>
      <w:tr w:rsidR="00C77E90" w:rsidRPr="00C77E90" w14:paraId="170245CC" w14:textId="77777777" w:rsidTr="0053501B">
        <w:trPr>
          <w:trHeight w:val="70"/>
        </w:trPr>
        <w:tc>
          <w:tcPr>
            <w:tcW w:w="761" w:type="dxa"/>
            <w:tcBorders>
              <w:top w:val="nil"/>
              <w:left w:val="double" w:sz="6" w:space="0" w:color="auto"/>
              <w:bottom w:val="single" w:sz="4" w:space="0" w:color="auto"/>
              <w:right w:val="single" w:sz="4" w:space="0" w:color="auto"/>
            </w:tcBorders>
            <w:shd w:val="clear" w:color="auto" w:fill="auto"/>
            <w:vAlign w:val="center"/>
            <w:hideMark/>
          </w:tcPr>
          <w:p w14:paraId="69391E34" w14:textId="77777777" w:rsidR="00BD5E86" w:rsidRPr="00C77E90" w:rsidRDefault="00BD5E86" w:rsidP="00BD5E86">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209</w:t>
            </w:r>
          </w:p>
        </w:tc>
        <w:tc>
          <w:tcPr>
            <w:tcW w:w="2783" w:type="dxa"/>
            <w:tcBorders>
              <w:top w:val="nil"/>
              <w:left w:val="nil"/>
              <w:bottom w:val="single" w:sz="4" w:space="0" w:color="auto"/>
              <w:right w:val="single" w:sz="4" w:space="0" w:color="auto"/>
            </w:tcBorders>
            <w:shd w:val="clear" w:color="auto" w:fill="auto"/>
            <w:vAlign w:val="center"/>
            <w:hideMark/>
          </w:tcPr>
          <w:p w14:paraId="4F488DCD" w14:textId="77777777" w:rsidR="00BD5E86" w:rsidRPr="00C77E90" w:rsidRDefault="00BD5E86" w:rsidP="00BD5E86">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ущербу и иным доходам</w:t>
            </w:r>
          </w:p>
        </w:tc>
        <w:tc>
          <w:tcPr>
            <w:tcW w:w="851" w:type="dxa"/>
            <w:tcBorders>
              <w:top w:val="nil"/>
              <w:left w:val="nil"/>
              <w:bottom w:val="single" w:sz="4" w:space="0" w:color="auto"/>
              <w:right w:val="single" w:sz="4" w:space="0" w:color="auto"/>
            </w:tcBorders>
            <w:shd w:val="clear" w:color="auto" w:fill="auto"/>
            <w:vAlign w:val="center"/>
            <w:hideMark/>
          </w:tcPr>
          <w:p w14:paraId="2D74D44E"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2,1 </w:t>
            </w:r>
          </w:p>
        </w:tc>
        <w:tc>
          <w:tcPr>
            <w:tcW w:w="1139" w:type="dxa"/>
            <w:tcBorders>
              <w:top w:val="nil"/>
              <w:left w:val="nil"/>
              <w:bottom w:val="single" w:sz="4" w:space="0" w:color="auto"/>
              <w:right w:val="single" w:sz="4" w:space="0" w:color="auto"/>
            </w:tcBorders>
            <w:shd w:val="clear" w:color="auto" w:fill="auto"/>
            <w:vAlign w:val="center"/>
            <w:hideMark/>
          </w:tcPr>
          <w:p w14:paraId="76017E36"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2,0 </w:t>
            </w:r>
          </w:p>
        </w:tc>
        <w:tc>
          <w:tcPr>
            <w:tcW w:w="987" w:type="dxa"/>
            <w:tcBorders>
              <w:top w:val="nil"/>
              <w:left w:val="nil"/>
              <w:bottom w:val="single" w:sz="4" w:space="0" w:color="auto"/>
              <w:right w:val="single" w:sz="4" w:space="0" w:color="auto"/>
            </w:tcBorders>
            <w:shd w:val="clear" w:color="auto" w:fill="auto"/>
            <w:vAlign w:val="center"/>
            <w:hideMark/>
          </w:tcPr>
          <w:p w14:paraId="3253E191"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0,1 </w:t>
            </w:r>
          </w:p>
        </w:tc>
        <w:tc>
          <w:tcPr>
            <w:tcW w:w="992" w:type="dxa"/>
            <w:tcBorders>
              <w:top w:val="nil"/>
              <w:left w:val="nil"/>
              <w:bottom w:val="single" w:sz="4" w:space="0" w:color="auto"/>
              <w:right w:val="single" w:sz="4" w:space="0" w:color="auto"/>
            </w:tcBorders>
            <w:shd w:val="clear" w:color="auto" w:fill="auto"/>
            <w:vAlign w:val="center"/>
            <w:hideMark/>
          </w:tcPr>
          <w:p w14:paraId="57014C92"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0,9 </w:t>
            </w:r>
          </w:p>
        </w:tc>
        <w:tc>
          <w:tcPr>
            <w:tcW w:w="1134" w:type="dxa"/>
            <w:tcBorders>
              <w:top w:val="nil"/>
              <w:left w:val="nil"/>
              <w:bottom w:val="single" w:sz="4" w:space="0" w:color="auto"/>
              <w:right w:val="single" w:sz="4" w:space="0" w:color="auto"/>
            </w:tcBorders>
            <w:shd w:val="clear" w:color="auto" w:fill="auto"/>
            <w:vAlign w:val="center"/>
            <w:hideMark/>
          </w:tcPr>
          <w:p w14:paraId="67E34F29"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0,8 </w:t>
            </w:r>
          </w:p>
        </w:tc>
        <w:tc>
          <w:tcPr>
            <w:tcW w:w="992" w:type="dxa"/>
            <w:tcBorders>
              <w:top w:val="nil"/>
              <w:left w:val="nil"/>
              <w:bottom w:val="single" w:sz="4" w:space="0" w:color="auto"/>
              <w:right w:val="double" w:sz="6" w:space="0" w:color="auto"/>
            </w:tcBorders>
            <w:shd w:val="clear" w:color="auto" w:fill="auto"/>
            <w:vAlign w:val="center"/>
            <w:hideMark/>
          </w:tcPr>
          <w:p w14:paraId="1660B4BC"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0,1 </w:t>
            </w:r>
          </w:p>
        </w:tc>
      </w:tr>
      <w:tr w:rsidR="00C77E90" w:rsidRPr="00C77E90" w14:paraId="61F3DD78" w14:textId="77777777" w:rsidTr="0053501B">
        <w:trPr>
          <w:trHeight w:val="70"/>
        </w:trPr>
        <w:tc>
          <w:tcPr>
            <w:tcW w:w="761" w:type="dxa"/>
            <w:tcBorders>
              <w:top w:val="nil"/>
              <w:left w:val="double" w:sz="6" w:space="0" w:color="auto"/>
              <w:bottom w:val="single" w:sz="4" w:space="0" w:color="auto"/>
              <w:right w:val="single" w:sz="4" w:space="0" w:color="auto"/>
            </w:tcBorders>
            <w:shd w:val="clear" w:color="auto" w:fill="auto"/>
            <w:vAlign w:val="center"/>
            <w:hideMark/>
          </w:tcPr>
          <w:p w14:paraId="4D3C711C" w14:textId="77777777" w:rsidR="00BD5E86" w:rsidRPr="00C77E90" w:rsidRDefault="00BD5E86" w:rsidP="00BD5E86">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302</w:t>
            </w:r>
          </w:p>
        </w:tc>
        <w:tc>
          <w:tcPr>
            <w:tcW w:w="2783" w:type="dxa"/>
            <w:tcBorders>
              <w:top w:val="nil"/>
              <w:left w:val="nil"/>
              <w:bottom w:val="single" w:sz="4" w:space="0" w:color="auto"/>
              <w:right w:val="single" w:sz="4" w:space="0" w:color="auto"/>
            </w:tcBorders>
            <w:shd w:val="clear" w:color="auto" w:fill="auto"/>
            <w:vAlign w:val="center"/>
            <w:hideMark/>
          </w:tcPr>
          <w:p w14:paraId="22CC1C63" w14:textId="77777777" w:rsidR="00BD5E86" w:rsidRPr="00C77E90" w:rsidRDefault="00BD5E86" w:rsidP="00BD5E86">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принятым обязательствам</w:t>
            </w:r>
          </w:p>
        </w:tc>
        <w:tc>
          <w:tcPr>
            <w:tcW w:w="851" w:type="dxa"/>
            <w:tcBorders>
              <w:top w:val="nil"/>
              <w:left w:val="nil"/>
              <w:bottom w:val="single" w:sz="4" w:space="0" w:color="auto"/>
              <w:right w:val="single" w:sz="4" w:space="0" w:color="auto"/>
            </w:tcBorders>
            <w:shd w:val="clear" w:color="auto" w:fill="auto"/>
            <w:vAlign w:val="center"/>
            <w:hideMark/>
          </w:tcPr>
          <w:p w14:paraId="0B69B3F2"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2 093,5 </w:t>
            </w:r>
          </w:p>
        </w:tc>
        <w:tc>
          <w:tcPr>
            <w:tcW w:w="1139" w:type="dxa"/>
            <w:tcBorders>
              <w:top w:val="nil"/>
              <w:left w:val="nil"/>
              <w:bottom w:val="single" w:sz="4" w:space="0" w:color="auto"/>
              <w:right w:val="single" w:sz="4" w:space="0" w:color="auto"/>
            </w:tcBorders>
            <w:shd w:val="clear" w:color="auto" w:fill="auto"/>
            <w:vAlign w:val="center"/>
            <w:hideMark/>
          </w:tcPr>
          <w:p w14:paraId="7129044E"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1 342,4 </w:t>
            </w:r>
          </w:p>
        </w:tc>
        <w:tc>
          <w:tcPr>
            <w:tcW w:w="987" w:type="dxa"/>
            <w:tcBorders>
              <w:top w:val="nil"/>
              <w:left w:val="nil"/>
              <w:bottom w:val="single" w:sz="4" w:space="0" w:color="auto"/>
              <w:right w:val="single" w:sz="4" w:space="0" w:color="auto"/>
            </w:tcBorders>
            <w:shd w:val="clear" w:color="auto" w:fill="auto"/>
            <w:vAlign w:val="center"/>
            <w:hideMark/>
          </w:tcPr>
          <w:p w14:paraId="4D9729C8"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751,1 </w:t>
            </w:r>
          </w:p>
        </w:tc>
        <w:tc>
          <w:tcPr>
            <w:tcW w:w="992" w:type="dxa"/>
            <w:tcBorders>
              <w:top w:val="nil"/>
              <w:left w:val="nil"/>
              <w:bottom w:val="single" w:sz="4" w:space="0" w:color="auto"/>
              <w:right w:val="single" w:sz="4" w:space="0" w:color="auto"/>
            </w:tcBorders>
            <w:shd w:val="clear" w:color="auto" w:fill="auto"/>
            <w:vAlign w:val="center"/>
            <w:hideMark/>
          </w:tcPr>
          <w:p w14:paraId="3B2ACAD4"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1 116,5 </w:t>
            </w:r>
          </w:p>
        </w:tc>
        <w:tc>
          <w:tcPr>
            <w:tcW w:w="1134" w:type="dxa"/>
            <w:tcBorders>
              <w:top w:val="nil"/>
              <w:left w:val="nil"/>
              <w:bottom w:val="single" w:sz="4" w:space="0" w:color="auto"/>
              <w:right w:val="single" w:sz="4" w:space="0" w:color="auto"/>
            </w:tcBorders>
            <w:shd w:val="clear" w:color="auto" w:fill="auto"/>
            <w:vAlign w:val="center"/>
            <w:hideMark/>
          </w:tcPr>
          <w:p w14:paraId="73B3F371"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549,7 </w:t>
            </w:r>
          </w:p>
        </w:tc>
        <w:tc>
          <w:tcPr>
            <w:tcW w:w="992" w:type="dxa"/>
            <w:tcBorders>
              <w:top w:val="nil"/>
              <w:left w:val="nil"/>
              <w:bottom w:val="single" w:sz="4" w:space="0" w:color="auto"/>
              <w:right w:val="double" w:sz="6" w:space="0" w:color="auto"/>
            </w:tcBorders>
            <w:shd w:val="clear" w:color="auto" w:fill="auto"/>
            <w:vAlign w:val="center"/>
            <w:hideMark/>
          </w:tcPr>
          <w:p w14:paraId="598F1A61"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566,8 </w:t>
            </w:r>
          </w:p>
        </w:tc>
      </w:tr>
      <w:tr w:rsidR="00C77E90" w:rsidRPr="00C77E90" w14:paraId="63B6B4B0" w14:textId="77777777" w:rsidTr="0053501B">
        <w:trPr>
          <w:trHeight w:val="70"/>
        </w:trPr>
        <w:tc>
          <w:tcPr>
            <w:tcW w:w="761" w:type="dxa"/>
            <w:tcBorders>
              <w:top w:val="nil"/>
              <w:left w:val="double" w:sz="6" w:space="0" w:color="auto"/>
              <w:bottom w:val="single" w:sz="4" w:space="0" w:color="auto"/>
              <w:right w:val="single" w:sz="4" w:space="0" w:color="auto"/>
            </w:tcBorders>
            <w:shd w:val="clear" w:color="auto" w:fill="auto"/>
            <w:vAlign w:val="center"/>
            <w:hideMark/>
          </w:tcPr>
          <w:p w14:paraId="63842373" w14:textId="77777777" w:rsidR="00BD5E86" w:rsidRPr="00C77E90" w:rsidRDefault="00BD5E86" w:rsidP="00BD5E86">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303</w:t>
            </w:r>
          </w:p>
        </w:tc>
        <w:tc>
          <w:tcPr>
            <w:tcW w:w="2783" w:type="dxa"/>
            <w:tcBorders>
              <w:top w:val="nil"/>
              <w:left w:val="nil"/>
              <w:bottom w:val="single" w:sz="4" w:space="0" w:color="auto"/>
              <w:right w:val="single" w:sz="4" w:space="0" w:color="auto"/>
            </w:tcBorders>
            <w:shd w:val="clear" w:color="auto" w:fill="auto"/>
            <w:vAlign w:val="center"/>
            <w:hideMark/>
          </w:tcPr>
          <w:p w14:paraId="5F50F154" w14:textId="77777777" w:rsidR="00BD5E86" w:rsidRPr="00C77E90" w:rsidRDefault="00BD5E86" w:rsidP="00BD5E86">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платежам в бюджеты</w:t>
            </w:r>
          </w:p>
        </w:tc>
        <w:tc>
          <w:tcPr>
            <w:tcW w:w="851" w:type="dxa"/>
            <w:tcBorders>
              <w:top w:val="nil"/>
              <w:left w:val="nil"/>
              <w:bottom w:val="single" w:sz="4" w:space="0" w:color="auto"/>
              <w:right w:val="single" w:sz="4" w:space="0" w:color="auto"/>
            </w:tcBorders>
            <w:shd w:val="clear" w:color="auto" w:fill="auto"/>
            <w:vAlign w:val="center"/>
            <w:hideMark/>
          </w:tcPr>
          <w:p w14:paraId="3F471BB3"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1 313,9 </w:t>
            </w:r>
          </w:p>
        </w:tc>
        <w:tc>
          <w:tcPr>
            <w:tcW w:w="1139" w:type="dxa"/>
            <w:tcBorders>
              <w:top w:val="nil"/>
              <w:left w:val="nil"/>
              <w:bottom w:val="single" w:sz="4" w:space="0" w:color="auto"/>
              <w:right w:val="single" w:sz="4" w:space="0" w:color="auto"/>
            </w:tcBorders>
            <w:shd w:val="clear" w:color="auto" w:fill="auto"/>
            <w:vAlign w:val="center"/>
            <w:hideMark/>
          </w:tcPr>
          <w:p w14:paraId="25FE895B"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775,8 </w:t>
            </w:r>
          </w:p>
        </w:tc>
        <w:tc>
          <w:tcPr>
            <w:tcW w:w="987" w:type="dxa"/>
            <w:tcBorders>
              <w:top w:val="nil"/>
              <w:left w:val="nil"/>
              <w:bottom w:val="single" w:sz="4" w:space="0" w:color="auto"/>
              <w:right w:val="single" w:sz="4" w:space="0" w:color="auto"/>
            </w:tcBorders>
            <w:shd w:val="clear" w:color="auto" w:fill="auto"/>
            <w:vAlign w:val="center"/>
            <w:hideMark/>
          </w:tcPr>
          <w:p w14:paraId="30E82E0B"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538,1 </w:t>
            </w:r>
          </w:p>
        </w:tc>
        <w:tc>
          <w:tcPr>
            <w:tcW w:w="992" w:type="dxa"/>
            <w:tcBorders>
              <w:top w:val="nil"/>
              <w:left w:val="nil"/>
              <w:bottom w:val="single" w:sz="4" w:space="0" w:color="auto"/>
              <w:right w:val="single" w:sz="4" w:space="0" w:color="auto"/>
            </w:tcBorders>
            <w:shd w:val="clear" w:color="auto" w:fill="auto"/>
            <w:vAlign w:val="center"/>
            <w:hideMark/>
          </w:tcPr>
          <w:p w14:paraId="563B287F"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-2 789,6 </w:t>
            </w:r>
          </w:p>
        </w:tc>
        <w:tc>
          <w:tcPr>
            <w:tcW w:w="1134" w:type="dxa"/>
            <w:tcBorders>
              <w:top w:val="nil"/>
              <w:left w:val="nil"/>
              <w:bottom w:val="single" w:sz="4" w:space="0" w:color="auto"/>
              <w:right w:val="single" w:sz="4" w:space="0" w:color="auto"/>
            </w:tcBorders>
            <w:shd w:val="clear" w:color="auto" w:fill="auto"/>
            <w:vAlign w:val="center"/>
            <w:hideMark/>
          </w:tcPr>
          <w:p w14:paraId="368D7B6F"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468,2 </w:t>
            </w:r>
          </w:p>
        </w:tc>
        <w:tc>
          <w:tcPr>
            <w:tcW w:w="992" w:type="dxa"/>
            <w:tcBorders>
              <w:top w:val="nil"/>
              <w:left w:val="nil"/>
              <w:bottom w:val="single" w:sz="4" w:space="0" w:color="auto"/>
              <w:right w:val="double" w:sz="6" w:space="0" w:color="auto"/>
            </w:tcBorders>
            <w:shd w:val="clear" w:color="auto" w:fill="auto"/>
            <w:vAlign w:val="center"/>
            <w:hideMark/>
          </w:tcPr>
          <w:p w14:paraId="6CC52F5B"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-3 257,9 </w:t>
            </w:r>
          </w:p>
        </w:tc>
      </w:tr>
      <w:tr w:rsidR="00C77E90" w:rsidRPr="00C77E90" w14:paraId="0FCE3000" w14:textId="77777777" w:rsidTr="0053501B">
        <w:trPr>
          <w:trHeight w:val="70"/>
        </w:trPr>
        <w:tc>
          <w:tcPr>
            <w:tcW w:w="761" w:type="dxa"/>
            <w:tcBorders>
              <w:top w:val="nil"/>
              <w:left w:val="double" w:sz="6" w:space="0" w:color="auto"/>
              <w:bottom w:val="single" w:sz="4" w:space="0" w:color="auto"/>
              <w:right w:val="single" w:sz="4" w:space="0" w:color="auto"/>
            </w:tcBorders>
            <w:shd w:val="clear" w:color="auto" w:fill="auto"/>
            <w:vAlign w:val="center"/>
            <w:hideMark/>
          </w:tcPr>
          <w:p w14:paraId="733E9CE0" w14:textId="77777777" w:rsidR="00BD5E86" w:rsidRPr="00C77E90" w:rsidRDefault="00BD5E86" w:rsidP="00BD5E86">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304</w:t>
            </w:r>
          </w:p>
        </w:tc>
        <w:tc>
          <w:tcPr>
            <w:tcW w:w="2783" w:type="dxa"/>
            <w:tcBorders>
              <w:top w:val="nil"/>
              <w:left w:val="nil"/>
              <w:bottom w:val="single" w:sz="4" w:space="0" w:color="auto"/>
              <w:right w:val="single" w:sz="4" w:space="0" w:color="auto"/>
            </w:tcBorders>
            <w:shd w:val="clear" w:color="auto" w:fill="auto"/>
            <w:vAlign w:val="center"/>
            <w:hideMark/>
          </w:tcPr>
          <w:p w14:paraId="44152E84" w14:textId="77777777" w:rsidR="00BD5E86" w:rsidRPr="00C77E90" w:rsidRDefault="00BD5E86" w:rsidP="00BD5E86">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Прочие расчеты с кредиторами</w:t>
            </w:r>
          </w:p>
        </w:tc>
        <w:tc>
          <w:tcPr>
            <w:tcW w:w="851" w:type="dxa"/>
            <w:tcBorders>
              <w:top w:val="nil"/>
              <w:left w:val="nil"/>
              <w:bottom w:val="single" w:sz="4" w:space="0" w:color="auto"/>
              <w:right w:val="single" w:sz="4" w:space="0" w:color="auto"/>
            </w:tcBorders>
            <w:shd w:val="clear" w:color="auto" w:fill="auto"/>
            <w:vAlign w:val="center"/>
            <w:hideMark/>
          </w:tcPr>
          <w:p w14:paraId="7BA66294"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-235,1 </w:t>
            </w:r>
          </w:p>
        </w:tc>
        <w:tc>
          <w:tcPr>
            <w:tcW w:w="1139" w:type="dxa"/>
            <w:tcBorders>
              <w:top w:val="nil"/>
              <w:left w:val="nil"/>
              <w:bottom w:val="single" w:sz="4" w:space="0" w:color="auto"/>
              <w:right w:val="single" w:sz="4" w:space="0" w:color="auto"/>
            </w:tcBorders>
            <w:shd w:val="clear" w:color="auto" w:fill="auto"/>
            <w:vAlign w:val="center"/>
            <w:hideMark/>
          </w:tcPr>
          <w:p w14:paraId="3920C5CC"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8,3 </w:t>
            </w:r>
          </w:p>
        </w:tc>
        <w:tc>
          <w:tcPr>
            <w:tcW w:w="987" w:type="dxa"/>
            <w:tcBorders>
              <w:top w:val="nil"/>
              <w:left w:val="nil"/>
              <w:bottom w:val="single" w:sz="4" w:space="0" w:color="auto"/>
              <w:right w:val="single" w:sz="4" w:space="0" w:color="auto"/>
            </w:tcBorders>
            <w:shd w:val="clear" w:color="auto" w:fill="auto"/>
            <w:vAlign w:val="center"/>
            <w:hideMark/>
          </w:tcPr>
          <w:p w14:paraId="3950EAAB"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-243,4 </w:t>
            </w:r>
          </w:p>
        </w:tc>
        <w:tc>
          <w:tcPr>
            <w:tcW w:w="992" w:type="dxa"/>
            <w:tcBorders>
              <w:top w:val="nil"/>
              <w:left w:val="nil"/>
              <w:bottom w:val="single" w:sz="4" w:space="0" w:color="auto"/>
              <w:right w:val="single" w:sz="4" w:space="0" w:color="auto"/>
            </w:tcBorders>
            <w:shd w:val="clear" w:color="auto" w:fill="auto"/>
            <w:vAlign w:val="center"/>
            <w:hideMark/>
          </w:tcPr>
          <w:p w14:paraId="70476781"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-247,1 </w:t>
            </w:r>
          </w:p>
        </w:tc>
        <w:tc>
          <w:tcPr>
            <w:tcW w:w="1134" w:type="dxa"/>
            <w:tcBorders>
              <w:top w:val="nil"/>
              <w:left w:val="nil"/>
              <w:bottom w:val="single" w:sz="4" w:space="0" w:color="auto"/>
              <w:right w:val="single" w:sz="4" w:space="0" w:color="auto"/>
            </w:tcBorders>
            <w:shd w:val="clear" w:color="auto" w:fill="auto"/>
            <w:vAlign w:val="center"/>
            <w:hideMark/>
          </w:tcPr>
          <w:p w14:paraId="7E5AA157"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-1,7 </w:t>
            </w:r>
          </w:p>
        </w:tc>
        <w:tc>
          <w:tcPr>
            <w:tcW w:w="992" w:type="dxa"/>
            <w:tcBorders>
              <w:top w:val="nil"/>
              <w:left w:val="nil"/>
              <w:bottom w:val="single" w:sz="4" w:space="0" w:color="auto"/>
              <w:right w:val="double" w:sz="6" w:space="0" w:color="auto"/>
            </w:tcBorders>
            <w:shd w:val="clear" w:color="auto" w:fill="auto"/>
            <w:vAlign w:val="center"/>
            <w:hideMark/>
          </w:tcPr>
          <w:p w14:paraId="75EC92F1"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-245,4 </w:t>
            </w:r>
          </w:p>
        </w:tc>
      </w:tr>
      <w:tr w:rsidR="00BD5E86" w:rsidRPr="00C77E90" w14:paraId="4450077D" w14:textId="77777777" w:rsidTr="0053501B">
        <w:trPr>
          <w:trHeight w:val="70"/>
        </w:trPr>
        <w:tc>
          <w:tcPr>
            <w:tcW w:w="3544"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74141AA2" w14:textId="77777777" w:rsidR="00BD5E86" w:rsidRPr="00C77E90" w:rsidRDefault="00BD5E86" w:rsidP="00BD5E86">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Итого</w:t>
            </w:r>
          </w:p>
        </w:tc>
        <w:tc>
          <w:tcPr>
            <w:tcW w:w="851" w:type="dxa"/>
            <w:tcBorders>
              <w:top w:val="nil"/>
              <w:left w:val="nil"/>
              <w:bottom w:val="double" w:sz="6" w:space="0" w:color="auto"/>
              <w:right w:val="single" w:sz="4" w:space="0" w:color="auto"/>
            </w:tcBorders>
            <w:shd w:val="clear" w:color="auto" w:fill="auto"/>
            <w:vAlign w:val="center"/>
            <w:hideMark/>
          </w:tcPr>
          <w:p w14:paraId="424EA041"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4 928,6 </w:t>
            </w:r>
          </w:p>
        </w:tc>
        <w:tc>
          <w:tcPr>
            <w:tcW w:w="1139" w:type="dxa"/>
            <w:tcBorders>
              <w:top w:val="nil"/>
              <w:left w:val="nil"/>
              <w:bottom w:val="double" w:sz="6" w:space="0" w:color="auto"/>
              <w:right w:val="single" w:sz="4" w:space="0" w:color="auto"/>
            </w:tcBorders>
            <w:shd w:val="clear" w:color="auto" w:fill="auto"/>
            <w:vAlign w:val="center"/>
            <w:hideMark/>
          </w:tcPr>
          <w:p w14:paraId="5D66AA90"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3 514,2 </w:t>
            </w:r>
          </w:p>
        </w:tc>
        <w:tc>
          <w:tcPr>
            <w:tcW w:w="987" w:type="dxa"/>
            <w:tcBorders>
              <w:top w:val="nil"/>
              <w:left w:val="nil"/>
              <w:bottom w:val="double" w:sz="6" w:space="0" w:color="auto"/>
              <w:right w:val="single" w:sz="4" w:space="0" w:color="auto"/>
            </w:tcBorders>
            <w:shd w:val="clear" w:color="auto" w:fill="auto"/>
            <w:vAlign w:val="center"/>
            <w:hideMark/>
          </w:tcPr>
          <w:p w14:paraId="46AA450E"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1 414,4 </w:t>
            </w:r>
          </w:p>
        </w:tc>
        <w:tc>
          <w:tcPr>
            <w:tcW w:w="992" w:type="dxa"/>
            <w:tcBorders>
              <w:top w:val="nil"/>
              <w:left w:val="nil"/>
              <w:bottom w:val="double" w:sz="6" w:space="0" w:color="auto"/>
              <w:right w:val="single" w:sz="4" w:space="0" w:color="auto"/>
            </w:tcBorders>
            <w:shd w:val="clear" w:color="auto" w:fill="auto"/>
            <w:vAlign w:val="center"/>
            <w:hideMark/>
          </w:tcPr>
          <w:p w14:paraId="0D2815C3"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-1 404,6 </w:t>
            </w:r>
          </w:p>
        </w:tc>
        <w:tc>
          <w:tcPr>
            <w:tcW w:w="1134" w:type="dxa"/>
            <w:tcBorders>
              <w:top w:val="nil"/>
              <w:left w:val="nil"/>
              <w:bottom w:val="double" w:sz="6" w:space="0" w:color="auto"/>
              <w:right w:val="single" w:sz="4" w:space="0" w:color="auto"/>
            </w:tcBorders>
            <w:shd w:val="clear" w:color="auto" w:fill="auto"/>
            <w:vAlign w:val="center"/>
            <w:hideMark/>
          </w:tcPr>
          <w:p w14:paraId="55D78DFD"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1 163,7 </w:t>
            </w:r>
          </w:p>
        </w:tc>
        <w:tc>
          <w:tcPr>
            <w:tcW w:w="992" w:type="dxa"/>
            <w:tcBorders>
              <w:top w:val="nil"/>
              <w:left w:val="nil"/>
              <w:bottom w:val="double" w:sz="6" w:space="0" w:color="auto"/>
              <w:right w:val="double" w:sz="6" w:space="0" w:color="auto"/>
            </w:tcBorders>
            <w:shd w:val="clear" w:color="auto" w:fill="auto"/>
            <w:vAlign w:val="center"/>
            <w:hideMark/>
          </w:tcPr>
          <w:p w14:paraId="496F0CEF"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-2 568,3 </w:t>
            </w:r>
          </w:p>
        </w:tc>
      </w:tr>
    </w:tbl>
    <w:p w14:paraId="4D3C1802" w14:textId="77777777" w:rsidR="00BD5E86" w:rsidRPr="00C77E90" w:rsidRDefault="00BD5E86" w:rsidP="00BD5E86">
      <w:pPr>
        <w:spacing w:after="0" w:line="240" w:lineRule="auto"/>
        <w:ind w:firstLine="709"/>
        <w:jc w:val="both"/>
        <w:rPr>
          <w:rFonts w:ascii="Times New Roman" w:hAnsi="Times New Roman"/>
          <w:sz w:val="16"/>
          <w:szCs w:val="16"/>
        </w:rPr>
      </w:pPr>
    </w:p>
    <w:p w14:paraId="154410A0" w14:textId="77777777"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По состоянию на 01.10.2023 кредиторская задолженность учреждений характеризуется следующими основными показателями:</w:t>
      </w:r>
    </w:p>
    <w:p w14:paraId="6F3E7D60" w14:textId="77777777"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1. За счет собственных доходов – 528,0 млн.руб., которая увеличилась на 59,7 % (+197,3 млн.руб.), из нее наибольшая:</w:t>
      </w:r>
    </w:p>
    <w:p w14:paraId="4B5CAF01" w14:textId="77777777" w:rsidR="00BD5E86" w:rsidRPr="00C77E90" w:rsidRDefault="00BD5E86" w:rsidP="0099078A">
      <w:pPr>
        <w:numPr>
          <w:ilvl w:val="0"/>
          <w:numId w:val="12"/>
        </w:numPr>
        <w:spacing w:after="0" w:line="240" w:lineRule="auto"/>
        <w:ind w:left="0" w:firstLine="709"/>
        <w:contextualSpacing/>
        <w:jc w:val="both"/>
        <w:rPr>
          <w:rFonts w:ascii="Times New Roman" w:eastAsia="Times New Roman" w:hAnsi="Times New Roman"/>
          <w:sz w:val="28"/>
          <w:szCs w:val="28"/>
          <w:lang w:eastAsia="ru-RU"/>
        </w:rPr>
      </w:pPr>
      <w:r w:rsidRPr="00C77E90">
        <w:rPr>
          <w:rFonts w:ascii="Times New Roman" w:eastAsia="Times New Roman" w:hAnsi="Times New Roman"/>
          <w:sz w:val="28"/>
          <w:szCs w:val="28"/>
          <w:lang w:eastAsia="ru-RU"/>
        </w:rPr>
        <w:t>по счету 205 «Расчёты по доходам» - 257,2 млн.руб. (+163,0 млн.руб.), из нее наибольшая по коду счета 205.31 «Расчеты по доходам от оказания платных услуг (работ)» - 173,5 млн.руб. (+82,6 млн.руб.), где в учреждениях министерства строительства и архитектуры Архангельской области – 42,5 млн.руб. (-1,1 млн.руб.) и в учреждениях минтрудсоцразвития АО – 59,1 млн.руб. (+54,9 млн.руб.);</w:t>
      </w:r>
    </w:p>
    <w:p w14:paraId="3DB29F31" w14:textId="77777777" w:rsidR="00BD5E86" w:rsidRPr="00C77E90" w:rsidRDefault="00BD5E86" w:rsidP="0099078A">
      <w:pPr>
        <w:numPr>
          <w:ilvl w:val="0"/>
          <w:numId w:val="12"/>
        </w:numPr>
        <w:spacing w:after="0" w:line="240" w:lineRule="auto"/>
        <w:ind w:left="0" w:firstLine="709"/>
        <w:contextualSpacing/>
        <w:jc w:val="both"/>
        <w:rPr>
          <w:rFonts w:ascii="Times New Roman" w:eastAsia="Times New Roman" w:hAnsi="Times New Roman"/>
          <w:sz w:val="28"/>
          <w:szCs w:val="28"/>
          <w:lang w:eastAsia="ru-RU"/>
        </w:rPr>
      </w:pPr>
      <w:r w:rsidRPr="00C77E90">
        <w:rPr>
          <w:rFonts w:ascii="Times New Roman" w:eastAsia="Times New Roman" w:hAnsi="Times New Roman"/>
          <w:sz w:val="28"/>
          <w:szCs w:val="28"/>
          <w:lang w:eastAsia="ru-RU"/>
        </w:rPr>
        <w:t>по счету 302 «Расчеты по принятым обязательствам» - 163,0 млн.руб. (+64,6 млн.руб.), из нее наибольшая по коду счета 302.11 «Расчеты по заработной плате» - 76,7 млн.руб. (+48,9 млн.руб.), где в учреждениях министерства здравоохранения Архангельской области – 41,9 млн.руб. (+24,0 млн.руб.), а по коду счета 302.34 «Расчеты по приобретению материальных запасов» - 29,0 млн.руб. (+13,6 млн.руб.), из нее наибольшая в учреждениях минздрава АО - 14,5 млн.руб. (+9,8 млн.руб.);</w:t>
      </w:r>
    </w:p>
    <w:p w14:paraId="0891EEE0" w14:textId="14B6355E" w:rsidR="00BD5E86" w:rsidRPr="00C77E90" w:rsidRDefault="00BD5E86" w:rsidP="0099078A">
      <w:pPr>
        <w:numPr>
          <w:ilvl w:val="0"/>
          <w:numId w:val="12"/>
        </w:numPr>
        <w:spacing w:after="0" w:line="240" w:lineRule="auto"/>
        <w:ind w:left="0" w:firstLine="709"/>
        <w:contextualSpacing/>
        <w:jc w:val="both"/>
        <w:rPr>
          <w:rFonts w:ascii="Times New Roman" w:eastAsia="Times New Roman" w:hAnsi="Times New Roman"/>
          <w:sz w:val="28"/>
          <w:szCs w:val="28"/>
          <w:lang w:eastAsia="ru-RU"/>
        </w:rPr>
      </w:pPr>
      <w:r w:rsidRPr="00C77E90">
        <w:rPr>
          <w:rFonts w:ascii="Times New Roman" w:eastAsia="Times New Roman" w:hAnsi="Times New Roman"/>
          <w:sz w:val="28"/>
          <w:szCs w:val="28"/>
          <w:lang w:eastAsia="ru-RU"/>
        </w:rPr>
        <w:t xml:space="preserve">по счету 303 «Расчеты по платежам в бюджеты» - 105,7 млн.руб. </w:t>
      </w:r>
      <w:r w:rsidRPr="00C77E90">
        <w:rPr>
          <w:rFonts w:ascii="Times New Roman" w:eastAsia="Times New Roman" w:hAnsi="Times New Roman"/>
          <w:sz w:val="28"/>
          <w:szCs w:val="28"/>
          <w:lang w:eastAsia="ru-RU"/>
        </w:rPr>
        <w:br/>
        <w:t>(-29,7 млн.руб.), из нее наибольшая по коду счета 303.15 «Расчеты по единому страховому тарифу» - 45,3 млн.руб., из нее в учреждени</w:t>
      </w:r>
      <w:r w:rsidR="001340B3" w:rsidRPr="00C77E90">
        <w:rPr>
          <w:rFonts w:ascii="Times New Roman" w:eastAsia="Times New Roman" w:hAnsi="Times New Roman"/>
          <w:sz w:val="28"/>
          <w:szCs w:val="28"/>
          <w:lang w:eastAsia="ru-RU"/>
        </w:rPr>
        <w:t>ях минздрава АО 29,3 млн.руб.</w:t>
      </w:r>
    </w:p>
    <w:p w14:paraId="6138DC0F" w14:textId="77777777"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2. За счет средств ОМС в государственных учреждениях здравоохранения –</w:t>
      </w:r>
      <w:r w:rsidRPr="00C77E90">
        <w:t xml:space="preserve"> </w:t>
      </w:r>
      <w:r w:rsidRPr="00C77E90">
        <w:rPr>
          <w:rFonts w:ascii="Times New Roman" w:hAnsi="Times New Roman"/>
          <w:sz w:val="28"/>
          <w:szCs w:val="28"/>
        </w:rPr>
        <w:t>2 986,2 млн.руб., которая увеличилась на 47,8 % (966,4 млн.руб.) и ее удельный вес в общей сумме кредиторской задолженности всех государственных учреждений составляет 60,6 %, из нее наибольшая:</w:t>
      </w:r>
    </w:p>
    <w:p w14:paraId="5D5F0330" w14:textId="1EB4D2B8" w:rsidR="00BD5E86" w:rsidRPr="00C77E90" w:rsidRDefault="00BD5E86" w:rsidP="0099078A">
      <w:pPr>
        <w:numPr>
          <w:ilvl w:val="0"/>
          <w:numId w:val="12"/>
        </w:numPr>
        <w:spacing w:after="0" w:line="240" w:lineRule="auto"/>
        <w:ind w:left="0" w:firstLine="709"/>
        <w:contextualSpacing/>
        <w:jc w:val="both"/>
        <w:rPr>
          <w:rFonts w:ascii="Times New Roman" w:eastAsia="Times New Roman" w:hAnsi="Times New Roman"/>
          <w:sz w:val="28"/>
          <w:szCs w:val="28"/>
          <w:lang w:eastAsia="ru-RU"/>
        </w:rPr>
      </w:pPr>
      <w:r w:rsidRPr="00C77E90">
        <w:rPr>
          <w:rFonts w:ascii="Times New Roman" w:eastAsia="Times New Roman" w:hAnsi="Times New Roman"/>
          <w:sz w:val="28"/>
          <w:szCs w:val="28"/>
          <w:lang w:eastAsia="ru-RU"/>
        </w:rPr>
        <w:t>по счету 205 «Расчеты по доходам» - 1 104,4 млн.руб. (-38,6 млн.руб.), из неё по коду счета 205.32 «Расчеты по доходам от оказания услуг (работ) по программе обязательного медицинского страхования» – 1 100,5 млн.руб. (-42,4 млн.руб.), что объясн</w:t>
      </w:r>
      <w:r w:rsidR="001340B3" w:rsidRPr="00C77E90">
        <w:rPr>
          <w:rFonts w:ascii="Times New Roman" w:eastAsia="Times New Roman" w:hAnsi="Times New Roman"/>
          <w:sz w:val="28"/>
          <w:szCs w:val="28"/>
          <w:lang w:eastAsia="ru-RU"/>
        </w:rPr>
        <w:t>яется</w:t>
      </w:r>
      <w:r w:rsidRPr="00C77E90">
        <w:rPr>
          <w:rFonts w:ascii="Times New Roman" w:eastAsia="Times New Roman" w:hAnsi="Times New Roman"/>
          <w:sz w:val="28"/>
          <w:szCs w:val="28"/>
          <w:lang w:eastAsia="ru-RU"/>
        </w:rPr>
        <w:t xml:space="preserve"> авансовыми платежами в рамках ОМС;</w:t>
      </w:r>
    </w:p>
    <w:p w14:paraId="210A3D2E" w14:textId="49CC045D" w:rsidR="00BD5E86" w:rsidRPr="00C77E90" w:rsidRDefault="00BD5E86" w:rsidP="0099078A">
      <w:pPr>
        <w:numPr>
          <w:ilvl w:val="0"/>
          <w:numId w:val="12"/>
        </w:numPr>
        <w:spacing w:after="0" w:line="240" w:lineRule="auto"/>
        <w:ind w:left="0" w:firstLine="709"/>
        <w:contextualSpacing/>
        <w:jc w:val="both"/>
        <w:rPr>
          <w:rFonts w:ascii="Times New Roman" w:eastAsia="Times New Roman" w:hAnsi="Times New Roman"/>
          <w:sz w:val="28"/>
          <w:szCs w:val="28"/>
          <w:lang w:eastAsia="ru-RU"/>
        </w:rPr>
      </w:pPr>
      <w:r w:rsidRPr="00C77E90">
        <w:rPr>
          <w:rFonts w:ascii="Times New Roman" w:eastAsia="Times New Roman" w:hAnsi="Times New Roman"/>
          <w:sz w:val="28"/>
          <w:szCs w:val="28"/>
          <w:lang w:eastAsia="ru-RU"/>
        </w:rPr>
        <w:t>по счету 302 «Расчеты по принятым обязательствам» - 1 179,4 млн.руб. (+485,1 млн.руб.), из неё по коду счета 302.11 «Расчеты по заработной плате» - 582,4 млн.руб. (+255,1 млн.руб.), по коду счета 302.34 «Расчеты по приобретению материальных запасов» - 448,2 млн.руб. (+242,1 млн.руб.);</w:t>
      </w:r>
    </w:p>
    <w:p w14:paraId="20D9C10A" w14:textId="32D0480A" w:rsidR="00BD5E86" w:rsidRPr="00C77E90" w:rsidRDefault="00BD5E86" w:rsidP="0099078A">
      <w:pPr>
        <w:numPr>
          <w:ilvl w:val="0"/>
          <w:numId w:val="12"/>
        </w:numPr>
        <w:spacing w:after="0" w:line="240" w:lineRule="auto"/>
        <w:ind w:left="0" w:firstLine="709"/>
        <w:contextualSpacing/>
        <w:jc w:val="both"/>
        <w:rPr>
          <w:rFonts w:ascii="Times New Roman" w:eastAsia="Times New Roman" w:hAnsi="Times New Roman"/>
          <w:sz w:val="28"/>
          <w:szCs w:val="28"/>
          <w:lang w:eastAsia="ru-RU"/>
        </w:rPr>
      </w:pPr>
      <w:r w:rsidRPr="00C77E90">
        <w:rPr>
          <w:rFonts w:ascii="Times New Roman" w:eastAsia="Times New Roman" w:hAnsi="Times New Roman"/>
          <w:sz w:val="28"/>
          <w:szCs w:val="28"/>
          <w:lang w:eastAsia="ru-RU"/>
        </w:rPr>
        <w:t>по счету 303 «Расчеты по платежам в бюджеты» - 670,1 млн.руб. (+498,0 млн.руб.), из неё по коду счета 303.15 «Расчеты по единому страховому тарифу» - 501,6 млн.руб., по коду счета 303.01 «Расчеты по налогу на доходы физических лиц» - 149,6 млн.руб. (+79,3 млн.руб.);</w:t>
      </w:r>
    </w:p>
    <w:p w14:paraId="5CCF605E" w14:textId="77777777"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3. За счет средств субсидий на иные цели – «минус» 170,7 млн.руб. (</w:t>
      </w:r>
      <w:r w:rsidRPr="00C77E90">
        <w:rPr>
          <w:rFonts w:ascii="Times New Roman" w:hAnsi="Times New Roman"/>
          <w:sz w:val="28"/>
          <w:szCs w:val="28"/>
        </w:rPr>
        <w:noBreakHyphen/>
        <w:t>3 874,3 млн.руб.), из нее наибольшая:</w:t>
      </w:r>
    </w:p>
    <w:p w14:paraId="1AB0D7C8" w14:textId="77777777" w:rsidR="00BD5E86" w:rsidRPr="00C77E90" w:rsidRDefault="00BD5E86" w:rsidP="00712478">
      <w:pPr>
        <w:numPr>
          <w:ilvl w:val="0"/>
          <w:numId w:val="12"/>
        </w:numPr>
        <w:spacing w:after="0" w:line="240" w:lineRule="auto"/>
        <w:ind w:left="0" w:firstLine="709"/>
        <w:contextualSpacing/>
        <w:jc w:val="both"/>
        <w:rPr>
          <w:rFonts w:ascii="Times New Roman" w:eastAsia="Times New Roman" w:hAnsi="Times New Roman"/>
          <w:sz w:val="28"/>
          <w:szCs w:val="28"/>
          <w:lang w:eastAsia="ru-RU"/>
        </w:rPr>
      </w:pPr>
      <w:r w:rsidRPr="00C77E90">
        <w:rPr>
          <w:rFonts w:ascii="Times New Roman" w:eastAsia="Times New Roman" w:hAnsi="Times New Roman"/>
          <w:sz w:val="28"/>
          <w:szCs w:val="28"/>
          <w:lang w:eastAsia="ru-RU"/>
        </w:rPr>
        <w:t>по счету 205 «Расчеты по доходам» - 359,0 млн.руб. (на начало года отсутствовала), из нее наибольшая по коду счета 205.52 «Расчеты по поступлениям текущего характера бюджетным и автономным учреждениям от сектора государственного управления» - 350,6 млн.руб., из них в учреждениях минлеспрома АО – 341,8 млн.руб.;</w:t>
      </w:r>
    </w:p>
    <w:p w14:paraId="0D52E123" w14:textId="77777777" w:rsidR="00BD5E86" w:rsidRPr="00C77E90" w:rsidRDefault="00BD5E86" w:rsidP="00712478">
      <w:pPr>
        <w:numPr>
          <w:ilvl w:val="0"/>
          <w:numId w:val="12"/>
        </w:numPr>
        <w:spacing w:after="0" w:line="240" w:lineRule="auto"/>
        <w:ind w:left="0" w:firstLine="709"/>
        <w:contextualSpacing/>
        <w:jc w:val="both"/>
        <w:rPr>
          <w:rFonts w:ascii="Times New Roman" w:eastAsia="Times New Roman" w:hAnsi="Times New Roman"/>
          <w:sz w:val="28"/>
          <w:szCs w:val="28"/>
          <w:lang w:eastAsia="ru-RU"/>
        </w:rPr>
      </w:pPr>
      <w:r w:rsidRPr="00C77E90">
        <w:rPr>
          <w:rFonts w:ascii="Times New Roman" w:eastAsia="Times New Roman" w:hAnsi="Times New Roman"/>
          <w:sz w:val="28"/>
          <w:szCs w:val="28"/>
          <w:lang w:eastAsia="ru-RU"/>
        </w:rPr>
        <w:t>по счету 302 «Расчеты по принятым обязательствам» - 139,7 млн.руб. (+71,1 млн.руб.), из нее по коду счета 302.11 «Расчеты по заработной плате» - 35,6 млн.руб. (+34,8 млн.руб.), где в учреждениях минздрава АО – 28,1 млн.руб. (+27,3 млн.руб.), а по коду счета 206.26 «Расчеты по прочим работам, услугам» - 42,0 млн.руб. (+22,0 млн.руб.), где в учреждениях минсвязи АО – 24,7 млн.руб. (+9,9 млн.руб.);</w:t>
      </w:r>
    </w:p>
    <w:p w14:paraId="3F93A826" w14:textId="6B592E13" w:rsidR="00BD5E86" w:rsidRPr="00C77E90" w:rsidRDefault="00BD5E86" w:rsidP="00712478">
      <w:pPr>
        <w:numPr>
          <w:ilvl w:val="0"/>
          <w:numId w:val="12"/>
        </w:numPr>
        <w:spacing w:after="0" w:line="240" w:lineRule="auto"/>
        <w:ind w:left="0" w:firstLine="709"/>
        <w:contextualSpacing/>
        <w:jc w:val="both"/>
        <w:rPr>
          <w:rFonts w:ascii="Times New Roman" w:eastAsia="Times New Roman" w:hAnsi="Times New Roman"/>
          <w:sz w:val="28"/>
          <w:szCs w:val="28"/>
          <w:lang w:eastAsia="ru-RU"/>
        </w:rPr>
      </w:pPr>
      <w:r w:rsidRPr="00C77E90">
        <w:rPr>
          <w:rFonts w:ascii="Times New Roman" w:eastAsia="Times New Roman" w:hAnsi="Times New Roman"/>
          <w:sz w:val="28"/>
          <w:szCs w:val="28"/>
          <w:lang w:eastAsia="ru-RU"/>
        </w:rPr>
        <w:t>по счету 304 «Прочие расчеты с кредиторами» - «минус» 720,0 млн.руб., из нее по коду счета 304.06 «Расчеты с прочими кредиторами» - «минус» 720,9 млн.руб. (на начало года отсутствовала), из нее в учреждениях минздрава АО – 683,0 млн.руб.</w:t>
      </w:r>
      <w:r w:rsidR="00D725B2" w:rsidRPr="00C77E90">
        <w:rPr>
          <w:rFonts w:ascii="Times New Roman" w:eastAsia="Times New Roman" w:hAnsi="Times New Roman"/>
          <w:sz w:val="28"/>
          <w:szCs w:val="28"/>
          <w:lang w:eastAsia="ru-RU"/>
        </w:rPr>
        <w:t xml:space="preserve"> (</w:t>
      </w:r>
      <w:r w:rsidRPr="00C77E90">
        <w:rPr>
          <w:rFonts w:ascii="Times New Roman" w:eastAsia="Times New Roman" w:hAnsi="Times New Roman"/>
          <w:sz w:val="28"/>
          <w:szCs w:val="28"/>
          <w:lang w:eastAsia="ru-RU"/>
        </w:rPr>
        <w:t>в ГБУЗ «Архангельская детская клиническая больница им. П.Г. Выжлецова» - «минус» 301,5 млн.руб.</w:t>
      </w:r>
      <w:r w:rsidR="00D725B2" w:rsidRPr="00C77E90">
        <w:rPr>
          <w:rFonts w:ascii="Times New Roman" w:eastAsia="Times New Roman" w:hAnsi="Times New Roman"/>
          <w:sz w:val="28"/>
          <w:szCs w:val="28"/>
          <w:lang w:eastAsia="ru-RU"/>
        </w:rPr>
        <w:t>)</w:t>
      </w:r>
      <w:r w:rsidRPr="00C77E90">
        <w:rPr>
          <w:rFonts w:ascii="Times New Roman" w:eastAsia="Times New Roman" w:hAnsi="Times New Roman"/>
          <w:sz w:val="28"/>
          <w:szCs w:val="28"/>
          <w:lang w:eastAsia="ru-RU"/>
        </w:rPr>
        <w:t xml:space="preserve">, что связано с переносом основных средств на вид финансового обеспечения 4 «Субсидия на выполнение государственного (муниципального) задания» (операции по незавершенным расчетам по принятию средств между источниками финансового обеспечения). Указанные требования определены </w:t>
      </w:r>
      <w:r w:rsidR="002D51AE" w:rsidRPr="00C77E90">
        <w:rPr>
          <w:rFonts w:ascii="Times New Roman" w:eastAsia="Times New Roman" w:hAnsi="Times New Roman"/>
          <w:sz w:val="28"/>
          <w:szCs w:val="28"/>
          <w:lang w:eastAsia="ru-RU"/>
        </w:rPr>
        <w:t>нормативными документами</w:t>
      </w:r>
      <w:r w:rsidRPr="00C77E90">
        <w:rPr>
          <w:rFonts w:ascii="Times New Roman" w:eastAsia="Times New Roman" w:hAnsi="Times New Roman"/>
          <w:sz w:val="28"/>
          <w:szCs w:val="28"/>
          <w:lang w:eastAsia="ru-RU"/>
        </w:rPr>
        <w:t xml:space="preserve"> Минфина России, определяющие порядок ведения бюджетного и бухгалтерского учета. На конец финансового года указанный код счета как правило закрывается;</w:t>
      </w:r>
    </w:p>
    <w:p w14:paraId="1EA688A2" w14:textId="5749763A"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4. За счет средств субсидии на осуществление капитальных вложений – «минус» 15,3 млн.руб., в т.ч. в указанной сумме в учреждениях минздрава АО по коду счета 304.06 «Расчеты с прочими кредиторами» и связано со спецификой, отраженной выше, т.е. перенос на </w:t>
      </w:r>
      <w:r w:rsidR="002D51AE" w:rsidRPr="00C77E90">
        <w:rPr>
          <w:rFonts w:ascii="Times New Roman" w:hAnsi="Times New Roman"/>
          <w:sz w:val="28"/>
          <w:szCs w:val="28"/>
        </w:rPr>
        <w:t xml:space="preserve">другой </w:t>
      </w:r>
      <w:r w:rsidRPr="00C77E90">
        <w:rPr>
          <w:rFonts w:ascii="Times New Roman" w:hAnsi="Times New Roman"/>
          <w:sz w:val="28"/>
          <w:szCs w:val="28"/>
        </w:rPr>
        <w:t>вид финансового обеспечения;</w:t>
      </w:r>
    </w:p>
    <w:p w14:paraId="75D4659F" w14:textId="77777777"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5. За счет средств субсидии на выполнение государственного задания – 1 600,4 млн.руб. (+1 355,9 млн.руб.) из неё наибольшая по синтетическим счетам:</w:t>
      </w:r>
    </w:p>
    <w:p w14:paraId="704B7C7F" w14:textId="7613643E" w:rsidR="00BD5E86" w:rsidRPr="00C77E90" w:rsidRDefault="00BD5E86" w:rsidP="00712478">
      <w:pPr>
        <w:numPr>
          <w:ilvl w:val="0"/>
          <w:numId w:val="12"/>
        </w:numPr>
        <w:spacing w:after="0" w:line="240" w:lineRule="auto"/>
        <w:ind w:left="0" w:firstLine="709"/>
        <w:contextualSpacing/>
        <w:jc w:val="both"/>
        <w:rPr>
          <w:rFonts w:ascii="Times New Roman" w:eastAsia="Times New Roman" w:hAnsi="Times New Roman"/>
          <w:sz w:val="28"/>
          <w:szCs w:val="28"/>
          <w:lang w:eastAsia="ru-RU"/>
        </w:rPr>
      </w:pPr>
      <w:r w:rsidRPr="00C77E90">
        <w:rPr>
          <w:rFonts w:ascii="Times New Roman" w:eastAsia="Times New Roman" w:hAnsi="Times New Roman"/>
          <w:sz w:val="28"/>
          <w:szCs w:val="28"/>
          <w:lang w:eastAsia="ru-RU"/>
        </w:rPr>
        <w:t>302 «Расчеты по принятым обязательствам» - 611,4 млн.руб. (+495,7 млн.руб.), из нее по коду счета 302.11 «Расчеты по заработной плате» - 448,5 млн.руб. (+433,9 млн.руб.), из неё наибольшая в учреждениях минобразования АО – 124,7 млн.руб. (+124,7 млн.руб.), по коду счета 302.22 «Расчеты по транспортным услугам» - 72,0 млн.руб. (+59,6 млн.руб.), где в учреждениях минлеспрома АО – 44,8 млн.руб. (+41,2 млн.руб.);</w:t>
      </w:r>
    </w:p>
    <w:p w14:paraId="1AF3F82B" w14:textId="77777777" w:rsidR="00BD5E86" w:rsidRPr="00C77E90" w:rsidRDefault="00BD5E86" w:rsidP="00712478">
      <w:pPr>
        <w:numPr>
          <w:ilvl w:val="0"/>
          <w:numId w:val="12"/>
        </w:numPr>
        <w:spacing w:after="0" w:line="240" w:lineRule="auto"/>
        <w:ind w:left="0" w:firstLine="709"/>
        <w:contextualSpacing/>
        <w:jc w:val="both"/>
        <w:rPr>
          <w:rFonts w:ascii="Times New Roman" w:eastAsia="Times New Roman" w:hAnsi="Times New Roman"/>
          <w:sz w:val="28"/>
          <w:szCs w:val="28"/>
          <w:lang w:eastAsia="ru-RU"/>
        </w:rPr>
      </w:pPr>
      <w:r w:rsidRPr="00C77E90">
        <w:rPr>
          <w:rFonts w:ascii="Times New Roman" w:eastAsia="Times New Roman" w:hAnsi="Times New Roman"/>
          <w:sz w:val="28"/>
          <w:szCs w:val="28"/>
          <w:lang w:eastAsia="ru-RU"/>
        </w:rPr>
        <w:t>303 «Расчеты по платежам в бюджеты» - 495,8 млн.руб. (+368,4 млн.руб.), из неё наибольшая по коду счета 303.15 ««Расчеты по единому страховому тарифу» - 333,0 млн.руб., из нее в учреждениях минобразования АО – 117,4 млн.руб.;</w:t>
      </w:r>
    </w:p>
    <w:p w14:paraId="1C844FFB" w14:textId="2DA81172" w:rsidR="00BD5E86" w:rsidRPr="00C77E90" w:rsidRDefault="00BD5E86" w:rsidP="00712478">
      <w:pPr>
        <w:numPr>
          <w:ilvl w:val="0"/>
          <w:numId w:val="12"/>
        </w:numPr>
        <w:spacing w:after="0" w:line="240" w:lineRule="auto"/>
        <w:ind w:left="0" w:firstLine="709"/>
        <w:contextualSpacing/>
        <w:jc w:val="both"/>
        <w:rPr>
          <w:rFonts w:ascii="Times New Roman" w:eastAsia="Times New Roman" w:hAnsi="Times New Roman"/>
          <w:sz w:val="28"/>
          <w:szCs w:val="28"/>
          <w:lang w:eastAsia="ru-RU"/>
        </w:rPr>
      </w:pPr>
      <w:r w:rsidRPr="00C77E90">
        <w:rPr>
          <w:rFonts w:ascii="Times New Roman" w:eastAsia="Times New Roman" w:hAnsi="Times New Roman"/>
          <w:sz w:val="28"/>
          <w:szCs w:val="28"/>
          <w:lang w:eastAsia="ru-RU"/>
        </w:rPr>
        <w:t>304 «Прочие расчеты с кредиторами» - 491,9 млн.руб. (+490,7 млн.руб.) из нее по коду счета 304.06 «Расчеты с прочими кредиторами» - 479,3 млн.руб. (на начало года отсутствовала), из нее в учреждениях минздрава АО – 418,6 млн.руб., что связан</w:t>
      </w:r>
      <w:r w:rsidR="003D1C6D" w:rsidRPr="00C77E90">
        <w:rPr>
          <w:rFonts w:ascii="Times New Roman" w:eastAsia="Times New Roman" w:hAnsi="Times New Roman"/>
          <w:sz w:val="28"/>
          <w:szCs w:val="28"/>
          <w:lang w:eastAsia="ru-RU"/>
        </w:rPr>
        <w:t>о</w:t>
      </w:r>
      <w:r w:rsidRPr="00C77E90">
        <w:rPr>
          <w:rFonts w:ascii="Times New Roman" w:eastAsia="Times New Roman" w:hAnsi="Times New Roman"/>
          <w:sz w:val="28"/>
          <w:szCs w:val="28"/>
          <w:lang w:eastAsia="ru-RU"/>
        </w:rPr>
        <w:t xml:space="preserve"> с переносом основных средств с вида финансового обеспечения «Субсидии на иные цели» и «Субсидии на цели осуществления капитальных вложений».</w:t>
      </w:r>
    </w:p>
    <w:p w14:paraId="1AFD192B" w14:textId="77777777" w:rsidR="00BD5E86" w:rsidRPr="00C77E90" w:rsidRDefault="00BD5E86" w:rsidP="00BD5E86">
      <w:pPr>
        <w:spacing w:after="0" w:line="240" w:lineRule="auto"/>
        <w:ind w:firstLine="709"/>
        <w:jc w:val="both"/>
        <w:rPr>
          <w:rFonts w:ascii="Times New Roman" w:hAnsi="Times New Roman"/>
          <w:sz w:val="16"/>
          <w:szCs w:val="16"/>
        </w:rPr>
      </w:pPr>
    </w:p>
    <w:p w14:paraId="7ABB36F2" w14:textId="77777777" w:rsidR="00BD5E86" w:rsidRPr="00C77E90" w:rsidRDefault="00BD5E86" w:rsidP="00BD5E86">
      <w:pPr>
        <w:spacing w:after="0" w:line="240" w:lineRule="auto"/>
        <w:jc w:val="both"/>
        <w:rPr>
          <w:rFonts w:ascii="Times New Roman" w:hAnsi="Times New Roman"/>
          <w:b/>
          <w:sz w:val="28"/>
          <w:szCs w:val="28"/>
        </w:rPr>
      </w:pPr>
      <w:r w:rsidRPr="00C77E90">
        <w:rPr>
          <w:rFonts w:ascii="Times New Roman" w:hAnsi="Times New Roman"/>
          <w:b/>
          <w:sz w:val="28"/>
          <w:szCs w:val="28"/>
        </w:rPr>
        <w:t>Просроченная кредиторская задолженность:</w:t>
      </w:r>
    </w:p>
    <w:p w14:paraId="0F17134C" w14:textId="77777777" w:rsidR="00D66067" w:rsidRPr="00C77E90" w:rsidRDefault="00D66067" w:rsidP="00D66067">
      <w:pPr>
        <w:spacing w:after="0" w:line="240" w:lineRule="auto"/>
        <w:ind w:firstLine="709"/>
        <w:jc w:val="both"/>
        <w:rPr>
          <w:rFonts w:ascii="Times New Roman" w:hAnsi="Times New Roman"/>
          <w:sz w:val="28"/>
          <w:szCs w:val="28"/>
        </w:rPr>
      </w:pPr>
      <w:r w:rsidRPr="00C77E90">
        <w:rPr>
          <w:rFonts w:ascii="Times New Roman" w:hAnsi="Times New Roman"/>
          <w:sz w:val="28"/>
          <w:szCs w:val="28"/>
        </w:rPr>
        <w:t>Из общей суммы кредиторской задолженности просроченная кредиторская задолженность в государственных учреждениях на 01.10.2023 составила 490,3 млн.руб. и по отношению к началу 2023 года она выросла на 490,1 млн.руб.: на 01.01.2023 она составляла 0,2 млн.руб., на 01.07.2023 – 155,0 млн.руб., т.е. только за 3 квартал она увеличилась на 335,4 млн.руб.</w:t>
      </w:r>
    </w:p>
    <w:p w14:paraId="2AD34019" w14:textId="1266EFC8"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Информация о просроченной кредиторской задолженности государственных учреждений на 01.10.2023 по видам финансового обеспечения представлена на рисунке </w:t>
      </w:r>
      <w:r w:rsidR="00502D7E" w:rsidRPr="00C77E90">
        <w:rPr>
          <w:rFonts w:ascii="Times New Roman" w:hAnsi="Times New Roman"/>
          <w:sz w:val="28"/>
          <w:szCs w:val="28"/>
        </w:rPr>
        <w:t>28</w:t>
      </w:r>
      <w:r w:rsidRPr="00C77E90">
        <w:rPr>
          <w:rFonts w:ascii="Times New Roman" w:hAnsi="Times New Roman"/>
          <w:sz w:val="28"/>
          <w:szCs w:val="28"/>
        </w:rPr>
        <w:t>.</w:t>
      </w:r>
    </w:p>
    <w:p w14:paraId="054EBDA7" w14:textId="77777777" w:rsidR="00BD5E86" w:rsidRPr="00C77E90" w:rsidRDefault="00BD5E86" w:rsidP="00BD5E86">
      <w:pPr>
        <w:keepNext/>
        <w:spacing w:after="0" w:line="240" w:lineRule="auto"/>
        <w:jc w:val="center"/>
      </w:pPr>
      <w:r w:rsidRPr="00C77E90">
        <w:rPr>
          <w:noProof/>
          <w:lang w:eastAsia="ru-RU"/>
        </w:rPr>
        <w:drawing>
          <wp:inline distT="0" distB="0" distL="0" distR="0" wp14:anchorId="186EFD5D" wp14:editId="74FA9C5E">
            <wp:extent cx="6162675" cy="1619885"/>
            <wp:effectExtent l="0" t="0" r="9525" b="0"/>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163117" cy="1620001"/>
                    </a:xfrm>
                    <a:prstGeom prst="rect">
                      <a:avLst/>
                    </a:prstGeom>
                    <a:noFill/>
                  </pic:spPr>
                </pic:pic>
              </a:graphicData>
            </a:graphic>
          </wp:inline>
        </w:drawing>
      </w:r>
    </w:p>
    <w:p w14:paraId="38CE567B" w14:textId="2CC02E60" w:rsidR="00BD5E86" w:rsidRPr="00C77E90" w:rsidRDefault="00BD5E86" w:rsidP="00BD5E86">
      <w:pPr>
        <w:spacing w:after="0" w:line="240" w:lineRule="auto"/>
        <w:rPr>
          <w:rFonts w:ascii="Times New Roman" w:hAnsi="Times New Roman"/>
          <w:sz w:val="24"/>
          <w:szCs w:val="24"/>
        </w:rPr>
      </w:pPr>
      <w:r w:rsidRPr="00C77E90">
        <w:rPr>
          <w:rFonts w:ascii="Times New Roman" w:hAnsi="Times New Roman"/>
          <w:sz w:val="24"/>
          <w:szCs w:val="24"/>
        </w:rPr>
        <w:t xml:space="preserve">Рисунок </w:t>
      </w:r>
      <w:r w:rsidRPr="00C77E90">
        <w:rPr>
          <w:rFonts w:ascii="Times New Roman" w:hAnsi="Times New Roman"/>
          <w:sz w:val="24"/>
          <w:szCs w:val="24"/>
        </w:rPr>
        <w:fldChar w:fldCharType="begin"/>
      </w:r>
      <w:r w:rsidRPr="00C77E90">
        <w:rPr>
          <w:rFonts w:ascii="Times New Roman" w:hAnsi="Times New Roman"/>
          <w:sz w:val="24"/>
          <w:szCs w:val="24"/>
        </w:rPr>
        <w:instrText xml:space="preserve"> SEQ Рисунок \* ARABIC </w:instrText>
      </w:r>
      <w:r w:rsidRPr="00C77E90">
        <w:rPr>
          <w:rFonts w:ascii="Times New Roman" w:hAnsi="Times New Roman"/>
          <w:sz w:val="24"/>
          <w:szCs w:val="24"/>
        </w:rPr>
        <w:fldChar w:fldCharType="separate"/>
      </w:r>
      <w:r w:rsidR="00502D7E" w:rsidRPr="00C77E90">
        <w:rPr>
          <w:rFonts w:ascii="Times New Roman" w:hAnsi="Times New Roman"/>
          <w:noProof/>
          <w:sz w:val="24"/>
          <w:szCs w:val="24"/>
        </w:rPr>
        <w:t>28</w:t>
      </w:r>
      <w:r w:rsidRPr="00C77E90">
        <w:rPr>
          <w:rFonts w:ascii="Times New Roman" w:hAnsi="Times New Roman"/>
          <w:sz w:val="24"/>
          <w:szCs w:val="24"/>
        </w:rPr>
        <w:fldChar w:fldCharType="end"/>
      </w:r>
      <w:r w:rsidRPr="00C77E90">
        <w:rPr>
          <w:rFonts w:ascii="Times New Roman" w:hAnsi="Times New Roman"/>
          <w:sz w:val="24"/>
          <w:szCs w:val="24"/>
        </w:rPr>
        <w:t>. Просроченная кредиторская задолженность государственных учреждений по видам финансового обеспечения согласно отчетам по форме 0503769, млн.руб.</w:t>
      </w:r>
    </w:p>
    <w:p w14:paraId="5ED889F8" w14:textId="77777777" w:rsidR="00BD5E86" w:rsidRPr="00C77E90" w:rsidRDefault="00BD5E86" w:rsidP="00BD5E86">
      <w:pPr>
        <w:spacing w:after="0" w:line="240" w:lineRule="auto"/>
        <w:ind w:firstLine="709"/>
        <w:jc w:val="both"/>
        <w:rPr>
          <w:rFonts w:ascii="Times New Roman" w:hAnsi="Times New Roman"/>
          <w:sz w:val="16"/>
          <w:szCs w:val="16"/>
        </w:rPr>
      </w:pPr>
    </w:p>
    <w:p w14:paraId="3431CE67" w14:textId="77777777"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По состоянию на 01.10.2023 удельный вес просроченной кредиторской задолженности в общей сумме кредиторской задолженности в государственных учреждениях составляет 9,9 %, а на 01.01.2023 – 0,004 %.</w:t>
      </w:r>
    </w:p>
    <w:p w14:paraId="75C8210D" w14:textId="03E1E5DE"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На рисунке </w:t>
      </w:r>
      <w:r w:rsidR="00502D7E" w:rsidRPr="00C77E90">
        <w:rPr>
          <w:rFonts w:ascii="Times New Roman" w:hAnsi="Times New Roman"/>
          <w:sz w:val="28"/>
          <w:szCs w:val="28"/>
        </w:rPr>
        <w:t>29</w:t>
      </w:r>
      <w:r w:rsidRPr="00C77E90">
        <w:rPr>
          <w:rFonts w:ascii="Times New Roman" w:hAnsi="Times New Roman"/>
          <w:sz w:val="28"/>
          <w:szCs w:val="28"/>
        </w:rPr>
        <w:t xml:space="preserve"> представлена информация о просроченной кредиторской задолженности государственных учреждений за 2 года.</w:t>
      </w:r>
    </w:p>
    <w:p w14:paraId="19A8F58C" w14:textId="77777777" w:rsidR="00BD5E86" w:rsidRPr="00C77E90" w:rsidRDefault="00BD5E86" w:rsidP="00BD5E86">
      <w:pPr>
        <w:keepNext/>
        <w:spacing w:after="0" w:line="240" w:lineRule="auto"/>
        <w:jc w:val="both"/>
      </w:pPr>
      <w:r w:rsidRPr="00C77E90">
        <w:rPr>
          <w:noProof/>
          <w:lang w:eastAsia="ru-RU"/>
        </w:rPr>
        <w:drawing>
          <wp:inline distT="0" distB="0" distL="0" distR="0" wp14:anchorId="4D4DBC35" wp14:editId="3A3A130C">
            <wp:extent cx="6189651" cy="2159635"/>
            <wp:effectExtent l="0" t="0" r="1905" b="0"/>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197569" cy="2162398"/>
                    </a:xfrm>
                    <a:prstGeom prst="rect">
                      <a:avLst/>
                    </a:prstGeom>
                    <a:noFill/>
                  </pic:spPr>
                </pic:pic>
              </a:graphicData>
            </a:graphic>
          </wp:inline>
        </w:drawing>
      </w:r>
    </w:p>
    <w:p w14:paraId="01E0BF39" w14:textId="242C90FA" w:rsidR="00BD5E86" w:rsidRPr="00C77E90" w:rsidRDefault="00BD5E86" w:rsidP="00BD5E86">
      <w:pPr>
        <w:spacing w:after="0" w:line="240" w:lineRule="auto"/>
        <w:rPr>
          <w:rFonts w:ascii="Times New Roman" w:hAnsi="Times New Roman"/>
          <w:sz w:val="24"/>
          <w:szCs w:val="24"/>
        </w:rPr>
      </w:pPr>
      <w:r w:rsidRPr="00C77E90">
        <w:rPr>
          <w:rFonts w:ascii="Times New Roman" w:hAnsi="Times New Roman"/>
          <w:sz w:val="24"/>
          <w:szCs w:val="24"/>
        </w:rPr>
        <w:t xml:space="preserve">Рисунок </w:t>
      </w:r>
      <w:r w:rsidRPr="00C77E90">
        <w:rPr>
          <w:rFonts w:ascii="Times New Roman" w:hAnsi="Times New Roman"/>
          <w:sz w:val="24"/>
          <w:szCs w:val="24"/>
        </w:rPr>
        <w:fldChar w:fldCharType="begin"/>
      </w:r>
      <w:r w:rsidRPr="00C77E90">
        <w:rPr>
          <w:rFonts w:ascii="Times New Roman" w:hAnsi="Times New Roman"/>
          <w:sz w:val="24"/>
          <w:szCs w:val="24"/>
        </w:rPr>
        <w:instrText xml:space="preserve"> SEQ Рисунок \* ARABIC </w:instrText>
      </w:r>
      <w:r w:rsidRPr="00C77E90">
        <w:rPr>
          <w:rFonts w:ascii="Times New Roman" w:hAnsi="Times New Roman"/>
          <w:sz w:val="24"/>
          <w:szCs w:val="24"/>
        </w:rPr>
        <w:fldChar w:fldCharType="separate"/>
      </w:r>
      <w:r w:rsidR="00502D7E" w:rsidRPr="00C77E90">
        <w:rPr>
          <w:rFonts w:ascii="Times New Roman" w:hAnsi="Times New Roman"/>
          <w:noProof/>
          <w:sz w:val="24"/>
          <w:szCs w:val="24"/>
        </w:rPr>
        <w:t>29</w:t>
      </w:r>
      <w:r w:rsidRPr="00C77E90">
        <w:rPr>
          <w:rFonts w:ascii="Times New Roman" w:hAnsi="Times New Roman"/>
          <w:sz w:val="24"/>
          <w:szCs w:val="24"/>
        </w:rPr>
        <w:fldChar w:fldCharType="end"/>
      </w:r>
      <w:r w:rsidRPr="00C77E90">
        <w:rPr>
          <w:rFonts w:ascii="Times New Roman" w:hAnsi="Times New Roman"/>
          <w:sz w:val="24"/>
          <w:szCs w:val="24"/>
        </w:rPr>
        <w:t>. Просроченная кредиторская задолженность государственных учреждений по всем видам финансового обеспечения, согласно отчетам по форме 0503769 с 01.10.2021 по 01.10.2023, млн.руб.</w:t>
      </w:r>
    </w:p>
    <w:p w14:paraId="2614AC80" w14:textId="77777777" w:rsidR="00BD5E86" w:rsidRPr="00C77E90" w:rsidRDefault="00BD5E86" w:rsidP="00BD5E86">
      <w:pPr>
        <w:spacing w:after="0" w:line="240" w:lineRule="auto"/>
        <w:ind w:firstLine="709"/>
        <w:jc w:val="both"/>
        <w:rPr>
          <w:rFonts w:ascii="Times New Roman" w:hAnsi="Times New Roman"/>
          <w:sz w:val="16"/>
          <w:szCs w:val="16"/>
        </w:rPr>
      </w:pPr>
    </w:p>
    <w:p w14:paraId="022A6639" w14:textId="77777777"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В течение 2021 и 2022 годов просроченная кредиторская задолженность по отношению к началу года увеличивалась, однако, к концу года сокращалась.</w:t>
      </w:r>
    </w:p>
    <w:p w14:paraId="35B3E070" w14:textId="7AAA2F9B"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За счет средств субсидии на выполнение гос</w:t>
      </w:r>
      <w:r w:rsidR="00264FFE" w:rsidRPr="00C77E90">
        <w:rPr>
          <w:rFonts w:ascii="Times New Roman" w:hAnsi="Times New Roman"/>
          <w:sz w:val="28"/>
          <w:szCs w:val="28"/>
        </w:rPr>
        <w:t>ударственного</w:t>
      </w:r>
      <w:r w:rsidRPr="00C77E90">
        <w:rPr>
          <w:rFonts w:ascii="Times New Roman" w:hAnsi="Times New Roman"/>
          <w:sz w:val="28"/>
          <w:szCs w:val="28"/>
        </w:rPr>
        <w:t xml:space="preserve"> задания просроченная кредиторская задолженность учреждений на 01.10.2023 сложилась в сумме 28,1 млн.руб., в т.ч. в указанной сумме по расчетам за транспортные услуги (код счета 302.22) в учреждени</w:t>
      </w:r>
      <w:r w:rsidR="00264FFE" w:rsidRPr="00C77E90">
        <w:rPr>
          <w:rFonts w:ascii="Times New Roman" w:hAnsi="Times New Roman"/>
          <w:sz w:val="28"/>
          <w:szCs w:val="28"/>
        </w:rPr>
        <w:t>и</w:t>
      </w:r>
      <w:r w:rsidRPr="00C77E90">
        <w:rPr>
          <w:rFonts w:ascii="Times New Roman" w:hAnsi="Times New Roman"/>
          <w:sz w:val="28"/>
          <w:szCs w:val="28"/>
        </w:rPr>
        <w:t xml:space="preserve"> минлеспрома АО (ГАУ «Единый лесопожарный центр»), которая сложилась по причине перевыполнения объемов авиационного патрулирования пожарной опасности в лесах, предусмотр</w:t>
      </w:r>
      <w:r w:rsidR="00264FFE" w:rsidRPr="00C77E90">
        <w:rPr>
          <w:rFonts w:ascii="Times New Roman" w:hAnsi="Times New Roman"/>
          <w:sz w:val="28"/>
          <w:szCs w:val="28"/>
        </w:rPr>
        <w:t>енных государственным заданием за счет средств</w:t>
      </w:r>
      <w:r w:rsidRPr="00C77E90">
        <w:rPr>
          <w:rFonts w:ascii="Times New Roman" w:hAnsi="Times New Roman"/>
          <w:sz w:val="28"/>
          <w:szCs w:val="28"/>
        </w:rPr>
        <w:t xml:space="preserve"> федерального бюджета в связи с установлением особого противопожарного режима в лесах.</w:t>
      </w:r>
    </w:p>
    <w:p w14:paraId="50B5EB39" w14:textId="77777777"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i/>
          <w:sz w:val="28"/>
          <w:szCs w:val="28"/>
        </w:rPr>
        <w:t xml:space="preserve">Справочно: </w:t>
      </w:r>
      <w:r w:rsidRPr="00C77E90">
        <w:rPr>
          <w:rFonts w:ascii="Times New Roman" w:hAnsi="Times New Roman"/>
          <w:sz w:val="28"/>
          <w:szCs w:val="28"/>
        </w:rPr>
        <w:t>Согласно пояснительной записке ГАУ «ЕЛЦ» всего задолженность по авиационному патрулированию на 01.10.2023 – 50,7 млн.руб., из нее: текущая – 22,6 млн.руб., просроченная – 28,1 млн.руб.</w:t>
      </w:r>
    </w:p>
    <w:p w14:paraId="6E0DCEEF" w14:textId="27118A6E"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Основной удельный вес просроченной кредиторской задолженности учреждений на 01.10.2023 составила задолженность за счет средств ОМС в учреждениях здравоохранения в размере 92,4 % на сумму 453,1 млн.руб. (на начало года отсутствовала).</w:t>
      </w:r>
    </w:p>
    <w:p w14:paraId="22C88FE0" w14:textId="3208245D"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В таблице </w:t>
      </w:r>
      <w:r w:rsidR="00502D7E" w:rsidRPr="00C77E90">
        <w:rPr>
          <w:rFonts w:ascii="Times New Roman" w:hAnsi="Times New Roman"/>
          <w:sz w:val="28"/>
          <w:szCs w:val="28"/>
        </w:rPr>
        <w:t>81</w:t>
      </w:r>
      <w:r w:rsidRPr="00C77E90">
        <w:rPr>
          <w:rFonts w:ascii="Times New Roman" w:hAnsi="Times New Roman"/>
          <w:sz w:val="28"/>
          <w:szCs w:val="28"/>
        </w:rPr>
        <w:t xml:space="preserve"> представлены сведения об основных суммах просроченной кредиторской задолженности в государственных бюджетных и автономных учреждениях на 01.10.2023 за счет собственных доходов и средств ОМС.</w:t>
      </w:r>
    </w:p>
    <w:p w14:paraId="03445155" w14:textId="77777777" w:rsidR="00BD5E86" w:rsidRPr="00C77E90" w:rsidRDefault="00BD5E86" w:rsidP="00BD5E86">
      <w:pPr>
        <w:spacing w:after="0" w:line="240" w:lineRule="auto"/>
        <w:ind w:firstLine="709"/>
        <w:jc w:val="both"/>
        <w:rPr>
          <w:rFonts w:ascii="Times New Roman" w:hAnsi="Times New Roman"/>
          <w:sz w:val="16"/>
          <w:szCs w:val="16"/>
        </w:rPr>
      </w:pPr>
    </w:p>
    <w:p w14:paraId="6EF0CBE5" w14:textId="35106104" w:rsidR="00BD5E86" w:rsidRPr="00C77E90" w:rsidRDefault="00BD5E86" w:rsidP="00BD5E86">
      <w:pPr>
        <w:spacing w:after="0" w:line="240" w:lineRule="auto"/>
        <w:rPr>
          <w:rFonts w:ascii="Times New Roman" w:hAnsi="Times New Roman"/>
          <w:sz w:val="24"/>
          <w:szCs w:val="24"/>
        </w:rPr>
      </w:pPr>
      <w:r w:rsidRPr="00C77E90">
        <w:rPr>
          <w:rFonts w:ascii="Times New Roman" w:hAnsi="Times New Roman"/>
          <w:sz w:val="24"/>
          <w:szCs w:val="24"/>
        </w:rPr>
        <w:t xml:space="preserve">Таблица </w:t>
      </w:r>
      <w:r w:rsidRPr="00C77E90">
        <w:rPr>
          <w:rFonts w:ascii="Times New Roman" w:hAnsi="Times New Roman"/>
          <w:sz w:val="24"/>
          <w:szCs w:val="24"/>
        </w:rPr>
        <w:fldChar w:fldCharType="begin"/>
      </w:r>
      <w:r w:rsidRPr="00C77E90">
        <w:rPr>
          <w:rFonts w:ascii="Times New Roman" w:hAnsi="Times New Roman"/>
          <w:sz w:val="24"/>
          <w:szCs w:val="24"/>
        </w:rPr>
        <w:instrText xml:space="preserve"> SEQ Таблица \* ARABIC </w:instrText>
      </w:r>
      <w:r w:rsidRPr="00C77E90">
        <w:rPr>
          <w:rFonts w:ascii="Times New Roman" w:hAnsi="Times New Roman"/>
          <w:sz w:val="24"/>
          <w:szCs w:val="24"/>
        </w:rPr>
        <w:fldChar w:fldCharType="separate"/>
      </w:r>
      <w:r w:rsidR="00502D7E" w:rsidRPr="00C77E90">
        <w:rPr>
          <w:rFonts w:ascii="Times New Roman" w:hAnsi="Times New Roman"/>
          <w:noProof/>
          <w:sz w:val="24"/>
          <w:szCs w:val="24"/>
        </w:rPr>
        <w:t>81</w:t>
      </w:r>
      <w:r w:rsidRPr="00C77E90">
        <w:rPr>
          <w:rFonts w:ascii="Times New Roman" w:hAnsi="Times New Roman"/>
          <w:sz w:val="24"/>
          <w:szCs w:val="24"/>
        </w:rPr>
        <w:fldChar w:fldCharType="end"/>
      </w:r>
      <w:r w:rsidRPr="00C77E90">
        <w:rPr>
          <w:rFonts w:ascii="Times New Roman" w:hAnsi="Times New Roman"/>
          <w:sz w:val="24"/>
          <w:szCs w:val="24"/>
        </w:rPr>
        <w:t xml:space="preserve">. </w:t>
      </w:r>
      <w:r w:rsidR="00A277C3" w:rsidRPr="00C77E90">
        <w:rPr>
          <w:rFonts w:ascii="Times New Roman" w:hAnsi="Times New Roman"/>
          <w:sz w:val="24"/>
          <w:szCs w:val="24"/>
        </w:rPr>
        <w:t>Просроченная кредиторская</w:t>
      </w:r>
      <w:r w:rsidRPr="00C77E90">
        <w:rPr>
          <w:rFonts w:ascii="Times New Roman" w:hAnsi="Times New Roman"/>
          <w:sz w:val="24"/>
          <w:szCs w:val="24"/>
        </w:rPr>
        <w:t xml:space="preserve"> задолженност</w:t>
      </w:r>
      <w:r w:rsidR="00A277C3" w:rsidRPr="00C77E90">
        <w:rPr>
          <w:rFonts w:ascii="Times New Roman" w:hAnsi="Times New Roman"/>
          <w:sz w:val="24"/>
          <w:szCs w:val="24"/>
        </w:rPr>
        <w:t>ь</w:t>
      </w:r>
      <w:r w:rsidRPr="00C77E90">
        <w:rPr>
          <w:rFonts w:ascii="Times New Roman" w:hAnsi="Times New Roman"/>
          <w:sz w:val="24"/>
          <w:szCs w:val="24"/>
        </w:rPr>
        <w:t xml:space="preserve"> государственных учреждений, отраженные в отчетах по ф. 0503769 на 01.10.2023, млн.руб.</w:t>
      </w:r>
    </w:p>
    <w:tbl>
      <w:tblPr>
        <w:tblW w:w="9724" w:type="dxa"/>
        <w:tblLook w:val="04A0" w:firstRow="1" w:lastRow="0" w:firstColumn="1" w:lastColumn="0" w:noHBand="0" w:noVBand="1"/>
      </w:tblPr>
      <w:tblGrid>
        <w:gridCol w:w="516"/>
        <w:gridCol w:w="442"/>
        <w:gridCol w:w="3110"/>
        <w:gridCol w:w="862"/>
        <w:gridCol w:w="1110"/>
        <w:gridCol w:w="856"/>
        <w:gridCol w:w="862"/>
        <w:gridCol w:w="1110"/>
        <w:gridCol w:w="856"/>
      </w:tblGrid>
      <w:tr w:rsidR="00C77E90" w:rsidRPr="00C77E90" w14:paraId="1332FF4D" w14:textId="77777777" w:rsidTr="00A277C3">
        <w:trPr>
          <w:trHeight w:val="35"/>
          <w:tblHeader/>
        </w:trPr>
        <w:tc>
          <w:tcPr>
            <w:tcW w:w="958" w:type="dxa"/>
            <w:gridSpan w:val="2"/>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26CAFBDE"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Счет</w:t>
            </w:r>
          </w:p>
        </w:tc>
        <w:tc>
          <w:tcPr>
            <w:tcW w:w="311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42D3ECD"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Наименование</w:t>
            </w:r>
          </w:p>
        </w:tc>
        <w:tc>
          <w:tcPr>
            <w:tcW w:w="2828" w:type="dxa"/>
            <w:gridSpan w:val="3"/>
            <w:tcBorders>
              <w:top w:val="double" w:sz="6" w:space="0" w:color="auto"/>
              <w:left w:val="nil"/>
              <w:bottom w:val="single" w:sz="4" w:space="0" w:color="auto"/>
              <w:right w:val="single" w:sz="4" w:space="0" w:color="auto"/>
            </w:tcBorders>
            <w:shd w:val="clear" w:color="auto" w:fill="auto"/>
            <w:vAlign w:val="center"/>
            <w:hideMark/>
          </w:tcPr>
          <w:p w14:paraId="66CF1F6E"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На 01.10.2023</w:t>
            </w:r>
          </w:p>
        </w:tc>
        <w:tc>
          <w:tcPr>
            <w:tcW w:w="2828" w:type="dxa"/>
            <w:gridSpan w:val="3"/>
            <w:tcBorders>
              <w:top w:val="double" w:sz="6" w:space="0" w:color="auto"/>
              <w:left w:val="nil"/>
              <w:bottom w:val="single" w:sz="4" w:space="0" w:color="auto"/>
              <w:right w:val="double" w:sz="6" w:space="0" w:color="000000"/>
            </w:tcBorders>
            <w:shd w:val="clear" w:color="auto" w:fill="auto"/>
            <w:vAlign w:val="center"/>
            <w:hideMark/>
          </w:tcPr>
          <w:p w14:paraId="32F59A73"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Изменения к 01.01.23 (+,-)</w:t>
            </w:r>
          </w:p>
        </w:tc>
      </w:tr>
      <w:tr w:rsidR="00C77E90" w:rsidRPr="00C77E90" w14:paraId="3DAD94E7" w14:textId="77777777" w:rsidTr="00A277C3">
        <w:trPr>
          <w:trHeight w:val="35"/>
          <w:tblHeader/>
        </w:trPr>
        <w:tc>
          <w:tcPr>
            <w:tcW w:w="958" w:type="dxa"/>
            <w:gridSpan w:val="2"/>
            <w:vMerge/>
            <w:tcBorders>
              <w:top w:val="double" w:sz="6" w:space="0" w:color="auto"/>
              <w:left w:val="double" w:sz="6" w:space="0" w:color="auto"/>
              <w:bottom w:val="single" w:sz="4" w:space="0" w:color="auto"/>
              <w:right w:val="single" w:sz="4" w:space="0" w:color="auto"/>
            </w:tcBorders>
            <w:vAlign w:val="center"/>
            <w:hideMark/>
          </w:tcPr>
          <w:p w14:paraId="2678F86D" w14:textId="77777777" w:rsidR="00BD5E86" w:rsidRPr="00C77E90" w:rsidRDefault="00BD5E86" w:rsidP="00BD5E86">
            <w:pPr>
              <w:spacing w:after="0" w:line="240" w:lineRule="auto"/>
              <w:rPr>
                <w:rFonts w:ascii="Times New Roman" w:eastAsia="Times New Roman" w:hAnsi="Times New Roman"/>
                <w:b/>
                <w:bCs/>
                <w:sz w:val="20"/>
                <w:szCs w:val="20"/>
                <w:lang w:eastAsia="ru-RU"/>
              </w:rPr>
            </w:pPr>
          </w:p>
        </w:tc>
        <w:tc>
          <w:tcPr>
            <w:tcW w:w="3110" w:type="dxa"/>
            <w:vMerge/>
            <w:tcBorders>
              <w:top w:val="double" w:sz="6" w:space="0" w:color="auto"/>
              <w:left w:val="single" w:sz="4" w:space="0" w:color="auto"/>
              <w:bottom w:val="single" w:sz="4" w:space="0" w:color="auto"/>
              <w:right w:val="single" w:sz="4" w:space="0" w:color="auto"/>
            </w:tcBorders>
            <w:vAlign w:val="center"/>
            <w:hideMark/>
          </w:tcPr>
          <w:p w14:paraId="09DF4412" w14:textId="77777777" w:rsidR="00BD5E86" w:rsidRPr="00C77E90" w:rsidRDefault="00BD5E86" w:rsidP="00BD5E86">
            <w:pPr>
              <w:spacing w:after="0" w:line="240" w:lineRule="auto"/>
              <w:rPr>
                <w:rFonts w:ascii="Times New Roman" w:eastAsia="Times New Roman" w:hAnsi="Times New Roman"/>
                <w:b/>
                <w:bCs/>
                <w:sz w:val="20"/>
                <w:szCs w:val="20"/>
                <w:lang w:eastAsia="ru-RU"/>
              </w:rPr>
            </w:pPr>
          </w:p>
        </w:tc>
        <w:tc>
          <w:tcPr>
            <w:tcW w:w="862" w:type="dxa"/>
            <w:vMerge w:val="restart"/>
            <w:tcBorders>
              <w:top w:val="nil"/>
              <w:left w:val="single" w:sz="4" w:space="0" w:color="auto"/>
              <w:bottom w:val="single" w:sz="4" w:space="0" w:color="auto"/>
              <w:right w:val="single" w:sz="4" w:space="0" w:color="auto"/>
            </w:tcBorders>
            <w:shd w:val="clear" w:color="auto" w:fill="auto"/>
            <w:vAlign w:val="center"/>
            <w:hideMark/>
          </w:tcPr>
          <w:p w14:paraId="55430B2E"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Всего</w:t>
            </w:r>
          </w:p>
        </w:tc>
        <w:tc>
          <w:tcPr>
            <w:tcW w:w="1966" w:type="dxa"/>
            <w:gridSpan w:val="2"/>
            <w:tcBorders>
              <w:top w:val="single" w:sz="4" w:space="0" w:color="auto"/>
              <w:left w:val="nil"/>
              <w:bottom w:val="single" w:sz="4" w:space="0" w:color="auto"/>
              <w:right w:val="single" w:sz="4" w:space="0" w:color="auto"/>
            </w:tcBorders>
            <w:shd w:val="clear" w:color="auto" w:fill="auto"/>
            <w:vAlign w:val="center"/>
            <w:hideMark/>
          </w:tcPr>
          <w:p w14:paraId="0810B6BC"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в т.ч.:</w:t>
            </w:r>
          </w:p>
        </w:tc>
        <w:tc>
          <w:tcPr>
            <w:tcW w:w="862" w:type="dxa"/>
            <w:vMerge w:val="restart"/>
            <w:tcBorders>
              <w:top w:val="nil"/>
              <w:left w:val="single" w:sz="4" w:space="0" w:color="auto"/>
              <w:bottom w:val="single" w:sz="4" w:space="0" w:color="auto"/>
              <w:right w:val="single" w:sz="4" w:space="0" w:color="auto"/>
            </w:tcBorders>
            <w:shd w:val="clear" w:color="auto" w:fill="auto"/>
            <w:vAlign w:val="center"/>
            <w:hideMark/>
          </w:tcPr>
          <w:p w14:paraId="043F07AB"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Всего</w:t>
            </w:r>
          </w:p>
        </w:tc>
        <w:tc>
          <w:tcPr>
            <w:tcW w:w="1966" w:type="dxa"/>
            <w:gridSpan w:val="2"/>
            <w:tcBorders>
              <w:top w:val="single" w:sz="4" w:space="0" w:color="auto"/>
              <w:left w:val="nil"/>
              <w:bottom w:val="single" w:sz="4" w:space="0" w:color="auto"/>
              <w:right w:val="double" w:sz="6" w:space="0" w:color="000000"/>
            </w:tcBorders>
            <w:shd w:val="clear" w:color="auto" w:fill="auto"/>
            <w:vAlign w:val="center"/>
            <w:hideMark/>
          </w:tcPr>
          <w:p w14:paraId="0115D589"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в т.ч.:</w:t>
            </w:r>
          </w:p>
        </w:tc>
      </w:tr>
      <w:tr w:rsidR="00C77E90" w:rsidRPr="00C77E90" w14:paraId="6FDAF9F3" w14:textId="77777777" w:rsidTr="00A277C3">
        <w:trPr>
          <w:trHeight w:val="35"/>
          <w:tblHeader/>
        </w:trPr>
        <w:tc>
          <w:tcPr>
            <w:tcW w:w="958" w:type="dxa"/>
            <w:gridSpan w:val="2"/>
            <w:vMerge/>
            <w:tcBorders>
              <w:top w:val="double" w:sz="6" w:space="0" w:color="auto"/>
              <w:left w:val="double" w:sz="6" w:space="0" w:color="auto"/>
              <w:bottom w:val="single" w:sz="4" w:space="0" w:color="auto"/>
              <w:right w:val="single" w:sz="4" w:space="0" w:color="auto"/>
            </w:tcBorders>
            <w:vAlign w:val="center"/>
            <w:hideMark/>
          </w:tcPr>
          <w:p w14:paraId="47363B3C" w14:textId="77777777" w:rsidR="00BD5E86" w:rsidRPr="00C77E90" w:rsidRDefault="00BD5E86" w:rsidP="00BD5E86">
            <w:pPr>
              <w:spacing w:after="0" w:line="240" w:lineRule="auto"/>
              <w:rPr>
                <w:rFonts w:ascii="Times New Roman" w:eastAsia="Times New Roman" w:hAnsi="Times New Roman"/>
                <w:b/>
                <w:bCs/>
                <w:sz w:val="20"/>
                <w:szCs w:val="20"/>
                <w:lang w:eastAsia="ru-RU"/>
              </w:rPr>
            </w:pPr>
          </w:p>
        </w:tc>
        <w:tc>
          <w:tcPr>
            <w:tcW w:w="3110" w:type="dxa"/>
            <w:vMerge/>
            <w:tcBorders>
              <w:top w:val="double" w:sz="6" w:space="0" w:color="auto"/>
              <w:left w:val="single" w:sz="4" w:space="0" w:color="auto"/>
              <w:bottom w:val="single" w:sz="4" w:space="0" w:color="auto"/>
              <w:right w:val="single" w:sz="4" w:space="0" w:color="auto"/>
            </w:tcBorders>
            <w:vAlign w:val="center"/>
            <w:hideMark/>
          </w:tcPr>
          <w:p w14:paraId="068B3F86" w14:textId="77777777" w:rsidR="00BD5E86" w:rsidRPr="00C77E90" w:rsidRDefault="00BD5E86" w:rsidP="00BD5E86">
            <w:pPr>
              <w:spacing w:after="0" w:line="240" w:lineRule="auto"/>
              <w:rPr>
                <w:rFonts w:ascii="Times New Roman" w:eastAsia="Times New Roman" w:hAnsi="Times New Roman"/>
                <w:b/>
                <w:bCs/>
                <w:sz w:val="20"/>
                <w:szCs w:val="20"/>
                <w:lang w:eastAsia="ru-RU"/>
              </w:rPr>
            </w:pPr>
          </w:p>
        </w:tc>
        <w:tc>
          <w:tcPr>
            <w:tcW w:w="862" w:type="dxa"/>
            <w:vMerge/>
            <w:tcBorders>
              <w:top w:val="nil"/>
              <w:left w:val="single" w:sz="4" w:space="0" w:color="auto"/>
              <w:bottom w:val="single" w:sz="4" w:space="0" w:color="auto"/>
              <w:right w:val="single" w:sz="4" w:space="0" w:color="auto"/>
            </w:tcBorders>
            <w:vAlign w:val="center"/>
            <w:hideMark/>
          </w:tcPr>
          <w:p w14:paraId="2710992D" w14:textId="77777777" w:rsidR="00BD5E86" w:rsidRPr="00C77E90" w:rsidRDefault="00BD5E86" w:rsidP="00BD5E86">
            <w:pPr>
              <w:spacing w:after="0" w:line="240" w:lineRule="auto"/>
              <w:rPr>
                <w:rFonts w:ascii="Times New Roman" w:eastAsia="Times New Roman" w:hAnsi="Times New Roman"/>
                <w:b/>
                <w:bCs/>
                <w:sz w:val="20"/>
                <w:szCs w:val="20"/>
                <w:lang w:eastAsia="ru-RU"/>
              </w:rPr>
            </w:pPr>
          </w:p>
        </w:tc>
        <w:tc>
          <w:tcPr>
            <w:tcW w:w="1110" w:type="dxa"/>
            <w:tcBorders>
              <w:top w:val="nil"/>
              <w:left w:val="nil"/>
              <w:bottom w:val="single" w:sz="4" w:space="0" w:color="auto"/>
              <w:right w:val="single" w:sz="4" w:space="0" w:color="auto"/>
            </w:tcBorders>
            <w:shd w:val="clear" w:color="auto" w:fill="auto"/>
            <w:vAlign w:val="center"/>
            <w:hideMark/>
          </w:tcPr>
          <w:p w14:paraId="42D10E3E"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Собствен.</w:t>
            </w:r>
          </w:p>
        </w:tc>
        <w:tc>
          <w:tcPr>
            <w:tcW w:w="856" w:type="dxa"/>
            <w:tcBorders>
              <w:top w:val="nil"/>
              <w:left w:val="nil"/>
              <w:bottom w:val="single" w:sz="4" w:space="0" w:color="auto"/>
              <w:right w:val="single" w:sz="4" w:space="0" w:color="auto"/>
            </w:tcBorders>
            <w:shd w:val="clear" w:color="auto" w:fill="auto"/>
            <w:vAlign w:val="center"/>
            <w:hideMark/>
          </w:tcPr>
          <w:p w14:paraId="691C3185"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ОМС</w:t>
            </w:r>
          </w:p>
        </w:tc>
        <w:tc>
          <w:tcPr>
            <w:tcW w:w="862" w:type="dxa"/>
            <w:vMerge/>
            <w:tcBorders>
              <w:top w:val="nil"/>
              <w:left w:val="single" w:sz="4" w:space="0" w:color="auto"/>
              <w:bottom w:val="single" w:sz="4" w:space="0" w:color="auto"/>
              <w:right w:val="single" w:sz="4" w:space="0" w:color="auto"/>
            </w:tcBorders>
            <w:vAlign w:val="center"/>
            <w:hideMark/>
          </w:tcPr>
          <w:p w14:paraId="79A4A2B7" w14:textId="77777777" w:rsidR="00BD5E86" w:rsidRPr="00C77E90" w:rsidRDefault="00BD5E86" w:rsidP="00BD5E86">
            <w:pPr>
              <w:spacing w:after="0" w:line="240" w:lineRule="auto"/>
              <w:rPr>
                <w:rFonts w:ascii="Times New Roman" w:eastAsia="Times New Roman" w:hAnsi="Times New Roman"/>
                <w:b/>
                <w:bCs/>
                <w:sz w:val="20"/>
                <w:szCs w:val="20"/>
                <w:lang w:eastAsia="ru-RU"/>
              </w:rPr>
            </w:pPr>
          </w:p>
        </w:tc>
        <w:tc>
          <w:tcPr>
            <w:tcW w:w="1110" w:type="dxa"/>
            <w:tcBorders>
              <w:top w:val="nil"/>
              <w:left w:val="nil"/>
              <w:bottom w:val="single" w:sz="4" w:space="0" w:color="auto"/>
              <w:right w:val="single" w:sz="4" w:space="0" w:color="auto"/>
            </w:tcBorders>
            <w:shd w:val="clear" w:color="auto" w:fill="auto"/>
            <w:vAlign w:val="center"/>
            <w:hideMark/>
          </w:tcPr>
          <w:p w14:paraId="3C0339CC"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Собствен.</w:t>
            </w:r>
          </w:p>
        </w:tc>
        <w:tc>
          <w:tcPr>
            <w:tcW w:w="856" w:type="dxa"/>
            <w:tcBorders>
              <w:top w:val="nil"/>
              <w:left w:val="nil"/>
              <w:bottom w:val="single" w:sz="4" w:space="0" w:color="auto"/>
              <w:right w:val="double" w:sz="6" w:space="0" w:color="auto"/>
            </w:tcBorders>
            <w:shd w:val="clear" w:color="auto" w:fill="auto"/>
            <w:vAlign w:val="center"/>
            <w:hideMark/>
          </w:tcPr>
          <w:p w14:paraId="62CD0F90"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ОМС</w:t>
            </w:r>
          </w:p>
        </w:tc>
      </w:tr>
      <w:tr w:rsidR="00C77E90" w:rsidRPr="00C77E90" w14:paraId="590AA3D0" w14:textId="77777777" w:rsidTr="00A277C3">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3EB3DC09" w14:textId="77777777" w:rsidR="00BD5E86" w:rsidRPr="00C77E90" w:rsidRDefault="00BD5E86" w:rsidP="00BD5E86">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208</w:t>
            </w:r>
          </w:p>
        </w:tc>
        <w:tc>
          <w:tcPr>
            <w:tcW w:w="442" w:type="dxa"/>
            <w:tcBorders>
              <w:top w:val="nil"/>
              <w:left w:val="nil"/>
              <w:bottom w:val="single" w:sz="4" w:space="0" w:color="auto"/>
              <w:right w:val="single" w:sz="4" w:space="0" w:color="auto"/>
            </w:tcBorders>
            <w:shd w:val="clear" w:color="auto" w:fill="auto"/>
            <w:vAlign w:val="center"/>
            <w:hideMark/>
          </w:tcPr>
          <w:p w14:paraId="150D0962" w14:textId="77777777" w:rsidR="00BD5E86" w:rsidRPr="00C77E90" w:rsidRDefault="00BD5E86" w:rsidP="00BD5E86">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w:t>
            </w:r>
          </w:p>
        </w:tc>
        <w:tc>
          <w:tcPr>
            <w:tcW w:w="3110" w:type="dxa"/>
            <w:tcBorders>
              <w:top w:val="nil"/>
              <w:left w:val="nil"/>
              <w:bottom w:val="single" w:sz="4" w:space="0" w:color="auto"/>
              <w:right w:val="single" w:sz="4" w:space="0" w:color="auto"/>
            </w:tcBorders>
            <w:shd w:val="clear" w:color="auto" w:fill="auto"/>
            <w:vAlign w:val="center"/>
            <w:hideMark/>
          </w:tcPr>
          <w:p w14:paraId="302DAC59" w14:textId="1E3A95D3" w:rsidR="00BD5E86" w:rsidRPr="00C77E90" w:rsidRDefault="00BD5E86" w:rsidP="00BD5E86">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Расчет</w:t>
            </w:r>
            <w:r w:rsidR="00E8257E" w:rsidRPr="00C77E90">
              <w:rPr>
                <w:rFonts w:ascii="Times New Roman" w:eastAsia="Times New Roman" w:hAnsi="Times New Roman"/>
                <w:b/>
                <w:bCs/>
                <w:sz w:val="20"/>
                <w:szCs w:val="20"/>
                <w:lang w:eastAsia="ru-RU"/>
              </w:rPr>
              <w:t>ы с подотчетными лицами</w:t>
            </w:r>
          </w:p>
        </w:tc>
        <w:tc>
          <w:tcPr>
            <w:tcW w:w="862" w:type="dxa"/>
            <w:tcBorders>
              <w:top w:val="nil"/>
              <w:left w:val="nil"/>
              <w:bottom w:val="single" w:sz="4" w:space="0" w:color="auto"/>
              <w:right w:val="single" w:sz="4" w:space="0" w:color="auto"/>
            </w:tcBorders>
            <w:shd w:val="clear" w:color="auto" w:fill="auto"/>
            <w:vAlign w:val="center"/>
            <w:hideMark/>
          </w:tcPr>
          <w:p w14:paraId="6339B190"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0,8 </w:t>
            </w:r>
          </w:p>
        </w:tc>
        <w:tc>
          <w:tcPr>
            <w:tcW w:w="1110" w:type="dxa"/>
            <w:tcBorders>
              <w:top w:val="nil"/>
              <w:left w:val="nil"/>
              <w:bottom w:val="single" w:sz="4" w:space="0" w:color="auto"/>
              <w:right w:val="single" w:sz="4" w:space="0" w:color="auto"/>
            </w:tcBorders>
            <w:shd w:val="clear" w:color="auto" w:fill="auto"/>
            <w:vAlign w:val="center"/>
            <w:hideMark/>
          </w:tcPr>
          <w:p w14:paraId="375DDC58"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0,0 </w:t>
            </w:r>
          </w:p>
        </w:tc>
        <w:tc>
          <w:tcPr>
            <w:tcW w:w="856" w:type="dxa"/>
            <w:tcBorders>
              <w:top w:val="nil"/>
              <w:left w:val="nil"/>
              <w:bottom w:val="single" w:sz="4" w:space="0" w:color="auto"/>
              <w:right w:val="single" w:sz="4" w:space="0" w:color="auto"/>
            </w:tcBorders>
            <w:shd w:val="clear" w:color="auto" w:fill="auto"/>
            <w:vAlign w:val="center"/>
            <w:hideMark/>
          </w:tcPr>
          <w:p w14:paraId="26DAFF8D"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0,8 </w:t>
            </w:r>
          </w:p>
        </w:tc>
        <w:tc>
          <w:tcPr>
            <w:tcW w:w="862" w:type="dxa"/>
            <w:tcBorders>
              <w:top w:val="nil"/>
              <w:left w:val="nil"/>
              <w:bottom w:val="single" w:sz="4" w:space="0" w:color="auto"/>
              <w:right w:val="single" w:sz="4" w:space="0" w:color="auto"/>
            </w:tcBorders>
            <w:shd w:val="clear" w:color="auto" w:fill="auto"/>
            <w:vAlign w:val="center"/>
            <w:hideMark/>
          </w:tcPr>
          <w:p w14:paraId="3A8A870F"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0,8 </w:t>
            </w:r>
          </w:p>
        </w:tc>
        <w:tc>
          <w:tcPr>
            <w:tcW w:w="1110" w:type="dxa"/>
            <w:tcBorders>
              <w:top w:val="nil"/>
              <w:left w:val="nil"/>
              <w:bottom w:val="single" w:sz="4" w:space="0" w:color="auto"/>
              <w:right w:val="single" w:sz="4" w:space="0" w:color="auto"/>
            </w:tcBorders>
            <w:shd w:val="clear" w:color="auto" w:fill="auto"/>
            <w:vAlign w:val="center"/>
            <w:hideMark/>
          </w:tcPr>
          <w:p w14:paraId="6F6C252F"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0,0 </w:t>
            </w:r>
          </w:p>
        </w:tc>
        <w:tc>
          <w:tcPr>
            <w:tcW w:w="856" w:type="dxa"/>
            <w:tcBorders>
              <w:top w:val="nil"/>
              <w:left w:val="nil"/>
              <w:bottom w:val="single" w:sz="4" w:space="0" w:color="auto"/>
              <w:right w:val="double" w:sz="6" w:space="0" w:color="auto"/>
            </w:tcBorders>
            <w:shd w:val="clear" w:color="auto" w:fill="auto"/>
            <w:vAlign w:val="center"/>
            <w:hideMark/>
          </w:tcPr>
          <w:p w14:paraId="22DB7B01"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0,8 </w:t>
            </w:r>
          </w:p>
        </w:tc>
      </w:tr>
      <w:tr w:rsidR="00C77E90" w:rsidRPr="00C77E90" w14:paraId="2B722670" w14:textId="77777777" w:rsidTr="00A277C3">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6E9AA136"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302</w:t>
            </w:r>
          </w:p>
        </w:tc>
        <w:tc>
          <w:tcPr>
            <w:tcW w:w="442" w:type="dxa"/>
            <w:tcBorders>
              <w:top w:val="nil"/>
              <w:left w:val="nil"/>
              <w:bottom w:val="single" w:sz="4" w:space="0" w:color="auto"/>
              <w:right w:val="single" w:sz="4" w:space="0" w:color="auto"/>
            </w:tcBorders>
            <w:shd w:val="clear" w:color="auto" w:fill="auto"/>
            <w:vAlign w:val="center"/>
            <w:hideMark/>
          </w:tcPr>
          <w:p w14:paraId="3D278563"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w:t>
            </w:r>
          </w:p>
        </w:tc>
        <w:tc>
          <w:tcPr>
            <w:tcW w:w="3110" w:type="dxa"/>
            <w:tcBorders>
              <w:top w:val="nil"/>
              <w:left w:val="nil"/>
              <w:bottom w:val="single" w:sz="4" w:space="0" w:color="auto"/>
              <w:right w:val="single" w:sz="4" w:space="0" w:color="auto"/>
            </w:tcBorders>
            <w:shd w:val="clear" w:color="auto" w:fill="auto"/>
            <w:vAlign w:val="center"/>
            <w:hideMark/>
          </w:tcPr>
          <w:p w14:paraId="3034E8AE" w14:textId="77777777" w:rsidR="00BD5E86" w:rsidRPr="00C77E90" w:rsidRDefault="00BD5E86" w:rsidP="00BD5E86">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Расчеты по принятым обязательствам, из них:</w:t>
            </w:r>
          </w:p>
        </w:tc>
        <w:tc>
          <w:tcPr>
            <w:tcW w:w="862" w:type="dxa"/>
            <w:tcBorders>
              <w:top w:val="nil"/>
              <w:left w:val="nil"/>
              <w:bottom w:val="single" w:sz="4" w:space="0" w:color="auto"/>
              <w:right w:val="single" w:sz="4" w:space="0" w:color="auto"/>
            </w:tcBorders>
            <w:shd w:val="clear" w:color="auto" w:fill="auto"/>
            <w:vAlign w:val="center"/>
            <w:hideMark/>
          </w:tcPr>
          <w:p w14:paraId="78CF1A26"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313,1 </w:t>
            </w:r>
          </w:p>
        </w:tc>
        <w:tc>
          <w:tcPr>
            <w:tcW w:w="1110" w:type="dxa"/>
            <w:tcBorders>
              <w:top w:val="nil"/>
              <w:left w:val="nil"/>
              <w:bottom w:val="single" w:sz="4" w:space="0" w:color="auto"/>
              <w:right w:val="single" w:sz="4" w:space="0" w:color="auto"/>
            </w:tcBorders>
            <w:shd w:val="clear" w:color="auto" w:fill="auto"/>
            <w:vAlign w:val="center"/>
            <w:hideMark/>
          </w:tcPr>
          <w:p w14:paraId="3C2B13D3"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6,9 </w:t>
            </w:r>
          </w:p>
        </w:tc>
        <w:tc>
          <w:tcPr>
            <w:tcW w:w="856" w:type="dxa"/>
            <w:tcBorders>
              <w:top w:val="nil"/>
              <w:left w:val="nil"/>
              <w:bottom w:val="single" w:sz="4" w:space="0" w:color="auto"/>
              <w:right w:val="single" w:sz="4" w:space="0" w:color="auto"/>
            </w:tcBorders>
            <w:shd w:val="clear" w:color="auto" w:fill="auto"/>
            <w:vAlign w:val="center"/>
            <w:hideMark/>
          </w:tcPr>
          <w:p w14:paraId="5BA44E68"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306,3 </w:t>
            </w:r>
          </w:p>
        </w:tc>
        <w:tc>
          <w:tcPr>
            <w:tcW w:w="862" w:type="dxa"/>
            <w:tcBorders>
              <w:top w:val="nil"/>
              <w:left w:val="nil"/>
              <w:bottom w:val="single" w:sz="4" w:space="0" w:color="auto"/>
              <w:right w:val="single" w:sz="4" w:space="0" w:color="auto"/>
            </w:tcBorders>
            <w:shd w:val="clear" w:color="auto" w:fill="auto"/>
            <w:vAlign w:val="center"/>
            <w:hideMark/>
          </w:tcPr>
          <w:p w14:paraId="4960D3EE"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313,1 </w:t>
            </w:r>
          </w:p>
        </w:tc>
        <w:tc>
          <w:tcPr>
            <w:tcW w:w="1110" w:type="dxa"/>
            <w:tcBorders>
              <w:top w:val="nil"/>
              <w:left w:val="nil"/>
              <w:bottom w:val="single" w:sz="4" w:space="0" w:color="auto"/>
              <w:right w:val="single" w:sz="4" w:space="0" w:color="auto"/>
            </w:tcBorders>
            <w:shd w:val="clear" w:color="auto" w:fill="auto"/>
            <w:vAlign w:val="center"/>
            <w:hideMark/>
          </w:tcPr>
          <w:p w14:paraId="22AF3DBC"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6,9 </w:t>
            </w:r>
          </w:p>
        </w:tc>
        <w:tc>
          <w:tcPr>
            <w:tcW w:w="856" w:type="dxa"/>
            <w:tcBorders>
              <w:top w:val="nil"/>
              <w:left w:val="nil"/>
              <w:bottom w:val="single" w:sz="4" w:space="0" w:color="auto"/>
              <w:right w:val="double" w:sz="6" w:space="0" w:color="auto"/>
            </w:tcBorders>
            <w:shd w:val="clear" w:color="auto" w:fill="auto"/>
            <w:vAlign w:val="center"/>
            <w:hideMark/>
          </w:tcPr>
          <w:p w14:paraId="37E01AD5"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306,3 </w:t>
            </w:r>
          </w:p>
        </w:tc>
      </w:tr>
      <w:tr w:rsidR="00C77E90" w:rsidRPr="00C77E90" w14:paraId="70CCECD5" w14:textId="77777777" w:rsidTr="00A277C3">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5648847B" w14:textId="77777777" w:rsidR="00BD5E86" w:rsidRPr="00C77E90" w:rsidRDefault="00BD5E86" w:rsidP="00BD5E86">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302</w:t>
            </w:r>
          </w:p>
        </w:tc>
        <w:tc>
          <w:tcPr>
            <w:tcW w:w="442" w:type="dxa"/>
            <w:tcBorders>
              <w:top w:val="nil"/>
              <w:left w:val="nil"/>
              <w:bottom w:val="single" w:sz="4" w:space="0" w:color="auto"/>
              <w:right w:val="single" w:sz="4" w:space="0" w:color="auto"/>
            </w:tcBorders>
            <w:shd w:val="clear" w:color="auto" w:fill="auto"/>
            <w:vAlign w:val="center"/>
            <w:hideMark/>
          </w:tcPr>
          <w:p w14:paraId="370F3EB2" w14:textId="77777777" w:rsidR="00BD5E86" w:rsidRPr="00C77E90" w:rsidRDefault="00BD5E86" w:rsidP="00BD5E86">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23</w:t>
            </w:r>
          </w:p>
        </w:tc>
        <w:tc>
          <w:tcPr>
            <w:tcW w:w="3110" w:type="dxa"/>
            <w:tcBorders>
              <w:top w:val="nil"/>
              <w:left w:val="nil"/>
              <w:bottom w:val="single" w:sz="4" w:space="0" w:color="auto"/>
              <w:right w:val="single" w:sz="4" w:space="0" w:color="auto"/>
            </w:tcBorders>
            <w:shd w:val="clear" w:color="auto" w:fill="auto"/>
            <w:vAlign w:val="center"/>
            <w:hideMark/>
          </w:tcPr>
          <w:p w14:paraId="5EE50E99" w14:textId="77777777" w:rsidR="00BD5E86" w:rsidRPr="00C77E90" w:rsidRDefault="00BD5E86" w:rsidP="00BD5E86">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коммунальным услугам</w:t>
            </w:r>
          </w:p>
        </w:tc>
        <w:tc>
          <w:tcPr>
            <w:tcW w:w="862" w:type="dxa"/>
            <w:tcBorders>
              <w:top w:val="nil"/>
              <w:left w:val="nil"/>
              <w:bottom w:val="single" w:sz="4" w:space="0" w:color="auto"/>
              <w:right w:val="single" w:sz="4" w:space="0" w:color="auto"/>
            </w:tcBorders>
            <w:shd w:val="clear" w:color="auto" w:fill="auto"/>
            <w:vAlign w:val="center"/>
            <w:hideMark/>
          </w:tcPr>
          <w:p w14:paraId="146DFEEB"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14,5 </w:t>
            </w:r>
          </w:p>
        </w:tc>
        <w:tc>
          <w:tcPr>
            <w:tcW w:w="1110" w:type="dxa"/>
            <w:tcBorders>
              <w:top w:val="nil"/>
              <w:left w:val="nil"/>
              <w:bottom w:val="single" w:sz="4" w:space="0" w:color="auto"/>
              <w:right w:val="single" w:sz="4" w:space="0" w:color="auto"/>
            </w:tcBorders>
            <w:shd w:val="clear" w:color="auto" w:fill="auto"/>
            <w:vAlign w:val="center"/>
            <w:hideMark/>
          </w:tcPr>
          <w:p w14:paraId="5AD93019"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0,3 </w:t>
            </w:r>
          </w:p>
        </w:tc>
        <w:tc>
          <w:tcPr>
            <w:tcW w:w="856" w:type="dxa"/>
            <w:tcBorders>
              <w:top w:val="nil"/>
              <w:left w:val="nil"/>
              <w:bottom w:val="single" w:sz="4" w:space="0" w:color="auto"/>
              <w:right w:val="single" w:sz="4" w:space="0" w:color="auto"/>
            </w:tcBorders>
            <w:shd w:val="clear" w:color="auto" w:fill="auto"/>
            <w:vAlign w:val="center"/>
            <w:hideMark/>
          </w:tcPr>
          <w:p w14:paraId="591707CC"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14,2 </w:t>
            </w:r>
          </w:p>
        </w:tc>
        <w:tc>
          <w:tcPr>
            <w:tcW w:w="862" w:type="dxa"/>
            <w:tcBorders>
              <w:top w:val="nil"/>
              <w:left w:val="nil"/>
              <w:bottom w:val="single" w:sz="4" w:space="0" w:color="auto"/>
              <w:right w:val="single" w:sz="4" w:space="0" w:color="auto"/>
            </w:tcBorders>
            <w:shd w:val="clear" w:color="auto" w:fill="auto"/>
            <w:vAlign w:val="center"/>
            <w:hideMark/>
          </w:tcPr>
          <w:p w14:paraId="6392F958"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14,5 </w:t>
            </w:r>
          </w:p>
        </w:tc>
        <w:tc>
          <w:tcPr>
            <w:tcW w:w="1110" w:type="dxa"/>
            <w:tcBorders>
              <w:top w:val="nil"/>
              <w:left w:val="nil"/>
              <w:bottom w:val="single" w:sz="4" w:space="0" w:color="auto"/>
              <w:right w:val="single" w:sz="4" w:space="0" w:color="auto"/>
            </w:tcBorders>
            <w:shd w:val="clear" w:color="auto" w:fill="auto"/>
            <w:vAlign w:val="center"/>
            <w:hideMark/>
          </w:tcPr>
          <w:p w14:paraId="187495D0"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0,3 </w:t>
            </w:r>
          </w:p>
        </w:tc>
        <w:tc>
          <w:tcPr>
            <w:tcW w:w="856" w:type="dxa"/>
            <w:tcBorders>
              <w:top w:val="nil"/>
              <w:left w:val="nil"/>
              <w:bottom w:val="single" w:sz="4" w:space="0" w:color="auto"/>
              <w:right w:val="double" w:sz="6" w:space="0" w:color="auto"/>
            </w:tcBorders>
            <w:shd w:val="clear" w:color="auto" w:fill="auto"/>
            <w:vAlign w:val="center"/>
            <w:hideMark/>
          </w:tcPr>
          <w:p w14:paraId="4BA4152B"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14,2 </w:t>
            </w:r>
          </w:p>
        </w:tc>
      </w:tr>
      <w:tr w:rsidR="00C77E90" w:rsidRPr="00C77E90" w14:paraId="3CB9D36C" w14:textId="77777777" w:rsidTr="00A277C3">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49970ABD" w14:textId="77777777" w:rsidR="00BD5E86" w:rsidRPr="00C77E90" w:rsidRDefault="00BD5E86" w:rsidP="00BD5E86">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302</w:t>
            </w:r>
          </w:p>
        </w:tc>
        <w:tc>
          <w:tcPr>
            <w:tcW w:w="442" w:type="dxa"/>
            <w:tcBorders>
              <w:top w:val="nil"/>
              <w:left w:val="nil"/>
              <w:bottom w:val="single" w:sz="4" w:space="0" w:color="auto"/>
              <w:right w:val="single" w:sz="4" w:space="0" w:color="auto"/>
            </w:tcBorders>
            <w:shd w:val="clear" w:color="auto" w:fill="auto"/>
            <w:vAlign w:val="center"/>
            <w:hideMark/>
          </w:tcPr>
          <w:p w14:paraId="4283D205" w14:textId="77777777" w:rsidR="00BD5E86" w:rsidRPr="00C77E90" w:rsidRDefault="00BD5E86" w:rsidP="00BD5E86">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26</w:t>
            </w:r>
          </w:p>
        </w:tc>
        <w:tc>
          <w:tcPr>
            <w:tcW w:w="3110" w:type="dxa"/>
            <w:tcBorders>
              <w:top w:val="nil"/>
              <w:left w:val="nil"/>
              <w:bottom w:val="single" w:sz="4" w:space="0" w:color="auto"/>
              <w:right w:val="single" w:sz="4" w:space="0" w:color="auto"/>
            </w:tcBorders>
            <w:shd w:val="clear" w:color="auto" w:fill="auto"/>
            <w:vAlign w:val="center"/>
            <w:hideMark/>
          </w:tcPr>
          <w:p w14:paraId="561CF018" w14:textId="77777777" w:rsidR="00BD5E86" w:rsidRPr="00C77E90" w:rsidRDefault="00BD5E86" w:rsidP="00BD5E86">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прочим работам, услугам</w:t>
            </w:r>
          </w:p>
        </w:tc>
        <w:tc>
          <w:tcPr>
            <w:tcW w:w="862" w:type="dxa"/>
            <w:tcBorders>
              <w:top w:val="nil"/>
              <w:left w:val="nil"/>
              <w:bottom w:val="single" w:sz="4" w:space="0" w:color="auto"/>
              <w:right w:val="single" w:sz="4" w:space="0" w:color="auto"/>
            </w:tcBorders>
            <w:shd w:val="clear" w:color="auto" w:fill="auto"/>
            <w:vAlign w:val="center"/>
            <w:hideMark/>
          </w:tcPr>
          <w:p w14:paraId="2F33A03D"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25,4 </w:t>
            </w:r>
          </w:p>
        </w:tc>
        <w:tc>
          <w:tcPr>
            <w:tcW w:w="1110" w:type="dxa"/>
            <w:tcBorders>
              <w:top w:val="nil"/>
              <w:left w:val="nil"/>
              <w:bottom w:val="single" w:sz="4" w:space="0" w:color="auto"/>
              <w:right w:val="single" w:sz="4" w:space="0" w:color="auto"/>
            </w:tcBorders>
            <w:shd w:val="clear" w:color="auto" w:fill="auto"/>
            <w:vAlign w:val="center"/>
            <w:hideMark/>
          </w:tcPr>
          <w:p w14:paraId="6A96FDA1"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0,8 </w:t>
            </w:r>
          </w:p>
        </w:tc>
        <w:tc>
          <w:tcPr>
            <w:tcW w:w="856" w:type="dxa"/>
            <w:tcBorders>
              <w:top w:val="nil"/>
              <w:left w:val="nil"/>
              <w:bottom w:val="single" w:sz="4" w:space="0" w:color="auto"/>
              <w:right w:val="single" w:sz="4" w:space="0" w:color="auto"/>
            </w:tcBorders>
            <w:shd w:val="clear" w:color="auto" w:fill="auto"/>
            <w:vAlign w:val="center"/>
            <w:hideMark/>
          </w:tcPr>
          <w:p w14:paraId="3D8CEF8B"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24,6 </w:t>
            </w:r>
          </w:p>
        </w:tc>
        <w:tc>
          <w:tcPr>
            <w:tcW w:w="862" w:type="dxa"/>
            <w:tcBorders>
              <w:top w:val="nil"/>
              <w:left w:val="nil"/>
              <w:bottom w:val="single" w:sz="4" w:space="0" w:color="auto"/>
              <w:right w:val="single" w:sz="4" w:space="0" w:color="auto"/>
            </w:tcBorders>
            <w:shd w:val="clear" w:color="auto" w:fill="auto"/>
            <w:vAlign w:val="center"/>
            <w:hideMark/>
          </w:tcPr>
          <w:p w14:paraId="62CE6A1B"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25,4 </w:t>
            </w:r>
          </w:p>
        </w:tc>
        <w:tc>
          <w:tcPr>
            <w:tcW w:w="1110" w:type="dxa"/>
            <w:tcBorders>
              <w:top w:val="nil"/>
              <w:left w:val="nil"/>
              <w:bottom w:val="single" w:sz="4" w:space="0" w:color="auto"/>
              <w:right w:val="single" w:sz="4" w:space="0" w:color="auto"/>
            </w:tcBorders>
            <w:shd w:val="clear" w:color="auto" w:fill="auto"/>
            <w:vAlign w:val="center"/>
            <w:hideMark/>
          </w:tcPr>
          <w:p w14:paraId="23C97A02"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0,8 </w:t>
            </w:r>
          </w:p>
        </w:tc>
        <w:tc>
          <w:tcPr>
            <w:tcW w:w="856" w:type="dxa"/>
            <w:tcBorders>
              <w:top w:val="nil"/>
              <w:left w:val="nil"/>
              <w:bottom w:val="single" w:sz="4" w:space="0" w:color="auto"/>
              <w:right w:val="double" w:sz="6" w:space="0" w:color="auto"/>
            </w:tcBorders>
            <w:shd w:val="clear" w:color="auto" w:fill="auto"/>
            <w:vAlign w:val="center"/>
            <w:hideMark/>
          </w:tcPr>
          <w:p w14:paraId="035A5D4C"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24,6 </w:t>
            </w:r>
          </w:p>
        </w:tc>
      </w:tr>
      <w:tr w:rsidR="00C77E90" w:rsidRPr="00C77E90" w14:paraId="1ABF53E6" w14:textId="77777777" w:rsidTr="00A277C3">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3FF0B385" w14:textId="77777777" w:rsidR="00BD5E86" w:rsidRPr="00C77E90" w:rsidRDefault="00BD5E86" w:rsidP="00BD5E86">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302</w:t>
            </w:r>
          </w:p>
        </w:tc>
        <w:tc>
          <w:tcPr>
            <w:tcW w:w="442" w:type="dxa"/>
            <w:tcBorders>
              <w:top w:val="nil"/>
              <w:left w:val="nil"/>
              <w:bottom w:val="single" w:sz="4" w:space="0" w:color="auto"/>
              <w:right w:val="single" w:sz="4" w:space="0" w:color="auto"/>
            </w:tcBorders>
            <w:shd w:val="clear" w:color="auto" w:fill="auto"/>
            <w:vAlign w:val="center"/>
            <w:hideMark/>
          </w:tcPr>
          <w:p w14:paraId="1023D4A1" w14:textId="77777777" w:rsidR="00BD5E86" w:rsidRPr="00C77E90" w:rsidRDefault="00BD5E86" w:rsidP="00BD5E86">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34</w:t>
            </w:r>
          </w:p>
        </w:tc>
        <w:tc>
          <w:tcPr>
            <w:tcW w:w="3110" w:type="dxa"/>
            <w:tcBorders>
              <w:top w:val="nil"/>
              <w:left w:val="nil"/>
              <w:bottom w:val="single" w:sz="4" w:space="0" w:color="auto"/>
              <w:right w:val="single" w:sz="4" w:space="0" w:color="auto"/>
            </w:tcBorders>
            <w:shd w:val="clear" w:color="auto" w:fill="auto"/>
            <w:vAlign w:val="center"/>
            <w:hideMark/>
          </w:tcPr>
          <w:p w14:paraId="49A0D9C3" w14:textId="77777777" w:rsidR="00BD5E86" w:rsidRPr="00C77E90" w:rsidRDefault="00BD5E86" w:rsidP="00BD5E86">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приобретению материальных запасов</w:t>
            </w:r>
          </w:p>
        </w:tc>
        <w:tc>
          <w:tcPr>
            <w:tcW w:w="862" w:type="dxa"/>
            <w:tcBorders>
              <w:top w:val="nil"/>
              <w:left w:val="nil"/>
              <w:bottom w:val="single" w:sz="4" w:space="0" w:color="auto"/>
              <w:right w:val="single" w:sz="4" w:space="0" w:color="auto"/>
            </w:tcBorders>
            <w:shd w:val="clear" w:color="auto" w:fill="auto"/>
            <w:vAlign w:val="center"/>
            <w:hideMark/>
          </w:tcPr>
          <w:p w14:paraId="3ACEED4D"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258,8 </w:t>
            </w:r>
          </w:p>
        </w:tc>
        <w:tc>
          <w:tcPr>
            <w:tcW w:w="1110" w:type="dxa"/>
            <w:tcBorders>
              <w:top w:val="nil"/>
              <w:left w:val="nil"/>
              <w:bottom w:val="single" w:sz="4" w:space="0" w:color="auto"/>
              <w:right w:val="single" w:sz="4" w:space="0" w:color="auto"/>
            </w:tcBorders>
            <w:shd w:val="clear" w:color="auto" w:fill="auto"/>
            <w:vAlign w:val="center"/>
            <w:hideMark/>
          </w:tcPr>
          <w:p w14:paraId="2F72662F"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 </w:t>
            </w:r>
          </w:p>
        </w:tc>
        <w:tc>
          <w:tcPr>
            <w:tcW w:w="856" w:type="dxa"/>
            <w:tcBorders>
              <w:top w:val="nil"/>
              <w:left w:val="nil"/>
              <w:bottom w:val="single" w:sz="4" w:space="0" w:color="auto"/>
              <w:right w:val="single" w:sz="4" w:space="0" w:color="auto"/>
            </w:tcBorders>
            <w:shd w:val="clear" w:color="auto" w:fill="auto"/>
            <w:vAlign w:val="center"/>
            <w:hideMark/>
          </w:tcPr>
          <w:p w14:paraId="52C6F04A"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257,8 </w:t>
            </w:r>
          </w:p>
        </w:tc>
        <w:tc>
          <w:tcPr>
            <w:tcW w:w="862" w:type="dxa"/>
            <w:tcBorders>
              <w:top w:val="nil"/>
              <w:left w:val="nil"/>
              <w:bottom w:val="single" w:sz="4" w:space="0" w:color="auto"/>
              <w:right w:val="single" w:sz="4" w:space="0" w:color="auto"/>
            </w:tcBorders>
            <w:shd w:val="clear" w:color="auto" w:fill="auto"/>
            <w:vAlign w:val="center"/>
            <w:hideMark/>
          </w:tcPr>
          <w:p w14:paraId="34FD3135"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258,8 </w:t>
            </w:r>
          </w:p>
        </w:tc>
        <w:tc>
          <w:tcPr>
            <w:tcW w:w="1110" w:type="dxa"/>
            <w:tcBorders>
              <w:top w:val="nil"/>
              <w:left w:val="nil"/>
              <w:bottom w:val="single" w:sz="4" w:space="0" w:color="auto"/>
              <w:right w:val="single" w:sz="4" w:space="0" w:color="auto"/>
            </w:tcBorders>
            <w:shd w:val="clear" w:color="auto" w:fill="auto"/>
            <w:vAlign w:val="center"/>
            <w:hideMark/>
          </w:tcPr>
          <w:p w14:paraId="70558E6D"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1,0 </w:t>
            </w:r>
          </w:p>
        </w:tc>
        <w:tc>
          <w:tcPr>
            <w:tcW w:w="856" w:type="dxa"/>
            <w:tcBorders>
              <w:top w:val="nil"/>
              <w:left w:val="nil"/>
              <w:bottom w:val="single" w:sz="4" w:space="0" w:color="auto"/>
              <w:right w:val="double" w:sz="6" w:space="0" w:color="auto"/>
            </w:tcBorders>
            <w:shd w:val="clear" w:color="auto" w:fill="auto"/>
            <w:vAlign w:val="center"/>
            <w:hideMark/>
          </w:tcPr>
          <w:p w14:paraId="1D45D313"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257,8 </w:t>
            </w:r>
          </w:p>
        </w:tc>
      </w:tr>
      <w:tr w:rsidR="00C77E90" w:rsidRPr="00C77E90" w14:paraId="2079554A" w14:textId="77777777" w:rsidTr="00A277C3">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390269C9"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303</w:t>
            </w:r>
          </w:p>
        </w:tc>
        <w:tc>
          <w:tcPr>
            <w:tcW w:w="442" w:type="dxa"/>
            <w:tcBorders>
              <w:top w:val="nil"/>
              <w:left w:val="nil"/>
              <w:bottom w:val="single" w:sz="4" w:space="0" w:color="auto"/>
              <w:right w:val="single" w:sz="4" w:space="0" w:color="auto"/>
            </w:tcBorders>
            <w:shd w:val="clear" w:color="auto" w:fill="auto"/>
            <w:vAlign w:val="center"/>
            <w:hideMark/>
          </w:tcPr>
          <w:p w14:paraId="2CA10595" w14:textId="77777777" w:rsidR="00BD5E86" w:rsidRPr="00C77E90" w:rsidRDefault="00BD5E86" w:rsidP="00BD5E86">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w:t>
            </w:r>
          </w:p>
        </w:tc>
        <w:tc>
          <w:tcPr>
            <w:tcW w:w="3110" w:type="dxa"/>
            <w:tcBorders>
              <w:top w:val="nil"/>
              <w:left w:val="nil"/>
              <w:bottom w:val="single" w:sz="4" w:space="0" w:color="auto"/>
              <w:right w:val="single" w:sz="4" w:space="0" w:color="auto"/>
            </w:tcBorders>
            <w:shd w:val="clear" w:color="auto" w:fill="auto"/>
            <w:vAlign w:val="center"/>
            <w:hideMark/>
          </w:tcPr>
          <w:p w14:paraId="385FFC7F" w14:textId="77777777" w:rsidR="00BD5E86" w:rsidRPr="00C77E90" w:rsidRDefault="00BD5E86" w:rsidP="00BD5E86">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Расчеты по платежам в бюджеты, из них:</w:t>
            </w:r>
          </w:p>
        </w:tc>
        <w:tc>
          <w:tcPr>
            <w:tcW w:w="862" w:type="dxa"/>
            <w:tcBorders>
              <w:top w:val="nil"/>
              <w:left w:val="nil"/>
              <w:bottom w:val="single" w:sz="4" w:space="0" w:color="auto"/>
              <w:right w:val="single" w:sz="4" w:space="0" w:color="auto"/>
            </w:tcBorders>
            <w:shd w:val="clear" w:color="auto" w:fill="auto"/>
            <w:vAlign w:val="center"/>
            <w:hideMark/>
          </w:tcPr>
          <w:p w14:paraId="55666608"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148,3 </w:t>
            </w:r>
          </w:p>
        </w:tc>
        <w:tc>
          <w:tcPr>
            <w:tcW w:w="1110" w:type="dxa"/>
            <w:tcBorders>
              <w:top w:val="nil"/>
              <w:left w:val="nil"/>
              <w:bottom w:val="single" w:sz="4" w:space="0" w:color="auto"/>
              <w:right w:val="single" w:sz="4" w:space="0" w:color="auto"/>
            </w:tcBorders>
            <w:shd w:val="clear" w:color="auto" w:fill="auto"/>
            <w:vAlign w:val="center"/>
            <w:hideMark/>
          </w:tcPr>
          <w:p w14:paraId="54652F33"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2,3 </w:t>
            </w:r>
          </w:p>
        </w:tc>
        <w:tc>
          <w:tcPr>
            <w:tcW w:w="856" w:type="dxa"/>
            <w:tcBorders>
              <w:top w:val="nil"/>
              <w:left w:val="nil"/>
              <w:bottom w:val="single" w:sz="4" w:space="0" w:color="auto"/>
              <w:right w:val="single" w:sz="4" w:space="0" w:color="auto"/>
            </w:tcBorders>
            <w:shd w:val="clear" w:color="auto" w:fill="auto"/>
            <w:vAlign w:val="center"/>
            <w:hideMark/>
          </w:tcPr>
          <w:p w14:paraId="48D09FC1"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146,1 </w:t>
            </w:r>
          </w:p>
        </w:tc>
        <w:tc>
          <w:tcPr>
            <w:tcW w:w="862" w:type="dxa"/>
            <w:tcBorders>
              <w:top w:val="nil"/>
              <w:left w:val="nil"/>
              <w:bottom w:val="single" w:sz="4" w:space="0" w:color="auto"/>
              <w:right w:val="single" w:sz="4" w:space="0" w:color="auto"/>
            </w:tcBorders>
            <w:shd w:val="clear" w:color="auto" w:fill="auto"/>
            <w:vAlign w:val="center"/>
            <w:hideMark/>
          </w:tcPr>
          <w:p w14:paraId="068D7BFE"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148,1 </w:t>
            </w:r>
          </w:p>
        </w:tc>
        <w:tc>
          <w:tcPr>
            <w:tcW w:w="1110" w:type="dxa"/>
            <w:tcBorders>
              <w:top w:val="nil"/>
              <w:left w:val="nil"/>
              <w:bottom w:val="single" w:sz="4" w:space="0" w:color="auto"/>
              <w:right w:val="single" w:sz="4" w:space="0" w:color="auto"/>
            </w:tcBorders>
            <w:shd w:val="clear" w:color="auto" w:fill="auto"/>
            <w:vAlign w:val="center"/>
            <w:hideMark/>
          </w:tcPr>
          <w:p w14:paraId="7CDA80AF"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2,0 </w:t>
            </w:r>
          </w:p>
        </w:tc>
        <w:tc>
          <w:tcPr>
            <w:tcW w:w="856" w:type="dxa"/>
            <w:tcBorders>
              <w:top w:val="nil"/>
              <w:left w:val="nil"/>
              <w:bottom w:val="single" w:sz="4" w:space="0" w:color="auto"/>
              <w:right w:val="double" w:sz="6" w:space="0" w:color="auto"/>
            </w:tcBorders>
            <w:shd w:val="clear" w:color="auto" w:fill="auto"/>
            <w:vAlign w:val="center"/>
            <w:hideMark/>
          </w:tcPr>
          <w:p w14:paraId="6587A95E"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146,1 </w:t>
            </w:r>
          </w:p>
        </w:tc>
      </w:tr>
      <w:tr w:rsidR="00C77E90" w:rsidRPr="00C77E90" w14:paraId="4818B1A1" w14:textId="77777777" w:rsidTr="00A277C3">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69C9BF10" w14:textId="77777777" w:rsidR="00BD5E86" w:rsidRPr="00C77E90" w:rsidRDefault="00BD5E86" w:rsidP="00BD5E86">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303</w:t>
            </w:r>
          </w:p>
        </w:tc>
        <w:tc>
          <w:tcPr>
            <w:tcW w:w="442" w:type="dxa"/>
            <w:tcBorders>
              <w:top w:val="nil"/>
              <w:left w:val="nil"/>
              <w:bottom w:val="single" w:sz="4" w:space="0" w:color="auto"/>
              <w:right w:val="single" w:sz="4" w:space="0" w:color="auto"/>
            </w:tcBorders>
            <w:shd w:val="clear" w:color="auto" w:fill="auto"/>
            <w:vAlign w:val="center"/>
            <w:hideMark/>
          </w:tcPr>
          <w:p w14:paraId="7BB3B814" w14:textId="77777777" w:rsidR="00BD5E86" w:rsidRPr="00C77E90" w:rsidRDefault="00BD5E86" w:rsidP="00BD5E86">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01</w:t>
            </w:r>
          </w:p>
        </w:tc>
        <w:tc>
          <w:tcPr>
            <w:tcW w:w="3110" w:type="dxa"/>
            <w:tcBorders>
              <w:top w:val="nil"/>
              <w:left w:val="nil"/>
              <w:bottom w:val="single" w:sz="4" w:space="0" w:color="auto"/>
              <w:right w:val="single" w:sz="4" w:space="0" w:color="auto"/>
            </w:tcBorders>
            <w:shd w:val="clear" w:color="auto" w:fill="auto"/>
            <w:vAlign w:val="center"/>
            <w:hideMark/>
          </w:tcPr>
          <w:p w14:paraId="38A9CD5A" w14:textId="77777777" w:rsidR="00BD5E86" w:rsidRPr="00C77E90" w:rsidRDefault="00BD5E86" w:rsidP="00BD5E86">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налогу на доходы физических лиц</w:t>
            </w:r>
          </w:p>
        </w:tc>
        <w:tc>
          <w:tcPr>
            <w:tcW w:w="862" w:type="dxa"/>
            <w:tcBorders>
              <w:top w:val="nil"/>
              <w:left w:val="nil"/>
              <w:bottom w:val="single" w:sz="4" w:space="0" w:color="auto"/>
              <w:right w:val="single" w:sz="4" w:space="0" w:color="auto"/>
            </w:tcBorders>
            <w:shd w:val="clear" w:color="auto" w:fill="auto"/>
            <w:vAlign w:val="center"/>
            <w:hideMark/>
          </w:tcPr>
          <w:p w14:paraId="6537D9B9"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13,1 </w:t>
            </w:r>
          </w:p>
        </w:tc>
        <w:tc>
          <w:tcPr>
            <w:tcW w:w="1110" w:type="dxa"/>
            <w:tcBorders>
              <w:top w:val="nil"/>
              <w:left w:val="nil"/>
              <w:bottom w:val="single" w:sz="4" w:space="0" w:color="auto"/>
              <w:right w:val="single" w:sz="4" w:space="0" w:color="auto"/>
            </w:tcBorders>
            <w:shd w:val="clear" w:color="auto" w:fill="auto"/>
            <w:vAlign w:val="center"/>
            <w:hideMark/>
          </w:tcPr>
          <w:p w14:paraId="2AA87ADB"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0,2 </w:t>
            </w:r>
          </w:p>
        </w:tc>
        <w:tc>
          <w:tcPr>
            <w:tcW w:w="856" w:type="dxa"/>
            <w:tcBorders>
              <w:top w:val="nil"/>
              <w:left w:val="nil"/>
              <w:bottom w:val="single" w:sz="4" w:space="0" w:color="auto"/>
              <w:right w:val="single" w:sz="4" w:space="0" w:color="auto"/>
            </w:tcBorders>
            <w:shd w:val="clear" w:color="auto" w:fill="auto"/>
            <w:vAlign w:val="center"/>
            <w:hideMark/>
          </w:tcPr>
          <w:p w14:paraId="1C7DE593"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12,9 </w:t>
            </w:r>
          </w:p>
        </w:tc>
        <w:tc>
          <w:tcPr>
            <w:tcW w:w="862" w:type="dxa"/>
            <w:tcBorders>
              <w:top w:val="nil"/>
              <w:left w:val="nil"/>
              <w:bottom w:val="single" w:sz="4" w:space="0" w:color="auto"/>
              <w:right w:val="single" w:sz="4" w:space="0" w:color="auto"/>
            </w:tcBorders>
            <w:shd w:val="clear" w:color="auto" w:fill="auto"/>
            <w:vAlign w:val="center"/>
            <w:hideMark/>
          </w:tcPr>
          <w:p w14:paraId="24DCECDB"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13,1 </w:t>
            </w:r>
          </w:p>
        </w:tc>
        <w:tc>
          <w:tcPr>
            <w:tcW w:w="1110" w:type="dxa"/>
            <w:tcBorders>
              <w:top w:val="nil"/>
              <w:left w:val="nil"/>
              <w:bottom w:val="single" w:sz="4" w:space="0" w:color="auto"/>
              <w:right w:val="single" w:sz="4" w:space="0" w:color="auto"/>
            </w:tcBorders>
            <w:shd w:val="clear" w:color="auto" w:fill="auto"/>
            <w:vAlign w:val="center"/>
            <w:hideMark/>
          </w:tcPr>
          <w:p w14:paraId="4A7746BB"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0,2 </w:t>
            </w:r>
          </w:p>
        </w:tc>
        <w:tc>
          <w:tcPr>
            <w:tcW w:w="856" w:type="dxa"/>
            <w:tcBorders>
              <w:top w:val="nil"/>
              <w:left w:val="nil"/>
              <w:bottom w:val="single" w:sz="4" w:space="0" w:color="auto"/>
              <w:right w:val="double" w:sz="6" w:space="0" w:color="auto"/>
            </w:tcBorders>
            <w:shd w:val="clear" w:color="auto" w:fill="auto"/>
            <w:vAlign w:val="center"/>
            <w:hideMark/>
          </w:tcPr>
          <w:p w14:paraId="5CE13E1C"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12,9 </w:t>
            </w:r>
          </w:p>
        </w:tc>
      </w:tr>
      <w:tr w:rsidR="00C77E90" w:rsidRPr="00C77E90" w14:paraId="1B3E9887" w14:textId="77777777" w:rsidTr="00A277C3">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1A6E6879" w14:textId="77777777" w:rsidR="00BD5E86" w:rsidRPr="00C77E90" w:rsidRDefault="00BD5E86" w:rsidP="00BD5E86">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303</w:t>
            </w:r>
          </w:p>
        </w:tc>
        <w:tc>
          <w:tcPr>
            <w:tcW w:w="442" w:type="dxa"/>
            <w:tcBorders>
              <w:top w:val="nil"/>
              <w:left w:val="nil"/>
              <w:bottom w:val="single" w:sz="4" w:space="0" w:color="auto"/>
              <w:right w:val="single" w:sz="4" w:space="0" w:color="auto"/>
            </w:tcBorders>
            <w:shd w:val="clear" w:color="auto" w:fill="auto"/>
            <w:vAlign w:val="center"/>
            <w:hideMark/>
          </w:tcPr>
          <w:p w14:paraId="18AAA35B" w14:textId="77777777" w:rsidR="00BD5E86" w:rsidRPr="00C77E90" w:rsidRDefault="00BD5E86" w:rsidP="00BD5E86">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15</w:t>
            </w:r>
          </w:p>
        </w:tc>
        <w:tc>
          <w:tcPr>
            <w:tcW w:w="3110" w:type="dxa"/>
            <w:tcBorders>
              <w:top w:val="nil"/>
              <w:left w:val="nil"/>
              <w:bottom w:val="single" w:sz="4" w:space="0" w:color="auto"/>
              <w:right w:val="single" w:sz="4" w:space="0" w:color="auto"/>
            </w:tcBorders>
            <w:shd w:val="clear" w:color="auto" w:fill="auto"/>
            <w:vAlign w:val="center"/>
            <w:hideMark/>
          </w:tcPr>
          <w:p w14:paraId="6549A9C8" w14:textId="77777777" w:rsidR="00BD5E86" w:rsidRPr="00C77E90" w:rsidRDefault="00BD5E86" w:rsidP="00BD5E86">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Расчеты по единому страховому тарифу</w:t>
            </w:r>
          </w:p>
        </w:tc>
        <w:tc>
          <w:tcPr>
            <w:tcW w:w="862" w:type="dxa"/>
            <w:tcBorders>
              <w:top w:val="nil"/>
              <w:left w:val="nil"/>
              <w:bottom w:val="single" w:sz="4" w:space="0" w:color="auto"/>
              <w:right w:val="single" w:sz="4" w:space="0" w:color="auto"/>
            </w:tcBorders>
            <w:shd w:val="clear" w:color="auto" w:fill="auto"/>
            <w:vAlign w:val="center"/>
            <w:hideMark/>
          </w:tcPr>
          <w:p w14:paraId="560341AF"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133,8 </w:t>
            </w:r>
          </w:p>
        </w:tc>
        <w:tc>
          <w:tcPr>
            <w:tcW w:w="1110" w:type="dxa"/>
            <w:tcBorders>
              <w:top w:val="nil"/>
              <w:left w:val="nil"/>
              <w:bottom w:val="single" w:sz="4" w:space="0" w:color="auto"/>
              <w:right w:val="single" w:sz="4" w:space="0" w:color="auto"/>
            </w:tcBorders>
            <w:shd w:val="clear" w:color="auto" w:fill="auto"/>
            <w:vAlign w:val="center"/>
            <w:hideMark/>
          </w:tcPr>
          <w:p w14:paraId="55FBC338"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1,9 </w:t>
            </w:r>
          </w:p>
        </w:tc>
        <w:tc>
          <w:tcPr>
            <w:tcW w:w="856" w:type="dxa"/>
            <w:tcBorders>
              <w:top w:val="nil"/>
              <w:left w:val="nil"/>
              <w:bottom w:val="single" w:sz="4" w:space="0" w:color="auto"/>
              <w:right w:val="single" w:sz="4" w:space="0" w:color="auto"/>
            </w:tcBorders>
            <w:shd w:val="clear" w:color="auto" w:fill="auto"/>
            <w:vAlign w:val="center"/>
            <w:hideMark/>
          </w:tcPr>
          <w:p w14:paraId="367D23B8"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131,9 </w:t>
            </w:r>
          </w:p>
        </w:tc>
        <w:tc>
          <w:tcPr>
            <w:tcW w:w="862" w:type="dxa"/>
            <w:tcBorders>
              <w:top w:val="nil"/>
              <w:left w:val="nil"/>
              <w:bottom w:val="single" w:sz="4" w:space="0" w:color="auto"/>
              <w:right w:val="single" w:sz="4" w:space="0" w:color="auto"/>
            </w:tcBorders>
            <w:shd w:val="clear" w:color="auto" w:fill="auto"/>
            <w:vAlign w:val="center"/>
            <w:hideMark/>
          </w:tcPr>
          <w:p w14:paraId="79D024A7"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133,8 </w:t>
            </w:r>
          </w:p>
        </w:tc>
        <w:tc>
          <w:tcPr>
            <w:tcW w:w="1110" w:type="dxa"/>
            <w:tcBorders>
              <w:top w:val="nil"/>
              <w:left w:val="nil"/>
              <w:bottom w:val="single" w:sz="4" w:space="0" w:color="auto"/>
              <w:right w:val="single" w:sz="4" w:space="0" w:color="auto"/>
            </w:tcBorders>
            <w:shd w:val="clear" w:color="auto" w:fill="auto"/>
            <w:vAlign w:val="center"/>
            <w:hideMark/>
          </w:tcPr>
          <w:p w14:paraId="411B2091"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1,9 </w:t>
            </w:r>
          </w:p>
        </w:tc>
        <w:tc>
          <w:tcPr>
            <w:tcW w:w="856" w:type="dxa"/>
            <w:tcBorders>
              <w:top w:val="nil"/>
              <w:left w:val="nil"/>
              <w:bottom w:val="single" w:sz="4" w:space="0" w:color="auto"/>
              <w:right w:val="double" w:sz="6" w:space="0" w:color="auto"/>
            </w:tcBorders>
            <w:shd w:val="clear" w:color="auto" w:fill="auto"/>
            <w:vAlign w:val="center"/>
            <w:hideMark/>
          </w:tcPr>
          <w:p w14:paraId="48BD24EE" w14:textId="77777777" w:rsidR="00BD5E86" w:rsidRPr="00C77E90" w:rsidRDefault="00BD5E86" w:rsidP="00BD5E86">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131,9 </w:t>
            </w:r>
          </w:p>
        </w:tc>
      </w:tr>
      <w:tr w:rsidR="00BD5E86" w:rsidRPr="00C77E90" w14:paraId="76639663" w14:textId="77777777" w:rsidTr="00A277C3">
        <w:trPr>
          <w:trHeight w:val="70"/>
        </w:trPr>
        <w:tc>
          <w:tcPr>
            <w:tcW w:w="4068" w:type="dxa"/>
            <w:gridSpan w:val="3"/>
            <w:tcBorders>
              <w:top w:val="single" w:sz="4" w:space="0" w:color="auto"/>
              <w:left w:val="double" w:sz="6" w:space="0" w:color="auto"/>
              <w:bottom w:val="double" w:sz="6" w:space="0" w:color="auto"/>
              <w:right w:val="single" w:sz="4" w:space="0" w:color="auto"/>
            </w:tcBorders>
            <w:shd w:val="clear" w:color="auto" w:fill="auto"/>
            <w:vAlign w:val="center"/>
            <w:hideMark/>
          </w:tcPr>
          <w:p w14:paraId="4B6E3342" w14:textId="77777777" w:rsidR="00BD5E86" w:rsidRPr="00C77E90" w:rsidRDefault="00BD5E86" w:rsidP="00BD5E86">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Итого</w:t>
            </w:r>
          </w:p>
        </w:tc>
        <w:tc>
          <w:tcPr>
            <w:tcW w:w="862" w:type="dxa"/>
            <w:tcBorders>
              <w:top w:val="nil"/>
              <w:left w:val="nil"/>
              <w:bottom w:val="double" w:sz="6" w:space="0" w:color="auto"/>
              <w:right w:val="single" w:sz="4" w:space="0" w:color="auto"/>
            </w:tcBorders>
            <w:shd w:val="clear" w:color="auto" w:fill="auto"/>
            <w:vAlign w:val="center"/>
            <w:hideMark/>
          </w:tcPr>
          <w:p w14:paraId="5DB13800"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462,3 </w:t>
            </w:r>
          </w:p>
        </w:tc>
        <w:tc>
          <w:tcPr>
            <w:tcW w:w="1110" w:type="dxa"/>
            <w:tcBorders>
              <w:top w:val="nil"/>
              <w:left w:val="nil"/>
              <w:bottom w:val="double" w:sz="6" w:space="0" w:color="auto"/>
              <w:right w:val="single" w:sz="4" w:space="0" w:color="auto"/>
            </w:tcBorders>
            <w:shd w:val="clear" w:color="auto" w:fill="auto"/>
            <w:vAlign w:val="center"/>
            <w:hideMark/>
          </w:tcPr>
          <w:p w14:paraId="72BE4DB6"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9,1 </w:t>
            </w:r>
          </w:p>
        </w:tc>
        <w:tc>
          <w:tcPr>
            <w:tcW w:w="856" w:type="dxa"/>
            <w:tcBorders>
              <w:top w:val="nil"/>
              <w:left w:val="nil"/>
              <w:bottom w:val="double" w:sz="6" w:space="0" w:color="auto"/>
              <w:right w:val="single" w:sz="4" w:space="0" w:color="auto"/>
            </w:tcBorders>
            <w:shd w:val="clear" w:color="auto" w:fill="auto"/>
            <w:vAlign w:val="center"/>
            <w:hideMark/>
          </w:tcPr>
          <w:p w14:paraId="09B826AC"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453,1 </w:t>
            </w:r>
          </w:p>
        </w:tc>
        <w:tc>
          <w:tcPr>
            <w:tcW w:w="862" w:type="dxa"/>
            <w:tcBorders>
              <w:top w:val="nil"/>
              <w:left w:val="nil"/>
              <w:bottom w:val="double" w:sz="6" w:space="0" w:color="auto"/>
              <w:right w:val="single" w:sz="4" w:space="0" w:color="auto"/>
            </w:tcBorders>
            <w:shd w:val="clear" w:color="auto" w:fill="auto"/>
            <w:vAlign w:val="center"/>
            <w:hideMark/>
          </w:tcPr>
          <w:p w14:paraId="78B04928"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462,1 </w:t>
            </w:r>
          </w:p>
        </w:tc>
        <w:tc>
          <w:tcPr>
            <w:tcW w:w="1110" w:type="dxa"/>
            <w:tcBorders>
              <w:top w:val="nil"/>
              <w:left w:val="nil"/>
              <w:bottom w:val="double" w:sz="6" w:space="0" w:color="auto"/>
              <w:right w:val="single" w:sz="4" w:space="0" w:color="auto"/>
            </w:tcBorders>
            <w:shd w:val="clear" w:color="auto" w:fill="auto"/>
            <w:vAlign w:val="center"/>
            <w:hideMark/>
          </w:tcPr>
          <w:p w14:paraId="1DF377F9"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8,9 </w:t>
            </w:r>
          </w:p>
        </w:tc>
        <w:tc>
          <w:tcPr>
            <w:tcW w:w="856" w:type="dxa"/>
            <w:tcBorders>
              <w:top w:val="nil"/>
              <w:left w:val="nil"/>
              <w:bottom w:val="double" w:sz="6" w:space="0" w:color="auto"/>
              <w:right w:val="double" w:sz="6" w:space="0" w:color="auto"/>
            </w:tcBorders>
            <w:shd w:val="clear" w:color="auto" w:fill="auto"/>
            <w:vAlign w:val="center"/>
            <w:hideMark/>
          </w:tcPr>
          <w:p w14:paraId="204E496D" w14:textId="77777777" w:rsidR="00BD5E86" w:rsidRPr="00C77E90" w:rsidRDefault="00BD5E86" w:rsidP="00BD5E86">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453,1 </w:t>
            </w:r>
          </w:p>
        </w:tc>
      </w:tr>
    </w:tbl>
    <w:p w14:paraId="658D5238" w14:textId="77777777" w:rsidR="00BD5E86" w:rsidRPr="00C77E90" w:rsidRDefault="00BD5E86" w:rsidP="00BD5E86">
      <w:pPr>
        <w:spacing w:after="0" w:line="240" w:lineRule="auto"/>
        <w:ind w:firstLine="709"/>
        <w:jc w:val="both"/>
        <w:rPr>
          <w:rFonts w:ascii="Times New Roman" w:hAnsi="Times New Roman"/>
          <w:sz w:val="16"/>
          <w:szCs w:val="16"/>
          <w:highlight w:val="cyan"/>
        </w:rPr>
      </w:pPr>
    </w:p>
    <w:p w14:paraId="79980ABA" w14:textId="77777777"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Наибольший объем просроченной кредиторской задолженности за счет средств ОМС (более 20,0 млн.руб.) на 01.10.2023 сложился в следующих медицинских организациях:</w:t>
      </w:r>
    </w:p>
    <w:p w14:paraId="58E08059" w14:textId="77777777" w:rsidR="00BD5E86" w:rsidRPr="00C77E90" w:rsidRDefault="00BD5E86" w:rsidP="00712478">
      <w:pPr>
        <w:numPr>
          <w:ilvl w:val="0"/>
          <w:numId w:val="12"/>
        </w:numPr>
        <w:spacing w:after="0" w:line="240" w:lineRule="auto"/>
        <w:ind w:left="0" w:firstLine="709"/>
        <w:contextualSpacing/>
        <w:jc w:val="both"/>
        <w:rPr>
          <w:rFonts w:ascii="Times New Roman" w:eastAsia="Times New Roman" w:hAnsi="Times New Roman"/>
          <w:sz w:val="28"/>
          <w:szCs w:val="28"/>
          <w:lang w:eastAsia="ru-RU"/>
        </w:rPr>
      </w:pPr>
      <w:r w:rsidRPr="00C77E90">
        <w:rPr>
          <w:rFonts w:ascii="Times New Roman" w:eastAsia="Times New Roman" w:hAnsi="Times New Roman"/>
          <w:sz w:val="28"/>
          <w:szCs w:val="28"/>
          <w:lang w:eastAsia="ru-RU"/>
        </w:rPr>
        <w:t>ГБУЗ «Няндомская ЦРБ» - 24,7 млн.руб.;</w:t>
      </w:r>
    </w:p>
    <w:p w14:paraId="37A8BD0F" w14:textId="77777777" w:rsidR="00BD5E86" w:rsidRPr="00C77E90" w:rsidRDefault="00BD5E86" w:rsidP="00712478">
      <w:pPr>
        <w:numPr>
          <w:ilvl w:val="0"/>
          <w:numId w:val="12"/>
        </w:numPr>
        <w:spacing w:after="0" w:line="240" w:lineRule="auto"/>
        <w:ind w:left="0" w:firstLine="709"/>
        <w:contextualSpacing/>
        <w:jc w:val="both"/>
        <w:rPr>
          <w:rFonts w:ascii="Times New Roman" w:eastAsia="Times New Roman" w:hAnsi="Times New Roman"/>
          <w:sz w:val="28"/>
          <w:szCs w:val="28"/>
          <w:lang w:eastAsia="ru-RU"/>
        </w:rPr>
      </w:pPr>
      <w:r w:rsidRPr="00C77E90">
        <w:rPr>
          <w:rFonts w:ascii="Times New Roman" w:eastAsia="Times New Roman" w:hAnsi="Times New Roman"/>
          <w:sz w:val="28"/>
          <w:szCs w:val="28"/>
          <w:lang w:eastAsia="ru-RU"/>
        </w:rPr>
        <w:t>ГБУЗ «Холмогорская ЦРБ» - 24,5 млн.руб.;</w:t>
      </w:r>
    </w:p>
    <w:p w14:paraId="5F69C369" w14:textId="77777777" w:rsidR="00BD5E86" w:rsidRPr="00C77E90" w:rsidRDefault="00BD5E86" w:rsidP="00712478">
      <w:pPr>
        <w:numPr>
          <w:ilvl w:val="0"/>
          <w:numId w:val="12"/>
        </w:numPr>
        <w:spacing w:after="0" w:line="240" w:lineRule="auto"/>
        <w:ind w:left="0" w:firstLine="709"/>
        <w:contextualSpacing/>
        <w:jc w:val="both"/>
        <w:rPr>
          <w:rFonts w:ascii="Times New Roman" w:eastAsia="Times New Roman" w:hAnsi="Times New Roman"/>
          <w:sz w:val="28"/>
          <w:szCs w:val="28"/>
          <w:lang w:eastAsia="ru-RU"/>
        </w:rPr>
      </w:pPr>
      <w:r w:rsidRPr="00C77E90">
        <w:rPr>
          <w:rFonts w:ascii="Times New Roman" w:eastAsia="Times New Roman" w:hAnsi="Times New Roman"/>
          <w:sz w:val="28"/>
          <w:szCs w:val="28"/>
          <w:lang w:eastAsia="ru-RU"/>
        </w:rPr>
        <w:t>ГБУЗ «Архангельская городская клиническая больница № 4» - 37,4 млн.руб.;</w:t>
      </w:r>
    </w:p>
    <w:p w14:paraId="777A809D" w14:textId="77777777" w:rsidR="00BD5E86" w:rsidRPr="00C77E90" w:rsidRDefault="00BD5E86" w:rsidP="00712478">
      <w:pPr>
        <w:numPr>
          <w:ilvl w:val="0"/>
          <w:numId w:val="12"/>
        </w:numPr>
        <w:spacing w:after="0" w:line="240" w:lineRule="auto"/>
        <w:ind w:left="0" w:firstLine="709"/>
        <w:contextualSpacing/>
        <w:jc w:val="both"/>
        <w:rPr>
          <w:rFonts w:ascii="Times New Roman" w:eastAsia="Times New Roman" w:hAnsi="Times New Roman"/>
          <w:sz w:val="28"/>
          <w:szCs w:val="28"/>
          <w:lang w:eastAsia="ru-RU"/>
        </w:rPr>
      </w:pPr>
      <w:r w:rsidRPr="00C77E90">
        <w:rPr>
          <w:rFonts w:ascii="Times New Roman" w:eastAsia="Times New Roman" w:hAnsi="Times New Roman"/>
          <w:sz w:val="28"/>
          <w:szCs w:val="28"/>
          <w:lang w:eastAsia="ru-RU"/>
        </w:rPr>
        <w:t>ГБУЗ «Первая ГКБ им Е.Е. Волосевич» - 76,0 млн.руб.;</w:t>
      </w:r>
    </w:p>
    <w:p w14:paraId="31A4EF56" w14:textId="77777777" w:rsidR="00BD5E86" w:rsidRPr="00C77E90" w:rsidRDefault="00BD5E86" w:rsidP="00712478">
      <w:pPr>
        <w:numPr>
          <w:ilvl w:val="0"/>
          <w:numId w:val="12"/>
        </w:numPr>
        <w:spacing w:after="0" w:line="240" w:lineRule="auto"/>
        <w:ind w:left="0" w:firstLine="709"/>
        <w:contextualSpacing/>
        <w:jc w:val="both"/>
        <w:rPr>
          <w:rFonts w:ascii="Times New Roman" w:eastAsia="Times New Roman" w:hAnsi="Times New Roman"/>
          <w:sz w:val="28"/>
          <w:szCs w:val="28"/>
          <w:lang w:eastAsia="ru-RU"/>
        </w:rPr>
      </w:pPr>
      <w:r w:rsidRPr="00C77E90">
        <w:rPr>
          <w:rFonts w:ascii="Times New Roman" w:eastAsia="Times New Roman" w:hAnsi="Times New Roman"/>
          <w:sz w:val="28"/>
          <w:szCs w:val="28"/>
          <w:lang w:eastAsia="ru-RU"/>
        </w:rPr>
        <w:t>ГБУЗ «Коношская ЦРБ» - 63,2 млн.руб.</w:t>
      </w:r>
    </w:p>
    <w:p w14:paraId="1F7E8A17" w14:textId="03E209B5"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На 01.10.2023 основной объем просроченной кредиторской задолженности сложился за счет средств </w:t>
      </w:r>
      <w:r w:rsidR="00C93913" w:rsidRPr="00C77E90">
        <w:rPr>
          <w:rFonts w:ascii="Times New Roman" w:hAnsi="Times New Roman"/>
          <w:sz w:val="28"/>
          <w:szCs w:val="28"/>
        </w:rPr>
        <w:t>ОМС</w:t>
      </w:r>
      <w:r w:rsidRPr="00C77E90">
        <w:rPr>
          <w:rFonts w:ascii="Times New Roman" w:hAnsi="Times New Roman"/>
          <w:sz w:val="28"/>
          <w:szCs w:val="28"/>
        </w:rPr>
        <w:t xml:space="preserve"> в учреждениях здравоохранения Архангельской области, характеризуется следующими отчетными показателями:</w:t>
      </w:r>
    </w:p>
    <w:p w14:paraId="548451A5" w14:textId="77777777" w:rsidR="00BD5E86" w:rsidRPr="00C77E90" w:rsidRDefault="00BD5E86" w:rsidP="00712478">
      <w:pPr>
        <w:numPr>
          <w:ilvl w:val="0"/>
          <w:numId w:val="12"/>
        </w:numPr>
        <w:spacing w:after="0" w:line="240" w:lineRule="auto"/>
        <w:ind w:left="0" w:firstLine="709"/>
        <w:contextualSpacing/>
        <w:jc w:val="both"/>
        <w:rPr>
          <w:rFonts w:ascii="Times New Roman" w:eastAsia="Times New Roman" w:hAnsi="Times New Roman"/>
          <w:sz w:val="28"/>
          <w:szCs w:val="28"/>
          <w:lang w:eastAsia="ru-RU"/>
        </w:rPr>
      </w:pPr>
      <w:r w:rsidRPr="00C77E90">
        <w:rPr>
          <w:rFonts w:ascii="Times New Roman" w:eastAsia="Times New Roman" w:hAnsi="Times New Roman"/>
          <w:sz w:val="28"/>
          <w:szCs w:val="28"/>
          <w:lang w:eastAsia="ru-RU"/>
        </w:rPr>
        <w:t>по приобретению материальных запасов – 257,8 млн.руб., из нее наибольшая в ГБУЗ «Няндомская ЦРБ» - 24,3 млн.руб.; ГБУЗ «Первая ГКБ им Е.Е. Волосевич» - 64,8 млн.руб.; в ГБУЗ «Архангельская областная клиническая больница» - 114,6 млн.руб.;</w:t>
      </w:r>
    </w:p>
    <w:p w14:paraId="733D171B" w14:textId="77777777" w:rsidR="00BD5E86" w:rsidRPr="00C77E90" w:rsidRDefault="00BD5E86" w:rsidP="00712478">
      <w:pPr>
        <w:numPr>
          <w:ilvl w:val="0"/>
          <w:numId w:val="12"/>
        </w:numPr>
        <w:spacing w:after="0" w:line="240" w:lineRule="auto"/>
        <w:ind w:left="0" w:firstLine="709"/>
        <w:contextualSpacing/>
        <w:jc w:val="both"/>
        <w:rPr>
          <w:rFonts w:ascii="Times New Roman" w:eastAsia="Times New Roman" w:hAnsi="Times New Roman"/>
          <w:sz w:val="28"/>
          <w:szCs w:val="28"/>
          <w:lang w:eastAsia="ru-RU"/>
        </w:rPr>
      </w:pPr>
      <w:r w:rsidRPr="00C77E90">
        <w:rPr>
          <w:rFonts w:ascii="Times New Roman" w:eastAsia="Times New Roman" w:hAnsi="Times New Roman"/>
          <w:sz w:val="28"/>
          <w:szCs w:val="28"/>
          <w:lang w:eastAsia="ru-RU"/>
        </w:rPr>
        <w:t>по единому страховому тарифу – 131,9 млн.руб., из нее наибольшая в ГБУЗ «Архангельская городская клиническая больница № 4» - 33,0 млн.руб., в ГБУЗ «Коношская ЦРБ» - 36,7 млн.руб.; ГБУЗ «Мезенская ЦРБ» - 15,3 млн.руб.</w:t>
      </w:r>
    </w:p>
    <w:p w14:paraId="09AC63CB" w14:textId="21F39DBD"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На рисунке </w:t>
      </w:r>
      <w:r w:rsidR="006611A0" w:rsidRPr="00C77E90">
        <w:rPr>
          <w:rFonts w:ascii="Times New Roman" w:hAnsi="Times New Roman"/>
          <w:sz w:val="28"/>
          <w:szCs w:val="28"/>
        </w:rPr>
        <w:t>30</w:t>
      </w:r>
      <w:r w:rsidRPr="00C77E90">
        <w:rPr>
          <w:rFonts w:ascii="Times New Roman" w:hAnsi="Times New Roman"/>
          <w:sz w:val="28"/>
          <w:szCs w:val="28"/>
        </w:rPr>
        <w:t xml:space="preserve"> представке сведения о просроченной кредиторской задолженности учреждений здравоохранения за счет средств ОМС за последние 2 года.</w:t>
      </w:r>
    </w:p>
    <w:p w14:paraId="357D1553" w14:textId="77777777" w:rsidR="00BD5E86" w:rsidRPr="00C77E90" w:rsidRDefault="00BD5E86" w:rsidP="00BD5E86">
      <w:pPr>
        <w:spacing w:after="0" w:line="240" w:lineRule="auto"/>
        <w:jc w:val="center"/>
        <w:rPr>
          <w:rFonts w:ascii="Times New Roman" w:hAnsi="Times New Roman"/>
          <w:sz w:val="28"/>
          <w:szCs w:val="28"/>
          <w:lang w:val="en-US"/>
        </w:rPr>
      </w:pPr>
      <w:r w:rsidRPr="00C77E90">
        <w:rPr>
          <w:rFonts w:ascii="Times New Roman" w:hAnsi="Times New Roman"/>
          <w:noProof/>
          <w:sz w:val="28"/>
          <w:szCs w:val="28"/>
          <w:lang w:eastAsia="ru-RU"/>
        </w:rPr>
        <w:drawing>
          <wp:inline distT="0" distB="0" distL="0" distR="0" wp14:anchorId="60F98C5F" wp14:editId="608B109F">
            <wp:extent cx="6172200" cy="1979867"/>
            <wp:effectExtent l="0" t="0" r="0" b="1905"/>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186900" cy="1984582"/>
                    </a:xfrm>
                    <a:prstGeom prst="rect">
                      <a:avLst/>
                    </a:prstGeom>
                    <a:noFill/>
                  </pic:spPr>
                </pic:pic>
              </a:graphicData>
            </a:graphic>
          </wp:inline>
        </w:drawing>
      </w:r>
    </w:p>
    <w:p w14:paraId="1AA7DBEF" w14:textId="77777777" w:rsidR="00BD5E86" w:rsidRPr="00C77E90" w:rsidRDefault="00BD5E86" w:rsidP="00BD5E86">
      <w:pPr>
        <w:spacing w:after="0" w:line="240" w:lineRule="auto"/>
        <w:rPr>
          <w:rFonts w:ascii="Times New Roman" w:hAnsi="Times New Roman"/>
          <w:sz w:val="24"/>
          <w:szCs w:val="24"/>
        </w:rPr>
      </w:pPr>
      <w:r w:rsidRPr="00C77E90">
        <w:rPr>
          <w:rFonts w:ascii="Times New Roman" w:hAnsi="Times New Roman"/>
          <w:sz w:val="24"/>
          <w:szCs w:val="24"/>
        </w:rPr>
        <w:t xml:space="preserve">Рисунок </w:t>
      </w:r>
      <w:r w:rsidRPr="00C77E90">
        <w:rPr>
          <w:rFonts w:ascii="Times New Roman" w:hAnsi="Times New Roman"/>
          <w:sz w:val="24"/>
          <w:szCs w:val="24"/>
        </w:rPr>
        <w:fldChar w:fldCharType="begin"/>
      </w:r>
      <w:r w:rsidRPr="00C77E90">
        <w:rPr>
          <w:rFonts w:ascii="Times New Roman" w:hAnsi="Times New Roman"/>
          <w:sz w:val="24"/>
          <w:szCs w:val="24"/>
        </w:rPr>
        <w:instrText xml:space="preserve"> SEQ Рисунок \* ARABIC </w:instrText>
      </w:r>
      <w:r w:rsidRPr="00C77E90">
        <w:rPr>
          <w:rFonts w:ascii="Times New Roman" w:hAnsi="Times New Roman"/>
          <w:sz w:val="24"/>
          <w:szCs w:val="24"/>
        </w:rPr>
        <w:fldChar w:fldCharType="separate"/>
      </w:r>
      <w:r w:rsidR="006611A0" w:rsidRPr="00C77E90">
        <w:rPr>
          <w:rFonts w:ascii="Times New Roman" w:hAnsi="Times New Roman"/>
          <w:noProof/>
          <w:sz w:val="24"/>
          <w:szCs w:val="24"/>
        </w:rPr>
        <w:t>30</w:t>
      </w:r>
      <w:r w:rsidRPr="00C77E90">
        <w:rPr>
          <w:rFonts w:ascii="Times New Roman" w:hAnsi="Times New Roman"/>
          <w:sz w:val="24"/>
          <w:szCs w:val="24"/>
        </w:rPr>
        <w:fldChar w:fldCharType="end"/>
      </w:r>
      <w:r w:rsidRPr="00C77E90">
        <w:rPr>
          <w:rFonts w:ascii="Times New Roman" w:hAnsi="Times New Roman"/>
          <w:sz w:val="24"/>
          <w:szCs w:val="24"/>
        </w:rPr>
        <w:t>. Просроченная кредиторская задолженность в государственных учреждениях здравоохранения за счет средств обязательного медицинского страхования с 01.10.2021 по 01.10.2023, млн.руб.</w:t>
      </w:r>
    </w:p>
    <w:p w14:paraId="34AD1DF1" w14:textId="77777777" w:rsidR="00BD5E86" w:rsidRPr="00C77E90" w:rsidRDefault="00BD5E86" w:rsidP="00BD5E86">
      <w:pPr>
        <w:spacing w:after="0" w:line="240" w:lineRule="auto"/>
        <w:ind w:firstLine="709"/>
        <w:jc w:val="both"/>
        <w:rPr>
          <w:rFonts w:ascii="Times New Roman" w:hAnsi="Times New Roman"/>
          <w:sz w:val="16"/>
          <w:szCs w:val="16"/>
        </w:rPr>
      </w:pPr>
    </w:p>
    <w:p w14:paraId="70627047" w14:textId="77777777"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На конец 2021 и 2022 просроченная кредиторская задолженность учреждений здравоохранения за счет средств ОМС отсутствовала, однако, с начала года она, как правило, увеличивается.</w:t>
      </w:r>
    </w:p>
    <w:p w14:paraId="0B7A49CF" w14:textId="6F1A18F6"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На конец финансового года </w:t>
      </w:r>
      <w:r w:rsidR="00C93913" w:rsidRPr="00C77E90">
        <w:rPr>
          <w:rFonts w:ascii="Times New Roman" w:hAnsi="Times New Roman"/>
          <w:sz w:val="28"/>
          <w:szCs w:val="28"/>
        </w:rPr>
        <w:t>по</w:t>
      </w:r>
      <w:r w:rsidRPr="00C77E90">
        <w:rPr>
          <w:rFonts w:ascii="Times New Roman" w:hAnsi="Times New Roman"/>
          <w:sz w:val="28"/>
          <w:szCs w:val="28"/>
        </w:rPr>
        <w:t xml:space="preserve">гашение кредиторской задолженности учреждениями здравоохранения </w:t>
      </w:r>
      <w:r w:rsidR="00C93913" w:rsidRPr="00C77E90">
        <w:rPr>
          <w:rFonts w:ascii="Times New Roman" w:hAnsi="Times New Roman"/>
          <w:sz w:val="28"/>
          <w:szCs w:val="28"/>
        </w:rPr>
        <w:t>по</w:t>
      </w:r>
      <w:r w:rsidRPr="00C77E90">
        <w:rPr>
          <w:rFonts w:ascii="Times New Roman" w:hAnsi="Times New Roman"/>
          <w:sz w:val="28"/>
          <w:szCs w:val="28"/>
        </w:rPr>
        <w:t xml:space="preserve"> средств</w:t>
      </w:r>
      <w:r w:rsidR="00C93913" w:rsidRPr="00C77E90">
        <w:rPr>
          <w:rFonts w:ascii="Times New Roman" w:hAnsi="Times New Roman"/>
          <w:sz w:val="28"/>
          <w:szCs w:val="28"/>
        </w:rPr>
        <w:t>ам</w:t>
      </w:r>
      <w:r w:rsidRPr="00C77E90">
        <w:rPr>
          <w:rFonts w:ascii="Times New Roman" w:hAnsi="Times New Roman"/>
          <w:sz w:val="28"/>
          <w:szCs w:val="28"/>
        </w:rPr>
        <w:t xml:space="preserve"> ОМС осуществлялось за счет дополнительного выделения средств из областного бюджета, включая дополнительное финансовое обеспечение реализации территориальной программы ОМС. Так в 2021 году выделено 853,7 млн.руб., в 2022 году – 786,2 млн.руб., по состоянию на 01.10.2023 – </w:t>
      </w:r>
      <w:r w:rsidR="0094585B" w:rsidRPr="00C77E90">
        <w:rPr>
          <w:rFonts w:ascii="Times New Roman" w:hAnsi="Times New Roman"/>
          <w:sz w:val="28"/>
          <w:szCs w:val="28"/>
        </w:rPr>
        <w:t xml:space="preserve">соответствующие ассигнования </w:t>
      </w:r>
      <w:r w:rsidRPr="00C77E90">
        <w:rPr>
          <w:rFonts w:ascii="Times New Roman" w:hAnsi="Times New Roman"/>
          <w:sz w:val="28"/>
          <w:szCs w:val="28"/>
        </w:rPr>
        <w:t>в областном бюджете на 2023 год</w:t>
      </w:r>
      <w:r w:rsidR="0094585B" w:rsidRPr="00C77E90">
        <w:rPr>
          <w:rFonts w:ascii="Times New Roman" w:hAnsi="Times New Roman"/>
          <w:sz w:val="28"/>
          <w:szCs w:val="28"/>
        </w:rPr>
        <w:t xml:space="preserve"> не предусмотрены</w:t>
      </w:r>
      <w:r w:rsidRPr="00C77E90">
        <w:rPr>
          <w:rFonts w:ascii="Times New Roman" w:hAnsi="Times New Roman"/>
          <w:sz w:val="28"/>
          <w:szCs w:val="28"/>
        </w:rPr>
        <w:t>.</w:t>
      </w:r>
    </w:p>
    <w:p w14:paraId="6D6E40F8" w14:textId="77777777" w:rsidR="00BD5E86" w:rsidRPr="00C77E90" w:rsidRDefault="00BD5E86" w:rsidP="00BD5E86">
      <w:pPr>
        <w:spacing w:after="0" w:line="240" w:lineRule="auto"/>
        <w:ind w:firstLine="709"/>
        <w:jc w:val="both"/>
        <w:rPr>
          <w:rFonts w:ascii="Times New Roman" w:hAnsi="Times New Roman"/>
          <w:sz w:val="28"/>
          <w:szCs w:val="28"/>
        </w:rPr>
      </w:pPr>
      <w:r w:rsidRPr="00C77E90">
        <w:rPr>
          <w:rFonts w:ascii="Times New Roman" w:hAnsi="Times New Roman"/>
          <w:sz w:val="28"/>
          <w:szCs w:val="28"/>
        </w:rPr>
        <w:t>Исходя из вышеизложенного, полагаем необходимым предложить Правительству Архангельской области принять меры по сокращению просроченной кредиторской задолженности государственных бюджетных и автономных учреждений, а также по недопущению принятия расходных обязательств, не обеспеченных соответствующими источниками финансирования. Данный факт особенно актуален в части задолженности за счет средств ОМС и по выполнению мероприятий противопожарной безопасности в лесах.</w:t>
      </w:r>
    </w:p>
    <w:p w14:paraId="6147BA7E" w14:textId="4DDC5732" w:rsidR="00EA44DD" w:rsidRPr="00C77E90" w:rsidRDefault="00C63530" w:rsidP="00C11380">
      <w:pPr>
        <w:pStyle w:val="10"/>
        <w:keepNext/>
        <w:keepLines/>
        <w:autoSpaceDE/>
        <w:autoSpaceDN/>
        <w:adjustRightInd/>
        <w:spacing w:before="240" w:after="120"/>
        <w:rPr>
          <w:rFonts w:ascii="Times New Roman" w:hAnsi="Times New Roman"/>
          <w:color w:val="auto"/>
          <w:sz w:val="28"/>
          <w:szCs w:val="28"/>
          <w:lang w:val="ru-RU" w:eastAsia="en-US"/>
        </w:rPr>
      </w:pPr>
      <w:bookmarkStart w:id="68" w:name="_5._Состояние_государственного_1"/>
      <w:bookmarkStart w:id="69" w:name="_Toc152843430"/>
      <w:bookmarkEnd w:id="68"/>
      <w:r w:rsidRPr="00C77E90">
        <w:rPr>
          <w:rFonts w:ascii="Times New Roman" w:hAnsi="Times New Roman"/>
          <w:color w:val="auto"/>
          <w:sz w:val="28"/>
          <w:szCs w:val="28"/>
          <w:lang w:val="ru-RU" w:eastAsia="en-US"/>
        </w:rPr>
        <w:t>5</w:t>
      </w:r>
      <w:r w:rsidR="00E53868" w:rsidRPr="00C77E90">
        <w:rPr>
          <w:rFonts w:ascii="Times New Roman" w:hAnsi="Times New Roman"/>
          <w:color w:val="auto"/>
          <w:sz w:val="28"/>
          <w:szCs w:val="28"/>
          <w:lang w:val="ru-RU" w:eastAsia="en-US"/>
        </w:rPr>
        <w:t>.</w:t>
      </w:r>
      <w:r w:rsidR="00C11380" w:rsidRPr="00C77E90">
        <w:rPr>
          <w:rFonts w:ascii="Times New Roman" w:hAnsi="Times New Roman"/>
          <w:color w:val="auto"/>
          <w:sz w:val="28"/>
          <w:szCs w:val="28"/>
          <w:lang w:val="ru-RU" w:eastAsia="en-US"/>
        </w:rPr>
        <w:t xml:space="preserve"> </w:t>
      </w:r>
      <w:r w:rsidR="006E2D08" w:rsidRPr="00C77E90">
        <w:rPr>
          <w:rFonts w:ascii="Times New Roman" w:hAnsi="Times New Roman"/>
          <w:color w:val="auto"/>
          <w:sz w:val="28"/>
          <w:szCs w:val="28"/>
          <w:lang w:val="ru-RU" w:eastAsia="en-US"/>
        </w:rPr>
        <w:t>Состояние г</w:t>
      </w:r>
      <w:r w:rsidR="00C11380" w:rsidRPr="00C77E90">
        <w:rPr>
          <w:rFonts w:ascii="Times New Roman" w:hAnsi="Times New Roman"/>
          <w:color w:val="auto"/>
          <w:sz w:val="28"/>
          <w:szCs w:val="28"/>
          <w:lang w:val="ru-RU" w:eastAsia="en-US"/>
        </w:rPr>
        <w:t>осударственн</w:t>
      </w:r>
      <w:r w:rsidR="006E2D08" w:rsidRPr="00C77E90">
        <w:rPr>
          <w:rFonts w:ascii="Times New Roman" w:hAnsi="Times New Roman"/>
          <w:color w:val="auto"/>
          <w:sz w:val="28"/>
          <w:szCs w:val="28"/>
          <w:lang w:val="ru-RU" w:eastAsia="en-US"/>
        </w:rPr>
        <w:t>ого</w:t>
      </w:r>
      <w:r w:rsidR="00C11380" w:rsidRPr="00C77E90">
        <w:rPr>
          <w:rFonts w:ascii="Times New Roman" w:hAnsi="Times New Roman"/>
          <w:color w:val="auto"/>
          <w:sz w:val="28"/>
          <w:szCs w:val="28"/>
          <w:lang w:val="ru-RU" w:eastAsia="en-US"/>
        </w:rPr>
        <w:t xml:space="preserve"> </w:t>
      </w:r>
      <w:r w:rsidR="00813586" w:rsidRPr="00C77E90">
        <w:rPr>
          <w:rFonts w:ascii="Times New Roman" w:hAnsi="Times New Roman"/>
          <w:color w:val="auto"/>
          <w:sz w:val="28"/>
          <w:szCs w:val="28"/>
          <w:lang w:val="ru-RU" w:eastAsia="en-US"/>
        </w:rPr>
        <w:t xml:space="preserve">внутреннего </w:t>
      </w:r>
      <w:r w:rsidR="00C11380" w:rsidRPr="00C77E90">
        <w:rPr>
          <w:rFonts w:ascii="Times New Roman" w:hAnsi="Times New Roman"/>
          <w:color w:val="auto"/>
          <w:sz w:val="28"/>
          <w:szCs w:val="28"/>
          <w:lang w:val="ru-RU" w:eastAsia="en-US"/>
        </w:rPr>
        <w:t>долг</w:t>
      </w:r>
      <w:r w:rsidR="006E2D08" w:rsidRPr="00C77E90">
        <w:rPr>
          <w:rFonts w:ascii="Times New Roman" w:hAnsi="Times New Roman"/>
          <w:color w:val="auto"/>
          <w:sz w:val="28"/>
          <w:szCs w:val="28"/>
          <w:lang w:val="ru-RU" w:eastAsia="en-US"/>
        </w:rPr>
        <w:t>а</w:t>
      </w:r>
      <w:r w:rsidR="00C11380" w:rsidRPr="00C77E90">
        <w:rPr>
          <w:rFonts w:ascii="Times New Roman" w:hAnsi="Times New Roman"/>
          <w:color w:val="auto"/>
          <w:sz w:val="28"/>
          <w:szCs w:val="28"/>
          <w:lang w:val="ru-RU" w:eastAsia="en-US"/>
        </w:rPr>
        <w:t xml:space="preserve"> Архангельской области</w:t>
      </w:r>
      <w:r w:rsidR="004E6288" w:rsidRPr="00C77E90">
        <w:rPr>
          <w:rFonts w:ascii="Times New Roman" w:hAnsi="Times New Roman"/>
          <w:color w:val="auto"/>
          <w:sz w:val="28"/>
          <w:szCs w:val="28"/>
          <w:lang w:val="ru-RU" w:eastAsia="en-US"/>
        </w:rPr>
        <w:t xml:space="preserve"> на 1 </w:t>
      </w:r>
      <w:r w:rsidR="00BB709E" w:rsidRPr="00C77E90">
        <w:rPr>
          <w:rFonts w:ascii="Times New Roman" w:hAnsi="Times New Roman"/>
          <w:color w:val="auto"/>
          <w:sz w:val="28"/>
          <w:szCs w:val="28"/>
          <w:lang w:val="ru-RU" w:eastAsia="en-US"/>
        </w:rPr>
        <w:t>октября</w:t>
      </w:r>
      <w:r w:rsidR="004E6288" w:rsidRPr="00C77E90">
        <w:rPr>
          <w:rFonts w:ascii="Times New Roman" w:hAnsi="Times New Roman"/>
          <w:color w:val="auto"/>
          <w:sz w:val="28"/>
          <w:szCs w:val="28"/>
          <w:lang w:val="ru-RU" w:eastAsia="en-US"/>
        </w:rPr>
        <w:t xml:space="preserve"> 202</w:t>
      </w:r>
      <w:r w:rsidR="006157A9" w:rsidRPr="00C77E90">
        <w:rPr>
          <w:rFonts w:ascii="Times New Roman" w:hAnsi="Times New Roman"/>
          <w:color w:val="auto"/>
          <w:sz w:val="28"/>
          <w:szCs w:val="28"/>
          <w:lang w:val="ru-RU" w:eastAsia="en-US"/>
        </w:rPr>
        <w:t>3</w:t>
      </w:r>
      <w:r w:rsidR="004E6288" w:rsidRPr="00C77E90">
        <w:rPr>
          <w:rFonts w:ascii="Times New Roman" w:hAnsi="Times New Roman"/>
          <w:color w:val="auto"/>
          <w:sz w:val="28"/>
          <w:szCs w:val="28"/>
          <w:lang w:val="ru-RU" w:eastAsia="en-US"/>
        </w:rPr>
        <w:t xml:space="preserve"> года</w:t>
      </w:r>
      <w:bookmarkEnd w:id="69"/>
    </w:p>
    <w:p w14:paraId="4D99BC93" w14:textId="77777777" w:rsidR="006157A9" w:rsidRPr="00C77E90" w:rsidRDefault="006157A9" w:rsidP="006157A9">
      <w:pPr>
        <w:spacing w:after="0" w:line="240" w:lineRule="auto"/>
        <w:ind w:firstLine="709"/>
        <w:jc w:val="both"/>
        <w:rPr>
          <w:rFonts w:ascii="Times New Roman" w:hAnsi="Times New Roman"/>
          <w:sz w:val="28"/>
          <w:szCs w:val="28"/>
        </w:rPr>
      </w:pPr>
      <w:bookmarkStart w:id="70" w:name="_Toc9262599"/>
      <w:r w:rsidRPr="00C77E90">
        <w:rPr>
          <w:rFonts w:ascii="Times New Roman" w:hAnsi="Times New Roman"/>
          <w:sz w:val="28"/>
          <w:szCs w:val="28"/>
        </w:rPr>
        <w:t>Согласно представленному отчету и показателям государственной долговой книги, внутренние долговые обязательства Архангельской области по состоянию на 01.10.2023 составили 54 446,0 млн.руб., и за 9 месяцев 2023 года они выросли на 7 867,9 млн.руб. или на 16,9 %, в т.ч.:</w:t>
      </w:r>
    </w:p>
    <w:p w14:paraId="1DE44081" w14:textId="7E4DBDE3" w:rsidR="006157A9" w:rsidRPr="00C77E90" w:rsidRDefault="006157A9" w:rsidP="001E0A7B">
      <w:pPr>
        <w:pStyle w:val="a8"/>
        <w:numPr>
          <w:ilvl w:val="0"/>
          <w:numId w:val="10"/>
        </w:numPr>
        <w:ind w:left="0" w:firstLine="709"/>
        <w:jc w:val="both"/>
        <w:rPr>
          <w:sz w:val="28"/>
          <w:szCs w:val="28"/>
        </w:rPr>
      </w:pPr>
      <w:r w:rsidRPr="00C77E90">
        <w:rPr>
          <w:sz w:val="28"/>
          <w:szCs w:val="28"/>
        </w:rPr>
        <w:t>в I квартале сокращение долговых обязательств составило в сумме 185,9 млн.руб. или на 0,4 % к уровню на 01.01.2023, в т.ч. за счет привлечения бюджетного кредита на пополнение остатка средств на едином счете бюджета на сумму 5 551,1 млн.руб., привлечения бюджетного кредита на обеспечение реализации инфраструктурных проектов в сумме 263,0 млн.руб., а также частичного погашения кредитов кредитных организаций (далее – коммерческие кредиты) в сумме 6 000,0 млн.руб.;</w:t>
      </w:r>
    </w:p>
    <w:p w14:paraId="588B4AF6" w14:textId="77777777" w:rsidR="006157A9" w:rsidRPr="00C77E90" w:rsidRDefault="006157A9" w:rsidP="001E0A7B">
      <w:pPr>
        <w:pStyle w:val="a8"/>
        <w:numPr>
          <w:ilvl w:val="0"/>
          <w:numId w:val="10"/>
        </w:numPr>
        <w:ind w:left="0" w:firstLine="709"/>
        <w:jc w:val="both"/>
        <w:rPr>
          <w:sz w:val="28"/>
          <w:szCs w:val="28"/>
        </w:rPr>
      </w:pPr>
      <w:r w:rsidRPr="00C77E90">
        <w:rPr>
          <w:sz w:val="28"/>
          <w:szCs w:val="28"/>
        </w:rPr>
        <w:t>за II квартал относительно показателя на 01.04.2023 прирост составил 7 086,2 млн.руб. (+15,3 %) за счет привлечения бюджетного кредита на пополнение остатков средств на едином счете бюджета в сумме 4 981,0 млн.руб., привлечения бюджетного кредита на обеспечение реализации инфраструктурных проектов в сумме 1 105,2 млн.руб. и привлечения коммерческих кредитов на сумму 1 000,0 млн.руб.;</w:t>
      </w:r>
    </w:p>
    <w:p w14:paraId="72C79EC0" w14:textId="4309DCB8" w:rsidR="006157A9" w:rsidRPr="00C77E90" w:rsidRDefault="006157A9" w:rsidP="001E0A7B">
      <w:pPr>
        <w:pStyle w:val="a8"/>
        <w:numPr>
          <w:ilvl w:val="0"/>
          <w:numId w:val="10"/>
        </w:numPr>
        <w:ind w:left="0" w:firstLine="709"/>
        <w:jc w:val="both"/>
        <w:rPr>
          <w:sz w:val="28"/>
          <w:szCs w:val="28"/>
        </w:rPr>
      </w:pPr>
      <w:r w:rsidRPr="00C77E90">
        <w:rPr>
          <w:sz w:val="28"/>
          <w:szCs w:val="28"/>
        </w:rPr>
        <w:t>за I</w:t>
      </w:r>
      <w:r w:rsidR="00916353" w:rsidRPr="00C77E90">
        <w:rPr>
          <w:sz w:val="28"/>
          <w:szCs w:val="28"/>
          <w:lang w:val="en-US"/>
        </w:rPr>
        <w:t>I</w:t>
      </w:r>
      <w:r w:rsidRPr="00C77E90">
        <w:rPr>
          <w:sz w:val="28"/>
          <w:szCs w:val="28"/>
        </w:rPr>
        <w:t>I квартал относительно показателя на 01.07.2023 прирост составил 967,6 млн.руб. (+1,8 %), за счет привлечения коммерческих кредитов на сумму 200,0 млн.руб., привлечения бюджетного кредита на финансовое обеспечение реализации инфраструктурных проектов на сумму 368,0 млн.руб. (по</w:t>
      </w:r>
      <w:r w:rsidR="00DE3507" w:rsidRPr="00C77E90">
        <w:rPr>
          <w:sz w:val="28"/>
          <w:szCs w:val="28"/>
        </w:rPr>
        <w:t xml:space="preserve"> ставке</w:t>
      </w:r>
      <w:r w:rsidRPr="00C77E90">
        <w:rPr>
          <w:sz w:val="28"/>
          <w:szCs w:val="28"/>
        </w:rPr>
        <w:t xml:space="preserve"> 3 % годовых) и привлечения специального казначейского кредита на финансовое обеспечение реализации мероприятий, одобренных президиумом (штабом) Правительственной комиссии по региональному развитию в РФ – 399,6 млн.руб. (по</w:t>
      </w:r>
      <w:r w:rsidR="007F2E98" w:rsidRPr="00C77E90">
        <w:rPr>
          <w:sz w:val="28"/>
          <w:szCs w:val="28"/>
        </w:rPr>
        <w:t xml:space="preserve"> ставке</w:t>
      </w:r>
      <w:r w:rsidRPr="00C77E90">
        <w:rPr>
          <w:sz w:val="28"/>
          <w:szCs w:val="28"/>
        </w:rPr>
        <w:t xml:space="preserve"> 3 % годовых).</w:t>
      </w:r>
    </w:p>
    <w:p w14:paraId="6F220E5A" w14:textId="70FE8642" w:rsidR="006157A9" w:rsidRPr="00C77E90" w:rsidRDefault="006157A9" w:rsidP="006157A9">
      <w:pPr>
        <w:spacing w:after="0" w:line="240" w:lineRule="auto"/>
        <w:ind w:firstLine="851"/>
        <w:jc w:val="both"/>
        <w:rPr>
          <w:rFonts w:ascii="Times New Roman" w:hAnsi="Times New Roman"/>
          <w:sz w:val="28"/>
          <w:szCs w:val="28"/>
        </w:rPr>
      </w:pPr>
      <w:r w:rsidRPr="00C77E90">
        <w:rPr>
          <w:rFonts w:ascii="Times New Roman" w:hAnsi="Times New Roman"/>
          <w:sz w:val="28"/>
          <w:szCs w:val="28"/>
        </w:rPr>
        <w:t xml:space="preserve">Ежеквартальное изменение государственного долга Архангельской области за 9 месяцев 2023 года представлено на рисунке </w:t>
      </w:r>
      <w:r w:rsidR="006611A0" w:rsidRPr="00C77E90">
        <w:rPr>
          <w:rFonts w:ascii="Times New Roman" w:hAnsi="Times New Roman"/>
          <w:sz w:val="28"/>
          <w:szCs w:val="28"/>
        </w:rPr>
        <w:t>31</w:t>
      </w:r>
      <w:r w:rsidRPr="00C77E90">
        <w:rPr>
          <w:rFonts w:ascii="Times New Roman" w:hAnsi="Times New Roman"/>
          <w:sz w:val="28"/>
          <w:szCs w:val="28"/>
        </w:rPr>
        <w:t>.</w:t>
      </w:r>
    </w:p>
    <w:p w14:paraId="088D9466" w14:textId="77777777" w:rsidR="006157A9" w:rsidRPr="00C77E90" w:rsidRDefault="006157A9" w:rsidP="006157A9">
      <w:pPr>
        <w:spacing w:after="0" w:line="240" w:lineRule="auto"/>
        <w:jc w:val="center"/>
        <w:rPr>
          <w:rFonts w:ascii="Times New Roman" w:hAnsi="Times New Roman"/>
          <w:sz w:val="28"/>
          <w:szCs w:val="28"/>
        </w:rPr>
      </w:pPr>
      <w:r w:rsidRPr="00C77E90">
        <w:rPr>
          <w:rFonts w:ascii="Times New Roman" w:hAnsi="Times New Roman"/>
          <w:noProof/>
          <w:sz w:val="28"/>
          <w:szCs w:val="28"/>
          <w:lang w:eastAsia="ru-RU"/>
        </w:rPr>
        <w:drawing>
          <wp:inline distT="0" distB="0" distL="0" distR="0" wp14:anchorId="5F6DF8CC" wp14:editId="18EE95A2">
            <wp:extent cx="5391150" cy="1799590"/>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392378" cy="1800000"/>
                    </a:xfrm>
                    <a:prstGeom prst="rect">
                      <a:avLst/>
                    </a:prstGeom>
                    <a:noFill/>
                  </pic:spPr>
                </pic:pic>
              </a:graphicData>
            </a:graphic>
          </wp:inline>
        </w:drawing>
      </w:r>
    </w:p>
    <w:p w14:paraId="3A82D0B7" w14:textId="428FB35E" w:rsidR="006157A9" w:rsidRPr="00C77E90" w:rsidRDefault="006157A9" w:rsidP="006157A9">
      <w:pPr>
        <w:spacing w:after="0" w:line="240" w:lineRule="auto"/>
        <w:rPr>
          <w:rFonts w:ascii="Times New Roman" w:hAnsi="Times New Roman"/>
          <w:bCs/>
          <w:sz w:val="24"/>
          <w:szCs w:val="24"/>
        </w:rPr>
      </w:pPr>
      <w:r w:rsidRPr="00C77E90">
        <w:rPr>
          <w:rFonts w:ascii="Times New Roman" w:hAnsi="Times New Roman"/>
          <w:bCs/>
          <w:sz w:val="24"/>
          <w:szCs w:val="24"/>
        </w:rPr>
        <w:t xml:space="preserve">Рисунок </w:t>
      </w:r>
      <w:r w:rsidRPr="00C77E90">
        <w:rPr>
          <w:rFonts w:ascii="Times New Roman" w:hAnsi="Times New Roman"/>
          <w:bCs/>
          <w:sz w:val="24"/>
          <w:szCs w:val="24"/>
        </w:rPr>
        <w:fldChar w:fldCharType="begin"/>
      </w:r>
      <w:r w:rsidRPr="00C77E90">
        <w:rPr>
          <w:rFonts w:ascii="Times New Roman" w:hAnsi="Times New Roman"/>
          <w:bCs/>
          <w:sz w:val="24"/>
          <w:szCs w:val="24"/>
        </w:rPr>
        <w:instrText xml:space="preserve"> SEQ Рисунок \* ARABIC </w:instrText>
      </w:r>
      <w:r w:rsidRPr="00C77E90">
        <w:rPr>
          <w:rFonts w:ascii="Times New Roman" w:hAnsi="Times New Roman"/>
          <w:bCs/>
          <w:sz w:val="24"/>
          <w:szCs w:val="24"/>
        </w:rPr>
        <w:fldChar w:fldCharType="separate"/>
      </w:r>
      <w:r w:rsidR="006611A0" w:rsidRPr="00C77E90">
        <w:rPr>
          <w:rFonts w:ascii="Times New Roman" w:hAnsi="Times New Roman"/>
          <w:bCs/>
          <w:noProof/>
          <w:sz w:val="24"/>
          <w:szCs w:val="24"/>
        </w:rPr>
        <w:t>31</w:t>
      </w:r>
      <w:r w:rsidRPr="00C77E90">
        <w:rPr>
          <w:rFonts w:ascii="Times New Roman" w:hAnsi="Times New Roman"/>
          <w:bCs/>
          <w:sz w:val="24"/>
          <w:szCs w:val="24"/>
        </w:rPr>
        <w:fldChar w:fldCharType="end"/>
      </w:r>
      <w:r w:rsidRPr="00C77E90">
        <w:rPr>
          <w:rFonts w:ascii="Times New Roman" w:hAnsi="Times New Roman"/>
          <w:bCs/>
          <w:sz w:val="24"/>
          <w:szCs w:val="24"/>
        </w:rPr>
        <w:t xml:space="preserve">. Изменение государственного долга Архангельской области за </w:t>
      </w:r>
      <w:r w:rsidR="007727C2" w:rsidRPr="00C77E90">
        <w:rPr>
          <w:rFonts w:ascii="Times New Roman" w:hAnsi="Times New Roman"/>
          <w:bCs/>
          <w:sz w:val="24"/>
          <w:szCs w:val="24"/>
        </w:rPr>
        <w:t>9 месяцев</w:t>
      </w:r>
      <w:r w:rsidRPr="00C77E90">
        <w:rPr>
          <w:rFonts w:ascii="Times New Roman" w:hAnsi="Times New Roman"/>
          <w:bCs/>
          <w:sz w:val="24"/>
          <w:szCs w:val="24"/>
        </w:rPr>
        <w:t xml:space="preserve"> 2023 года, млн.руб.</w:t>
      </w:r>
    </w:p>
    <w:p w14:paraId="478DD725" w14:textId="77777777" w:rsidR="006157A9" w:rsidRPr="00C77E90" w:rsidRDefault="006157A9" w:rsidP="006157A9">
      <w:pPr>
        <w:spacing w:after="0" w:line="240" w:lineRule="auto"/>
        <w:rPr>
          <w:rFonts w:ascii="Times New Roman" w:hAnsi="Times New Roman"/>
          <w:sz w:val="16"/>
          <w:szCs w:val="16"/>
        </w:rPr>
      </w:pPr>
    </w:p>
    <w:p w14:paraId="2783780A" w14:textId="77777777" w:rsidR="006157A9" w:rsidRPr="00C77E90" w:rsidRDefault="006157A9" w:rsidP="006157A9">
      <w:pPr>
        <w:spacing w:after="0" w:line="240" w:lineRule="auto"/>
        <w:ind w:firstLine="709"/>
        <w:jc w:val="both"/>
        <w:rPr>
          <w:rFonts w:ascii="Times New Roman" w:hAnsi="Times New Roman"/>
          <w:sz w:val="28"/>
          <w:szCs w:val="28"/>
        </w:rPr>
      </w:pPr>
      <w:r w:rsidRPr="00C77E90">
        <w:rPr>
          <w:rFonts w:ascii="Times New Roman" w:hAnsi="Times New Roman"/>
          <w:sz w:val="28"/>
          <w:szCs w:val="28"/>
        </w:rPr>
        <w:t>Долговые обязательства Архангельской области по состоянию на 01.10.2023 находятся в пределах ограничений, установленных п. 4 ст. 107 БК РФ и п. 1 ст. 10 закона «Об областном бюджете» (64 844,9 млн.руб.).</w:t>
      </w:r>
    </w:p>
    <w:p w14:paraId="79A0EA0D" w14:textId="13915E7E" w:rsidR="006157A9" w:rsidRPr="00C77E90" w:rsidRDefault="006157A9" w:rsidP="006157A9">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Уровень государственных долговых обязательств на 01.10.2023 по отношению к предусмотренным в областном бюджете налоговым и неналоговым доходам на 2023 год составил 62,3 % </w:t>
      </w:r>
      <w:r w:rsidR="00210BD2" w:rsidRPr="00C77E90">
        <w:rPr>
          <w:rFonts w:ascii="Times New Roman" w:hAnsi="Times New Roman"/>
          <w:sz w:val="28"/>
          <w:szCs w:val="28"/>
        </w:rPr>
        <w:t xml:space="preserve">и увеличился </w:t>
      </w:r>
      <w:r w:rsidRPr="00C77E90">
        <w:rPr>
          <w:rFonts w:ascii="Times New Roman" w:hAnsi="Times New Roman"/>
          <w:sz w:val="28"/>
          <w:szCs w:val="28"/>
        </w:rPr>
        <w:t xml:space="preserve">к </w:t>
      </w:r>
      <w:r w:rsidR="00210BD2" w:rsidRPr="00C77E90">
        <w:rPr>
          <w:rFonts w:ascii="Times New Roman" w:hAnsi="Times New Roman"/>
          <w:sz w:val="28"/>
          <w:szCs w:val="28"/>
        </w:rPr>
        <w:t>соответствующему показателю</w:t>
      </w:r>
      <w:r w:rsidRPr="00C77E90">
        <w:rPr>
          <w:rFonts w:ascii="Times New Roman" w:hAnsi="Times New Roman"/>
          <w:sz w:val="28"/>
          <w:szCs w:val="28"/>
        </w:rPr>
        <w:t xml:space="preserve"> на </w:t>
      </w:r>
      <w:r w:rsidR="00224204" w:rsidRPr="00C77E90">
        <w:rPr>
          <w:rFonts w:ascii="Times New Roman" w:hAnsi="Times New Roman"/>
          <w:sz w:val="28"/>
          <w:szCs w:val="28"/>
        </w:rPr>
        <w:t>31.12.2022</w:t>
      </w:r>
      <w:r w:rsidRPr="00C77E90">
        <w:rPr>
          <w:rFonts w:ascii="Times New Roman" w:hAnsi="Times New Roman"/>
          <w:sz w:val="28"/>
          <w:szCs w:val="28"/>
        </w:rPr>
        <w:t xml:space="preserve"> на 7,3 процентных пункта.</w:t>
      </w:r>
      <w:r w:rsidR="00FD7349" w:rsidRPr="00C77E90">
        <w:rPr>
          <w:rFonts w:ascii="Times New Roman" w:hAnsi="Times New Roman"/>
          <w:sz w:val="28"/>
          <w:szCs w:val="28"/>
        </w:rPr>
        <w:t xml:space="preserve"> </w:t>
      </w:r>
      <w:r w:rsidR="006707B3" w:rsidRPr="00C77E90">
        <w:rPr>
          <w:rFonts w:ascii="Times New Roman" w:hAnsi="Times New Roman"/>
          <w:sz w:val="28"/>
          <w:szCs w:val="28"/>
        </w:rPr>
        <w:t>Необходимо отметить, что с</w:t>
      </w:r>
      <w:r w:rsidR="00FD7349" w:rsidRPr="00C77E90">
        <w:rPr>
          <w:rFonts w:ascii="Times New Roman" w:hAnsi="Times New Roman"/>
          <w:sz w:val="28"/>
          <w:szCs w:val="28"/>
        </w:rPr>
        <w:t xml:space="preserve"> учетом допустимых возможных превышений объема государственного долга, установленных БК РФ, постановлениями Правительства РФ и соглашениями о реструктуризации бюджетных кредитов, уровень долговых обязательств региона к налоговым и неналоговым доходам</w:t>
      </w:r>
      <w:r w:rsidR="00B1053A" w:rsidRPr="00C77E90">
        <w:rPr>
          <w:rFonts w:ascii="Times New Roman" w:hAnsi="Times New Roman"/>
          <w:sz w:val="28"/>
          <w:szCs w:val="28"/>
        </w:rPr>
        <w:t xml:space="preserve"> по состоянию на отчетную дату составляет 47,5 %, что свидетельствует о предварительном</w:t>
      </w:r>
      <w:r w:rsidR="006707B3" w:rsidRPr="00C77E90">
        <w:rPr>
          <w:rStyle w:val="afff1"/>
          <w:rFonts w:ascii="Times New Roman" w:hAnsi="Times New Roman"/>
          <w:sz w:val="28"/>
          <w:szCs w:val="28"/>
        </w:rPr>
        <w:footnoteReference w:id="3"/>
      </w:r>
      <w:r w:rsidR="00B1053A" w:rsidRPr="00C77E90">
        <w:rPr>
          <w:rFonts w:ascii="Times New Roman" w:hAnsi="Times New Roman"/>
          <w:sz w:val="28"/>
          <w:szCs w:val="28"/>
        </w:rPr>
        <w:t xml:space="preserve"> выполнении условий соглашений с Минфином России</w:t>
      </w:r>
      <w:r w:rsidR="006707B3" w:rsidRPr="00C77E90">
        <w:rPr>
          <w:rFonts w:ascii="Times New Roman" w:hAnsi="Times New Roman"/>
          <w:sz w:val="28"/>
          <w:szCs w:val="28"/>
        </w:rPr>
        <w:t xml:space="preserve"> (59,0 %)</w:t>
      </w:r>
      <w:r w:rsidR="00B1053A" w:rsidRPr="00C77E90">
        <w:rPr>
          <w:rFonts w:ascii="Times New Roman" w:hAnsi="Times New Roman"/>
          <w:sz w:val="28"/>
          <w:szCs w:val="28"/>
        </w:rPr>
        <w:t>.</w:t>
      </w:r>
    </w:p>
    <w:p w14:paraId="2D3FED6F" w14:textId="0A52C5D5" w:rsidR="006157A9" w:rsidRPr="00C77E90" w:rsidRDefault="006157A9" w:rsidP="006157A9">
      <w:pPr>
        <w:spacing w:after="0" w:line="240" w:lineRule="auto"/>
        <w:ind w:firstLine="709"/>
        <w:jc w:val="both"/>
        <w:rPr>
          <w:rFonts w:ascii="Times New Roman" w:hAnsi="Times New Roman"/>
          <w:sz w:val="28"/>
          <w:szCs w:val="28"/>
        </w:rPr>
      </w:pPr>
      <w:r w:rsidRPr="00C77E90">
        <w:rPr>
          <w:rFonts w:ascii="Times New Roman" w:hAnsi="Times New Roman"/>
          <w:sz w:val="28"/>
          <w:szCs w:val="28"/>
        </w:rPr>
        <w:t>Уровень долговых обязательств в виде коммерческих кредитов на 01.10.2023 по отношению к предусмотренным на год налоговым и неналоговым доходам на 2023 составил 3,7 % и снизился за отчетный период на 5,8 процентных пунктов</w:t>
      </w:r>
      <w:r w:rsidR="008008CC" w:rsidRPr="00C77E90">
        <w:rPr>
          <w:rFonts w:ascii="Times New Roman" w:hAnsi="Times New Roman"/>
          <w:sz w:val="28"/>
          <w:szCs w:val="28"/>
        </w:rPr>
        <w:t>.</w:t>
      </w:r>
    </w:p>
    <w:p w14:paraId="4F9441D8" w14:textId="64CA2B55" w:rsidR="006157A9" w:rsidRPr="00C77E90" w:rsidRDefault="006157A9" w:rsidP="006157A9">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Состав и структура государственного внутреннего долга Архангельской области и их изменение за 9 месяцев 2023 год представлены на рисунке </w:t>
      </w:r>
      <w:r w:rsidR="006611A0" w:rsidRPr="00C77E90">
        <w:rPr>
          <w:rFonts w:ascii="Times New Roman" w:hAnsi="Times New Roman"/>
          <w:sz w:val="28"/>
          <w:szCs w:val="28"/>
        </w:rPr>
        <w:t>32</w:t>
      </w:r>
      <w:r w:rsidRPr="00C77E90">
        <w:rPr>
          <w:rFonts w:ascii="Times New Roman" w:hAnsi="Times New Roman"/>
          <w:sz w:val="28"/>
          <w:szCs w:val="28"/>
        </w:rPr>
        <w:t>.</w:t>
      </w:r>
    </w:p>
    <w:p w14:paraId="1060946C" w14:textId="23F4778F" w:rsidR="006157A9" w:rsidRPr="00C77E90" w:rsidRDefault="00FC4258" w:rsidP="006157A9">
      <w:pPr>
        <w:spacing w:after="0" w:line="240" w:lineRule="auto"/>
        <w:jc w:val="center"/>
        <w:rPr>
          <w:rFonts w:ascii="Times New Roman" w:hAnsi="Times New Roman"/>
          <w:sz w:val="28"/>
          <w:szCs w:val="28"/>
        </w:rPr>
      </w:pPr>
      <w:r w:rsidRPr="00C77E90">
        <w:rPr>
          <w:rFonts w:ascii="Times New Roman" w:hAnsi="Times New Roman"/>
          <w:noProof/>
          <w:sz w:val="28"/>
          <w:szCs w:val="28"/>
          <w:lang w:eastAsia="ru-RU"/>
        </w:rPr>
        <w:drawing>
          <wp:inline distT="0" distB="0" distL="0" distR="0" wp14:anchorId="5988ADB9" wp14:editId="7A8592CF">
            <wp:extent cx="5560397" cy="1822450"/>
            <wp:effectExtent l="0" t="0" r="2540" b="635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580760" cy="1829124"/>
                    </a:xfrm>
                    <a:prstGeom prst="rect">
                      <a:avLst/>
                    </a:prstGeom>
                    <a:noFill/>
                  </pic:spPr>
                </pic:pic>
              </a:graphicData>
            </a:graphic>
          </wp:inline>
        </w:drawing>
      </w:r>
    </w:p>
    <w:p w14:paraId="642AB312" w14:textId="77777777" w:rsidR="006157A9" w:rsidRPr="00C77E90" w:rsidRDefault="006157A9" w:rsidP="006157A9">
      <w:pPr>
        <w:spacing w:after="0" w:line="240" w:lineRule="auto"/>
        <w:rPr>
          <w:rFonts w:ascii="Times New Roman" w:hAnsi="Times New Roman"/>
          <w:bCs/>
          <w:sz w:val="24"/>
          <w:szCs w:val="24"/>
        </w:rPr>
      </w:pPr>
      <w:r w:rsidRPr="00C77E90">
        <w:rPr>
          <w:rFonts w:ascii="Times New Roman" w:hAnsi="Times New Roman"/>
          <w:bCs/>
          <w:sz w:val="24"/>
          <w:szCs w:val="24"/>
        </w:rPr>
        <w:t xml:space="preserve">Рисунок </w:t>
      </w:r>
      <w:r w:rsidRPr="00C77E90">
        <w:rPr>
          <w:rFonts w:ascii="Times New Roman" w:hAnsi="Times New Roman"/>
          <w:bCs/>
          <w:sz w:val="24"/>
          <w:szCs w:val="24"/>
        </w:rPr>
        <w:fldChar w:fldCharType="begin"/>
      </w:r>
      <w:r w:rsidRPr="00C77E90">
        <w:rPr>
          <w:rFonts w:ascii="Times New Roman" w:hAnsi="Times New Roman"/>
          <w:bCs/>
          <w:sz w:val="24"/>
          <w:szCs w:val="24"/>
        </w:rPr>
        <w:instrText xml:space="preserve"> SEQ Рисунок \* ARABIC </w:instrText>
      </w:r>
      <w:r w:rsidRPr="00C77E90">
        <w:rPr>
          <w:rFonts w:ascii="Times New Roman" w:hAnsi="Times New Roman"/>
          <w:bCs/>
          <w:sz w:val="24"/>
          <w:szCs w:val="24"/>
        </w:rPr>
        <w:fldChar w:fldCharType="separate"/>
      </w:r>
      <w:r w:rsidR="006611A0" w:rsidRPr="00C77E90">
        <w:rPr>
          <w:rFonts w:ascii="Times New Roman" w:hAnsi="Times New Roman"/>
          <w:bCs/>
          <w:noProof/>
          <w:sz w:val="24"/>
          <w:szCs w:val="24"/>
        </w:rPr>
        <w:t>32</w:t>
      </w:r>
      <w:r w:rsidRPr="00C77E90">
        <w:rPr>
          <w:rFonts w:ascii="Times New Roman" w:hAnsi="Times New Roman"/>
          <w:bCs/>
          <w:sz w:val="24"/>
          <w:szCs w:val="24"/>
        </w:rPr>
        <w:fldChar w:fldCharType="end"/>
      </w:r>
      <w:r w:rsidRPr="00C77E90">
        <w:rPr>
          <w:rFonts w:ascii="Times New Roman" w:hAnsi="Times New Roman"/>
          <w:bCs/>
          <w:sz w:val="24"/>
          <w:szCs w:val="24"/>
        </w:rPr>
        <w:t>. Государственные долговые обязательства Архангельской области по состоянию на 01.01.2023 и на 01.10.2023, млн.руб.</w:t>
      </w:r>
    </w:p>
    <w:p w14:paraId="5524B073" w14:textId="77777777" w:rsidR="006157A9" w:rsidRPr="00C77E90" w:rsidRDefault="006157A9" w:rsidP="006157A9">
      <w:pPr>
        <w:spacing w:after="0" w:line="240" w:lineRule="auto"/>
        <w:ind w:firstLine="709"/>
        <w:jc w:val="both"/>
        <w:rPr>
          <w:rFonts w:ascii="Times New Roman" w:hAnsi="Times New Roman"/>
          <w:sz w:val="16"/>
          <w:szCs w:val="16"/>
        </w:rPr>
      </w:pPr>
    </w:p>
    <w:p w14:paraId="7B920FBA" w14:textId="77777777" w:rsidR="006157A9" w:rsidRPr="00C77E90" w:rsidRDefault="006157A9" w:rsidP="006157A9">
      <w:pPr>
        <w:spacing w:after="0" w:line="240" w:lineRule="auto"/>
        <w:ind w:firstLine="709"/>
        <w:jc w:val="both"/>
        <w:rPr>
          <w:rFonts w:ascii="Times New Roman" w:hAnsi="Times New Roman"/>
          <w:sz w:val="28"/>
          <w:szCs w:val="28"/>
        </w:rPr>
      </w:pPr>
      <w:r w:rsidRPr="00C77E90">
        <w:rPr>
          <w:rFonts w:ascii="Times New Roman" w:hAnsi="Times New Roman"/>
          <w:sz w:val="28"/>
          <w:szCs w:val="28"/>
        </w:rPr>
        <w:t>За отчетный период долговые обязательства, в виде коммерческих кредитов сократились на 4 800,0 млн.руб. (-60,0 %), а в виде бюджетных кредитов – увеличились на 12 667,9 млн.руб. (+32,8 %).</w:t>
      </w:r>
    </w:p>
    <w:p w14:paraId="2D725E9D" w14:textId="74DBE3A4" w:rsidR="006157A9" w:rsidRPr="00C77E90" w:rsidRDefault="006157A9" w:rsidP="006157A9">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Положительно характеризуются структурные изменения долговых обязательств: увеличение удельного веса бюджетных кредитов </w:t>
      </w:r>
      <w:r w:rsidR="00000C79" w:rsidRPr="00C77E90">
        <w:rPr>
          <w:rFonts w:ascii="Times New Roman" w:hAnsi="Times New Roman"/>
          <w:sz w:val="28"/>
          <w:szCs w:val="28"/>
        </w:rPr>
        <w:t>приводит к сокращению расходов на</w:t>
      </w:r>
      <w:r w:rsidRPr="00C77E90">
        <w:rPr>
          <w:rFonts w:ascii="Times New Roman" w:hAnsi="Times New Roman"/>
          <w:sz w:val="28"/>
          <w:szCs w:val="28"/>
        </w:rPr>
        <w:t xml:space="preserve"> обслуживани</w:t>
      </w:r>
      <w:r w:rsidR="00000C79" w:rsidRPr="00C77E90">
        <w:rPr>
          <w:rFonts w:ascii="Times New Roman" w:hAnsi="Times New Roman"/>
          <w:sz w:val="28"/>
          <w:szCs w:val="28"/>
        </w:rPr>
        <w:t>е</w:t>
      </w:r>
      <w:r w:rsidRPr="00C77E90">
        <w:rPr>
          <w:rFonts w:ascii="Times New Roman" w:hAnsi="Times New Roman"/>
          <w:sz w:val="28"/>
          <w:szCs w:val="28"/>
        </w:rPr>
        <w:t xml:space="preserve"> долговых обязательств.</w:t>
      </w:r>
    </w:p>
    <w:p w14:paraId="17A4733F" w14:textId="77777777" w:rsidR="006157A9" w:rsidRPr="00C77E90" w:rsidRDefault="006157A9" w:rsidP="006157A9">
      <w:pPr>
        <w:spacing w:after="0" w:line="240" w:lineRule="auto"/>
        <w:ind w:firstLine="709"/>
        <w:jc w:val="both"/>
        <w:rPr>
          <w:rFonts w:ascii="Times New Roman" w:hAnsi="Times New Roman"/>
          <w:sz w:val="28"/>
          <w:szCs w:val="28"/>
        </w:rPr>
      </w:pPr>
      <w:r w:rsidRPr="00C77E90">
        <w:rPr>
          <w:rFonts w:ascii="Times New Roman" w:hAnsi="Times New Roman"/>
          <w:sz w:val="28"/>
          <w:szCs w:val="28"/>
        </w:rPr>
        <w:t>Обязательства, в виде государственных гарантий и государственных ценных бумаг у Архангельской области на 01.01.2023 и на 01.10.2023 отсутствуют. В течение отчетного периода государственные гарантии не предоставлялись и ценные бумаги не размещались.</w:t>
      </w:r>
    </w:p>
    <w:p w14:paraId="1AE5F2EF" w14:textId="5344FB10" w:rsidR="006157A9" w:rsidRPr="00C77E90" w:rsidRDefault="006157A9" w:rsidP="006157A9">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Состав и структура государственных внутренних долговых обязательств по состоянию на 01.10.2022 и на 01.10.2023 представлены на рисунке </w:t>
      </w:r>
      <w:r w:rsidR="006611A0" w:rsidRPr="00C77E90">
        <w:rPr>
          <w:rFonts w:ascii="Times New Roman" w:hAnsi="Times New Roman"/>
          <w:sz w:val="28"/>
          <w:szCs w:val="28"/>
        </w:rPr>
        <w:t>33</w:t>
      </w:r>
      <w:r w:rsidRPr="00C77E90">
        <w:rPr>
          <w:rFonts w:ascii="Times New Roman" w:hAnsi="Times New Roman"/>
          <w:sz w:val="28"/>
          <w:szCs w:val="28"/>
        </w:rPr>
        <w:t>.</w:t>
      </w:r>
    </w:p>
    <w:p w14:paraId="20A580B0" w14:textId="77777777" w:rsidR="006157A9" w:rsidRPr="00C77E90" w:rsidRDefault="006157A9" w:rsidP="006157A9">
      <w:pPr>
        <w:spacing w:after="0" w:line="240" w:lineRule="auto"/>
        <w:jc w:val="center"/>
        <w:rPr>
          <w:rFonts w:ascii="Times New Roman" w:hAnsi="Times New Roman"/>
          <w:sz w:val="28"/>
          <w:szCs w:val="28"/>
        </w:rPr>
      </w:pPr>
      <w:r w:rsidRPr="00C77E90">
        <w:rPr>
          <w:rFonts w:ascii="Times New Roman" w:hAnsi="Times New Roman"/>
          <w:noProof/>
          <w:sz w:val="28"/>
          <w:szCs w:val="28"/>
          <w:lang w:eastAsia="ru-RU"/>
        </w:rPr>
        <w:drawing>
          <wp:inline distT="0" distB="0" distL="0" distR="0" wp14:anchorId="598E9733" wp14:editId="4E4B582B">
            <wp:extent cx="5762625" cy="1619800"/>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828292" cy="1638258"/>
                    </a:xfrm>
                    <a:prstGeom prst="rect">
                      <a:avLst/>
                    </a:prstGeom>
                    <a:noFill/>
                  </pic:spPr>
                </pic:pic>
              </a:graphicData>
            </a:graphic>
          </wp:inline>
        </w:drawing>
      </w:r>
    </w:p>
    <w:p w14:paraId="08469F08" w14:textId="77777777" w:rsidR="006157A9" w:rsidRPr="00C77E90" w:rsidRDefault="006157A9" w:rsidP="006157A9">
      <w:pPr>
        <w:spacing w:after="0" w:line="240" w:lineRule="auto"/>
        <w:rPr>
          <w:rFonts w:ascii="Times New Roman" w:hAnsi="Times New Roman"/>
          <w:bCs/>
          <w:sz w:val="24"/>
          <w:szCs w:val="18"/>
        </w:rPr>
      </w:pPr>
      <w:r w:rsidRPr="00C77E90">
        <w:rPr>
          <w:rFonts w:ascii="Times New Roman" w:hAnsi="Times New Roman"/>
          <w:bCs/>
          <w:sz w:val="24"/>
          <w:szCs w:val="18"/>
        </w:rPr>
        <w:t xml:space="preserve">Рисунок </w:t>
      </w:r>
      <w:r w:rsidRPr="00C77E90">
        <w:rPr>
          <w:rFonts w:ascii="Times New Roman" w:hAnsi="Times New Roman"/>
          <w:bCs/>
          <w:sz w:val="24"/>
          <w:szCs w:val="18"/>
        </w:rPr>
        <w:fldChar w:fldCharType="begin"/>
      </w:r>
      <w:r w:rsidRPr="00C77E90">
        <w:rPr>
          <w:rFonts w:ascii="Times New Roman" w:hAnsi="Times New Roman"/>
          <w:bCs/>
          <w:sz w:val="24"/>
          <w:szCs w:val="18"/>
        </w:rPr>
        <w:instrText xml:space="preserve"> SEQ Рисунок \* ARABIC </w:instrText>
      </w:r>
      <w:r w:rsidRPr="00C77E90">
        <w:rPr>
          <w:rFonts w:ascii="Times New Roman" w:hAnsi="Times New Roman"/>
          <w:bCs/>
          <w:sz w:val="24"/>
          <w:szCs w:val="18"/>
        </w:rPr>
        <w:fldChar w:fldCharType="separate"/>
      </w:r>
      <w:r w:rsidR="006611A0" w:rsidRPr="00C77E90">
        <w:rPr>
          <w:rFonts w:ascii="Times New Roman" w:hAnsi="Times New Roman"/>
          <w:bCs/>
          <w:noProof/>
          <w:sz w:val="24"/>
          <w:szCs w:val="18"/>
        </w:rPr>
        <w:t>33</w:t>
      </w:r>
      <w:r w:rsidRPr="00C77E90">
        <w:rPr>
          <w:rFonts w:ascii="Times New Roman" w:hAnsi="Times New Roman"/>
          <w:bCs/>
          <w:sz w:val="24"/>
          <w:szCs w:val="18"/>
        </w:rPr>
        <w:fldChar w:fldCharType="end"/>
      </w:r>
      <w:r w:rsidRPr="00C77E90">
        <w:rPr>
          <w:rFonts w:ascii="Times New Roman" w:hAnsi="Times New Roman"/>
          <w:bCs/>
          <w:sz w:val="24"/>
          <w:szCs w:val="18"/>
        </w:rPr>
        <w:t>. Государственные долговые обязательства Архангельской области на 01.10.2022 и на 01.10.2023, млн.руб.</w:t>
      </w:r>
    </w:p>
    <w:p w14:paraId="184FA723" w14:textId="77777777" w:rsidR="006157A9" w:rsidRPr="00C77E90" w:rsidRDefault="006157A9" w:rsidP="006157A9">
      <w:pPr>
        <w:spacing w:after="0" w:line="240" w:lineRule="auto"/>
        <w:ind w:firstLine="851"/>
        <w:jc w:val="both"/>
        <w:rPr>
          <w:rFonts w:ascii="Times New Roman" w:hAnsi="Times New Roman"/>
          <w:sz w:val="16"/>
          <w:szCs w:val="16"/>
        </w:rPr>
      </w:pPr>
    </w:p>
    <w:p w14:paraId="42CBAA27" w14:textId="77777777" w:rsidR="006157A9" w:rsidRPr="00C77E90" w:rsidRDefault="006157A9" w:rsidP="006157A9">
      <w:pPr>
        <w:spacing w:after="0" w:line="240" w:lineRule="auto"/>
        <w:ind w:firstLine="709"/>
        <w:jc w:val="both"/>
        <w:rPr>
          <w:rFonts w:ascii="Times New Roman" w:hAnsi="Times New Roman"/>
          <w:sz w:val="28"/>
          <w:szCs w:val="28"/>
        </w:rPr>
      </w:pPr>
      <w:r w:rsidRPr="00C77E90">
        <w:rPr>
          <w:rFonts w:ascii="Times New Roman" w:hAnsi="Times New Roman"/>
          <w:sz w:val="28"/>
          <w:szCs w:val="28"/>
        </w:rPr>
        <w:t>За период с 01.10.2022 по 01.10.2023 долговые обязательства Архангельской области увеличились на 16 069,9 млн.руб. или на 41,9 %. Структурные изменения обусловлены наличием по состоянию на 01.10.2023 долговых обязательств в виде коммерческих заимствований, в то время как на 01.10.2022 они отсутствовали.</w:t>
      </w:r>
    </w:p>
    <w:p w14:paraId="1A4B7C1A" w14:textId="5575A78A" w:rsidR="006157A9" w:rsidRPr="00C77E90" w:rsidRDefault="006157A9" w:rsidP="006157A9">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Ежемесячное изменение состава государственных долговых обязательств за 9 месяцев 2023 года представлено на рисунке </w:t>
      </w:r>
      <w:r w:rsidR="006611A0" w:rsidRPr="00C77E90">
        <w:rPr>
          <w:rFonts w:ascii="Times New Roman" w:hAnsi="Times New Roman"/>
          <w:sz w:val="28"/>
          <w:szCs w:val="28"/>
        </w:rPr>
        <w:t>34</w:t>
      </w:r>
      <w:r w:rsidRPr="00C77E90">
        <w:rPr>
          <w:rFonts w:ascii="Times New Roman" w:hAnsi="Times New Roman"/>
          <w:sz w:val="28"/>
          <w:szCs w:val="28"/>
        </w:rPr>
        <w:t>.</w:t>
      </w:r>
    </w:p>
    <w:p w14:paraId="5CE4B46E" w14:textId="77777777" w:rsidR="006157A9" w:rsidRPr="00C77E90" w:rsidRDefault="006157A9" w:rsidP="006157A9">
      <w:pPr>
        <w:spacing w:after="0" w:line="240" w:lineRule="auto"/>
        <w:jc w:val="center"/>
        <w:rPr>
          <w:rFonts w:ascii="Times New Roman" w:hAnsi="Times New Roman"/>
          <w:sz w:val="28"/>
          <w:szCs w:val="28"/>
        </w:rPr>
      </w:pPr>
      <w:r w:rsidRPr="00C77E90">
        <w:rPr>
          <w:rFonts w:ascii="Times New Roman" w:hAnsi="Times New Roman"/>
          <w:noProof/>
          <w:sz w:val="28"/>
          <w:szCs w:val="28"/>
          <w:lang w:eastAsia="ru-RU"/>
        </w:rPr>
        <w:drawing>
          <wp:inline distT="0" distB="0" distL="0" distR="0" wp14:anchorId="3B823EE4" wp14:editId="0EB37F6E">
            <wp:extent cx="6040800" cy="1980000"/>
            <wp:effectExtent l="0" t="0" r="0" b="127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6040800" cy="1980000"/>
                    </a:xfrm>
                    <a:prstGeom prst="rect">
                      <a:avLst/>
                    </a:prstGeom>
                    <a:noFill/>
                  </pic:spPr>
                </pic:pic>
              </a:graphicData>
            </a:graphic>
          </wp:inline>
        </w:drawing>
      </w:r>
    </w:p>
    <w:p w14:paraId="4CEAC8A3" w14:textId="77777777" w:rsidR="006157A9" w:rsidRPr="00C77E90" w:rsidRDefault="006157A9" w:rsidP="00AE0E05">
      <w:pPr>
        <w:spacing w:after="0" w:line="240" w:lineRule="auto"/>
        <w:rPr>
          <w:rFonts w:ascii="Times New Roman" w:hAnsi="Times New Roman"/>
          <w:bCs/>
          <w:sz w:val="24"/>
          <w:szCs w:val="18"/>
        </w:rPr>
      </w:pPr>
      <w:r w:rsidRPr="00C77E90">
        <w:rPr>
          <w:rFonts w:ascii="Times New Roman" w:hAnsi="Times New Roman"/>
          <w:bCs/>
          <w:sz w:val="24"/>
          <w:szCs w:val="18"/>
        </w:rPr>
        <w:t xml:space="preserve">Рисунок </w:t>
      </w:r>
      <w:r w:rsidRPr="00C77E90">
        <w:rPr>
          <w:rFonts w:ascii="Times New Roman" w:hAnsi="Times New Roman"/>
          <w:bCs/>
          <w:sz w:val="24"/>
          <w:szCs w:val="18"/>
        </w:rPr>
        <w:fldChar w:fldCharType="begin"/>
      </w:r>
      <w:r w:rsidRPr="00C77E90">
        <w:rPr>
          <w:rFonts w:ascii="Times New Roman" w:hAnsi="Times New Roman"/>
          <w:bCs/>
          <w:sz w:val="24"/>
          <w:szCs w:val="18"/>
        </w:rPr>
        <w:instrText xml:space="preserve"> SEQ Рисунок \* ARABIC </w:instrText>
      </w:r>
      <w:r w:rsidRPr="00C77E90">
        <w:rPr>
          <w:rFonts w:ascii="Times New Roman" w:hAnsi="Times New Roman"/>
          <w:bCs/>
          <w:sz w:val="24"/>
          <w:szCs w:val="18"/>
        </w:rPr>
        <w:fldChar w:fldCharType="separate"/>
      </w:r>
      <w:r w:rsidR="006611A0" w:rsidRPr="00C77E90">
        <w:rPr>
          <w:rFonts w:ascii="Times New Roman" w:hAnsi="Times New Roman"/>
          <w:bCs/>
          <w:noProof/>
          <w:sz w:val="24"/>
          <w:szCs w:val="18"/>
        </w:rPr>
        <w:t>34</w:t>
      </w:r>
      <w:r w:rsidRPr="00C77E90">
        <w:rPr>
          <w:rFonts w:ascii="Times New Roman" w:hAnsi="Times New Roman"/>
          <w:bCs/>
          <w:sz w:val="24"/>
          <w:szCs w:val="18"/>
        </w:rPr>
        <w:fldChar w:fldCharType="end"/>
      </w:r>
      <w:r w:rsidRPr="00C77E90">
        <w:rPr>
          <w:rFonts w:ascii="Times New Roman" w:hAnsi="Times New Roman"/>
          <w:bCs/>
          <w:sz w:val="24"/>
          <w:szCs w:val="18"/>
        </w:rPr>
        <w:t>. Состав государственного внутреннего долга Архангельской области за 6 месяцев 2023 года, млн.руб.</w:t>
      </w:r>
    </w:p>
    <w:p w14:paraId="661FE589" w14:textId="77777777" w:rsidR="006157A9" w:rsidRPr="00C77E90" w:rsidRDefault="006157A9" w:rsidP="006157A9">
      <w:pPr>
        <w:spacing w:after="0" w:line="240" w:lineRule="auto"/>
        <w:ind w:firstLine="851"/>
        <w:jc w:val="both"/>
        <w:rPr>
          <w:rFonts w:ascii="Times New Roman" w:hAnsi="Times New Roman"/>
          <w:sz w:val="16"/>
          <w:szCs w:val="16"/>
        </w:rPr>
      </w:pPr>
    </w:p>
    <w:p w14:paraId="70B5AE2E" w14:textId="77777777" w:rsidR="006157A9" w:rsidRPr="00C77E90" w:rsidRDefault="006157A9" w:rsidP="006157A9">
      <w:pPr>
        <w:spacing w:after="0" w:line="240" w:lineRule="auto"/>
        <w:ind w:firstLine="709"/>
        <w:jc w:val="both"/>
        <w:rPr>
          <w:rFonts w:ascii="Times New Roman" w:hAnsi="Times New Roman"/>
          <w:sz w:val="28"/>
          <w:szCs w:val="28"/>
        </w:rPr>
      </w:pPr>
      <w:r w:rsidRPr="00C77E90">
        <w:rPr>
          <w:rFonts w:ascii="Times New Roman" w:hAnsi="Times New Roman"/>
          <w:sz w:val="28"/>
          <w:szCs w:val="28"/>
        </w:rPr>
        <w:t>Наибольший объем долговых обязательств в виде коммерческих кредитов зафиксирован по состоянию на 01.05.2023, при этом на 01.06.2023 долговые обязательства указанного вида отсутствуют.</w:t>
      </w:r>
    </w:p>
    <w:p w14:paraId="04E80CC1" w14:textId="77777777" w:rsidR="006157A9" w:rsidRPr="00C77E90" w:rsidRDefault="006157A9" w:rsidP="006157A9">
      <w:pPr>
        <w:spacing w:after="0" w:line="240" w:lineRule="auto"/>
        <w:ind w:firstLine="709"/>
        <w:jc w:val="both"/>
        <w:rPr>
          <w:rFonts w:ascii="Times New Roman" w:hAnsi="Times New Roman"/>
          <w:sz w:val="16"/>
          <w:szCs w:val="16"/>
        </w:rPr>
      </w:pPr>
    </w:p>
    <w:p w14:paraId="553E0D45" w14:textId="77777777" w:rsidR="006157A9" w:rsidRPr="00C77E90" w:rsidRDefault="006157A9" w:rsidP="006157A9">
      <w:pPr>
        <w:spacing w:after="0" w:line="240" w:lineRule="auto"/>
        <w:ind w:firstLine="709"/>
        <w:jc w:val="both"/>
        <w:rPr>
          <w:rFonts w:ascii="Times New Roman" w:hAnsi="Times New Roman"/>
          <w:sz w:val="28"/>
          <w:szCs w:val="28"/>
        </w:rPr>
      </w:pPr>
      <w:r w:rsidRPr="00C77E90">
        <w:rPr>
          <w:rFonts w:ascii="Times New Roman" w:hAnsi="Times New Roman"/>
          <w:sz w:val="28"/>
          <w:szCs w:val="28"/>
        </w:rPr>
        <w:t>Согласно представленному отчету и государственной долговой книге Архангельской области, общий объем привлеченных бюджетных кредитов за 9 месяцев текущего года составил 19 031,7 млн.руб., в том числе:</w:t>
      </w:r>
    </w:p>
    <w:p w14:paraId="48900302" w14:textId="097C7EE2" w:rsidR="006157A9" w:rsidRPr="00C77E90" w:rsidRDefault="006157A9" w:rsidP="001E0A7B">
      <w:pPr>
        <w:pStyle w:val="a8"/>
        <w:numPr>
          <w:ilvl w:val="0"/>
          <w:numId w:val="10"/>
        </w:numPr>
        <w:ind w:left="0" w:firstLine="698"/>
        <w:jc w:val="both"/>
        <w:rPr>
          <w:sz w:val="28"/>
          <w:szCs w:val="28"/>
        </w:rPr>
      </w:pPr>
      <w:r w:rsidRPr="00C77E90">
        <w:rPr>
          <w:sz w:val="28"/>
          <w:szCs w:val="28"/>
        </w:rPr>
        <w:t>16 895,9 млн.руб. – на основании договора о предоставлении бюджетного кредита с УФК по Архангельской области и НАО на пополнение остатка средств на едином счете бюджета (с учетом дополнительных соглашений к нему) в соответствии со ст. 93.6 БК РФ по ставке за пользование кредитом в размере 0,1 % годовых</w:t>
      </w:r>
      <w:r w:rsidR="00B50C68" w:rsidRPr="00C77E90">
        <w:rPr>
          <w:sz w:val="28"/>
          <w:szCs w:val="28"/>
        </w:rPr>
        <w:t xml:space="preserve">. Из указанной суммы 2 761,1 млн.руб. </w:t>
      </w:r>
      <w:r w:rsidR="000F0222" w:rsidRPr="00C77E90">
        <w:rPr>
          <w:sz w:val="28"/>
          <w:szCs w:val="28"/>
        </w:rPr>
        <w:t xml:space="preserve">предоставлены </w:t>
      </w:r>
      <w:r w:rsidR="001F2BA8" w:rsidRPr="00C77E90">
        <w:rPr>
          <w:sz w:val="28"/>
          <w:szCs w:val="28"/>
        </w:rPr>
        <w:t>в целях опережающего финансового обеспечения расходных обязательств субъектов РФ, принимаемых в целях реализации мероприятий, обеспечивающих достижение целей, показателей и результатов государственных программ РФ, федеральных проектов, входящих в состав национальных проектов (программ), комплексного плана модернизации и расширения магистральной инфраструктуры</w:t>
      </w:r>
      <w:r w:rsidR="001F2BA8" w:rsidRPr="00C77E90">
        <w:rPr>
          <w:rStyle w:val="afff1"/>
          <w:sz w:val="28"/>
          <w:szCs w:val="28"/>
        </w:rPr>
        <w:footnoteReference w:id="4"/>
      </w:r>
      <w:r w:rsidR="000F0222" w:rsidRPr="00C77E90">
        <w:rPr>
          <w:sz w:val="28"/>
          <w:szCs w:val="28"/>
        </w:rPr>
        <w:t xml:space="preserve"> со сроком возврата не позднее 30.04.2024</w:t>
      </w:r>
      <w:r w:rsidRPr="00C77E90">
        <w:rPr>
          <w:sz w:val="28"/>
          <w:szCs w:val="28"/>
        </w:rPr>
        <w:t>;</w:t>
      </w:r>
    </w:p>
    <w:p w14:paraId="57D02FA1" w14:textId="51BB517C" w:rsidR="006157A9" w:rsidRPr="00C77E90" w:rsidRDefault="006157A9" w:rsidP="001E0A7B">
      <w:pPr>
        <w:pStyle w:val="a8"/>
        <w:numPr>
          <w:ilvl w:val="0"/>
          <w:numId w:val="10"/>
        </w:numPr>
        <w:ind w:left="0" w:firstLine="709"/>
        <w:jc w:val="both"/>
        <w:rPr>
          <w:sz w:val="28"/>
          <w:szCs w:val="28"/>
        </w:rPr>
      </w:pPr>
      <w:r w:rsidRPr="00C77E90">
        <w:rPr>
          <w:sz w:val="28"/>
          <w:szCs w:val="28"/>
        </w:rPr>
        <w:t xml:space="preserve">1 736,2 млн.руб. – на основании соглашения с Минфином России от 16.03.2023 для финансового обеспечения реализации инфраструктурных проектов. Срок </w:t>
      </w:r>
      <w:r w:rsidR="000F0222" w:rsidRPr="00C77E90">
        <w:rPr>
          <w:sz w:val="28"/>
          <w:szCs w:val="28"/>
        </w:rPr>
        <w:t>по</w:t>
      </w:r>
      <w:r w:rsidRPr="00C77E90">
        <w:rPr>
          <w:sz w:val="28"/>
          <w:szCs w:val="28"/>
        </w:rPr>
        <w:t>гашения кредита установлен с 2025 по 2038 годы. Ставка за пользование бюджетным кредитом установлена в размере 3 % годовых</w:t>
      </w:r>
      <w:r w:rsidRPr="00C77E90">
        <w:rPr>
          <w:sz w:val="28"/>
          <w:szCs w:val="28"/>
          <w:vertAlign w:val="superscript"/>
        </w:rPr>
        <w:footnoteReference w:id="5"/>
      </w:r>
      <w:r w:rsidRPr="00C77E90">
        <w:rPr>
          <w:sz w:val="28"/>
          <w:szCs w:val="28"/>
        </w:rPr>
        <w:t>;</w:t>
      </w:r>
    </w:p>
    <w:p w14:paraId="68C00D66" w14:textId="4C4D1747" w:rsidR="006157A9" w:rsidRPr="00C77E90" w:rsidRDefault="006157A9" w:rsidP="001E0A7B">
      <w:pPr>
        <w:pStyle w:val="a8"/>
        <w:numPr>
          <w:ilvl w:val="0"/>
          <w:numId w:val="10"/>
        </w:numPr>
        <w:ind w:left="0" w:firstLine="709"/>
        <w:jc w:val="both"/>
        <w:rPr>
          <w:sz w:val="28"/>
          <w:szCs w:val="28"/>
        </w:rPr>
      </w:pPr>
      <w:r w:rsidRPr="00C77E90">
        <w:rPr>
          <w:sz w:val="28"/>
          <w:szCs w:val="28"/>
        </w:rPr>
        <w:t xml:space="preserve">399,6 млн.руб. – на основании соглашения с Федеральным казначейством (Казначейство России) от 15.09.2023 на финансовое обеспечение реализации мероприятий, одобренных президиумом (штабом) Правительственной комиссии по региональному развитию в РФ, сроком гашения с 2025 по 2038 годы, по ставке </w:t>
      </w:r>
      <w:r w:rsidR="00936445" w:rsidRPr="00C77E90">
        <w:rPr>
          <w:sz w:val="28"/>
          <w:szCs w:val="28"/>
        </w:rPr>
        <w:t xml:space="preserve">в </w:t>
      </w:r>
      <w:r w:rsidRPr="00C77E90">
        <w:rPr>
          <w:sz w:val="28"/>
          <w:szCs w:val="28"/>
        </w:rPr>
        <w:t>размере 3 % годовых.</w:t>
      </w:r>
    </w:p>
    <w:p w14:paraId="2ACF010F" w14:textId="77777777" w:rsidR="006157A9" w:rsidRPr="00C77E90" w:rsidRDefault="006157A9" w:rsidP="006157A9">
      <w:pPr>
        <w:spacing w:after="0" w:line="240" w:lineRule="auto"/>
        <w:ind w:firstLine="709"/>
        <w:jc w:val="both"/>
        <w:rPr>
          <w:rFonts w:ascii="Times New Roman" w:hAnsi="Times New Roman"/>
          <w:sz w:val="28"/>
          <w:szCs w:val="28"/>
        </w:rPr>
      </w:pPr>
      <w:r w:rsidRPr="00C77E90">
        <w:rPr>
          <w:rFonts w:ascii="Times New Roman" w:hAnsi="Times New Roman"/>
          <w:sz w:val="28"/>
          <w:szCs w:val="28"/>
        </w:rPr>
        <w:t>В отчетном периоде осуществлено погашение бюджетного кредита на пополнение остатков средств на едином счете бюджета в сумме 6 363,8 млн.руб. по договору с УФК по Архангельской области и НАО.</w:t>
      </w:r>
    </w:p>
    <w:p w14:paraId="626871B7" w14:textId="77777777" w:rsidR="006157A9" w:rsidRPr="00C77E90" w:rsidRDefault="006157A9" w:rsidP="006157A9">
      <w:pPr>
        <w:spacing w:after="0" w:line="240" w:lineRule="auto"/>
        <w:ind w:firstLine="709"/>
        <w:jc w:val="both"/>
        <w:rPr>
          <w:rFonts w:ascii="Times New Roman" w:hAnsi="Times New Roman"/>
          <w:sz w:val="28"/>
          <w:szCs w:val="28"/>
        </w:rPr>
      </w:pPr>
      <w:r w:rsidRPr="00C77E90">
        <w:rPr>
          <w:rFonts w:ascii="Times New Roman" w:hAnsi="Times New Roman"/>
          <w:sz w:val="28"/>
          <w:szCs w:val="28"/>
        </w:rPr>
        <w:t>В результате по состоянию на 01.10.2023 долговые обязательства Архангельской области, в виде бюджетных кредитов сложились на общую сумму 51 246,0 млн.руб., из них:</w:t>
      </w:r>
    </w:p>
    <w:p w14:paraId="5BDF6E71" w14:textId="77777777" w:rsidR="006157A9" w:rsidRPr="00C77E90" w:rsidRDefault="006157A9" w:rsidP="001E0A7B">
      <w:pPr>
        <w:pStyle w:val="a8"/>
        <w:numPr>
          <w:ilvl w:val="0"/>
          <w:numId w:val="10"/>
        </w:numPr>
        <w:ind w:left="0" w:firstLine="709"/>
        <w:jc w:val="both"/>
        <w:rPr>
          <w:rFonts w:eastAsia="Calibri"/>
          <w:sz w:val="28"/>
          <w:szCs w:val="28"/>
        </w:rPr>
      </w:pPr>
      <w:r w:rsidRPr="00C77E90">
        <w:rPr>
          <w:rFonts w:eastAsia="Calibri"/>
          <w:sz w:val="28"/>
          <w:szCs w:val="28"/>
        </w:rPr>
        <w:t xml:space="preserve"> по 13 соглашениям с Минфином России на общую сумму 40 314,3 млн.руб., из них по ставке 0,1 % годовых (11 обязательств) – 38 376,1 млн.руб., по ставке 3 % годовых (2 обязательства) – 1 938,2 млн.руб.;</w:t>
      </w:r>
    </w:p>
    <w:p w14:paraId="259CD3A6" w14:textId="77777777" w:rsidR="006157A9" w:rsidRPr="00C77E90" w:rsidRDefault="006157A9" w:rsidP="001E0A7B">
      <w:pPr>
        <w:pStyle w:val="a8"/>
        <w:numPr>
          <w:ilvl w:val="0"/>
          <w:numId w:val="10"/>
        </w:numPr>
        <w:ind w:left="0" w:firstLine="709"/>
        <w:jc w:val="both"/>
        <w:rPr>
          <w:rFonts w:eastAsia="Calibri"/>
          <w:sz w:val="28"/>
          <w:szCs w:val="28"/>
        </w:rPr>
      </w:pPr>
      <w:r w:rsidRPr="00C77E90">
        <w:rPr>
          <w:rFonts w:eastAsia="Calibri"/>
          <w:sz w:val="28"/>
          <w:szCs w:val="28"/>
        </w:rPr>
        <w:t>по договору с УФК по Архангельской области и НАО на сумму 10 532,2 млн.руб. (ставка 0,1 % годовых);</w:t>
      </w:r>
    </w:p>
    <w:p w14:paraId="0C703EAE" w14:textId="77777777" w:rsidR="006157A9" w:rsidRPr="00C77E90" w:rsidRDefault="006157A9" w:rsidP="001E0A7B">
      <w:pPr>
        <w:pStyle w:val="a8"/>
        <w:numPr>
          <w:ilvl w:val="0"/>
          <w:numId w:val="10"/>
        </w:numPr>
        <w:ind w:left="0" w:firstLine="709"/>
        <w:jc w:val="both"/>
        <w:rPr>
          <w:rFonts w:eastAsia="Calibri"/>
          <w:sz w:val="28"/>
          <w:szCs w:val="28"/>
        </w:rPr>
      </w:pPr>
      <w:r w:rsidRPr="00C77E90">
        <w:rPr>
          <w:rFonts w:eastAsia="Calibri"/>
          <w:sz w:val="28"/>
          <w:szCs w:val="28"/>
        </w:rPr>
        <w:t>по соглашению с Казначейством России – 399,6 млн.руб. (ставка 3 % годовых).</w:t>
      </w:r>
    </w:p>
    <w:p w14:paraId="4921559A" w14:textId="77777777" w:rsidR="006157A9" w:rsidRPr="00C77E90" w:rsidRDefault="006157A9" w:rsidP="006157A9">
      <w:pPr>
        <w:spacing w:after="0" w:line="240" w:lineRule="auto"/>
        <w:ind w:firstLine="709"/>
        <w:jc w:val="both"/>
        <w:rPr>
          <w:rFonts w:ascii="Times New Roman" w:hAnsi="Times New Roman"/>
          <w:sz w:val="28"/>
          <w:szCs w:val="28"/>
        </w:rPr>
      </w:pPr>
      <w:r w:rsidRPr="00C77E90">
        <w:rPr>
          <w:rFonts w:ascii="Times New Roman" w:hAnsi="Times New Roman"/>
          <w:sz w:val="28"/>
          <w:szCs w:val="28"/>
        </w:rPr>
        <w:t>В отчетном периоде уплачены проценты за пользование бюджетным кредитом (договор с УФК по Архангельской области и НАО) на пополнение остатков средств на едином счете бюджета в сумме 1,0 млн.руб.</w:t>
      </w:r>
    </w:p>
    <w:p w14:paraId="1EDDDE39" w14:textId="698E5EFD" w:rsidR="006157A9" w:rsidRPr="00C77E90" w:rsidRDefault="006157A9" w:rsidP="006157A9">
      <w:pPr>
        <w:spacing w:after="0" w:line="240" w:lineRule="auto"/>
        <w:ind w:firstLine="709"/>
        <w:jc w:val="both"/>
        <w:rPr>
          <w:rFonts w:ascii="Times New Roman" w:hAnsi="Times New Roman"/>
          <w:sz w:val="28"/>
          <w:szCs w:val="28"/>
        </w:rPr>
      </w:pPr>
      <w:r w:rsidRPr="00C77E90">
        <w:rPr>
          <w:rFonts w:ascii="Times New Roman" w:hAnsi="Times New Roman"/>
          <w:sz w:val="28"/>
          <w:szCs w:val="28"/>
        </w:rPr>
        <w:t>Средневзвешенная процентная ставка за пользование бюджетными кредитами по состоянию на 01.10.2023 сложилась в размере 0,232 % годовых, что на 0,117 </w:t>
      </w:r>
      <w:r w:rsidR="00AE0E05" w:rsidRPr="00C77E90">
        <w:rPr>
          <w:rFonts w:ascii="Times New Roman" w:hAnsi="Times New Roman"/>
          <w:sz w:val="28"/>
          <w:szCs w:val="28"/>
        </w:rPr>
        <w:t>процентных пункта</w:t>
      </w:r>
      <w:r w:rsidRPr="00C77E90">
        <w:rPr>
          <w:rFonts w:ascii="Times New Roman" w:hAnsi="Times New Roman"/>
          <w:sz w:val="28"/>
          <w:szCs w:val="28"/>
        </w:rPr>
        <w:t xml:space="preserve"> превышает указанную ставку по состоянию на 01.01.2023 (0,115 %). Указанное обстоятельство обусловлено привлечением в отчетном периоде бюджетных кредитов по соглашениям с Минфином России и Казначейством России по ставке 3 % годовых.</w:t>
      </w:r>
    </w:p>
    <w:p w14:paraId="40A2EC0D" w14:textId="37308091" w:rsidR="006157A9" w:rsidRPr="00C77E90" w:rsidRDefault="006157A9" w:rsidP="006157A9">
      <w:pPr>
        <w:spacing w:after="0" w:line="240" w:lineRule="auto"/>
        <w:ind w:firstLine="709"/>
        <w:jc w:val="both"/>
        <w:rPr>
          <w:rFonts w:ascii="Times New Roman" w:hAnsi="Times New Roman"/>
          <w:sz w:val="28"/>
          <w:szCs w:val="28"/>
        </w:rPr>
      </w:pPr>
      <w:r w:rsidRPr="00C77E90">
        <w:rPr>
          <w:rFonts w:ascii="Times New Roman" w:hAnsi="Times New Roman"/>
          <w:sz w:val="28"/>
          <w:szCs w:val="28"/>
        </w:rPr>
        <w:t>Сведения о привлечении и погашении коммерческих кредитов в январе – сентябре 2</w:t>
      </w:r>
      <w:r w:rsidR="006611A0" w:rsidRPr="00C77E90">
        <w:rPr>
          <w:rFonts w:ascii="Times New Roman" w:hAnsi="Times New Roman"/>
          <w:sz w:val="28"/>
          <w:szCs w:val="28"/>
        </w:rPr>
        <w:t>023 года представлены в таблице 82.</w:t>
      </w:r>
    </w:p>
    <w:p w14:paraId="4546832B" w14:textId="77777777" w:rsidR="006157A9" w:rsidRPr="00C77E90" w:rsidRDefault="006157A9" w:rsidP="006157A9">
      <w:pPr>
        <w:spacing w:after="0" w:line="240" w:lineRule="auto"/>
        <w:ind w:firstLine="709"/>
        <w:jc w:val="both"/>
        <w:rPr>
          <w:rFonts w:ascii="Times New Roman" w:hAnsi="Times New Roman"/>
          <w:sz w:val="16"/>
          <w:szCs w:val="16"/>
        </w:rPr>
      </w:pPr>
    </w:p>
    <w:p w14:paraId="3D22D74C" w14:textId="77777777" w:rsidR="006157A9" w:rsidRPr="00C77E90" w:rsidRDefault="006157A9" w:rsidP="00AE0E05">
      <w:pPr>
        <w:spacing w:after="0" w:line="240" w:lineRule="auto"/>
        <w:rPr>
          <w:rFonts w:ascii="Times New Roman" w:hAnsi="Times New Roman"/>
          <w:bCs/>
          <w:sz w:val="24"/>
          <w:szCs w:val="18"/>
        </w:rPr>
      </w:pPr>
      <w:r w:rsidRPr="00C77E90">
        <w:rPr>
          <w:rFonts w:ascii="Times New Roman" w:hAnsi="Times New Roman"/>
          <w:bCs/>
          <w:sz w:val="24"/>
          <w:szCs w:val="18"/>
        </w:rPr>
        <w:t xml:space="preserve">Таблица </w:t>
      </w:r>
      <w:r w:rsidRPr="00C77E90">
        <w:rPr>
          <w:rFonts w:ascii="Times New Roman" w:hAnsi="Times New Roman"/>
          <w:bCs/>
          <w:sz w:val="24"/>
          <w:szCs w:val="18"/>
        </w:rPr>
        <w:fldChar w:fldCharType="begin"/>
      </w:r>
      <w:r w:rsidRPr="00C77E90">
        <w:rPr>
          <w:rFonts w:ascii="Times New Roman" w:hAnsi="Times New Roman"/>
          <w:bCs/>
          <w:sz w:val="24"/>
          <w:szCs w:val="18"/>
        </w:rPr>
        <w:instrText xml:space="preserve"> SEQ Таблица \* ARABIC </w:instrText>
      </w:r>
      <w:r w:rsidRPr="00C77E90">
        <w:rPr>
          <w:rFonts w:ascii="Times New Roman" w:hAnsi="Times New Roman"/>
          <w:bCs/>
          <w:sz w:val="24"/>
          <w:szCs w:val="18"/>
        </w:rPr>
        <w:fldChar w:fldCharType="separate"/>
      </w:r>
      <w:r w:rsidR="006611A0" w:rsidRPr="00C77E90">
        <w:rPr>
          <w:rFonts w:ascii="Times New Roman" w:hAnsi="Times New Roman"/>
          <w:bCs/>
          <w:noProof/>
          <w:sz w:val="24"/>
          <w:szCs w:val="18"/>
        </w:rPr>
        <w:t>82</w:t>
      </w:r>
      <w:r w:rsidRPr="00C77E90">
        <w:rPr>
          <w:rFonts w:ascii="Times New Roman" w:hAnsi="Times New Roman"/>
          <w:bCs/>
          <w:sz w:val="24"/>
          <w:szCs w:val="18"/>
        </w:rPr>
        <w:fldChar w:fldCharType="end"/>
      </w:r>
      <w:r w:rsidRPr="00C77E90">
        <w:rPr>
          <w:rFonts w:ascii="Times New Roman" w:hAnsi="Times New Roman"/>
          <w:bCs/>
          <w:sz w:val="24"/>
          <w:szCs w:val="18"/>
        </w:rPr>
        <w:t>. Сведения о кредитах, привлеченных в областной бюджет в кредитных организациях за 9 месяцев 2023 года, млн.руб.</w:t>
      </w:r>
    </w:p>
    <w:tbl>
      <w:tblPr>
        <w:tblW w:w="8789" w:type="dxa"/>
        <w:jc w:val="center"/>
        <w:tblLayout w:type="fixed"/>
        <w:tblLook w:val="04A0" w:firstRow="1" w:lastRow="0" w:firstColumn="1" w:lastColumn="0" w:noHBand="0" w:noVBand="1"/>
      </w:tblPr>
      <w:tblGrid>
        <w:gridCol w:w="2206"/>
        <w:gridCol w:w="1763"/>
        <w:gridCol w:w="1560"/>
        <w:gridCol w:w="1417"/>
        <w:gridCol w:w="1843"/>
      </w:tblGrid>
      <w:tr w:rsidR="00C77E90" w:rsidRPr="00C77E90" w14:paraId="08752EC2" w14:textId="77777777" w:rsidTr="006157A9">
        <w:trPr>
          <w:trHeight w:val="35"/>
          <w:tblHeader/>
          <w:jc w:val="center"/>
        </w:trPr>
        <w:tc>
          <w:tcPr>
            <w:tcW w:w="2206"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7CAA4DCE" w14:textId="77777777" w:rsidR="006157A9" w:rsidRPr="00C77E90" w:rsidRDefault="006157A9" w:rsidP="006157A9">
            <w:pPr>
              <w:spacing w:after="0" w:line="240" w:lineRule="auto"/>
              <w:jc w:val="center"/>
              <w:rPr>
                <w:rFonts w:ascii="Times New Roman" w:eastAsia="Times New Roman" w:hAnsi="Times New Roman"/>
                <w:b/>
                <w:bCs/>
                <w:lang w:eastAsia="ru-RU"/>
              </w:rPr>
            </w:pPr>
            <w:r w:rsidRPr="00C77E90">
              <w:rPr>
                <w:rFonts w:ascii="Times New Roman" w:eastAsia="Times New Roman" w:hAnsi="Times New Roman"/>
                <w:b/>
                <w:bCs/>
                <w:lang w:eastAsia="ru-RU"/>
              </w:rPr>
              <w:t>Месяц</w:t>
            </w:r>
          </w:p>
        </w:tc>
        <w:tc>
          <w:tcPr>
            <w:tcW w:w="1763" w:type="dxa"/>
            <w:tcBorders>
              <w:top w:val="double" w:sz="6" w:space="0" w:color="auto"/>
              <w:left w:val="nil"/>
              <w:bottom w:val="single" w:sz="4" w:space="0" w:color="auto"/>
              <w:right w:val="single" w:sz="4" w:space="0" w:color="auto"/>
            </w:tcBorders>
            <w:shd w:val="clear" w:color="auto" w:fill="auto"/>
            <w:vAlign w:val="center"/>
            <w:hideMark/>
          </w:tcPr>
          <w:p w14:paraId="2C77D7D1" w14:textId="77777777" w:rsidR="006157A9" w:rsidRPr="00C77E90" w:rsidRDefault="006157A9" w:rsidP="006157A9">
            <w:pPr>
              <w:spacing w:after="0" w:line="240" w:lineRule="auto"/>
              <w:jc w:val="center"/>
              <w:rPr>
                <w:rFonts w:ascii="Times New Roman" w:eastAsia="Times New Roman" w:hAnsi="Times New Roman"/>
                <w:b/>
                <w:bCs/>
                <w:lang w:eastAsia="ru-RU"/>
              </w:rPr>
            </w:pPr>
            <w:r w:rsidRPr="00C77E90">
              <w:rPr>
                <w:rFonts w:ascii="Times New Roman" w:eastAsia="Times New Roman" w:hAnsi="Times New Roman"/>
                <w:b/>
                <w:bCs/>
                <w:lang w:eastAsia="ru-RU"/>
              </w:rPr>
              <w:t>Долг на начало месяца</w:t>
            </w:r>
          </w:p>
        </w:tc>
        <w:tc>
          <w:tcPr>
            <w:tcW w:w="1560" w:type="dxa"/>
            <w:tcBorders>
              <w:top w:val="double" w:sz="6" w:space="0" w:color="auto"/>
              <w:left w:val="nil"/>
              <w:bottom w:val="single" w:sz="4" w:space="0" w:color="auto"/>
              <w:right w:val="single" w:sz="4" w:space="0" w:color="auto"/>
            </w:tcBorders>
            <w:shd w:val="clear" w:color="auto" w:fill="auto"/>
            <w:vAlign w:val="center"/>
            <w:hideMark/>
          </w:tcPr>
          <w:p w14:paraId="0C9F29B2" w14:textId="77777777" w:rsidR="006157A9" w:rsidRPr="00C77E90" w:rsidRDefault="006157A9" w:rsidP="006157A9">
            <w:pPr>
              <w:spacing w:after="0" w:line="240" w:lineRule="auto"/>
              <w:jc w:val="center"/>
              <w:rPr>
                <w:rFonts w:ascii="Times New Roman" w:eastAsia="Times New Roman" w:hAnsi="Times New Roman"/>
                <w:b/>
                <w:bCs/>
                <w:lang w:eastAsia="ru-RU"/>
              </w:rPr>
            </w:pPr>
            <w:r w:rsidRPr="00C77E90">
              <w:rPr>
                <w:rFonts w:ascii="Times New Roman" w:eastAsia="Times New Roman" w:hAnsi="Times New Roman"/>
                <w:b/>
                <w:bCs/>
                <w:lang w:eastAsia="ru-RU"/>
              </w:rPr>
              <w:t>Привлечено за месяц</w:t>
            </w:r>
          </w:p>
        </w:tc>
        <w:tc>
          <w:tcPr>
            <w:tcW w:w="1417" w:type="dxa"/>
            <w:tcBorders>
              <w:top w:val="double" w:sz="6" w:space="0" w:color="auto"/>
              <w:left w:val="nil"/>
              <w:bottom w:val="single" w:sz="4" w:space="0" w:color="auto"/>
              <w:right w:val="single" w:sz="4" w:space="0" w:color="auto"/>
            </w:tcBorders>
            <w:shd w:val="clear" w:color="auto" w:fill="auto"/>
            <w:vAlign w:val="center"/>
            <w:hideMark/>
          </w:tcPr>
          <w:p w14:paraId="510F510D" w14:textId="77777777" w:rsidR="006157A9" w:rsidRPr="00C77E90" w:rsidRDefault="006157A9" w:rsidP="006157A9">
            <w:pPr>
              <w:spacing w:after="0" w:line="240" w:lineRule="auto"/>
              <w:jc w:val="center"/>
              <w:rPr>
                <w:rFonts w:ascii="Times New Roman" w:eastAsia="Times New Roman" w:hAnsi="Times New Roman"/>
                <w:b/>
                <w:bCs/>
                <w:lang w:eastAsia="ru-RU"/>
              </w:rPr>
            </w:pPr>
            <w:r w:rsidRPr="00C77E90">
              <w:rPr>
                <w:rFonts w:ascii="Times New Roman" w:eastAsia="Times New Roman" w:hAnsi="Times New Roman"/>
                <w:b/>
                <w:bCs/>
                <w:lang w:eastAsia="ru-RU"/>
              </w:rPr>
              <w:t>Погашено за месяц</w:t>
            </w:r>
          </w:p>
        </w:tc>
        <w:tc>
          <w:tcPr>
            <w:tcW w:w="1843" w:type="dxa"/>
            <w:tcBorders>
              <w:top w:val="double" w:sz="6" w:space="0" w:color="auto"/>
              <w:left w:val="nil"/>
              <w:bottom w:val="single" w:sz="4" w:space="0" w:color="auto"/>
              <w:right w:val="double" w:sz="6" w:space="0" w:color="auto"/>
            </w:tcBorders>
            <w:shd w:val="clear" w:color="auto" w:fill="auto"/>
            <w:vAlign w:val="center"/>
            <w:hideMark/>
          </w:tcPr>
          <w:p w14:paraId="53A55330" w14:textId="77777777" w:rsidR="006157A9" w:rsidRPr="00C77E90" w:rsidRDefault="006157A9" w:rsidP="006157A9">
            <w:pPr>
              <w:spacing w:after="0" w:line="240" w:lineRule="auto"/>
              <w:jc w:val="center"/>
              <w:rPr>
                <w:rFonts w:ascii="Times New Roman" w:eastAsia="Times New Roman" w:hAnsi="Times New Roman"/>
                <w:b/>
                <w:bCs/>
                <w:lang w:eastAsia="ru-RU"/>
              </w:rPr>
            </w:pPr>
            <w:r w:rsidRPr="00C77E90">
              <w:rPr>
                <w:rFonts w:ascii="Times New Roman" w:eastAsia="Times New Roman" w:hAnsi="Times New Roman"/>
                <w:b/>
                <w:bCs/>
                <w:lang w:eastAsia="ru-RU"/>
              </w:rPr>
              <w:t>Расходы на обслуживание</w:t>
            </w:r>
          </w:p>
        </w:tc>
      </w:tr>
      <w:tr w:rsidR="00C77E90" w:rsidRPr="00C77E90" w14:paraId="523259EB" w14:textId="77777777" w:rsidTr="006157A9">
        <w:trPr>
          <w:trHeight w:val="70"/>
          <w:jc w:val="center"/>
        </w:trPr>
        <w:tc>
          <w:tcPr>
            <w:tcW w:w="2206" w:type="dxa"/>
            <w:tcBorders>
              <w:top w:val="nil"/>
              <w:left w:val="double" w:sz="6" w:space="0" w:color="auto"/>
              <w:bottom w:val="single" w:sz="4" w:space="0" w:color="auto"/>
              <w:right w:val="single" w:sz="4" w:space="0" w:color="auto"/>
            </w:tcBorders>
            <w:shd w:val="clear" w:color="auto" w:fill="auto"/>
            <w:noWrap/>
            <w:vAlign w:val="bottom"/>
            <w:hideMark/>
          </w:tcPr>
          <w:p w14:paraId="128F858C" w14:textId="77777777" w:rsidR="006157A9" w:rsidRPr="00C77E90" w:rsidRDefault="006157A9" w:rsidP="006157A9">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Январь</w:t>
            </w:r>
          </w:p>
        </w:tc>
        <w:tc>
          <w:tcPr>
            <w:tcW w:w="1763" w:type="dxa"/>
            <w:tcBorders>
              <w:top w:val="nil"/>
              <w:left w:val="nil"/>
              <w:bottom w:val="single" w:sz="4" w:space="0" w:color="auto"/>
              <w:right w:val="single" w:sz="4" w:space="0" w:color="auto"/>
            </w:tcBorders>
            <w:shd w:val="clear" w:color="auto" w:fill="auto"/>
            <w:noWrap/>
            <w:vAlign w:val="bottom"/>
            <w:hideMark/>
          </w:tcPr>
          <w:p w14:paraId="270300C3" w14:textId="77777777" w:rsidR="006157A9" w:rsidRPr="00C77E90" w:rsidRDefault="006157A9" w:rsidP="006157A9">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8 000,0 </w:t>
            </w:r>
          </w:p>
        </w:tc>
        <w:tc>
          <w:tcPr>
            <w:tcW w:w="1560" w:type="dxa"/>
            <w:tcBorders>
              <w:top w:val="nil"/>
              <w:left w:val="nil"/>
              <w:bottom w:val="single" w:sz="4" w:space="0" w:color="auto"/>
              <w:right w:val="single" w:sz="4" w:space="0" w:color="auto"/>
            </w:tcBorders>
            <w:shd w:val="clear" w:color="auto" w:fill="auto"/>
            <w:noWrap/>
            <w:vAlign w:val="bottom"/>
            <w:hideMark/>
          </w:tcPr>
          <w:p w14:paraId="3940F575" w14:textId="77777777" w:rsidR="006157A9" w:rsidRPr="00C77E90" w:rsidRDefault="006157A9" w:rsidP="006157A9">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900,0 </w:t>
            </w:r>
          </w:p>
        </w:tc>
        <w:tc>
          <w:tcPr>
            <w:tcW w:w="1417" w:type="dxa"/>
            <w:tcBorders>
              <w:top w:val="nil"/>
              <w:left w:val="nil"/>
              <w:bottom w:val="single" w:sz="4" w:space="0" w:color="auto"/>
              <w:right w:val="single" w:sz="4" w:space="0" w:color="auto"/>
            </w:tcBorders>
            <w:shd w:val="clear" w:color="auto" w:fill="auto"/>
            <w:noWrap/>
            <w:vAlign w:val="bottom"/>
            <w:hideMark/>
          </w:tcPr>
          <w:p w14:paraId="0C156153" w14:textId="77777777" w:rsidR="006157A9" w:rsidRPr="00C77E90" w:rsidRDefault="006157A9" w:rsidP="006157A9">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4 300,0 </w:t>
            </w:r>
          </w:p>
        </w:tc>
        <w:tc>
          <w:tcPr>
            <w:tcW w:w="1843" w:type="dxa"/>
            <w:tcBorders>
              <w:top w:val="nil"/>
              <w:left w:val="nil"/>
              <w:bottom w:val="single" w:sz="4" w:space="0" w:color="auto"/>
              <w:right w:val="double" w:sz="6" w:space="0" w:color="auto"/>
            </w:tcBorders>
            <w:shd w:val="clear" w:color="auto" w:fill="auto"/>
            <w:noWrap/>
            <w:vAlign w:val="bottom"/>
            <w:hideMark/>
          </w:tcPr>
          <w:p w14:paraId="2B435C22" w14:textId="77777777" w:rsidR="006157A9" w:rsidRPr="00C77E90" w:rsidRDefault="006157A9" w:rsidP="006157A9">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29,8 </w:t>
            </w:r>
          </w:p>
        </w:tc>
      </w:tr>
      <w:tr w:rsidR="00C77E90" w:rsidRPr="00C77E90" w14:paraId="3322020B" w14:textId="77777777" w:rsidTr="006157A9">
        <w:trPr>
          <w:trHeight w:val="70"/>
          <w:jc w:val="center"/>
        </w:trPr>
        <w:tc>
          <w:tcPr>
            <w:tcW w:w="2206" w:type="dxa"/>
            <w:tcBorders>
              <w:top w:val="nil"/>
              <w:left w:val="double" w:sz="6" w:space="0" w:color="auto"/>
              <w:bottom w:val="single" w:sz="4" w:space="0" w:color="auto"/>
              <w:right w:val="single" w:sz="4" w:space="0" w:color="auto"/>
            </w:tcBorders>
            <w:shd w:val="clear" w:color="auto" w:fill="auto"/>
            <w:noWrap/>
            <w:vAlign w:val="bottom"/>
            <w:hideMark/>
          </w:tcPr>
          <w:p w14:paraId="70B076D7" w14:textId="77777777" w:rsidR="006157A9" w:rsidRPr="00C77E90" w:rsidRDefault="006157A9" w:rsidP="006157A9">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Февраль</w:t>
            </w:r>
          </w:p>
        </w:tc>
        <w:tc>
          <w:tcPr>
            <w:tcW w:w="1763" w:type="dxa"/>
            <w:tcBorders>
              <w:top w:val="nil"/>
              <w:left w:val="nil"/>
              <w:bottom w:val="single" w:sz="4" w:space="0" w:color="auto"/>
              <w:right w:val="single" w:sz="4" w:space="0" w:color="auto"/>
            </w:tcBorders>
            <w:shd w:val="clear" w:color="auto" w:fill="auto"/>
            <w:noWrap/>
            <w:vAlign w:val="bottom"/>
            <w:hideMark/>
          </w:tcPr>
          <w:p w14:paraId="3CCC1A94" w14:textId="77777777" w:rsidR="006157A9" w:rsidRPr="00C77E90" w:rsidRDefault="006157A9" w:rsidP="006157A9">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4 600,0 </w:t>
            </w:r>
          </w:p>
        </w:tc>
        <w:tc>
          <w:tcPr>
            <w:tcW w:w="1560" w:type="dxa"/>
            <w:tcBorders>
              <w:top w:val="nil"/>
              <w:left w:val="nil"/>
              <w:bottom w:val="single" w:sz="4" w:space="0" w:color="auto"/>
              <w:right w:val="single" w:sz="4" w:space="0" w:color="auto"/>
            </w:tcBorders>
            <w:shd w:val="clear" w:color="auto" w:fill="auto"/>
            <w:noWrap/>
            <w:vAlign w:val="bottom"/>
            <w:hideMark/>
          </w:tcPr>
          <w:p w14:paraId="7D247EFF" w14:textId="77777777" w:rsidR="006157A9" w:rsidRPr="00C77E90" w:rsidRDefault="006157A9" w:rsidP="006157A9">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4 400,0 </w:t>
            </w:r>
          </w:p>
        </w:tc>
        <w:tc>
          <w:tcPr>
            <w:tcW w:w="1417" w:type="dxa"/>
            <w:tcBorders>
              <w:top w:val="nil"/>
              <w:left w:val="nil"/>
              <w:bottom w:val="single" w:sz="4" w:space="0" w:color="auto"/>
              <w:right w:val="single" w:sz="4" w:space="0" w:color="auto"/>
            </w:tcBorders>
            <w:shd w:val="clear" w:color="auto" w:fill="auto"/>
            <w:noWrap/>
            <w:vAlign w:val="bottom"/>
            <w:hideMark/>
          </w:tcPr>
          <w:p w14:paraId="7C28F7AA" w14:textId="77777777" w:rsidR="006157A9" w:rsidRPr="00C77E90" w:rsidRDefault="006157A9" w:rsidP="006157A9">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600,0 </w:t>
            </w:r>
          </w:p>
        </w:tc>
        <w:tc>
          <w:tcPr>
            <w:tcW w:w="1843" w:type="dxa"/>
            <w:tcBorders>
              <w:top w:val="nil"/>
              <w:left w:val="nil"/>
              <w:bottom w:val="single" w:sz="4" w:space="0" w:color="auto"/>
              <w:right w:val="double" w:sz="6" w:space="0" w:color="auto"/>
            </w:tcBorders>
            <w:shd w:val="clear" w:color="auto" w:fill="auto"/>
            <w:noWrap/>
            <w:vAlign w:val="bottom"/>
            <w:hideMark/>
          </w:tcPr>
          <w:p w14:paraId="4AB23EDA" w14:textId="77777777" w:rsidR="006157A9" w:rsidRPr="00C77E90" w:rsidRDefault="006157A9" w:rsidP="006157A9">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26,1 </w:t>
            </w:r>
          </w:p>
        </w:tc>
      </w:tr>
      <w:tr w:rsidR="00C77E90" w:rsidRPr="00C77E90" w14:paraId="09105998" w14:textId="77777777" w:rsidTr="006157A9">
        <w:trPr>
          <w:trHeight w:val="70"/>
          <w:jc w:val="center"/>
        </w:trPr>
        <w:tc>
          <w:tcPr>
            <w:tcW w:w="2206" w:type="dxa"/>
            <w:tcBorders>
              <w:top w:val="nil"/>
              <w:left w:val="double" w:sz="6" w:space="0" w:color="auto"/>
              <w:bottom w:val="single" w:sz="4" w:space="0" w:color="auto"/>
              <w:right w:val="single" w:sz="4" w:space="0" w:color="auto"/>
            </w:tcBorders>
            <w:shd w:val="clear" w:color="auto" w:fill="auto"/>
            <w:noWrap/>
            <w:vAlign w:val="bottom"/>
            <w:hideMark/>
          </w:tcPr>
          <w:p w14:paraId="3AB53976" w14:textId="77777777" w:rsidR="006157A9" w:rsidRPr="00C77E90" w:rsidRDefault="006157A9" w:rsidP="006157A9">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Март</w:t>
            </w:r>
          </w:p>
        </w:tc>
        <w:tc>
          <w:tcPr>
            <w:tcW w:w="1763" w:type="dxa"/>
            <w:tcBorders>
              <w:top w:val="nil"/>
              <w:left w:val="nil"/>
              <w:bottom w:val="single" w:sz="4" w:space="0" w:color="auto"/>
              <w:right w:val="single" w:sz="4" w:space="0" w:color="auto"/>
            </w:tcBorders>
            <w:shd w:val="clear" w:color="auto" w:fill="auto"/>
            <w:noWrap/>
            <w:vAlign w:val="bottom"/>
            <w:hideMark/>
          </w:tcPr>
          <w:p w14:paraId="556A390F" w14:textId="77777777" w:rsidR="006157A9" w:rsidRPr="00C77E90" w:rsidRDefault="006157A9" w:rsidP="006157A9">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8 400,0 </w:t>
            </w:r>
          </w:p>
        </w:tc>
        <w:tc>
          <w:tcPr>
            <w:tcW w:w="1560" w:type="dxa"/>
            <w:tcBorders>
              <w:top w:val="nil"/>
              <w:left w:val="nil"/>
              <w:bottom w:val="single" w:sz="4" w:space="0" w:color="auto"/>
              <w:right w:val="single" w:sz="4" w:space="0" w:color="auto"/>
            </w:tcBorders>
            <w:shd w:val="clear" w:color="auto" w:fill="auto"/>
            <w:noWrap/>
            <w:vAlign w:val="bottom"/>
            <w:hideMark/>
          </w:tcPr>
          <w:p w14:paraId="671BE271" w14:textId="77777777" w:rsidR="006157A9" w:rsidRPr="00C77E90" w:rsidRDefault="006157A9" w:rsidP="006157A9">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13 200,0 </w:t>
            </w:r>
          </w:p>
        </w:tc>
        <w:tc>
          <w:tcPr>
            <w:tcW w:w="1417" w:type="dxa"/>
            <w:tcBorders>
              <w:top w:val="nil"/>
              <w:left w:val="nil"/>
              <w:bottom w:val="single" w:sz="4" w:space="0" w:color="auto"/>
              <w:right w:val="single" w:sz="4" w:space="0" w:color="auto"/>
            </w:tcBorders>
            <w:shd w:val="clear" w:color="auto" w:fill="auto"/>
            <w:noWrap/>
            <w:vAlign w:val="bottom"/>
            <w:hideMark/>
          </w:tcPr>
          <w:p w14:paraId="33CAFBC4" w14:textId="77777777" w:rsidR="006157A9" w:rsidRPr="00C77E90" w:rsidRDefault="006157A9" w:rsidP="006157A9">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19 600,0 </w:t>
            </w:r>
          </w:p>
        </w:tc>
        <w:tc>
          <w:tcPr>
            <w:tcW w:w="1843" w:type="dxa"/>
            <w:tcBorders>
              <w:top w:val="nil"/>
              <w:left w:val="nil"/>
              <w:bottom w:val="single" w:sz="4" w:space="0" w:color="auto"/>
              <w:right w:val="double" w:sz="6" w:space="0" w:color="auto"/>
            </w:tcBorders>
            <w:shd w:val="clear" w:color="auto" w:fill="auto"/>
            <w:noWrap/>
            <w:vAlign w:val="bottom"/>
            <w:hideMark/>
          </w:tcPr>
          <w:p w14:paraId="0D296B91" w14:textId="77777777" w:rsidR="006157A9" w:rsidRPr="00C77E90" w:rsidRDefault="006157A9" w:rsidP="006157A9">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36,0 </w:t>
            </w:r>
          </w:p>
        </w:tc>
      </w:tr>
      <w:tr w:rsidR="00C77E90" w:rsidRPr="00C77E90" w14:paraId="45D1DAB2" w14:textId="77777777" w:rsidTr="006157A9">
        <w:trPr>
          <w:trHeight w:val="70"/>
          <w:jc w:val="center"/>
        </w:trPr>
        <w:tc>
          <w:tcPr>
            <w:tcW w:w="2206" w:type="dxa"/>
            <w:tcBorders>
              <w:top w:val="nil"/>
              <w:left w:val="double" w:sz="6" w:space="0" w:color="auto"/>
              <w:bottom w:val="single" w:sz="4" w:space="0" w:color="auto"/>
              <w:right w:val="single" w:sz="4" w:space="0" w:color="auto"/>
            </w:tcBorders>
            <w:shd w:val="clear" w:color="auto" w:fill="auto"/>
            <w:noWrap/>
            <w:vAlign w:val="bottom"/>
            <w:hideMark/>
          </w:tcPr>
          <w:p w14:paraId="5349CD5F" w14:textId="77777777" w:rsidR="006157A9" w:rsidRPr="00C77E90" w:rsidRDefault="006157A9" w:rsidP="006157A9">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Апрель</w:t>
            </w:r>
          </w:p>
        </w:tc>
        <w:tc>
          <w:tcPr>
            <w:tcW w:w="1763" w:type="dxa"/>
            <w:tcBorders>
              <w:top w:val="nil"/>
              <w:left w:val="nil"/>
              <w:bottom w:val="single" w:sz="4" w:space="0" w:color="auto"/>
              <w:right w:val="single" w:sz="4" w:space="0" w:color="auto"/>
            </w:tcBorders>
            <w:shd w:val="clear" w:color="auto" w:fill="auto"/>
            <w:noWrap/>
            <w:vAlign w:val="bottom"/>
            <w:hideMark/>
          </w:tcPr>
          <w:p w14:paraId="51589558" w14:textId="77777777" w:rsidR="006157A9" w:rsidRPr="00C77E90" w:rsidRDefault="006157A9" w:rsidP="006157A9">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2 000,0 </w:t>
            </w:r>
          </w:p>
        </w:tc>
        <w:tc>
          <w:tcPr>
            <w:tcW w:w="1560" w:type="dxa"/>
            <w:tcBorders>
              <w:top w:val="nil"/>
              <w:left w:val="nil"/>
              <w:bottom w:val="single" w:sz="4" w:space="0" w:color="auto"/>
              <w:right w:val="single" w:sz="4" w:space="0" w:color="auto"/>
            </w:tcBorders>
            <w:shd w:val="clear" w:color="auto" w:fill="auto"/>
            <w:noWrap/>
            <w:vAlign w:val="bottom"/>
            <w:hideMark/>
          </w:tcPr>
          <w:p w14:paraId="4E663705" w14:textId="77777777" w:rsidR="006157A9" w:rsidRPr="00C77E90" w:rsidRDefault="006157A9" w:rsidP="006157A9">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20 400,0 </w:t>
            </w:r>
          </w:p>
        </w:tc>
        <w:tc>
          <w:tcPr>
            <w:tcW w:w="1417" w:type="dxa"/>
            <w:tcBorders>
              <w:top w:val="nil"/>
              <w:left w:val="nil"/>
              <w:bottom w:val="single" w:sz="4" w:space="0" w:color="auto"/>
              <w:right w:val="single" w:sz="4" w:space="0" w:color="auto"/>
            </w:tcBorders>
            <w:shd w:val="clear" w:color="auto" w:fill="auto"/>
            <w:noWrap/>
            <w:vAlign w:val="bottom"/>
            <w:hideMark/>
          </w:tcPr>
          <w:p w14:paraId="4259A3CB" w14:textId="77777777" w:rsidR="006157A9" w:rsidRPr="00C77E90" w:rsidRDefault="006157A9" w:rsidP="006157A9">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12 900,0 </w:t>
            </w:r>
          </w:p>
        </w:tc>
        <w:tc>
          <w:tcPr>
            <w:tcW w:w="1843" w:type="dxa"/>
            <w:tcBorders>
              <w:top w:val="nil"/>
              <w:left w:val="nil"/>
              <w:bottom w:val="single" w:sz="4" w:space="0" w:color="auto"/>
              <w:right w:val="double" w:sz="6" w:space="0" w:color="auto"/>
            </w:tcBorders>
            <w:shd w:val="clear" w:color="auto" w:fill="auto"/>
            <w:noWrap/>
            <w:vAlign w:val="bottom"/>
            <w:hideMark/>
          </w:tcPr>
          <w:p w14:paraId="03ED6895" w14:textId="77777777" w:rsidR="006157A9" w:rsidRPr="00C77E90" w:rsidRDefault="006157A9" w:rsidP="006157A9">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36,2 </w:t>
            </w:r>
          </w:p>
        </w:tc>
      </w:tr>
      <w:tr w:rsidR="00C77E90" w:rsidRPr="00C77E90" w14:paraId="7D84553D" w14:textId="77777777" w:rsidTr="006157A9">
        <w:trPr>
          <w:trHeight w:val="70"/>
          <w:jc w:val="center"/>
        </w:trPr>
        <w:tc>
          <w:tcPr>
            <w:tcW w:w="2206" w:type="dxa"/>
            <w:tcBorders>
              <w:top w:val="nil"/>
              <w:left w:val="double" w:sz="6" w:space="0" w:color="auto"/>
              <w:bottom w:val="single" w:sz="4" w:space="0" w:color="auto"/>
              <w:right w:val="single" w:sz="4" w:space="0" w:color="auto"/>
            </w:tcBorders>
            <w:shd w:val="clear" w:color="auto" w:fill="auto"/>
            <w:noWrap/>
            <w:vAlign w:val="bottom"/>
            <w:hideMark/>
          </w:tcPr>
          <w:p w14:paraId="1EBFABD8" w14:textId="77777777" w:rsidR="006157A9" w:rsidRPr="00C77E90" w:rsidRDefault="006157A9" w:rsidP="006157A9">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Май</w:t>
            </w:r>
          </w:p>
        </w:tc>
        <w:tc>
          <w:tcPr>
            <w:tcW w:w="1763" w:type="dxa"/>
            <w:tcBorders>
              <w:top w:val="nil"/>
              <w:left w:val="nil"/>
              <w:bottom w:val="single" w:sz="4" w:space="0" w:color="auto"/>
              <w:right w:val="single" w:sz="4" w:space="0" w:color="auto"/>
            </w:tcBorders>
            <w:shd w:val="clear" w:color="auto" w:fill="auto"/>
            <w:noWrap/>
            <w:vAlign w:val="bottom"/>
            <w:hideMark/>
          </w:tcPr>
          <w:p w14:paraId="3A303464" w14:textId="77777777" w:rsidR="006157A9" w:rsidRPr="00C77E90" w:rsidRDefault="006157A9" w:rsidP="006157A9">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9 500,0 </w:t>
            </w:r>
          </w:p>
        </w:tc>
        <w:tc>
          <w:tcPr>
            <w:tcW w:w="1560" w:type="dxa"/>
            <w:tcBorders>
              <w:top w:val="nil"/>
              <w:left w:val="nil"/>
              <w:bottom w:val="single" w:sz="4" w:space="0" w:color="auto"/>
              <w:right w:val="single" w:sz="4" w:space="0" w:color="auto"/>
            </w:tcBorders>
            <w:shd w:val="clear" w:color="auto" w:fill="auto"/>
            <w:noWrap/>
            <w:vAlign w:val="bottom"/>
            <w:hideMark/>
          </w:tcPr>
          <w:p w14:paraId="6656BFA3" w14:textId="77777777" w:rsidR="006157A9" w:rsidRPr="00C77E90" w:rsidRDefault="006157A9" w:rsidP="006157A9">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4 900,0 </w:t>
            </w:r>
          </w:p>
        </w:tc>
        <w:tc>
          <w:tcPr>
            <w:tcW w:w="1417" w:type="dxa"/>
            <w:tcBorders>
              <w:top w:val="nil"/>
              <w:left w:val="nil"/>
              <w:bottom w:val="single" w:sz="4" w:space="0" w:color="auto"/>
              <w:right w:val="single" w:sz="4" w:space="0" w:color="auto"/>
            </w:tcBorders>
            <w:shd w:val="clear" w:color="auto" w:fill="auto"/>
            <w:noWrap/>
            <w:vAlign w:val="bottom"/>
            <w:hideMark/>
          </w:tcPr>
          <w:p w14:paraId="2902ABDB" w14:textId="77777777" w:rsidR="006157A9" w:rsidRPr="00C77E90" w:rsidRDefault="006157A9" w:rsidP="006157A9">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14 400,0 </w:t>
            </w:r>
          </w:p>
        </w:tc>
        <w:tc>
          <w:tcPr>
            <w:tcW w:w="1843" w:type="dxa"/>
            <w:tcBorders>
              <w:top w:val="nil"/>
              <w:left w:val="nil"/>
              <w:bottom w:val="single" w:sz="4" w:space="0" w:color="auto"/>
              <w:right w:val="double" w:sz="6" w:space="0" w:color="auto"/>
            </w:tcBorders>
            <w:shd w:val="clear" w:color="auto" w:fill="auto"/>
            <w:noWrap/>
            <w:vAlign w:val="bottom"/>
            <w:hideMark/>
          </w:tcPr>
          <w:p w14:paraId="6687A9A7" w14:textId="77777777" w:rsidR="006157A9" w:rsidRPr="00C77E90" w:rsidRDefault="006157A9" w:rsidP="006157A9">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36,6 </w:t>
            </w:r>
          </w:p>
        </w:tc>
      </w:tr>
      <w:tr w:rsidR="00C77E90" w:rsidRPr="00C77E90" w14:paraId="11C71261" w14:textId="77777777" w:rsidTr="006157A9">
        <w:trPr>
          <w:trHeight w:val="70"/>
          <w:jc w:val="center"/>
        </w:trPr>
        <w:tc>
          <w:tcPr>
            <w:tcW w:w="2206" w:type="dxa"/>
            <w:tcBorders>
              <w:top w:val="nil"/>
              <w:left w:val="double" w:sz="6" w:space="0" w:color="auto"/>
              <w:bottom w:val="single" w:sz="4" w:space="0" w:color="auto"/>
              <w:right w:val="single" w:sz="4" w:space="0" w:color="auto"/>
            </w:tcBorders>
            <w:shd w:val="clear" w:color="auto" w:fill="auto"/>
            <w:noWrap/>
            <w:vAlign w:val="bottom"/>
            <w:hideMark/>
          </w:tcPr>
          <w:p w14:paraId="58C702BD" w14:textId="77777777" w:rsidR="006157A9" w:rsidRPr="00C77E90" w:rsidRDefault="006157A9" w:rsidP="006157A9">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Июнь</w:t>
            </w:r>
          </w:p>
        </w:tc>
        <w:tc>
          <w:tcPr>
            <w:tcW w:w="1763" w:type="dxa"/>
            <w:tcBorders>
              <w:top w:val="nil"/>
              <w:left w:val="nil"/>
              <w:bottom w:val="single" w:sz="4" w:space="0" w:color="auto"/>
              <w:right w:val="single" w:sz="4" w:space="0" w:color="auto"/>
            </w:tcBorders>
            <w:shd w:val="clear" w:color="auto" w:fill="auto"/>
            <w:noWrap/>
            <w:vAlign w:val="bottom"/>
            <w:hideMark/>
          </w:tcPr>
          <w:p w14:paraId="65C0F6FB" w14:textId="77777777" w:rsidR="006157A9" w:rsidRPr="00C77E90" w:rsidRDefault="006157A9" w:rsidP="006157A9">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0,0 </w:t>
            </w:r>
          </w:p>
        </w:tc>
        <w:tc>
          <w:tcPr>
            <w:tcW w:w="1560" w:type="dxa"/>
            <w:tcBorders>
              <w:top w:val="nil"/>
              <w:left w:val="nil"/>
              <w:bottom w:val="single" w:sz="4" w:space="0" w:color="auto"/>
              <w:right w:val="single" w:sz="4" w:space="0" w:color="auto"/>
            </w:tcBorders>
            <w:shd w:val="clear" w:color="auto" w:fill="auto"/>
            <w:noWrap/>
            <w:vAlign w:val="bottom"/>
            <w:hideMark/>
          </w:tcPr>
          <w:p w14:paraId="36CFF1B9" w14:textId="77777777" w:rsidR="006157A9" w:rsidRPr="00C77E90" w:rsidRDefault="006157A9" w:rsidP="006157A9">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6 900,5 </w:t>
            </w:r>
          </w:p>
        </w:tc>
        <w:tc>
          <w:tcPr>
            <w:tcW w:w="1417" w:type="dxa"/>
            <w:tcBorders>
              <w:top w:val="nil"/>
              <w:left w:val="nil"/>
              <w:bottom w:val="single" w:sz="4" w:space="0" w:color="auto"/>
              <w:right w:val="single" w:sz="4" w:space="0" w:color="auto"/>
            </w:tcBorders>
            <w:shd w:val="clear" w:color="auto" w:fill="auto"/>
            <w:noWrap/>
            <w:vAlign w:val="bottom"/>
            <w:hideMark/>
          </w:tcPr>
          <w:p w14:paraId="62790751" w14:textId="77777777" w:rsidR="006157A9" w:rsidRPr="00C77E90" w:rsidRDefault="006157A9" w:rsidP="006157A9">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3 900,5 </w:t>
            </w:r>
          </w:p>
        </w:tc>
        <w:tc>
          <w:tcPr>
            <w:tcW w:w="1843" w:type="dxa"/>
            <w:tcBorders>
              <w:top w:val="nil"/>
              <w:left w:val="nil"/>
              <w:bottom w:val="single" w:sz="4" w:space="0" w:color="auto"/>
              <w:right w:val="double" w:sz="6" w:space="0" w:color="auto"/>
            </w:tcBorders>
            <w:shd w:val="clear" w:color="auto" w:fill="auto"/>
            <w:noWrap/>
            <w:vAlign w:val="bottom"/>
            <w:hideMark/>
          </w:tcPr>
          <w:p w14:paraId="581AA8B5" w14:textId="77777777" w:rsidR="006157A9" w:rsidRPr="00C77E90" w:rsidRDefault="006157A9" w:rsidP="006157A9">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18,5 </w:t>
            </w:r>
          </w:p>
        </w:tc>
      </w:tr>
      <w:tr w:rsidR="00C77E90" w:rsidRPr="00C77E90" w14:paraId="3FB0B28F" w14:textId="77777777" w:rsidTr="006157A9">
        <w:trPr>
          <w:trHeight w:val="70"/>
          <w:jc w:val="center"/>
        </w:trPr>
        <w:tc>
          <w:tcPr>
            <w:tcW w:w="2206" w:type="dxa"/>
            <w:tcBorders>
              <w:top w:val="nil"/>
              <w:left w:val="double" w:sz="6" w:space="0" w:color="auto"/>
              <w:bottom w:val="single" w:sz="4" w:space="0" w:color="auto"/>
              <w:right w:val="single" w:sz="4" w:space="0" w:color="auto"/>
            </w:tcBorders>
            <w:shd w:val="clear" w:color="auto" w:fill="auto"/>
            <w:noWrap/>
            <w:vAlign w:val="bottom"/>
            <w:hideMark/>
          </w:tcPr>
          <w:p w14:paraId="1D18D8ED" w14:textId="77777777" w:rsidR="006157A9" w:rsidRPr="00C77E90" w:rsidRDefault="006157A9" w:rsidP="006157A9">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Июль</w:t>
            </w:r>
          </w:p>
        </w:tc>
        <w:tc>
          <w:tcPr>
            <w:tcW w:w="1763" w:type="dxa"/>
            <w:tcBorders>
              <w:top w:val="nil"/>
              <w:left w:val="nil"/>
              <w:bottom w:val="single" w:sz="4" w:space="0" w:color="auto"/>
              <w:right w:val="single" w:sz="4" w:space="0" w:color="auto"/>
            </w:tcBorders>
            <w:shd w:val="clear" w:color="auto" w:fill="auto"/>
            <w:noWrap/>
            <w:vAlign w:val="bottom"/>
            <w:hideMark/>
          </w:tcPr>
          <w:p w14:paraId="5D46ACBA" w14:textId="77777777" w:rsidR="006157A9" w:rsidRPr="00C77E90" w:rsidRDefault="006157A9" w:rsidP="006157A9">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3 000,0 </w:t>
            </w:r>
          </w:p>
        </w:tc>
        <w:tc>
          <w:tcPr>
            <w:tcW w:w="1560" w:type="dxa"/>
            <w:tcBorders>
              <w:top w:val="nil"/>
              <w:left w:val="nil"/>
              <w:bottom w:val="single" w:sz="4" w:space="0" w:color="auto"/>
              <w:right w:val="single" w:sz="4" w:space="0" w:color="auto"/>
            </w:tcBorders>
            <w:shd w:val="clear" w:color="auto" w:fill="auto"/>
            <w:noWrap/>
            <w:vAlign w:val="bottom"/>
            <w:hideMark/>
          </w:tcPr>
          <w:p w14:paraId="7B5D30FC" w14:textId="77777777" w:rsidR="006157A9" w:rsidRPr="00C77E90" w:rsidRDefault="006157A9" w:rsidP="006157A9">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6 000,0 </w:t>
            </w:r>
          </w:p>
        </w:tc>
        <w:tc>
          <w:tcPr>
            <w:tcW w:w="1417" w:type="dxa"/>
            <w:tcBorders>
              <w:top w:val="nil"/>
              <w:left w:val="nil"/>
              <w:bottom w:val="single" w:sz="4" w:space="0" w:color="auto"/>
              <w:right w:val="single" w:sz="4" w:space="0" w:color="auto"/>
            </w:tcBorders>
            <w:shd w:val="clear" w:color="auto" w:fill="auto"/>
            <w:noWrap/>
            <w:vAlign w:val="bottom"/>
            <w:hideMark/>
          </w:tcPr>
          <w:p w14:paraId="412D3672" w14:textId="77777777" w:rsidR="006157A9" w:rsidRPr="00C77E90" w:rsidRDefault="006157A9" w:rsidP="006157A9">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6 500,0 </w:t>
            </w:r>
          </w:p>
        </w:tc>
        <w:tc>
          <w:tcPr>
            <w:tcW w:w="1843" w:type="dxa"/>
            <w:tcBorders>
              <w:top w:val="nil"/>
              <w:left w:val="nil"/>
              <w:bottom w:val="single" w:sz="4" w:space="0" w:color="auto"/>
              <w:right w:val="double" w:sz="6" w:space="0" w:color="auto"/>
            </w:tcBorders>
            <w:shd w:val="clear" w:color="auto" w:fill="auto"/>
            <w:noWrap/>
            <w:vAlign w:val="bottom"/>
            <w:hideMark/>
          </w:tcPr>
          <w:p w14:paraId="7E8E99D6" w14:textId="77777777" w:rsidR="006157A9" w:rsidRPr="00C77E90" w:rsidRDefault="006157A9" w:rsidP="006157A9">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33,9 </w:t>
            </w:r>
          </w:p>
        </w:tc>
      </w:tr>
      <w:tr w:rsidR="00C77E90" w:rsidRPr="00C77E90" w14:paraId="1C67740A" w14:textId="77777777" w:rsidTr="006157A9">
        <w:trPr>
          <w:trHeight w:val="70"/>
          <w:jc w:val="center"/>
        </w:trPr>
        <w:tc>
          <w:tcPr>
            <w:tcW w:w="2206" w:type="dxa"/>
            <w:tcBorders>
              <w:top w:val="nil"/>
              <w:left w:val="double" w:sz="6" w:space="0" w:color="auto"/>
              <w:bottom w:val="single" w:sz="4" w:space="0" w:color="auto"/>
              <w:right w:val="single" w:sz="4" w:space="0" w:color="auto"/>
            </w:tcBorders>
            <w:shd w:val="clear" w:color="auto" w:fill="auto"/>
            <w:noWrap/>
            <w:vAlign w:val="bottom"/>
            <w:hideMark/>
          </w:tcPr>
          <w:p w14:paraId="78BEEFB0" w14:textId="77777777" w:rsidR="006157A9" w:rsidRPr="00C77E90" w:rsidRDefault="006157A9" w:rsidP="006157A9">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Август</w:t>
            </w:r>
          </w:p>
        </w:tc>
        <w:tc>
          <w:tcPr>
            <w:tcW w:w="1763" w:type="dxa"/>
            <w:tcBorders>
              <w:top w:val="nil"/>
              <w:left w:val="nil"/>
              <w:bottom w:val="single" w:sz="4" w:space="0" w:color="auto"/>
              <w:right w:val="single" w:sz="4" w:space="0" w:color="auto"/>
            </w:tcBorders>
            <w:shd w:val="clear" w:color="auto" w:fill="auto"/>
            <w:noWrap/>
            <w:vAlign w:val="bottom"/>
            <w:hideMark/>
          </w:tcPr>
          <w:p w14:paraId="4FFE27AD" w14:textId="77777777" w:rsidR="006157A9" w:rsidRPr="00C77E90" w:rsidRDefault="006157A9" w:rsidP="006157A9">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2 500,0 </w:t>
            </w:r>
          </w:p>
        </w:tc>
        <w:tc>
          <w:tcPr>
            <w:tcW w:w="1560" w:type="dxa"/>
            <w:tcBorders>
              <w:top w:val="nil"/>
              <w:left w:val="nil"/>
              <w:bottom w:val="single" w:sz="4" w:space="0" w:color="auto"/>
              <w:right w:val="single" w:sz="4" w:space="0" w:color="auto"/>
            </w:tcBorders>
            <w:shd w:val="clear" w:color="auto" w:fill="auto"/>
            <w:noWrap/>
            <w:vAlign w:val="bottom"/>
            <w:hideMark/>
          </w:tcPr>
          <w:p w14:paraId="6444F1AF" w14:textId="77777777" w:rsidR="006157A9" w:rsidRPr="00C77E90" w:rsidRDefault="006157A9" w:rsidP="006157A9">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6 000,0 </w:t>
            </w:r>
          </w:p>
        </w:tc>
        <w:tc>
          <w:tcPr>
            <w:tcW w:w="1417" w:type="dxa"/>
            <w:tcBorders>
              <w:top w:val="nil"/>
              <w:left w:val="nil"/>
              <w:bottom w:val="single" w:sz="4" w:space="0" w:color="auto"/>
              <w:right w:val="single" w:sz="4" w:space="0" w:color="auto"/>
            </w:tcBorders>
            <w:shd w:val="clear" w:color="auto" w:fill="auto"/>
            <w:noWrap/>
            <w:vAlign w:val="bottom"/>
            <w:hideMark/>
          </w:tcPr>
          <w:p w14:paraId="43F8BE9C" w14:textId="77777777" w:rsidR="006157A9" w:rsidRPr="00C77E90" w:rsidRDefault="006157A9" w:rsidP="006157A9">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6 400,0 </w:t>
            </w:r>
          </w:p>
        </w:tc>
        <w:tc>
          <w:tcPr>
            <w:tcW w:w="1843" w:type="dxa"/>
            <w:tcBorders>
              <w:top w:val="nil"/>
              <w:left w:val="nil"/>
              <w:bottom w:val="single" w:sz="4" w:space="0" w:color="auto"/>
              <w:right w:val="double" w:sz="6" w:space="0" w:color="auto"/>
            </w:tcBorders>
            <w:shd w:val="clear" w:color="auto" w:fill="auto"/>
            <w:noWrap/>
            <w:vAlign w:val="bottom"/>
            <w:hideMark/>
          </w:tcPr>
          <w:p w14:paraId="38B54010" w14:textId="77777777" w:rsidR="006157A9" w:rsidRPr="00C77E90" w:rsidRDefault="006157A9" w:rsidP="006157A9">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30,9 </w:t>
            </w:r>
          </w:p>
        </w:tc>
      </w:tr>
      <w:tr w:rsidR="00C77E90" w:rsidRPr="00C77E90" w14:paraId="69D8D79C" w14:textId="77777777" w:rsidTr="006157A9">
        <w:trPr>
          <w:trHeight w:val="70"/>
          <w:jc w:val="center"/>
        </w:trPr>
        <w:tc>
          <w:tcPr>
            <w:tcW w:w="2206" w:type="dxa"/>
            <w:tcBorders>
              <w:top w:val="nil"/>
              <w:left w:val="double" w:sz="6" w:space="0" w:color="auto"/>
              <w:bottom w:val="single" w:sz="4" w:space="0" w:color="auto"/>
              <w:right w:val="single" w:sz="4" w:space="0" w:color="auto"/>
            </w:tcBorders>
            <w:shd w:val="clear" w:color="auto" w:fill="auto"/>
            <w:noWrap/>
            <w:vAlign w:val="bottom"/>
            <w:hideMark/>
          </w:tcPr>
          <w:p w14:paraId="47DB6F63" w14:textId="77777777" w:rsidR="006157A9" w:rsidRPr="00C77E90" w:rsidRDefault="006157A9" w:rsidP="006157A9">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Сентябрь</w:t>
            </w:r>
          </w:p>
        </w:tc>
        <w:tc>
          <w:tcPr>
            <w:tcW w:w="1763" w:type="dxa"/>
            <w:tcBorders>
              <w:top w:val="nil"/>
              <w:left w:val="nil"/>
              <w:bottom w:val="single" w:sz="4" w:space="0" w:color="auto"/>
              <w:right w:val="single" w:sz="4" w:space="0" w:color="auto"/>
            </w:tcBorders>
            <w:shd w:val="clear" w:color="auto" w:fill="auto"/>
            <w:noWrap/>
            <w:vAlign w:val="bottom"/>
            <w:hideMark/>
          </w:tcPr>
          <w:p w14:paraId="484CF4F1" w14:textId="77777777" w:rsidR="006157A9" w:rsidRPr="00C77E90" w:rsidRDefault="006157A9" w:rsidP="006157A9">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2 100,0 </w:t>
            </w:r>
          </w:p>
        </w:tc>
        <w:tc>
          <w:tcPr>
            <w:tcW w:w="1560" w:type="dxa"/>
            <w:tcBorders>
              <w:top w:val="nil"/>
              <w:left w:val="nil"/>
              <w:bottom w:val="single" w:sz="4" w:space="0" w:color="auto"/>
              <w:right w:val="single" w:sz="4" w:space="0" w:color="auto"/>
            </w:tcBorders>
            <w:shd w:val="clear" w:color="auto" w:fill="auto"/>
            <w:noWrap/>
            <w:vAlign w:val="bottom"/>
            <w:hideMark/>
          </w:tcPr>
          <w:p w14:paraId="4B5DA26F" w14:textId="77777777" w:rsidR="006157A9" w:rsidRPr="00C77E90" w:rsidRDefault="006157A9" w:rsidP="006157A9">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6 700,0 </w:t>
            </w:r>
          </w:p>
        </w:tc>
        <w:tc>
          <w:tcPr>
            <w:tcW w:w="1417" w:type="dxa"/>
            <w:tcBorders>
              <w:top w:val="nil"/>
              <w:left w:val="nil"/>
              <w:bottom w:val="single" w:sz="4" w:space="0" w:color="auto"/>
              <w:right w:val="single" w:sz="4" w:space="0" w:color="auto"/>
            </w:tcBorders>
            <w:shd w:val="clear" w:color="auto" w:fill="auto"/>
            <w:noWrap/>
            <w:vAlign w:val="bottom"/>
            <w:hideMark/>
          </w:tcPr>
          <w:p w14:paraId="622D50D7" w14:textId="77777777" w:rsidR="006157A9" w:rsidRPr="00C77E90" w:rsidRDefault="006157A9" w:rsidP="006157A9">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5 600,0 </w:t>
            </w:r>
          </w:p>
        </w:tc>
        <w:tc>
          <w:tcPr>
            <w:tcW w:w="1843" w:type="dxa"/>
            <w:tcBorders>
              <w:top w:val="nil"/>
              <w:left w:val="nil"/>
              <w:bottom w:val="single" w:sz="4" w:space="0" w:color="auto"/>
              <w:right w:val="double" w:sz="6" w:space="0" w:color="auto"/>
            </w:tcBorders>
            <w:shd w:val="clear" w:color="auto" w:fill="auto"/>
            <w:noWrap/>
            <w:vAlign w:val="bottom"/>
            <w:hideMark/>
          </w:tcPr>
          <w:p w14:paraId="7F83441C" w14:textId="77777777" w:rsidR="006157A9" w:rsidRPr="00C77E90" w:rsidRDefault="006157A9" w:rsidP="006157A9">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27,5 </w:t>
            </w:r>
          </w:p>
        </w:tc>
      </w:tr>
      <w:tr w:rsidR="00C77E90" w:rsidRPr="00C77E90" w14:paraId="352A98E6" w14:textId="77777777" w:rsidTr="006157A9">
        <w:trPr>
          <w:trHeight w:val="70"/>
          <w:jc w:val="center"/>
        </w:trPr>
        <w:tc>
          <w:tcPr>
            <w:tcW w:w="2206" w:type="dxa"/>
            <w:tcBorders>
              <w:top w:val="nil"/>
              <w:left w:val="double" w:sz="6" w:space="0" w:color="auto"/>
              <w:bottom w:val="nil"/>
              <w:right w:val="single" w:sz="4" w:space="0" w:color="auto"/>
            </w:tcBorders>
            <w:shd w:val="clear" w:color="auto" w:fill="auto"/>
            <w:noWrap/>
            <w:vAlign w:val="bottom"/>
            <w:hideMark/>
          </w:tcPr>
          <w:p w14:paraId="3ED47C2D" w14:textId="77777777" w:rsidR="006157A9" w:rsidRPr="00C77E90" w:rsidRDefault="006157A9" w:rsidP="006157A9">
            <w:pPr>
              <w:spacing w:after="0" w:line="240" w:lineRule="auto"/>
              <w:rPr>
                <w:rFonts w:ascii="Times New Roman" w:eastAsia="Times New Roman" w:hAnsi="Times New Roman"/>
                <w:lang w:eastAsia="ru-RU"/>
              </w:rPr>
            </w:pPr>
            <w:r w:rsidRPr="00C77E90">
              <w:rPr>
                <w:rFonts w:ascii="Times New Roman" w:eastAsia="Times New Roman" w:hAnsi="Times New Roman"/>
                <w:lang w:eastAsia="ru-RU"/>
              </w:rPr>
              <w:t>Октябрь</w:t>
            </w:r>
          </w:p>
        </w:tc>
        <w:tc>
          <w:tcPr>
            <w:tcW w:w="1763" w:type="dxa"/>
            <w:tcBorders>
              <w:top w:val="nil"/>
              <w:left w:val="nil"/>
              <w:bottom w:val="nil"/>
              <w:right w:val="single" w:sz="4" w:space="0" w:color="auto"/>
            </w:tcBorders>
            <w:shd w:val="clear" w:color="auto" w:fill="auto"/>
            <w:noWrap/>
            <w:vAlign w:val="bottom"/>
            <w:hideMark/>
          </w:tcPr>
          <w:p w14:paraId="78AC9187" w14:textId="77777777" w:rsidR="006157A9" w:rsidRPr="00C77E90" w:rsidRDefault="006157A9" w:rsidP="006157A9">
            <w:pPr>
              <w:spacing w:after="0" w:line="240" w:lineRule="auto"/>
              <w:jc w:val="right"/>
              <w:rPr>
                <w:rFonts w:ascii="Times New Roman" w:eastAsia="Times New Roman" w:hAnsi="Times New Roman"/>
                <w:lang w:eastAsia="ru-RU"/>
              </w:rPr>
            </w:pPr>
            <w:r w:rsidRPr="00C77E90">
              <w:rPr>
                <w:rFonts w:ascii="Times New Roman" w:eastAsia="Times New Roman" w:hAnsi="Times New Roman"/>
                <w:lang w:eastAsia="ru-RU"/>
              </w:rPr>
              <w:t xml:space="preserve">3 200,0 </w:t>
            </w:r>
          </w:p>
        </w:tc>
        <w:tc>
          <w:tcPr>
            <w:tcW w:w="1560" w:type="dxa"/>
            <w:tcBorders>
              <w:top w:val="nil"/>
              <w:left w:val="nil"/>
              <w:bottom w:val="nil"/>
              <w:right w:val="single" w:sz="4" w:space="0" w:color="auto"/>
            </w:tcBorders>
            <w:shd w:val="clear" w:color="auto" w:fill="auto"/>
            <w:noWrap/>
            <w:vAlign w:val="bottom"/>
          </w:tcPr>
          <w:p w14:paraId="0F57D751" w14:textId="77777777" w:rsidR="006157A9" w:rsidRPr="00C77E90" w:rsidRDefault="006157A9" w:rsidP="006157A9">
            <w:pPr>
              <w:spacing w:after="0" w:line="240" w:lineRule="auto"/>
              <w:jc w:val="center"/>
              <w:rPr>
                <w:rFonts w:ascii="Times New Roman" w:eastAsia="Times New Roman" w:hAnsi="Times New Roman"/>
                <w:lang w:eastAsia="ru-RU"/>
              </w:rPr>
            </w:pPr>
            <w:r w:rsidRPr="00C77E90">
              <w:rPr>
                <w:rFonts w:ascii="Times New Roman" w:eastAsia="Times New Roman" w:hAnsi="Times New Roman"/>
                <w:lang w:eastAsia="ru-RU"/>
              </w:rPr>
              <w:t>Х</w:t>
            </w:r>
          </w:p>
        </w:tc>
        <w:tc>
          <w:tcPr>
            <w:tcW w:w="1417" w:type="dxa"/>
            <w:tcBorders>
              <w:top w:val="nil"/>
              <w:left w:val="nil"/>
              <w:bottom w:val="nil"/>
              <w:right w:val="single" w:sz="4" w:space="0" w:color="auto"/>
            </w:tcBorders>
            <w:shd w:val="clear" w:color="auto" w:fill="auto"/>
            <w:noWrap/>
            <w:vAlign w:val="bottom"/>
          </w:tcPr>
          <w:p w14:paraId="37EBE7DD" w14:textId="77777777" w:rsidR="006157A9" w:rsidRPr="00C77E90" w:rsidRDefault="006157A9" w:rsidP="006157A9">
            <w:pPr>
              <w:spacing w:after="0" w:line="240" w:lineRule="auto"/>
              <w:jc w:val="center"/>
              <w:rPr>
                <w:rFonts w:ascii="Times New Roman" w:eastAsia="Times New Roman" w:hAnsi="Times New Roman"/>
                <w:lang w:eastAsia="ru-RU"/>
              </w:rPr>
            </w:pPr>
            <w:r w:rsidRPr="00C77E90">
              <w:rPr>
                <w:rFonts w:ascii="Times New Roman" w:eastAsia="Times New Roman" w:hAnsi="Times New Roman"/>
                <w:lang w:eastAsia="ru-RU"/>
              </w:rPr>
              <w:t>Х</w:t>
            </w:r>
          </w:p>
        </w:tc>
        <w:tc>
          <w:tcPr>
            <w:tcW w:w="1843" w:type="dxa"/>
            <w:tcBorders>
              <w:top w:val="nil"/>
              <w:left w:val="nil"/>
              <w:bottom w:val="nil"/>
              <w:right w:val="double" w:sz="6" w:space="0" w:color="auto"/>
            </w:tcBorders>
            <w:shd w:val="clear" w:color="auto" w:fill="auto"/>
            <w:noWrap/>
            <w:vAlign w:val="bottom"/>
          </w:tcPr>
          <w:p w14:paraId="702ACDEB" w14:textId="77777777" w:rsidR="006157A9" w:rsidRPr="00C77E90" w:rsidRDefault="006157A9" w:rsidP="006157A9">
            <w:pPr>
              <w:spacing w:after="0" w:line="240" w:lineRule="auto"/>
              <w:jc w:val="center"/>
              <w:rPr>
                <w:rFonts w:ascii="Times New Roman" w:eastAsia="Times New Roman" w:hAnsi="Times New Roman"/>
                <w:lang w:eastAsia="ru-RU"/>
              </w:rPr>
            </w:pPr>
            <w:r w:rsidRPr="00C77E90">
              <w:rPr>
                <w:rFonts w:ascii="Times New Roman" w:eastAsia="Times New Roman" w:hAnsi="Times New Roman"/>
                <w:lang w:eastAsia="ru-RU"/>
              </w:rPr>
              <w:t>Х</w:t>
            </w:r>
          </w:p>
        </w:tc>
      </w:tr>
      <w:tr w:rsidR="006157A9" w:rsidRPr="00C77E90" w14:paraId="479DDFB4" w14:textId="77777777" w:rsidTr="006157A9">
        <w:trPr>
          <w:trHeight w:val="70"/>
          <w:jc w:val="center"/>
        </w:trPr>
        <w:tc>
          <w:tcPr>
            <w:tcW w:w="2206" w:type="dxa"/>
            <w:tcBorders>
              <w:top w:val="single" w:sz="4" w:space="0" w:color="auto"/>
              <w:left w:val="double" w:sz="6" w:space="0" w:color="auto"/>
              <w:bottom w:val="double" w:sz="6" w:space="0" w:color="auto"/>
              <w:right w:val="single" w:sz="4" w:space="0" w:color="auto"/>
            </w:tcBorders>
            <w:shd w:val="clear" w:color="auto" w:fill="auto"/>
            <w:noWrap/>
            <w:vAlign w:val="bottom"/>
            <w:hideMark/>
          </w:tcPr>
          <w:p w14:paraId="3E387204" w14:textId="77777777" w:rsidR="006157A9" w:rsidRPr="00C77E90" w:rsidRDefault="006157A9" w:rsidP="006157A9">
            <w:pPr>
              <w:spacing w:after="0" w:line="240" w:lineRule="auto"/>
              <w:rPr>
                <w:rFonts w:ascii="Times New Roman" w:eastAsia="Times New Roman" w:hAnsi="Times New Roman"/>
                <w:b/>
                <w:bCs/>
                <w:lang w:eastAsia="ru-RU"/>
              </w:rPr>
            </w:pPr>
            <w:r w:rsidRPr="00C77E90">
              <w:rPr>
                <w:rFonts w:ascii="Times New Roman" w:eastAsia="Times New Roman" w:hAnsi="Times New Roman"/>
                <w:b/>
                <w:bCs/>
                <w:lang w:eastAsia="ru-RU"/>
              </w:rPr>
              <w:t>Итого за 9 месяцев</w:t>
            </w:r>
          </w:p>
        </w:tc>
        <w:tc>
          <w:tcPr>
            <w:tcW w:w="1763" w:type="dxa"/>
            <w:tcBorders>
              <w:top w:val="single" w:sz="4" w:space="0" w:color="auto"/>
              <w:left w:val="nil"/>
              <w:bottom w:val="double" w:sz="6" w:space="0" w:color="auto"/>
              <w:right w:val="single" w:sz="4" w:space="0" w:color="auto"/>
            </w:tcBorders>
            <w:shd w:val="clear" w:color="auto" w:fill="auto"/>
            <w:noWrap/>
            <w:vAlign w:val="bottom"/>
          </w:tcPr>
          <w:p w14:paraId="167AE1B7" w14:textId="77777777" w:rsidR="006157A9" w:rsidRPr="00C77E90" w:rsidRDefault="006157A9" w:rsidP="006157A9">
            <w:pPr>
              <w:spacing w:after="0" w:line="240" w:lineRule="auto"/>
              <w:jc w:val="center"/>
              <w:rPr>
                <w:rFonts w:ascii="Times New Roman" w:eastAsia="Times New Roman" w:hAnsi="Times New Roman"/>
                <w:b/>
                <w:bCs/>
                <w:lang w:eastAsia="ru-RU"/>
              </w:rPr>
            </w:pPr>
            <w:r w:rsidRPr="00C77E90">
              <w:rPr>
                <w:rFonts w:ascii="Times New Roman" w:eastAsia="Times New Roman" w:hAnsi="Times New Roman"/>
                <w:b/>
                <w:bCs/>
                <w:lang w:eastAsia="ru-RU"/>
              </w:rPr>
              <w:t>Х</w:t>
            </w:r>
          </w:p>
        </w:tc>
        <w:tc>
          <w:tcPr>
            <w:tcW w:w="1560" w:type="dxa"/>
            <w:tcBorders>
              <w:top w:val="single" w:sz="4" w:space="0" w:color="auto"/>
              <w:left w:val="nil"/>
              <w:bottom w:val="double" w:sz="6" w:space="0" w:color="auto"/>
              <w:right w:val="single" w:sz="4" w:space="0" w:color="auto"/>
            </w:tcBorders>
            <w:shd w:val="clear" w:color="auto" w:fill="auto"/>
            <w:noWrap/>
            <w:vAlign w:val="bottom"/>
            <w:hideMark/>
          </w:tcPr>
          <w:p w14:paraId="0331F04B" w14:textId="77777777" w:rsidR="006157A9" w:rsidRPr="00C77E90" w:rsidRDefault="006157A9" w:rsidP="006157A9">
            <w:pPr>
              <w:spacing w:after="0" w:line="240" w:lineRule="auto"/>
              <w:jc w:val="right"/>
              <w:rPr>
                <w:rFonts w:ascii="Times New Roman" w:eastAsia="Times New Roman" w:hAnsi="Times New Roman"/>
                <w:b/>
                <w:bCs/>
                <w:lang w:eastAsia="ru-RU"/>
              </w:rPr>
            </w:pPr>
            <w:r w:rsidRPr="00C77E90">
              <w:rPr>
                <w:rFonts w:ascii="Times New Roman" w:eastAsia="Times New Roman" w:hAnsi="Times New Roman"/>
                <w:b/>
                <w:bCs/>
                <w:lang w:eastAsia="ru-RU"/>
              </w:rPr>
              <w:t xml:space="preserve">69 400,5 </w:t>
            </w:r>
          </w:p>
        </w:tc>
        <w:tc>
          <w:tcPr>
            <w:tcW w:w="1417" w:type="dxa"/>
            <w:tcBorders>
              <w:top w:val="single" w:sz="4" w:space="0" w:color="auto"/>
              <w:left w:val="nil"/>
              <w:bottom w:val="double" w:sz="6" w:space="0" w:color="auto"/>
              <w:right w:val="single" w:sz="4" w:space="0" w:color="auto"/>
            </w:tcBorders>
            <w:shd w:val="clear" w:color="auto" w:fill="auto"/>
            <w:noWrap/>
            <w:vAlign w:val="bottom"/>
            <w:hideMark/>
          </w:tcPr>
          <w:p w14:paraId="2DDC1350" w14:textId="77777777" w:rsidR="006157A9" w:rsidRPr="00C77E90" w:rsidRDefault="006157A9" w:rsidP="006157A9">
            <w:pPr>
              <w:spacing w:after="0" w:line="240" w:lineRule="auto"/>
              <w:jc w:val="right"/>
              <w:rPr>
                <w:rFonts w:ascii="Times New Roman" w:eastAsia="Times New Roman" w:hAnsi="Times New Roman"/>
                <w:b/>
                <w:bCs/>
                <w:lang w:eastAsia="ru-RU"/>
              </w:rPr>
            </w:pPr>
            <w:r w:rsidRPr="00C77E90">
              <w:rPr>
                <w:rFonts w:ascii="Times New Roman" w:eastAsia="Times New Roman" w:hAnsi="Times New Roman"/>
                <w:b/>
                <w:bCs/>
                <w:lang w:eastAsia="ru-RU"/>
              </w:rPr>
              <w:t xml:space="preserve">74 200,5 </w:t>
            </w:r>
          </w:p>
        </w:tc>
        <w:tc>
          <w:tcPr>
            <w:tcW w:w="1843" w:type="dxa"/>
            <w:tcBorders>
              <w:top w:val="single" w:sz="4" w:space="0" w:color="auto"/>
              <w:left w:val="nil"/>
              <w:bottom w:val="double" w:sz="6" w:space="0" w:color="auto"/>
              <w:right w:val="double" w:sz="6" w:space="0" w:color="auto"/>
            </w:tcBorders>
            <w:shd w:val="clear" w:color="auto" w:fill="auto"/>
            <w:noWrap/>
            <w:vAlign w:val="bottom"/>
            <w:hideMark/>
          </w:tcPr>
          <w:p w14:paraId="6EDDA207" w14:textId="77777777" w:rsidR="006157A9" w:rsidRPr="00C77E90" w:rsidRDefault="006157A9" w:rsidP="006157A9">
            <w:pPr>
              <w:spacing w:after="0" w:line="240" w:lineRule="auto"/>
              <w:jc w:val="right"/>
              <w:rPr>
                <w:rFonts w:ascii="Times New Roman" w:eastAsia="Times New Roman" w:hAnsi="Times New Roman"/>
                <w:b/>
                <w:bCs/>
                <w:lang w:eastAsia="ru-RU"/>
              </w:rPr>
            </w:pPr>
            <w:r w:rsidRPr="00C77E90">
              <w:rPr>
                <w:rFonts w:ascii="Times New Roman" w:eastAsia="Times New Roman" w:hAnsi="Times New Roman"/>
                <w:b/>
                <w:bCs/>
                <w:lang w:eastAsia="ru-RU"/>
              </w:rPr>
              <w:t xml:space="preserve">275,4 </w:t>
            </w:r>
          </w:p>
        </w:tc>
      </w:tr>
    </w:tbl>
    <w:p w14:paraId="0E9BCB4B" w14:textId="77777777" w:rsidR="006157A9" w:rsidRPr="00C77E90" w:rsidRDefault="006157A9" w:rsidP="006157A9">
      <w:pPr>
        <w:spacing w:after="0" w:line="240" w:lineRule="auto"/>
        <w:ind w:firstLine="709"/>
        <w:jc w:val="both"/>
        <w:rPr>
          <w:rFonts w:ascii="Times New Roman" w:hAnsi="Times New Roman"/>
          <w:sz w:val="16"/>
          <w:szCs w:val="16"/>
        </w:rPr>
      </w:pPr>
    </w:p>
    <w:p w14:paraId="09D2B9FE" w14:textId="2D30F3C1" w:rsidR="006157A9" w:rsidRPr="00C77E90" w:rsidRDefault="006157A9" w:rsidP="006157A9">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В разрезе кредиторов движение долговых обязательств по коммерческим кредитам характеризуется показателями, представленными в таблице </w:t>
      </w:r>
      <w:r w:rsidR="006611A0" w:rsidRPr="00C77E90">
        <w:rPr>
          <w:rFonts w:ascii="Times New Roman" w:hAnsi="Times New Roman"/>
          <w:sz w:val="28"/>
          <w:szCs w:val="28"/>
        </w:rPr>
        <w:t>83</w:t>
      </w:r>
      <w:r w:rsidRPr="00C77E90">
        <w:rPr>
          <w:rFonts w:ascii="Times New Roman" w:hAnsi="Times New Roman"/>
          <w:sz w:val="28"/>
          <w:szCs w:val="28"/>
        </w:rPr>
        <w:t>.</w:t>
      </w:r>
    </w:p>
    <w:p w14:paraId="7435EC29" w14:textId="77777777" w:rsidR="006157A9" w:rsidRPr="00C77E90" w:rsidRDefault="006157A9" w:rsidP="006157A9">
      <w:pPr>
        <w:spacing w:after="0" w:line="240" w:lineRule="auto"/>
        <w:ind w:firstLine="709"/>
        <w:jc w:val="both"/>
        <w:rPr>
          <w:rFonts w:ascii="Times New Roman" w:hAnsi="Times New Roman"/>
          <w:sz w:val="16"/>
          <w:szCs w:val="16"/>
        </w:rPr>
      </w:pPr>
    </w:p>
    <w:p w14:paraId="53B1C526" w14:textId="77777777" w:rsidR="006157A9" w:rsidRPr="00C77E90" w:rsidRDefault="006157A9" w:rsidP="006157A9">
      <w:pPr>
        <w:spacing w:after="0" w:line="240" w:lineRule="auto"/>
        <w:rPr>
          <w:rFonts w:ascii="Times New Roman" w:hAnsi="Times New Roman"/>
          <w:bCs/>
          <w:sz w:val="24"/>
          <w:szCs w:val="18"/>
        </w:rPr>
      </w:pPr>
      <w:r w:rsidRPr="00C77E90">
        <w:rPr>
          <w:rFonts w:ascii="Times New Roman" w:hAnsi="Times New Roman"/>
          <w:bCs/>
          <w:sz w:val="24"/>
          <w:szCs w:val="18"/>
        </w:rPr>
        <w:t xml:space="preserve">Таблица </w:t>
      </w:r>
      <w:r w:rsidRPr="00C77E90">
        <w:rPr>
          <w:rFonts w:ascii="Times New Roman" w:hAnsi="Times New Roman"/>
          <w:bCs/>
          <w:sz w:val="24"/>
          <w:szCs w:val="18"/>
        </w:rPr>
        <w:fldChar w:fldCharType="begin"/>
      </w:r>
      <w:r w:rsidRPr="00C77E90">
        <w:rPr>
          <w:rFonts w:ascii="Times New Roman" w:hAnsi="Times New Roman"/>
          <w:bCs/>
          <w:sz w:val="24"/>
          <w:szCs w:val="18"/>
        </w:rPr>
        <w:instrText xml:space="preserve"> SEQ Таблица \* ARABIC </w:instrText>
      </w:r>
      <w:r w:rsidRPr="00C77E90">
        <w:rPr>
          <w:rFonts w:ascii="Times New Roman" w:hAnsi="Times New Roman"/>
          <w:bCs/>
          <w:sz w:val="24"/>
          <w:szCs w:val="18"/>
        </w:rPr>
        <w:fldChar w:fldCharType="separate"/>
      </w:r>
      <w:r w:rsidR="006611A0" w:rsidRPr="00C77E90">
        <w:rPr>
          <w:rFonts w:ascii="Times New Roman" w:hAnsi="Times New Roman"/>
          <w:bCs/>
          <w:noProof/>
          <w:sz w:val="24"/>
          <w:szCs w:val="18"/>
        </w:rPr>
        <w:t>83</w:t>
      </w:r>
      <w:r w:rsidRPr="00C77E90">
        <w:rPr>
          <w:rFonts w:ascii="Times New Roman" w:hAnsi="Times New Roman"/>
          <w:bCs/>
          <w:sz w:val="24"/>
          <w:szCs w:val="18"/>
        </w:rPr>
        <w:fldChar w:fldCharType="end"/>
      </w:r>
      <w:r w:rsidRPr="00C77E90">
        <w:rPr>
          <w:rFonts w:ascii="Times New Roman" w:hAnsi="Times New Roman"/>
          <w:bCs/>
          <w:sz w:val="24"/>
          <w:szCs w:val="18"/>
        </w:rPr>
        <w:t>. Сведения о кредиторах Архангельской области по коммерческим кредитам за 9 месяцев 2023 года, млн.руб.</w:t>
      </w:r>
    </w:p>
    <w:tbl>
      <w:tblPr>
        <w:tblW w:w="9494" w:type="dxa"/>
        <w:tblInd w:w="-23" w:type="dxa"/>
        <w:tblLayout w:type="fixed"/>
        <w:tblLook w:val="04A0" w:firstRow="1" w:lastRow="0" w:firstColumn="1" w:lastColumn="0" w:noHBand="0" w:noVBand="1"/>
      </w:tblPr>
      <w:tblGrid>
        <w:gridCol w:w="2406"/>
        <w:gridCol w:w="993"/>
        <w:gridCol w:w="992"/>
        <w:gridCol w:w="992"/>
        <w:gridCol w:w="992"/>
        <w:gridCol w:w="993"/>
        <w:gridCol w:w="850"/>
        <w:gridCol w:w="1276"/>
      </w:tblGrid>
      <w:tr w:rsidR="00C77E90" w:rsidRPr="00C77E90" w14:paraId="41D3C752" w14:textId="77777777" w:rsidTr="006157A9">
        <w:trPr>
          <w:trHeight w:val="35"/>
        </w:trPr>
        <w:tc>
          <w:tcPr>
            <w:tcW w:w="2406"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65E51E24" w14:textId="77777777" w:rsidR="006157A9" w:rsidRPr="00C77E90" w:rsidRDefault="006157A9" w:rsidP="006157A9">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Кредитор</w:t>
            </w:r>
          </w:p>
        </w:tc>
        <w:tc>
          <w:tcPr>
            <w:tcW w:w="1985" w:type="dxa"/>
            <w:gridSpan w:val="2"/>
            <w:tcBorders>
              <w:top w:val="double" w:sz="6" w:space="0" w:color="auto"/>
              <w:left w:val="nil"/>
              <w:bottom w:val="single" w:sz="4" w:space="0" w:color="auto"/>
              <w:right w:val="single" w:sz="4" w:space="0" w:color="auto"/>
            </w:tcBorders>
            <w:shd w:val="clear" w:color="auto" w:fill="auto"/>
            <w:vAlign w:val="center"/>
            <w:hideMark/>
          </w:tcPr>
          <w:p w14:paraId="21C23507" w14:textId="77777777" w:rsidR="006157A9" w:rsidRPr="00C77E90" w:rsidRDefault="006157A9" w:rsidP="006157A9">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Долг на 01.01.2023</w:t>
            </w:r>
          </w:p>
        </w:tc>
        <w:tc>
          <w:tcPr>
            <w:tcW w:w="99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279213D" w14:textId="77777777" w:rsidR="006157A9" w:rsidRPr="00C77E90" w:rsidRDefault="006157A9" w:rsidP="006157A9">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Прив-лечено</w:t>
            </w:r>
          </w:p>
        </w:tc>
        <w:tc>
          <w:tcPr>
            <w:tcW w:w="99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BFCF6E0" w14:textId="77777777" w:rsidR="006157A9" w:rsidRPr="00C77E90" w:rsidRDefault="006157A9" w:rsidP="006157A9">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Пога-шено</w:t>
            </w:r>
          </w:p>
        </w:tc>
        <w:tc>
          <w:tcPr>
            <w:tcW w:w="1843" w:type="dxa"/>
            <w:gridSpan w:val="2"/>
            <w:tcBorders>
              <w:top w:val="double" w:sz="6" w:space="0" w:color="auto"/>
              <w:left w:val="nil"/>
              <w:bottom w:val="single" w:sz="4" w:space="0" w:color="auto"/>
              <w:right w:val="single" w:sz="4" w:space="0" w:color="auto"/>
            </w:tcBorders>
            <w:shd w:val="clear" w:color="auto" w:fill="auto"/>
            <w:vAlign w:val="center"/>
            <w:hideMark/>
          </w:tcPr>
          <w:p w14:paraId="6297E7C8" w14:textId="77777777" w:rsidR="006157A9" w:rsidRPr="00C77E90" w:rsidRDefault="006157A9" w:rsidP="006157A9">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Долг на 01.07.2023</w:t>
            </w:r>
          </w:p>
        </w:tc>
        <w:tc>
          <w:tcPr>
            <w:tcW w:w="1276" w:type="dxa"/>
            <w:vMerge w:val="restart"/>
            <w:tcBorders>
              <w:top w:val="double" w:sz="6" w:space="0" w:color="auto"/>
              <w:left w:val="single" w:sz="4" w:space="0" w:color="auto"/>
              <w:bottom w:val="single" w:sz="4" w:space="0" w:color="auto"/>
              <w:right w:val="double" w:sz="6" w:space="0" w:color="auto"/>
            </w:tcBorders>
            <w:shd w:val="clear" w:color="auto" w:fill="auto"/>
            <w:vAlign w:val="center"/>
            <w:hideMark/>
          </w:tcPr>
          <w:p w14:paraId="78A3DFF6" w14:textId="77777777" w:rsidR="006157A9" w:rsidRPr="00C77E90" w:rsidRDefault="006157A9" w:rsidP="006157A9">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Уплачено процентов</w:t>
            </w:r>
          </w:p>
        </w:tc>
      </w:tr>
      <w:tr w:rsidR="00C77E90" w:rsidRPr="00C77E90" w14:paraId="2B871BDD" w14:textId="77777777" w:rsidTr="006157A9">
        <w:trPr>
          <w:trHeight w:val="35"/>
        </w:trPr>
        <w:tc>
          <w:tcPr>
            <w:tcW w:w="2406" w:type="dxa"/>
            <w:vMerge/>
            <w:tcBorders>
              <w:top w:val="double" w:sz="6" w:space="0" w:color="auto"/>
              <w:left w:val="double" w:sz="6" w:space="0" w:color="auto"/>
              <w:bottom w:val="single" w:sz="4" w:space="0" w:color="auto"/>
              <w:right w:val="single" w:sz="4" w:space="0" w:color="auto"/>
            </w:tcBorders>
            <w:vAlign w:val="center"/>
            <w:hideMark/>
          </w:tcPr>
          <w:p w14:paraId="74925E71" w14:textId="77777777" w:rsidR="006157A9" w:rsidRPr="00C77E90" w:rsidRDefault="006157A9" w:rsidP="006157A9">
            <w:pPr>
              <w:spacing w:after="0" w:line="240" w:lineRule="auto"/>
              <w:rPr>
                <w:rFonts w:ascii="Times New Roman" w:eastAsia="Times New Roman" w:hAnsi="Times New Roman"/>
                <w:b/>
                <w:bCs/>
                <w:sz w:val="20"/>
                <w:szCs w:val="20"/>
                <w:lang w:eastAsia="ru-RU"/>
              </w:rPr>
            </w:pPr>
          </w:p>
        </w:tc>
        <w:tc>
          <w:tcPr>
            <w:tcW w:w="993" w:type="dxa"/>
            <w:tcBorders>
              <w:top w:val="nil"/>
              <w:left w:val="nil"/>
              <w:bottom w:val="single" w:sz="4" w:space="0" w:color="auto"/>
              <w:right w:val="single" w:sz="4" w:space="0" w:color="auto"/>
            </w:tcBorders>
            <w:shd w:val="clear" w:color="auto" w:fill="auto"/>
            <w:vAlign w:val="center"/>
            <w:hideMark/>
          </w:tcPr>
          <w:p w14:paraId="2E3E0419" w14:textId="77777777" w:rsidR="006157A9" w:rsidRPr="00C77E90" w:rsidRDefault="006157A9" w:rsidP="006157A9">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млн.руб.</w:t>
            </w:r>
          </w:p>
        </w:tc>
        <w:tc>
          <w:tcPr>
            <w:tcW w:w="992" w:type="dxa"/>
            <w:tcBorders>
              <w:top w:val="nil"/>
              <w:left w:val="nil"/>
              <w:bottom w:val="single" w:sz="4" w:space="0" w:color="auto"/>
              <w:right w:val="single" w:sz="4" w:space="0" w:color="auto"/>
            </w:tcBorders>
            <w:shd w:val="clear" w:color="auto" w:fill="auto"/>
            <w:vAlign w:val="center"/>
            <w:hideMark/>
          </w:tcPr>
          <w:p w14:paraId="1C2FEE0E" w14:textId="77777777" w:rsidR="006157A9" w:rsidRPr="00C77E90" w:rsidRDefault="006157A9" w:rsidP="006157A9">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средн. ставка (%)</w:t>
            </w: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75CC40AF" w14:textId="77777777" w:rsidR="006157A9" w:rsidRPr="00C77E90" w:rsidRDefault="006157A9" w:rsidP="006157A9">
            <w:pPr>
              <w:spacing w:after="0" w:line="240" w:lineRule="auto"/>
              <w:rPr>
                <w:rFonts w:ascii="Times New Roman" w:eastAsia="Times New Roman" w:hAnsi="Times New Roman"/>
                <w:b/>
                <w:bCs/>
                <w:sz w:val="20"/>
                <w:szCs w:val="20"/>
                <w:lang w:eastAsia="ru-RU"/>
              </w:rPr>
            </w:pP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37DA8338" w14:textId="77777777" w:rsidR="006157A9" w:rsidRPr="00C77E90" w:rsidRDefault="006157A9" w:rsidP="006157A9">
            <w:pPr>
              <w:spacing w:after="0" w:line="240" w:lineRule="auto"/>
              <w:rPr>
                <w:rFonts w:ascii="Times New Roman" w:eastAsia="Times New Roman" w:hAnsi="Times New Roman"/>
                <w:b/>
                <w:bCs/>
                <w:sz w:val="20"/>
                <w:szCs w:val="20"/>
                <w:lang w:eastAsia="ru-RU"/>
              </w:rPr>
            </w:pPr>
          </w:p>
        </w:tc>
        <w:tc>
          <w:tcPr>
            <w:tcW w:w="993" w:type="dxa"/>
            <w:tcBorders>
              <w:top w:val="nil"/>
              <w:left w:val="nil"/>
              <w:bottom w:val="single" w:sz="4" w:space="0" w:color="auto"/>
              <w:right w:val="single" w:sz="4" w:space="0" w:color="auto"/>
            </w:tcBorders>
            <w:shd w:val="clear" w:color="auto" w:fill="auto"/>
            <w:vAlign w:val="center"/>
            <w:hideMark/>
          </w:tcPr>
          <w:p w14:paraId="54E8C8BE" w14:textId="77777777" w:rsidR="006157A9" w:rsidRPr="00C77E90" w:rsidRDefault="006157A9" w:rsidP="006157A9">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млн.руб.</w:t>
            </w:r>
          </w:p>
        </w:tc>
        <w:tc>
          <w:tcPr>
            <w:tcW w:w="850" w:type="dxa"/>
            <w:tcBorders>
              <w:top w:val="nil"/>
              <w:left w:val="nil"/>
              <w:bottom w:val="single" w:sz="4" w:space="0" w:color="auto"/>
              <w:right w:val="single" w:sz="4" w:space="0" w:color="auto"/>
            </w:tcBorders>
            <w:shd w:val="clear" w:color="auto" w:fill="auto"/>
            <w:vAlign w:val="center"/>
            <w:hideMark/>
          </w:tcPr>
          <w:p w14:paraId="016A1338" w14:textId="77777777" w:rsidR="006157A9" w:rsidRPr="00C77E90" w:rsidRDefault="006157A9" w:rsidP="006157A9">
            <w:pPr>
              <w:spacing w:after="0" w:line="240" w:lineRule="auto"/>
              <w:jc w:val="center"/>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средн. ставка (%)</w:t>
            </w:r>
          </w:p>
        </w:tc>
        <w:tc>
          <w:tcPr>
            <w:tcW w:w="1276" w:type="dxa"/>
            <w:vMerge/>
            <w:tcBorders>
              <w:top w:val="double" w:sz="6" w:space="0" w:color="auto"/>
              <w:left w:val="single" w:sz="4" w:space="0" w:color="auto"/>
              <w:bottom w:val="single" w:sz="4" w:space="0" w:color="auto"/>
              <w:right w:val="double" w:sz="6" w:space="0" w:color="auto"/>
            </w:tcBorders>
            <w:vAlign w:val="center"/>
            <w:hideMark/>
          </w:tcPr>
          <w:p w14:paraId="5D6FF7ED" w14:textId="77777777" w:rsidR="006157A9" w:rsidRPr="00C77E90" w:rsidRDefault="006157A9" w:rsidP="006157A9">
            <w:pPr>
              <w:spacing w:after="0" w:line="240" w:lineRule="auto"/>
              <w:rPr>
                <w:rFonts w:ascii="Times New Roman" w:eastAsia="Times New Roman" w:hAnsi="Times New Roman"/>
                <w:b/>
                <w:bCs/>
                <w:sz w:val="20"/>
                <w:szCs w:val="20"/>
                <w:lang w:eastAsia="ru-RU"/>
              </w:rPr>
            </w:pPr>
          </w:p>
        </w:tc>
      </w:tr>
      <w:tr w:rsidR="00C77E90" w:rsidRPr="00C77E90" w14:paraId="5D4D1F7F" w14:textId="77777777" w:rsidTr="006157A9">
        <w:trPr>
          <w:trHeight w:val="70"/>
        </w:trPr>
        <w:tc>
          <w:tcPr>
            <w:tcW w:w="2406" w:type="dxa"/>
            <w:tcBorders>
              <w:top w:val="nil"/>
              <w:left w:val="double" w:sz="6" w:space="0" w:color="auto"/>
              <w:bottom w:val="single" w:sz="4" w:space="0" w:color="auto"/>
              <w:right w:val="single" w:sz="4" w:space="0" w:color="auto"/>
            </w:tcBorders>
            <w:shd w:val="clear" w:color="auto" w:fill="auto"/>
            <w:vAlign w:val="center"/>
            <w:hideMark/>
          </w:tcPr>
          <w:p w14:paraId="7944A747" w14:textId="77777777" w:rsidR="006157A9" w:rsidRPr="00C77E90" w:rsidRDefault="006157A9" w:rsidP="006157A9">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ПАО "Сбербанк России"</w:t>
            </w:r>
          </w:p>
        </w:tc>
        <w:tc>
          <w:tcPr>
            <w:tcW w:w="993" w:type="dxa"/>
            <w:tcBorders>
              <w:top w:val="nil"/>
              <w:left w:val="nil"/>
              <w:bottom w:val="single" w:sz="4" w:space="0" w:color="auto"/>
              <w:right w:val="single" w:sz="4" w:space="0" w:color="auto"/>
            </w:tcBorders>
            <w:shd w:val="clear" w:color="auto" w:fill="auto"/>
            <w:vAlign w:val="center"/>
            <w:hideMark/>
          </w:tcPr>
          <w:p w14:paraId="59D23F42" w14:textId="77777777" w:rsidR="006157A9" w:rsidRPr="00C77E90" w:rsidRDefault="006157A9" w:rsidP="006157A9">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6 000,0 </w:t>
            </w:r>
          </w:p>
        </w:tc>
        <w:tc>
          <w:tcPr>
            <w:tcW w:w="992" w:type="dxa"/>
            <w:tcBorders>
              <w:top w:val="nil"/>
              <w:left w:val="nil"/>
              <w:bottom w:val="single" w:sz="4" w:space="0" w:color="auto"/>
              <w:right w:val="single" w:sz="4" w:space="0" w:color="auto"/>
            </w:tcBorders>
            <w:shd w:val="clear" w:color="auto" w:fill="auto"/>
            <w:vAlign w:val="center"/>
            <w:hideMark/>
          </w:tcPr>
          <w:p w14:paraId="71D1B98A" w14:textId="77777777" w:rsidR="006157A9" w:rsidRPr="00C77E90" w:rsidRDefault="006157A9" w:rsidP="006157A9">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6,661</w:t>
            </w:r>
          </w:p>
        </w:tc>
        <w:tc>
          <w:tcPr>
            <w:tcW w:w="992" w:type="dxa"/>
            <w:tcBorders>
              <w:top w:val="nil"/>
              <w:left w:val="nil"/>
              <w:bottom w:val="single" w:sz="4" w:space="0" w:color="auto"/>
              <w:right w:val="single" w:sz="4" w:space="0" w:color="auto"/>
            </w:tcBorders>
            <w:shd w:val="clear" w:color="auto" w:fill="auto"/>
            <w:vAlign w:val="center"/>
            <w:hideMark/>
          </w:tcPr>
          <w:p w14:paraId="15C7D8EC" w14:textId="77777777" w:rsidR="006157A9" w:rsidRPr="00C77E90" w:rsidRDefault="006157A9" w:rsidP="006157A9">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69 400,0 </w:t>
            </w:r>
          </w:p>
        </w:tc>
        <w:tc>
          <w:tcPr>
            <w:tcW w:w="992" w:type="dxa"/>
            <w:tcBorders>
              <w:top w:val="nil"/>
              <w:left w:val="nil"/>
              <w:bottom w:val="single" w:sz="4" w:space="0" w:color="auto"/>
              <w:right w:val="single" w:sz="4" w:space="0" w:color="auto"/>
            </w:tcBorders>
            <w:shd w:val="clear" w:color="auto" w:fill="auto"/>
            <w:vAlign w:val="center"/>
            <w:hideMark/>
          </w:tcPr>
          <w:p w14:paraId="2ED99DE4" w14:textId="77777777" w:rsidR="006157A9" w:rsidRPr="00C77E90" w:rsidRDefault="006157A9" w:rsidP="006157A9">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72 200,0 </w:t>
            </w:r>
          </w:p>
        </w:tc>
        <w:tc>
          <w:tcPr>
            <w:tcW w:w="993" w:type="dxa"/>
            <w:tcBorders>
              <w:top w:val="nil"/>
              <w:left w:val="nil"/>
              <w:bottom w:val="single" w:sz="4" w:space="0" w:color="auto"/>
              <w:right w:val="single" w:sz="4" w:space="0" w:color="auto"/>
            </w:tcBorders>
            <w:shd w:val="clear" w:color="auto" w:fill="auto"/>
            <w:vAlign w:val="center"/>
            <w:hideMark/>
          </w:tcPr>
          <w:p w14:paraId="6D8B0A98" w14:textId="77777777" w:rsidR="006157A9" w:rsidRPr="00C77E90" w:rsidRDefault="006157A9" w:rsidP="006157A9">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3 200,0 </w:t>
            </w:r>
          </w:p>
        </w:tc>
        <w:tc>
          <w:tcPr>
            <w:tcW w:w="850" w:type="dxa"/>
            <w:tcBorders>
              <w:top w:val="nil"/>
              <w:left w:val="nil"/>
              <w:bottom w:val="single" w:sz="4" w:space="0" w:color="auto"/>
              <w:right w:val="single" w:sz="4" w:space="0" w:color="auto"/>
            </w:tcBorders>
            <w:shd w:val="clear" w:color="auto" w:fill="auto"/>
            <w:vAlign w:val="center"/>
            <w:hideMark/>
          </w:tcPr>
          <w:p w14:paraId="0A225019" w14:textId="77777777" w:rsidR="006157A9" w:rsidRPr="00C77E90" w:rsidRDefault="006157A9" w:rsidP="006157A9">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8,200</w:t>
            </w:r>
          </w:p>
        </w:tc>
        <w:tc>
          <w:tcPr>
            <w:tcW w:w="1276" w:type="dxa"/>
            <w:tcBorders>
              <w:top w:val="nil"/>
              <w:left w:val="nil"/>
              <w:bottom w:val="single" w:sz="4" w:space="0" w:color="auto"/>
              <w:right w:val="double" w:sz="6" w:space="0" w:color="auto"/>
            </w:tcBorders>
            <w:shd w:val="clear" w:color="auto" w:fill="auto"/>
            <w:vAlign w:val="center"/>
            <w:hideMark/>
          </w:tcPr>
          <w:p w14:paraId="616791B1" w14:textId="77777777" w:rsidR="006157A9" w:rsidRPr="00C77E90" w:rsidRDefault="006157A9" w:rsidP="006157A9">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244,5 </w:t>
            </w:r>
          </w:p>
        </w:tc>
      </w:tr>
      <w:tr w:rsidR="00C77E90" w:rsidRPr="00C77E90" w14:paraId="339B500A" w14:textId="77777777" w:rsidTr="006157A9">
        <w:trPr>
          <w:trHeight w:val="70"/>
        </w:trPr>
        <w:tc>
          <w:tcPr>
            <w:tcW w:w="2406" w:type="dxa"/>
            <w:tcBorders>
              <w:top w:val="nil"/>
              <w:left w:val="double" w:sz="6" w:space="0" w:color="auto"/>
              <w:bottom w:val="single" w:sz="4" w:space="0" w:color="auto"/>
              <w:right w:val="single" w:sz="4" w:space="0" w:color="auto"/>
            </w:tcBorders>
            <w:shd w:val="clear" w:color="auto" w:fill="auto"/>
            <w:vAlign w:val="center"/>
            <w:hideMark/>
          </w:tcPr>
          <w:p w14:paraId="72BE3010" w14:textId="77777777" w:rsidR="006157A9" w:rsidRPr="00C77E90" w:rsidRDefault="006157A9" w:rsidP="006157A9">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АО "МИнБанк"</w:t>
            </w:r>
          </w:p>
        </w:tc>
        <w:tc>
          <w:tcPr>
            <w:tcW w:w="993" w:type="dxa"/>
            <w:tcBorders>
              <w:top w:val="nil"/>
              <w:left w:val="nil"/>
              <w:bottom w:val="single" w:sz="4" w:space="0" w:color="auto"/>
              <w:right w:val="single" w:sz="4" w:space="0" w:color="auto"/>
            </w:tcBorders>
            <w:shd w:val="clear" w:color="auto" w:fill="auto"/>
            <w:vAlign w:val="center"/>
            <w:hideMark/>
          </w:tcPr>
          <w:p w14:paraId="0546C95B" w14:textId="77777777" w:rsidR="006157A9" w:rsidRPr="00C77E90" w:rsidRDefault="006157A9" w:rsidP="006157A9">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2 000,0 </w:t>
            </w:r>
          </w:p>
        </w:tc>
        <w:tc>
          <w:tcPr>
            <w:tcW w:w="992" w:type="dxa"/>
            <w:tcBorders>
              <w:top w:val="nil"/>
              <w:left w:val="nil"/>
              <w:bottom w:val="single" w:sz="4" w:space="0" w:color="auto"/>
              <w:right w:val="single" w:sz="4" w:space="0" w:color="auto"/>
            </w:tcBorders>
            <w:shd w:val="clear" w:color="auto" w:fill="auto"/>
            <w:vAlign w:val="center"/>
            <w:hideMark/>
          </w:tcPr>
          <w:p w14:paraId="07A75F22" w14:textId="77777777" w:rsidR="006157A9" w:rsidRPr="00C77E90" w:rsidRDefault="006157A9" w:rsidP="006157A9">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6,265</w:t>
            </w:r>
          </w:p>
        </w:tc>
        <w:tc>
          <w:tcPr>
            <w:tcW w:w="992" w:type="dxa"/>
            <w:tcBorders>
              <w:top w:val="nil"/>
              <w:left w:val="nil"/>
              <w:bottom w:val="single" w:sz="4" w:space="0" w:color="auto"/>
              <w:right w:val="single" w:sz="4" w:space="0" w:color="auto"/>
            </w:tcBorders>
            <w:shd w:val="clear" w:color="auto" w:fill="auto"/>
            <w:vAlign w:val="center"/>
            <w:hideMark/>
          </w:tcPr>
          <w:p w14:paraId="3AF9623C" w14:textId="77777777" w:rsidR="006157A9" w:rsidRPr="00C77E90" w:rsidRDefault="006157A9" w:rsidP="006157A9">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0C3A6B32" w14:textId="77777777" w:rsidR="006157A9" w:rsidRPr="00C77E90" w:rsidRDefault="006157A9" w:rsidP="006157A9">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2 000,0 </w:t>
            </w:r>
          </w:p>
        </w:tc>
        <w:tc>
          <w:tcPr>
            <w:tcW w:w="993" w:type="dxa"/>
            <w:tcBorders>
              <w:top w:val="nil"/>
              <w:left w:val="nil"/>
              <w:bottom w:val="single" w:sz="4" w:space="0" w:color="auto"/>
              <w:right w:val="single" w:sz="4" w:space="0" w:color="auto"/>
            </w:tcBorders>
            <w:shd w:val="clear" w:color="auto" w:fill="auto"/>
            <w:vAlign w:val="center"/>
            <w:hideMark/>
          </w:tcPr>
          <w:p w14:paraId="382F1702" w14:textId="77777777" w:rsidR="006157A9" w:rsidRPr="00C77E90" w:rsidRDefault="006157A9" w:rsidP="006157A9">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850" w:type="dxa"/>
            <w:tcBorders>
              <w:top w:val="nil"/>
              <w:left w:val="nil"/>
              <w:bottom w:val="single" w:sz="4" w:space="0" w:color="auto"/>
              <w:right w:val="single" w:sz="4" w:space="0" w:color="auto"/>
            </w:tcBorders>
            <w:shd w:val="clear" w:color="auto" w:fill="auto"/>
            <w:vAlign w:val="center"/>
            <w:hideMark/>
          </w:tcPr>
          <w:p w14:paraId="01928A43" w14:textId="77777777" w:rsidR="006157A9" w:rsidRPr="00C77E90" w:rsidRDefault="006157A9" w:rsidP="006157A9">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0,000</w:t>
            </w:r>
          </w:p>
        </w:tc>
        <w:tc>
          <w:tcPr>
            <w:tcW w:w="1276" w:type="dxa"/>
            <w:tcBorders>
              <w:top w:val="nil"/>
              <w:left w:val="nil"/>
              <w:bottom w:val="single" w:sz="4" w:space="0" w:color="auto"/>
              <w:right w:val="double" w:sz="6" w:space="0" w:color="auto"/>
            </w:tcBorders>
            <w:shd w:val="clear" w:color="auto" w:fill="auto"/>
            <w:vAlign w:val="center"/>
            <w:hideMark/>
          </w:tcPr>
          <w:p w14:paraId="6DCEDA58" w14:textId="77777777" w:rsidR="006157A9" w:rsidRPr="00C77E90" w:rsidRDefault="006157A9" w:rsidP="006157A9">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30,9 </w:t>
            </w:r>
          </w:p>
        </w:tc>
      </w:tr>
      <w:tr w:rsidR="00C77E90" w:rsidRPr="00C77E90" w14:paraId="6B0F3E6B" w14:textId="77777777" w:rsidTr="006157A9">
        <w:trPr>
          <w:trHeight w:val="70"/>
        </w:trPr>
        <w:tc>
          <w:tcPr>
            <w:tcW w:w="2406" w:type="dxa"/>
            <w:tcBorders>
              <w:top w:val="nil"/>
              <w:left w:val="double" w:sz="6" w:space="0" w:color="auto"/>
              <w:bottom w:val="single" w:sz="4" w:space="0" w:color="auto"/>
              <w:right w:val="single" w:sz="4" w:space="0" w:color="auto"/>
            </w:tcBorders>
            <w:shd w:val="clear" w:color="auto" w:fill="auto"/>
            <w:vAlign w:val="center"/>
            <w:hideMark/>
          </w:tcPr>
          <w:p w14:paraId="685A6E91" w14:textId="77777777" w:rsidR="006157A9" w:rsidRPr="00C77E90" w:rsidRDefault="006157A9" w:rsidP="006157A9">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ПАО "Совкомбанк"</w:t>
            </w:r>
          </w:p>
        </w:tc>
        <w:tc>
          <w:tcPr>
            <w:tcW w:w="993" w:type="dxa"/>
            <w:tcBorders>
              <w:top w:val="nil"/>
              <w:left w:val="nil"/>
              <w:bottom w:val="single" w:sz="4" w:space="0" w:color="auto"/>
              <w:right w:val="single" w:sz="4" w:space="0" w:color="auto"/>
            </w:tcBorders>
            <w:shd w:val="clear" w:color="auto" w:fill="auto"/>
            <w:vAlign w:val="center"/>
            <w:hideMark/>
          </w:tcPr>
          <w:p w14:paraId="70508FD5" w14:textId="77777777" w:rsidR="006157A9" w:rsidRPr="00C77E90" w:rsidRDefault="006157A9" w:rsidP="006157A9">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5DAAD271" w14:textId="77777777" w:rsidR="006157A9" w:rsidRPr="00C77E90" w:rsidRDefault="006157A9" w:rsidP="006157A9">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0,000</w:t>
            </w:r>
          </w:p>
        </w:tc>
        <w:tc>
          <w:tcPr>
            <w:tcW w:w="992" w:type="dxa"/>
            <w:tcBorders>
              <w:top w:val="nil"/>
              <w:left w:val="nil"/>
              <w:bottom w:val="single" w:sz="4" w:space="0" w:color="auto"/>
              <w:right w:val="single" w:sz="4" w:space="0" w:color="auto"/>
            </w:tcBorders>
            <w:shd w:val="clear" w:color="auto" w:fill="auto"/>
            <w:vAlign w:val="center"/>
            <w:hideMark/>
          </w:tcPr>
          <w:p w14:paraId="7D5820D3" w14:textId="77777777" w:rsidR="006157A9" w:rsidRPr="00C77E90" w:rsidRDefault="006157A9" w:rsidP="006157A9">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0,5 </w:t>
            </w:r>
          </w:p>
        </w:tc>
        <w:tc>
          <w:tcPr>
            <w:tcW w:w="992" w:type="dxa"/>
            <w:tcBorders>
              <w:top w:val="nil"/>
              <w:left w:val="nil"/>
              <w:bottom w:val="single" w:sz="4" w:space="0" w:color="auto"/>
              <w:right w:val="single" w:sz="4" w:space="0" w:color="auto"/>
            </w:tcBorders>
            <w:shd w:val="clear" w:color="auto" w:fill="auto"/>
            <w:vAlign w:val="center"/>
            <w:hideMark/>
          </w:tcPr>
          <w:p w14:paraId="38F02E72" w14:textId="77777777" w:rsidR="006157A9" w:rsidRPr="00C77E90" w:rsidRDefault="006157A9" w:rsidP="006157A9">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0,5 </w:t>
            </w:r>
          </w:p>
        </w:tc>
        <w:tc>
          <w:tcPr>
            <w:tcW w:w="993" w:type="dxa"/>
            <w:tcBorders>
              <w:top w:val="nil"/>
              <w:left w:val="nil"/>
              <w:bottom w:val="single" w:sz="4" w:space="0" w:color="auto"/>
              <w:right w:val="single" w:sz="4" w:space="0" w:color="auto"/>
            </w:tcBorders>
            <w:shd w:val="clear" w:color="auto" w:fill="auto"/>
            <w:vAlign w:val="center"/>
            <w:hideMark/>
          </w:tcPr>
          <w:p w14:paraId="7132A58D" w14:textId="77777777" w:rsidR="006157A9" w:rsidRPr="00C77E90" w:rsidRDefault="006157A9" w:rsidP="006157A9">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c>
          <w:tcPr>
            <w:tcW w:w="850" w:type="dxa"/>
            <w:tcBorders>
              <w:top w:val="nil"/>
              <w:left w:val="nil"/>
              <w:bottom w:val="single" w:sz="4" w:space="0" w:color="auto"/>
              <w:right w:val="single" w:sz="4" w:space="0" w:color="auto"/>
            </w:tcBorders>
            <w:shd w:val="clear" w:color="auto" w:fill="auto"/>
            <w:vAlign w:val="center"/>
            <w:hideMark/>
          </w:tcPr>
          <w:p w14:paraId="3F05FFC5" w14:textId="77777777" w:rsidR="006157A9" w:rsidRPr="00C77E90" w:rsidRDefault="006157A9" w:rsidP="006157A9">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0,000</w:t>
            </w:r>
          </w:p>
        </w:tc>
        <w:tc>
          <w:tcPr>
            <w:tcW w:w="1276" w:type="dxa"/>
            <w:tcBorders>
              <w:top w:val="nil"/>
              <w:left w:val="nil"/>
              <w:bottom w:val="single" w:sz="4" w:space="0" w:color="auto"/>
              <w:right w:val="double" w:sz="6" w:space="0" w:color="auto"/>
            </w:tcBorders>
            <w:shd w:val="clear" w:color="auto" w:fill="auto"/>
            <w:vAlign w:val="center"/>
            <w:hideMark/>
          </w:tcPr>
          <w:p w14:paraId="6431F19F" w14:textId="77777777" w:rsidR="006157A9" w:rsidRPr="00C77E90" w:rsidRDefault="006157A9" w:rsidP="006157A9">
            <w:pPr>
              <w:spacing w:after="0" w:line="240" w:lineRule="auto"/>
              <w:jc w:val="right"/>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0,0 </w:t>
            </w:r>
          </w:p>
        </w:tc>
      </w:tr>
      <w:tr w:rsidR="006157A9" w:rsidRPr="00C77E90" w14:paraId="2A8CF1F9" w14:textId="77777777" w:rsidTr="006157A9">
        <w:trPr>
          <w:trHeight w:val="70"/>
        </w:trPr>
        <w:tc>
          <w:tcPr>
            <w:tcW w:w="2406" w:type="dxa"/>
            <w:tcBorders>
              <w:top w:val="single" w:sz="4" w:space="0" w:color="auto"/>
              <w:left w:val="double" w:sz="6" w:space="0" w:color="auto"/>
              <w:bottom w:val="double" w:sz="6" w:space="0" w:color="auto"/>
              <w:right w:val="single" w:sz="4" w:space="0" w:color="auto"/>
            </w:tcBorders>
            <w:shd w:val="clear" w:color="auto" w:fill="auto"/>
            <w:vAlign w:val="center"/>
            <w:hideMark/>
          </w:tcPr>
          <w:p w14:paraId="42DA9106" w14:textId="77777777" w:rsidR="006157A9" w:rsidRPr="00C77E90" w:rsidRDefault="006157A9" w:rsidP="006157A9">
            <w:pPr>
              <w:spacing w:after="0" w:line="240" w:lineRule="auto"/>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Итого</w:t>
            </w:r>
          </w:p>
        </w:tc>
        <w:tc>
          <w:tcPr>
            <w:tcW w:w="993" w:type="dxa"/>
            <w:tcBorders>
              <w:top w:val="single" w:sz="4" w:space="0" w:color="auto"/>
              <w:left w:val="nil"/>
              <w:bottom w:val="double" w:sz="6" w:space="0" w:color="auto"/>
              <w:right w:val="single" w:sz="4" w:space="0" w:color="auto"/>
            </w:tcBorders>
            <w:shd w:val="clear" w:color="auto" w:fill="auto"/>
            <w:vAlign w:val="center"/>
            <w:hideMark/>
          </w:tcPr>
          <w:p w14:paraId="55FA5A49" w14:textId="77777777" w:rsidR="006157A9" w:rsidRPr="00C77E90" w:rsidRDefault="006157A9" w:rsidP="006157A9">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8 000,0 </w:t>
            </w:r>
          </w:p>
        </w:tc>
        <w:tc>
          <w:tcPr>
            <w:tcW w:w="992" w:type="dxa"/>
            <w:tcBorders>
              <w:top w:val="single" w:sz="4" w:space="0" w:color="auto"/>
              <w:left w:val="nil"/>
              <w:bottom w:val="double" w:sz="6" w:space="0" w:color="auto"/>
              <w:right w:val="single" w:sz="4" w:space="0" w:color="auto"/>
            </w:tcBorders>
            <w:shd w:val="clear" w:color="auto" w:fill="auto"/>
            <w:vAlign w:val="center"/>
            <w:hideMark/>
          </w:tcPr>
          <w:p w14:paraId="00668AD3" w14:textId="77777777" w:rsidR="006157A9" w:rsidRPr="00C77E90" w:rsidRDefault="006157A9" w:rsidP="006157A9">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6,562</w:t>
            </w:r>
          </w:p>
        </w:tc>
        <w:tc>
          <w:tcPr>
            <w:tcW w:w="992" w:type="dxa"/>
            <w:tcBorders>
              <w:top w:val="single" w:sz="4" w:space="0" w:color="auto"/>
              <w:left w:val="nil"/>
              <w:bottom w:val="double" w:sz="6" w:space="0" w:color="auto"/>
              <w:right w:val="single" w:sz="4" w:space="0" w:color="auto"/>
            </w:tcBorders>
            <w:shd w:val="clear" w:color="auto" w:fill="auto"/>
            <w:vAlign w:val="center"/>
            <w:hideMark/>
          </w:tcPr>
          <w:p w14:paraId="78E86E21" w14:textId="77777777" w:rsidR="006157A9" w:rsidRPr="00C77E90" w:rsidRDefault="006157A9" w:rsidP="006157A9">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69 400,5 </w:t>
            </w:r>
          </w:p>
        </w:tc>
        <w:tc>
          <w:tcPr>
            <w:tcW w:w="992" w:type="dxa"/>
            <w:tcBorders>
              <w:top w:val="single" w:sz="4" w:space="0" w:color="auto"/>
              <w:left w:val="nil"/>
              <w:bottom w:val="double" w:sz="6" w:space="0" w:color="auto"/>
              <w:right w:val="single" w:sz="4" w:space="0" w:color="auto"/>
            </w:tcBorders>
            <w:shd w:val="clear" w:color="auto" w:fill="auto"/>
            <w:vAlign w:val="center"/>
            <w:hideMark/>
          </w:tcPr>
          <w:p w14:paraId="07D5F203" w14:textId="77777777" w:rsidR="006157A9" w:rsidRPr="00C77E90" w:rsidRDefault="006157A9" w:rsidP="006157A9">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74 200,5 </w:t>
            </w:r>
          </w:p>
        </w:tc>
        <w:tc>
          <w:tcPr>
            <w:tcW w:w="993" w:type="dxa"/>
            <w:tcBorders>
              <w:top w:val="single" w:sz="4" w:space="0" w:color="auto"/>
              <w:left w:val="nil"/>
              <w:bottom w:val="double" w:sz="6" w:space="0" w:color="auto"/>
              <w:right w:val="single" w:sz="4" w:space="0" w:color="auto"/>
            </w:tcBorders>
            <w:shd w:val="clear" w:color="auto" w:fill="auto"/>
            <w:vAlign w:val="center"/>
            <w:hideMark/>
          </w:tcPr>
          <w:p w14:paraId="35B20EEB" w14:textId="77777777" w:rsidR="006157A9" w:rsidRPr="00C77E90" w:rsidRDefault="006157A9" w:rsidP="006157A9">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3 200,0 </w:t>
            </w:r>
          </w:p>
        </w:tc>
        <w:tc>
          <w:tcPr>
            <w:tcW w:w="850" w:type="dxa"/>
            <w:tcBorders>
              <w:top w:val="single" w:sz="4" w:space="0" w:color="auto"/>
              <w:left w:val="nil"/>
              <w:bottom w:val="double" w:sz="6" w:space="0" w:color="auto"/>
              <w:right w:val="single" w:sz="4" w:space="0" w:color="auto"/>
            </w:tcBorders>
            <w:shd w:val="clear" w:color="auto" w:fill="auto"/>
            <w:vAlign w:val="center"/>
            <w:hideMark/>
          </w:tcPr>
          <w:p w14:paraId="0AF31F32" w14:textId="77777777" w:rsidR="006157A9" w:rsidRPr="00C77E90" w:rsidRDefault="006157A9" w:rsidP="006157A9">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8,200</w:t>
            </w:r>
          </w:p>
        </w:tc>
        <w:tc>
          <w:tcPr>
            <w:tcW w:w="1276" w:type="dxa"/>
            <w:tcBorders>
              <w:top w:val="single" w:sz="4" w:space="0" w:color="auto"/>
              <w:left w:val="nil"/>
              <w:bottom w:val="double" w:sz="6" w:space="0" w:color="auto"/>
              <w:right w:val="double" w:sz="6" w:space="0" w:color="auto"/>
            </w:tcBorders>
            <w:shd w:val="clear" w:color="auto" w:fill="auto"/>
            <w:vAlign w:val="center"/>
            <w:hideMark/>
          </w:tcPr>
          <w:p w14:paraId="2C008221" w14:textId="77777777" w:rsidR="006157A9" w:rsidRPr="00C77E90" w:rsidRDefault="006157A9" w:rsidP="006157A9">
            <w:pPr>
              <w:spacing w:after="0" w:line="240" w:lineRule="auto"/>
              <w:jc w:val="right"/>
              <w:rPr>
                <w:rFonts w:ascii="Times New Roman" w:eastAsia="Times New Roman" w:hAnsi="Times New Roman"/>
                <w:b/>
                <w:bCs/>
                <w:sz w:val="20"/>
                <w:szCs w:val="20"/>
                <w:lang w:eastAsia="ru-RU"/>
              </w:rPr>
            </w:pPr>
            <w:r w:rsidRPr="00C77E90">
              <w:rPr>
                <w:rFonts w:ascii="Times New Roman" w:eastAsia="Times New Roman" w:hAnsi="Times New Roman"/>
                <w:b/>
                <w:bCs/>
                <w:sz w:val="20"/>
                <w:szCs w:val="20"/>
                <w:lang w:eastAsia="ru-RU"/>
              </w:rPr>
              <w:t xml:space="preserve">275,4 </w:t>
            </w:r>
          </w:p>
        </w:tc>
      </w:tr>
    </w:tbl>
    <w:p w14:paraId="7C2BA9F5" w14:textId="77777777" w:rsidR="006157A9" w:rsidRPr="00C77E90" w:rsidRDefault="006157A9" w:rsidP="006157A9">
      <w:pPr>
        <w:spacing w:after="0" w:line="240" w:lineRule="auto"/>
        <w:ind w:firstLine="709"/>
        <w:jc w:val="both"/>
        <w:rPr>
          <w:rFonts w:ascii="Times New Roman" w:hAnsi="Times New Roman"/>
          <w:sz w:val="16"/>
          <w:szCs w:val="16"/>
        </w:rPr>
      </w:pPr>
    </w:p>
    <w:p w14:paraId="3224074D" w14:textId="5F270EE7" w:rsidR="006157A9" w:rsidRPr="00C77E90" w:rsidRDefault="006157A9" w:rsidP="006157A9">
      <w:pPr>
        <w:spacing w:after="0" w:line="240" w:lineRule="auto"/>
        <w:ind w:firstLine="709"/>
        <w:jc w:val="both"/>
        <w:rPr>
          <w:rFonts w:ascii="Times New Roman" w:hAnsi="Times New Roman"/>
          <w:sz w:val="28"/>
          <w:szCs w:val="28"/>
        </w:rPr>
      </w:pPr>
      <w:r w:rsidRPr="00C77E90">
        <w:rPr>
          <w:rFonts w:ascii="Times New Roman" w:hAnsi="Times New Roman"/>
          <w:sz w:val="28"/>
          <w:szCs w:val="28"/>
        </w:rPr>
        <w:t>Таким образом, основным кредитором Архангельской области остается ПАО «Сбербанк России», с которым 11 контактов на предоставление возобновляемой кредитной линии прекратили свое действие в марте и апреле 2023 года (</w:t>
      </w:r>
      <w:r w:rsidR="00590921" w:rsidRPr="00C77E90">
        <w:rPr>
          <w:rFonts w:ascii="Times New Roman" w:hAnsi="Times New Roman"/>
          <w:sz w:val="28"/>
          <w:szCs w:val="28"/>
        </w:rPr>
        <w:t>ставка 6,5 % и 6,99 % годовых).</w:t>
      </w:r>
    </w:p>
    <w:p w14:paraId="2B38F302" w14:textId="57C09587" w:rsidR="006157A9" w:rsidRPr="00C77E90" w:rsidRDefault="006157A9" w:rsidP="006157A9">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На 01.10.2023 задолженность областного бюджета перед ПАО «Сбербанк России» по 4 контрактам возобновляемой кредитной линии </w:t>
      </w:r>
      <w:r w:rsidR="00CC3041" w:rsidRPr="00C77E90">
        <w:rPr>
          <w:rFonts w:ascii="Times New Roman" w:hAnsi="Times New Roman"/>
          <w:sz w:val="28"/>
          <w:szCs w:val="28"/>
        </w:rPr>
        <w:t xml:space="preserve">по </w:t>
      </w:r>
      <w:r w:rsidRPr="00C77E90">
        <w:rPr>
          <w:rFonts w:ascii="Times New Roman" w:hAnsi="Times New Roman"/>
          <w:sz w:val="28"/>
          <w:szCs w:val="28"/>
        </w:rPr>
        <w:t>ставк</w:t>
      </w:r>
      <w:r w:rsidR="00CC3041" w:rsidRPr="00C77E90">
        <w:rPr>
          <w:rFonts w:ascii="Times New Roman" w:hAnsi="Times New Roman"/>
          <w:sz w:val="28"/>
          <w:szCs w:val="28"/>
        </w:rPr>
        <w:t>е</w:t>
      </w:r>
      <w:r w:rsidRPr="00C77E90">
        <w:rPr>
          <w:rFonts w:ascii="Times New Roman" w:hAnsi="Times New Roman"/>
          <w:sz w:val="28"/>
          <w:szCs w:val="28"/>
        </w:rPr>
        <w:t xml:space="preserve"> 8,2 % годовых </w:t>
      </w:r>
      <w:r w:rsidR="00CC3041" w:rsidRPr="00C77E90">
        <w:rPr>
          <w:rFonts w:ascii="Times New Roman" w:hAnsi="Times New Roman"/>
          <w:sz w:val="28"/>
          <w:szCs w:val="28"/>
        </w:rPr>
        <w:t>составляет 3</w:t>
      </w:r>
      <w:r w:rsidRPr="00C77E90">
        <w:rPr>
          <w:rFonts w:ascii="Times New Roman" w:hAnsi="Times New Roman"/>
          <w:sz w:val="28"/>
          <w:szCs w:val="28"/>
        </w:rPr>
        <w:t> 200,0 млн.руб.</w:t>
      </w:r>
    </w:p>
    <w:p w14:paraId="42CF6BFE" w14:textId="77777777" w:rsidR="006157A9" w:rsidRPr="00C77E90" w:rsidRDefault="006157A9" w:rsidP="006157A9">
      <w:pPr>
        <w:spacing w:after="0" w:line="240" w:lineRule="auto"/>
        <w:ind w:firstLine="709"/>
        <w:jc w:val="both"/>
        <w:rPr>
          <w:rFonts w:ascii="Times New Roman" w:hAnsi="Times New Roman"/>
          <w:sz w:val="28"/>
          <w:szCs w:val="28"/>
        </w:rPr>
      </w:pPr>
      <w:r w:rsidRPr="00C77E90">
        <w:rPr>
          <w:rFonts w:ascii="Times New Roman" w:hAnsi="Times New Roman"/>
          <w:sz w:val="28"/>
          <w:szCs w:val="28"/>
        </w:rPr>
        <w:t>Два государственных контракта с ПАО «МИнБанк» на общую сумму 2 000,0 млн.руб. исполнены и прекратили свое действие в марте 2023 года (ставка 6,2 % и 6,33 % годовых). Привлечение бюджетных кредитов в ПАО «Совкомбанк» на общую сумму 0,5 млн.руб. по 5 государственным контрактам осуществлено с целью активации возобновляемой кредитной линии в соответствии с условиями указанных контрактов (в течение 90 дней после заключения контрактов).</w:t>
      </w:r>
    </w:p>
    <w:p w14:paraId="2A6EC811" w14:textId="555DAB13" w:rsidR="006157A9" w:rsidRPr="00C77E90" w:rsidRDefault="006157A9" w:rsidP="006157A9">
      <w:pPr>
        <w:spacing w:after="0" w:line="240" w:lineRule="auto"/>
        <w:ind w:firstLine="709"/>
        <w:jc w:val="both"/>
        <w:rPr>
          <w:rFonts w:ascii="Times New Roman" w:hAnsi="Times New Roman"/>
          <w:sz w:val="28"/>
          <w:szCs w:val="28"/>
        </w:rPr>
      </w:pPr>
      <w:r w:rsidRPr="00C77E90">
        <w:rPr>
          <w:rFonts w:ascii="Times New Roman" w:hAnsi="Times New Roman"/>
          <w:sz w:val="28"/>
          <w:szCs w:val="28"/>
        </w:rPr>
        <w:t>Средневзвешенная процентная ставка за пользование коммерческими кредитами по состоянию на 01.10.2023 сложилась в размере 8,200 % годовых, что на 1</w:t>
      </w:r>
      <w:r w:rsidR="00CC3041" w:rsidRPr="00C77E90">
        <w:rPr>
          <w:rFonts w:ascii="Times New Roman" w:hAnsi="Times New Roman"/>
          <w:sz w:val="28"/>
          <w:szCs w:val="28"/>
        </w:rPr>
        <w:t>,</w:t>
      </w:r>
      <w:r w:rsidRPr="00C77E90">
        <w:rPr>
          <w:rFonts w:ascii="Times New Roman" w:hAnsi="Times New Roman"/>
          <w:sz w:val="28"/>
          <w:szCs w:val="28"/>
        </w:rPr>
        <w:t>638 процентных пункта превышает соответствующ</w:t>
      </w:r>
      <w:r w:rsidR="00CC3041" w:rsidRPr="00C77E90">
        <w:rPr>
          <w:rFonts w:ascii="Times New Roman" w:hAnsi="Times New Roman"/>
          <w:sz w:val="28"/>
          <w:szCs w:val="28"/>
        </w:rPr>
        <w:t>ий</w:t>
      </w:r>
      <w:r w:rsidRPr="00C77E90">
        <w:rPr>
          <w:rFonts w:ascii="Times New Roman" w:hAnsi="Times New Roman"/>
          <w:sz w:val="28"/>
          <w:szCs w:val="28"/>
        </w:rPr>
        <w:t xml:space="preserve"> </w:t>
      </w:r>
      <w:r w:rsidR="00CC3041" w:rsidRPr="00C77E90">
        <w:rPr>
          <w:rFonts w:ascii="Times New Roman" w:hAnsi="Times New Roman"/>
          <w:sz w:val="28"/>
          <w:szCs w:val="28"/>
        </w:rPr>
        <w:t>показатель</w:t>
      </w:r>
      <w:r w:rsidRPr="00C77E90">
        <w:rPr>
          <w:rFonts w:ascii="Times New Roman" w:hAnsi="Times New Roman"/>
          <w:sz w:val="28"/>
          <w:szCs w:val="28"/>
        </w:rPr>
        <w:t xml:space="preserve"> по состоянию на 01.01.2023. Данный факт обусловлен окончание</w:t>
      </w:r>
      <w:r w:rsidR="0080629D" w:rsidRPr="00C77E90">
        <w:rPr>
          <w:rFonts w:ascii="Times New Roman" w:hAnsi="Times New Roman"/>
          <w:sz w:val="28"/>
          <w:szCs w:val="28"/>
        </w:rPr>
        <w:t>м</w:t>
      </w:r>
      <w:r w:rsidRPr="00C77E90">
        <w:rPr>
          <w:rFonts w:ascii="Times New Roman" w:hAnsi="Times New Roman"/>
          <w:sz w:val="28"/>
          <w:szCs w:val="28"/>
        </w:rPr>
        <w:t xml:space="preserve"> сроков действия в отчетном периоде государственных контрактов на предоставление возобновляемой кредитной линии по более низким ставкам (от 6,2 до 6,99 процентов годовых).</w:t>
      </w:r>
    </w:p>
    <w:p w14:paraId="76FDF104" w14:textId="77777777" w:rsidR="006157A9" w:rsidRPr="00C77E90" w:rsidRDefault="006157A9" w:rsidP="006157A9">
      <w:pPr>
        <w:spacing w:after="0" w:line="240" w:lineRule="auto"/>
        <w:ind w:firstLine="709"/>
        <w:jc w:val="both"/>
        <w:rPr>
          <w:rFonts w:ascii="Times New Roman" w:hAnsi="Times New Roman"/>
          <w:sz w:val="28"/>
          <w:szCs w:val="28"/>
        </w:rPr>
      </w:pPr>
      <w:r w:rsidRPr="00C77E90">
        <w:rPr>
          <w:rFonts w:ascii="Times New Roman" w:hAnsi="Times New Roman"/>
          <w:i/>
          <w:sz w:val="28"/>
          <w:szCs w:val="28"/>
        </w:rPr>
        <w:t>Справочно</w:t>
      </w:r>
      <w:r w:rsidRPr="00C77E90">
        <w:rPr>
          <w:rFonts w:ascii="Times New Roman" w:hAnsi="Times New Roman"/>
          <w:sz w:val="28"/>
          <w:szCs w:val="28"/>
        </w:rPr>
        <w:t>: ключевая ставка Банка России по состоянию на 30.09.2023 установлена в размере 13 % годовых, что на 4,8 процентных пункта больше средневзвешенной ставки по задолженности по привлеченным коммерческим кредитам по состоянию на отчетную дату.</w:t>
      </w:r>
    </w:p>
    <w:p w14:paraId="0714132E" w14:textId="50D22B94" w:rsidR="006157A9" w:rsidRPr="00C77E90" w:rsidRDefault="006157A9" w:rsidP="006157A9">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На рисунке </w:t>
      </w:r>
      <w:r w:rsidR="006611A0" w:rsidRPr="00C77E90">
        <w:rPr>
          <w:rFonts w:ascii="Times New Roman" w:hAnsi="Times New Roman"/>
          <w:sz w:val="28"/>
          <w:szCs w:val="28"/>
        </w:rPr>
        <w:t>35</w:t>
      </w:r>
      <w:r w:rsidRPr="00C77E90">
        <w:rPr>
          <w:rFonts w:ascii="Times New Roman" w:hAnsi="Times New Roman"/>
          <w:sz w:val="28"/>
          <w:szCs w:val="28"/>
        </w:rPr>
        <w:t xml:space="preserve"> представлены сведения о средневзвешенной ставке по непогашенным коммерческим кредитам, привлеченным в областной бюджет по состоянию на отчетные даты с 01.01.2022.</w:t>
      </w:r>
    </w:p>
    <w:p w14:paraId="28306E68" w14:textId="77777777" w:rsidR="006157A9" w:rsidRPr="00C77E90" w:rsidRDefault="006157A9" w:rsidP="006157A9">
      <w:pPr>
        <w:keepNext/>
        <w:spacing w:after="0" w:line="240" w:lineRule="auto"/>
        <w:jc w:val="both"/>
      </w:pPr>
      <w:r w:rsidRPr="00C77E90">
        <w:rPr>
          <w:noProof/>
          <w:lang w:eastAsia="ru-RU"/>
        </w:rPr>
        <w:drawing>
          <wp:inline distT="0" distB="0" distL="0" distR="0" wp14:anchorId="172C6732" wp14:editId="1D7FA08A">
            <wp:extent cx="6229350" cy="1979295"/>
            <wp:effectExtent l="0" t="0" r="0" b="1905"/>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256196" cy="1987825"/>
                    </a:xfrm>
                    <a:prstGeom prst="rect">
                      <a:avLst/>
                    </a:prstGeom>
                    <a:noFill/>
                  </pic:spPr>
                </pic:pic>
              </a:graphicData>
            </a:graphic>
          </wp:inline>
        </w:drawing>
      </w:r>
    </w:p>
    <w:p w14:paraId="65084314" w14:textId="77777777" w:rsidR="006157A9" w:rsidRPr="00C77E90" w:rsidRDefault="006157A9" w:rsidP="006157A9">
      <w:pPr>
        <w:spacing w:after="0" w:line="240" w:lineRule="auto"/>
        <w:rPr>
          <w:rFonts w:ascii="Times New Roman" w:hAnsi="Times New Roman"/>
          <w:bCs/>
          <w:sz w:val="24"/>
          <w:szCs w:val="18"/>
        </w:rPr>
      </w:pPr>
      <w:r w:rsidRPr="00C77E90">
        <w:rPr>
          <w:rFonts w:ascii="Times New Roman" w:hAnsi="Times New Roman"/>
          <w:bCs/>
          <w:sz w:val="24"/>
          <w:szCs w:val="18"/>
        </w:rPr>
        <w:t xml:space="preserve">Рисунок </w:t>
      </w:r>
      <w:r w:rsidRPr="00C77E90">
        <w:rPr>
          <w:rFonts w:ascii="Times New Roman" w:hAnsi="Times New Roman"/>
          <w:bCs/>
          <w:sz w:val="24"/>
          <w:szCs w:val="18"/>
        </w:rPr>
        <w:fldChar w:fldCharType="begin"/>
      </w:r>
      <w:r w:rsidRPr="00C77E90">
        <w:rPr>
          <w:rFonts w:ascii="Times New Roman" w:hAnsi="Times New Roman"/>
          <w:bCs/>
          <w:sz w:val="24"/>
          <w:szCs w:val="18"/>
        </w:rPr>
        <w:instrText xml:space="preserve"> SEQ Рисунок \* ARABIC </w:instrText>
      </w:r>
      <w:r w:rsidRPr="00C77E90">
        <w:rPr>
          <w:rFonts w:ascii="Times New Roman" w:hAnsi="Times New Roman"/>
          <w:bCs/>
          <w:sz w:val="24"/>
          <w:szCs w:val="18"/>
        </w:rPr>
        <w:fldChar w:fldCharType="separate"/>
      </w:r>
      <w:r w:rsidR="006611A0" w:rsidRPr="00C77E90">
        <w:rPr>
          <w:rFonts w:ascii="Times New Roman" w:hAnsi="Times New Roman"/>
          <w:bCs/>
          <w:noProof/>
          <w:sz w:val="24"/>
          <w:szCs w:val="18"/>
        </w:rPr>
        <w:t>35</w:t>
      </w:r>
      <w:r w:rsidRPr="00C77E90">
        <w:rPr>
          <w:rFonts w:ascii="Times New Roman" w:hAnsi="Times New Roman"/>
          <w:bCs/>
          <w:sz w:val="24"/>
          <w:szCs w:val="18"/>
        </w:rPr>
        <w:fldChar w:fldCharType="end"/>
      </w:r>
      <w:r w:rsidRPr="00C77E90">
        <w:rPr>
          <w:rFonts w:ascii="Times New Roman" w:hAnsi="Times New Roman"/>
          <w:bCs/>
          <w:sz w:val="24"/>
          <w:szCs w:val="18"/>
        </w:rPr>
        <w:t>. Средневзвешенная ставка по непогашенным коммерческим кредитам, привлеченным в областной бюджет и ключевая ставка, уставленная Банком России на отчетные даты, % годовых</w:t>
      </w:r>
    </w:p>
    <w:p w14:paraId="0902320E" w14:textId="77777777" w:rsidR="006157A9" w:rsidRPr="00C77E90" w:rsidRDefault="006157A9" w:rsidP="006157A9">
      <w:pPr>
        <w:spacing w:after="0" w:line="240" w:lineRule="auto"/>
        <w:ind w:firstLine="709"/>
        <w:jc w:val="both"/>
        <w:rPr>
          <w:rFonts w:ascii="Times New Roman" w:hAnsi="Times New Roman"/>
          <w:sz w:val="16"/>
          <w:szCs w:val="16"/>
        </w:rPr>
      </w:pPr>
    </w:p>
    <w:p w14:paraId="34470A1E" w14:textId="4E7BDBE3" w:rsidR="006157A9" w:rsidRPr="00C77E90" w:rsidRDefault="006157A9" w:rsidP="006157A9">
      <w:pPr>
        <w:spacing w:after="0" w:line="240" w:lineRule="auto"/>
        <w:ind w:firstLine="709"/>
        <w:jc w:val="both"/>
        <w:rPr>
          <w:rFonts w:ascii="Times New Roman" w:hAnsi="Times New Roman"/>
          <w:sz w:val="28"/>
          <w:szCs w:val="28"/>
        </w:rPr>
      </w:pPr>
      <w:r w:rsidRPr="00C77E90">
        <w:rPr>
          <w:rFonts w:ascii="Times New Roman" w:hAnsi="Times New Roman"/>
          <w:sz w:val="28"/>
          <w:szCs w:val="28"/>
        </w:rPr>
        <w:t>В рассматриваем</w:t>
      </w:r>
      <w:r w:rsidR="00901C51" w:rsidRPr="00C77E90">
        <w:rPr>
          <w:rFonts w:ascii="Times New Roman" w:hAnsi="Times New Roman"/>
          <w:sz w:val="28"/>
          <w:szCs w:val="28"/>
        </w:rPr>
        <w:t>ых ежеквартальных</w:t>
      </w:r>
      <w:r w:rsidRPr="00C77E90">
        <w:rPr>
          <w:rFonts w:ascii="Times New Roman" w:hAnsi="Times New Roman"/>
          <w:sz w:val="28"/>
          <w:szCs w:val="28"/>
        </w:rPr>
        <w:t xml:space="preserve"> период</w:t>
      </w:r>
      <w:r w:rsidR="00901C51" w:rsidRPr="00C77E90">
        <w:rPr>
          <w:rFonts w:ascii="Times New Roman" w:hAnsi="Times New Roman"/>
          <w:sz w:val="28"/>
          <w:szCs w:val="28"/>
        </w:rPr>
        <w:t>ах</w:t>
      </w:r>
      <w:r w:rsidRPr="00C77E90">
        <w:rPr>
          <w:rFonts w:ascii="Times New Roman" w:hAnsi="Times New Roman"/>
          <w:sz w:val="28"/>
          <w:szCs w:val="28"/>
        </w:rPr>
        <w:t xml:space="preserve"> только на 01.07.2023 средневзвешенная ставка по непогашенным коммерческим кредитам на 0,7 процентных пункта превышала ключевую ставку Банка России.</w:t>
      </w:r>
    </w:p>
    <w:p w14:paraId="245C023B" w14:textId="77777777" w:rsidR="006157A9" w:rsidRPr="00C77E90" w:rsidRDefault="006157A9" w:rsidP="006157A9">
      <w:pPr>
        <w:spacing w:after="0" w:line="240" w:lineRule="auto"/>
        <w:ind w:firstLine="709"/>
        <w:jc w:val="both"/>
        <w:rPr>
          <w:rFonts w:ascii="Times New Roman" w:hAnsi="Times New Roman"/>
          <w:sz w:val="16"/>
          <w:szCs w:val="16"/>
        </w:rPr>
      </w:pPr>
    </w:p>
    <w:p w14:paraId="78CE6965" w14:textId="77777777" w:rsidR="006157A9" w:rsidRPr="00C77E90" w:rsidRDefault="006157A9" w:rsidP="006157A9">
      <w:pPr>
        <w:spacing w:after="0" w:line="240" w:lineRule="auto"/>
        <w:ind w:firstLine="709"/>
        <w:jc w:val="both"/>
        <w:rPr>
          <w:rFonts w:ascii="Times New Roman" w:hAnsi="Times New Roman"/>
          <w:sz w:val="28"/>
          <w:szCs w:val="28"/>
        </w:rPr>
      </w:pPr>
      <w:r w:rsidRPr="00C77E90">
        <w:rPr>
          <w:rFonts w:ascii="Times New Roman" w:hAnsi="Times New Roman"/>
          <w:sz w:val="28"/>
          <w:szCs w:val="28"/>
        </w:rPr>
        <w:t>Первоначально бюджетные ассигнования на 2023 год на обслуживание долговых обязательств законом «Об областном бюджете» утверждены в сумме 2 805,5 млн.руб. Указанные ассигнования областными законами Архангельской области «О внесении изменений и дополнений в областной закон «Об областном бюджете на 2023 год и на плановый период 2024 и 2025 годов» в течение 9 месяцев сокращены на 2 066,9 млн.руб. или на 73,7 % и в редакции закона «Об областном бюджете на 2023 год..» от 22.09.2023 № 1-1-ОЗ составили 738,6 млн.руб. Уточненной бюджетной росписью на 2023 год по состоянию на 01.10.2023 указанные ассигнования также утверждены в сумме 738,6 млн.руб.</w:t>
      </w:r>
    </w:p>
    <w:p w14:paraId="21AE5156" w14:textId="77777777" w:rsidR="006157A9" w:rsidRPr="00C77E90" w:rsidRDefault="006157A9" w:rsidP="006157A9">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Расходы на обслуживание государственного долга за 9 месяцев 2023 года составили 276,4 млн.руб. или 37,4 % к показателям сводной бюджетной росписи на 2023 год, действующей по состоянию на 01.10.2023. </w:t>
      </w:r>
    </w:p>
    <w:p w14:paraId="37731DA5" w14:textId="77777777" w:rsidR="006157A9" w:rsidRPr="00C77E90" w:rsidRDefault="006157A9" w:rsidP="006157A9">
      <w:pPr>
        <w:spacing w:after="0" w:line="240" w:lineRule="auto"/>
        <w:ind w:firstLine="709"/>
        <w:jc w:val="both"/>
        <w:rPr>
          <w:rFonts w:ascii="Times New Roman" w:hAnsi="Times New Roman"/>
          <w:sz w:val="28"/>
          <w:szCs w:val="28"/>
        </w:rPr>
      </w:pPr>
      <w:r w:rsidRPr="00C77E90">
        <w:rPr>
          <w:rFonts w:ascii="Times New Roman" w:hAnsi="Times New Roman"/>
          <w:sz w:val="28"/>
          <w:szCs w:val="28"/>
        </w:rPr>
        <w:t>По сравнению с соответствующим периодом 2022 года расходы отчетного периода увеличились на 84,6 млн.руб. или на 44,1 %.</w:t>
      </w:r>
    </w:p>
    <w:p w14:paraId="56450EC5" w14:textId="12C1F0CF" w:rsidR="006157A9" w:rsidRPr="00C77E90" w:rsidRDefault="006157A9" w:rsidP="006157A9">
      <w:pPr>
        <w:spacing w:after="0" w:line="240" w:lineRule="auto"/>
        <w:ind w:firstLine="709"/>
        <w:jc w:val="both"/>
        <w:rPr>
          <w:rFonts w:ascii="Times New Roman" w:hAnsi="Times New Roman"/>
          <w:sz w:val="28"/>
          <w:szCs w:val="28"/>
        </w:rPr>
      </w:pPr>
      <w:r w:rsidRPr="00C77E90">
        <w:rPr>
          <w:rFonts w:ascii="Times New Roman" w:hAnsi="Times New Roman"/>
          <w:sz w:val="28"/>
          <w:szCs w:val="28"/>
        </w:rPr>
        <w:t>Ежемесячные расходы областного бюджета на обслуживание государственного долга за 9 месяцев 2022 и 2023 годов представлены на рисунке</w:t>
      </w:r>
      <w:r w:rsidR="006611A0" w:rsidRPr="00C77E90">
        <w:rPr>
          <w:rFonts w:ascii="Times New Roman" w:hAnsi="Times New Roman"/>
          <w:sz w:val="28"/>
          <w:szCs w:val="28"/>
        </w:rPr>
        <w:t> 36</w:t>
      </w:r>
      <w:r w:rsidRPr="00C77E90">
        <w:rPr>
          <w:rFonts w:ascii="Times New Roman" w:hAnsi="Times New Roman"/>
          <w:sz w:val="28"/>
          <w:szCs w:val="28"/>
        </w:rPr>
        <w:t>.</w:t>
      </w:r>
    </w:p>
    <w:p w14:paraId="32546E83" w14:textId="77777777" w:rsidR="006157A9" w:rsidRPr="00C77E90" w:rsidRDefault="006157A9" w:rsidP="006157A9">
      <w:pPr>
        <w:keepNext/>
        <w:spacing w:after="0" w:line="240" w:lineRule="auto"/>
        <w:jc w:val="center"/>
      </w:pPr>
      <w:r w:rsidRPr="00C77E90">
        <w:rPr>
          <w:noProof/>
          <w:lang w:eastAsia="ru-RU"/>
        </w:rPr>
        <w:drawing>
          <wp:inline distT="0" distB="0" distL="0" distR="0" wp14:anchorId="443E8A86" wp14:editId="2E551FF5">
            <wp:extent cx="6162675" cy="1799590"/>
            <wp:effectExtent l="0" t="0" r="952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164082" cy="1800001"/>
                    </a:xfrm>
                    <a:prstGeom prst="rect">
                      <a:avLst/>
                    </a:prstGeom>
                    <a:noFill/>
                  </pic:spPr>
                </pic:pic>
              </a:graphicData>
            </a:graphic>
          </wp:inline>
        </w:drawing>
      </w:r>
    </w:p>
    <w:p w14:paraId="6C207459" w14:textId="77777777" w:rsidR="006157A9" w:rsidRPr="00C77E90" w:rsidRDefault="006157A9" w:rsidP="008D6B86">
      <w:pPr>
        <w:spacing w:after="0" w:line="240" w:lineRule="auto"/>
        <w:rPr>
          <w:rFonts w:ascii="Times New Roman" w:hAnsi="Times New Roman"/>
          <w:bCs/>
          <w:sz w:val="24"/>
          <w:szCs w:val="18"/>
        </w:rPr>
      </w:pPr>
      <w:r w:rsidRPr="00C77E90">
        <w:rPr>
          <w:rFonts w:ascii="Times New Roman" w:hAnsi="Times New Roman"/>
          <w:bCs/>
          <w:sz w:val="24"/>
          <w:szCs w:val="18"/>
        </w:rPr>
        <w:t xml:space="preserve">Рисунок </w:t>
      </w:r>
      <w:r w:rsidRPr="00C77E90">
        <w:rPr>
          <w:rFonts w:ascii="Times New Roman" w:hAnsi="Times New Roman"/>
          <w:bCs/>
          <w:sz w:val="24"/>
          <w:szCs w:val="18"/>
        </w:rPr>
        <w:fldChar w:fldCharType="begin"/>
      </w:r>
      <w:r w:rsidRPr="00C77E90">
        <w:rPr>
          <w:rFonts w:ascii="Times New Roman" w:hAnsi="Times New Roman"/>
          <w:bCs/>
          <w:sz w:val="24"/>
          <w:szCs w:val="18"/>
        </w:rPr>
        <w:instrText xml:space="preserve"> SEQ Рисунок \* ARABIC </w:instrText>
      </w:r>
      <w:r w:rsidRPr="00C77E90">
        <w:rPr>
          <w:rFonts w:ascii="Times New Roman" w:hAnsi="Times New Roman"/>
          <w:bCs/>
          <w:sz w:val="24"/>
          <w:szCs w:val="18"/>
        </w:rPr>
        <w:fldChar w:fldCharType="separate"/>
      </w:r>
      <w:r w:rsidR="006611A0" w:rsidRPr="00C77E90">
        <w:rPr>
          <w:rFonts w:ascii="Times New Roman" w:hAnsi="Times New Roman"/>
          <w:bCs/>
          <w:noProof/>
          <w:sz w:val="24"/>
          <w:szCs w:val="18"/>
        </w:rPr>
        <w:t>36</w:t>
      </w:r>
      <w:r w:rsidRPr="00C77E90">
        <w:rPr>
          <w:rFonts w:ascii="Times New Roman" w:hAnsi="Times New Roman"/>
          <w:bCs/>
          <w:sz w:val="24"/>
          <w:szCs w:val="18"/>
        </w:rPr>
        <w:fldChar w:fldCharType="end"/>
      </w:r>
      <w:r w:rsidRPr="00C77E90">
        <w:rPr>
          <w:rFonts w:ascii="Times New Roman" w:hAnsi="Times New Roman"/>
          <w:bCs/>
          <w:sz w:val="24"/>
          <w:szCs w:val="18"/>
        </w:rPr>
        <w:t>. Расходы на обслуживание государственного долга Архангельской области за 9 месяцев 2022 – 2023 годов, млн.руб.</w:t>
      </w:r>
    </w:p>
    <w:p w14:paraId="341C7597" w14:textId="77777777" w:rsidR="006157A9" w:rsidRPr="00C77E90" w:rsidRDefault="006157A9" w:rsidP="006157A9">
      <w:pPr>
        <w:spacing w:after="0" w:line="240" w:lineRule="auto"/>
        <w:ind w:firstLine="709"/>
        <w:jc w:val="both"/>
        <w:rPr>
          <w:rFonts w:ascii="Times New Roman" w:hAnsi="Times New Roman"/>
          <w:sz w:val="16"/>
          <w:szCs w:val="16"/>
        </w:rPr>
      </w:pPr>
    </w:p>
    <w:p w14:paraId="42D7F40D" w14:textId="77777777" w:rsidR="006157A9" w:rsidRPr="00C77E90" w:rsidRDefault="006157A9" w:rsidP="006157A9">
      <w:pPr>
        <w:spacing w:after="0" w:line="240" w:lineRule="auto"/>
        <w:ind w:firstLine="709"/>
        <w:jc w:val="both"/>
        <w:rPr>
          <w:rFonts w:ascii="Times New Roman" w:hAnsi="Times New Roman"/>
          <w:sz w:val="28"/>
          <w:szCs w:val="28"/>
        </w:rPr>
      </w:pPr>
      <w:r w:rsidRPr="00C77E90">
        <w:rPr>
          <w:rFonts w:ascii="Times New Roman" w:hAnsi="Times New Roman"/>
          <w:sz w:val="28"/>
          <w:szCs w:val="28"/>
        </w:rPr>
        <w:t>Среднедневные расходы на обслуживание государственного долга в январе – сентябре 2023 года составили 1 012,6 тыс.руб., что на 309,8 тыс.руб. в день больше соответствующих среднедневных расходов за аналогичный период предыдущего года.</w:t>
      </w:r>
    </w:p>
    <w:p w14:paraId="71BA7A86" w14:textId="6712FEF6" w:rsidR="006157A9" w:rsidRPr="00C77E90" w:rsidRDefault="006157A9" w:rsidP="006157A9">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На рисунке </w:t>
      </w:r>
      <w:r w:rsidR="006611A0" w:rsidRPr="00C77E90">
        <w:rPr>
          <w:rFonts w:ascii="Times New Roman" w:hAnsi="Times New Roman"/>
          <w:sz w:val="28"/>
          <w:szCs w:val="28"/>
        </w:rPr>
        <w:t>37</w:t>
      </w:r>
      <w:r w:rsidRPr="00C77E90">
        <w:rPr>
          <w:rFonts w:ascii="Times New Roman" w:hAnsi="Times New Roman"/>
          <w:sz w:val="28"/>
          <w:szCs w:val="28"/>
        </w:rPr>
        <w:t xml:space="preserve"> представлены сведения о среднедневных расходах областного бюджета на обслуживание государственного долга за </w:t>
      </w:r>
      <w:r w:rsidR="008D6B86" w:rsidRPr="00C77E90">
        <w:rPr>
          <w:rFonts w:ascii="Times New Roman" w:hAnsi="Times New Roman"/>
          <w:sz w:val="28"/>
          <w:szCs w:val="28"/>
        </w:rPr>
        <w:t>9</w:t>
      </w:r>
      <w:r w:rsidRPr="00C77E90">
        <w:rPr>
          <w:rFonts w:ascii="Times New Roman" w:hAnsi="Times New Roman"/>
          <w:sz w:val="28"/>
          <w:szCs w:val="28"/>
        </w:rPr>
        <w:t xml:space="preserve"> месяцев 2023 года (без нарастающего итога).</w:t>
      </w:r>
    </w:p>
    <w:p w14:paraId="19FB64C9" w14:textId="77777777" w:rsidR="006157A9" w:rsidRPr="00C77E90" w:rsidRDefault="006157A9" w:rsidP="006157A9">
      <w:pPr>
        <w:keepNext/>
        <w:spacing w:after="0" w:line="240" w:lineRule="auto"/>
        <w:jc w:val="center"/>
      </w:pPr>
      <w:r w:rsidRPr="00C77E90">
        <w:rPr>
          <w:noProof/>
          <w:lang w:eastAsia="ru-RU"/>
        </w:rPr>
        <w:drawing>
          <wp:inline distT="0" distB="0" distL="0" distR="0" wp14:anchorId="12B7B55A" wp14:editId="2CB4EBC7">
            <wp:extent cx="6238875" cy="1799590"/>
            <wp:effectExtent l="0" t="0" r="952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240297" cy="1800000"/>
                    </a:xfrm>
                    <a:prstGeom prst="rect">
                      <a:avLst/>
                    </a:prstGeom>
                    <a:noFill/>
                  </pic:spPr>
                </pic:pic>
              </a:graphicData>
            </a:graphic>
          </wp:inline>
        </w:drawing>
      </w:r>
    </w:p>
    <w:p w14:paraId="5C564178" w14:textId="77777777" w:rsidR="006157A9" w:rsidRPr="00C77E90" w:rsidRDefault="006157A9" w:rsidP="003C6E70">
      <w:pPr>
        <w:spacing w:after="0" w:line="240" w:lineRule="auto"/>
        <w:rPr>
          <w:rFonts w:ascii="Times New Roman" w:hAnsi="Times New Roman"/>
          <w:bCs/>
          <w:sz w:val="24"/>
          <w:szCs w:val="18"/>
        </w:rPr>
      </w:pPr>
      <w:r w:rsidRPr="00C77E90">
        <w:rPr>
          <w:rFonts w:ascii="Times New Roman" w:hAnsi="Times New Roman"/>
          <w:bCs/>
          <w:sz w:val="24"/>
          <w:szCs w:val="18"/>
        </w:rPr>
        <w:t xml:space="preserve">Рисунок </w:t>
      </w:r>
      <w:r w:rsidRPr="00C77E90">
        <w:rPr>
          <w:rFonts w:ascii="Times New Roman" w:hAnsi="Times New Roman"/>
          <w:bCs/>
          <w:sz w:val="24"/>
          <w:szCs w:val="18"/>
        </w:rPr>
        <w:fldChar w:fldCharType="begin"/>
      </w:r>
      <w:r w:rsidRPr="00C77E90">
        <w:rPr>
          <w:rFonts w:ascii="Times New Roman" w:hAnsi="Times New Roman"/>
          <w:bCs/>
          <w:sz w:val="24"/>
          <w:szCs w:val="18"/>
        </w:rPr>
        <w:instrText xml:space="preserve"> SEQ Рисунок \* ARABIC </w:instrText>
      </w:r>
      <w:r w:rsidRPr="00C77E90">
        <w:rPr>
          <w:rFonts w:ascii="Times New Roman" w:hAnsi="Times New Roman"/>
          <w:bCs/>
          <w:sz w:val="24"/>
          <w:szCs w:val="18"/>
        </w:rPr>
        <w:fldChar w:fldCharType="separate"/>
      </w:r>
      <w:r w:rsidR="006611A0" w:rsidRPr="00C77E90">
        <w:rPr>
          <w:rFonts w:ascii="Times New Roman" w:hAnsi="Times New Roman"/>
          <w:bCs/>
          <w:noProof/>
          <w:sz w:val="24"/>
          <w:szCs w:val="18"/>
        </w:rPr>
        <w:t>37</w:t>
      </w:r>
      <w:r w:rsidRPr="00C77E90">
        <w:rPr>
          <w:rFonts w:ascii="Times New Roman" w:hAnsi="Times New Roman"/>
          <w:bCs/>
          <w:sz w:val="24"/>
          <w:szCs w:val="18"/>
        </w:rPr>
        <w:fldChar w:fldCharType="end"/>
      </w:r>
      <w:r w:rsidRPr="00C77E90">
        <w:rPr>
          <w:rFonts w:ascii="Times New Roman" w:hAnsi="Times New Roman"/>
          <w:bCs/>
          <w:sz w:val="24"/>
          <w:szCs w:val="18"/>
        </w:rPr>
        <w:t>. Среднедневные расходы областного бюджета по обслуживание государственного долга за 9 месяцев 2023 года (без нарастающего итога), тыс.руб.</w:t>
      </w:r>
    </w:p>
    <w:p w14:paraId="741A7940" w14:textId="77777777" w:rsidR="006157A9" w:rsidRPr="00C77E90" w:rsidRDefault="006157A9" w:rsidP="006157A9">
      <w:pPr>
        <w:spacing w:after="0" w:line="240" w:lineRule="auto"/>
        <w:ind w:firstLine="709"/>
        <w:jc w:val="both"/>
        <w:rPr>
          <w:rFonts w:ascii="Times New Roman" w:hAnsi="Times New Roman"/>
          <w:sz w:val="16"/>
          <w:szCs w:val="16"/>
        </w:rPr>
      </w:pPr>
    </w:p>
    <w:p w14:paraId="36AA723A" w14:textId="77777777" w:rsidR="006157A9" w:rsidRPr="00C77E90" w:rsidRDefault="006157A9" w:rsidP="006157A9">
      <w:pPr>
        <w:spacing w:after="0" w:line="240" w:lineRule="auto"/>
        <w:ind w:firstLine="709"/>
        <w:jc w:val="both"/>
        <w:rPr>
          <w:rFonts w:ascii="Times New Roman" w:hAnsi="Times New Roman"/>
          <w:sz w:val="28"/>
          <w:szCs w:val="28"/>
        </w:rPr>
      </w:pPr>
      <w:r w:rsidRPr="00C77E90">
        <w:rPr>
          <w:rFonts w:ascii="Times New Roman" w:hAnsi="Times New Roman"/>
          <w:sz w:val="28"/>
          <w:szCs w:val="28"/>
        </w:rPr>
        <w:t>В январе 2023 года среднедневные расходы по обслуживание государственного долга в 27,3 раза (+926,7 тыс.руб.) превысили аналогичные расходы за декабрь 2022 года, что обусловлено привлечением в конце декабря 2022 года коммерческих кредитов на общую сумму 8 000,0 млн.руб., которые частично были погашены во 2 – 3 декадах января 2023 года.</w:t>
      </w:r>
    </w:p>
    <w:p w14:paraId="43ECFD27" w14:textId="77777777" w:rsidR="006157A9" w:rsidRPr="00C77E90" w:rsidRDefault="006157A9" w:rsidP="006157A9">
      <w:pPr>
        <w:spacing w:after="0" w:line="240" w:lineRule="auto"/>
        <w:ind w:firstLine="851"/>
        <w:jc w:val="both"/>
        <w:rPr>
          <w:rFonts w:ascii="Times New Roman" w:hAnsi="Times New Roman"/>
          <w:sz w:val="16"/>
          <w:szCs w:val="16"/>
        </w:rPr>
      </w:pPr>
    </w:p>
    <w:p w14:paraId="75B89216" w14:textId="6C582F98" w:rsidR="006157A9" w:rsidRPr="00C77E90" w:rsidRDefault="006157A9" w:rsidP="003C6E70">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В таблице </w:t>
      </w:r>
      <w:r w:rsidR="006611A0" w:rsidRPr="00C77E90">
        <w:rPr>
          <w:rFonts w:ascii="Times New Roman" w:hAnsi="Times New Roman"/>
          <w:sz w:val="28"/>
          <w:szCs w:val="28"/>
        </w:rPr>
        <w:t>84</w:t>
      </w:r>
      <w:r w:rsidRPr="00C77E90">
        <w:rPr>
          <w:rFonts w:ascii="Times New Roman" w:hAnsi="Times New Roman"/>
          <w:sz w:val="28"/>
          <w:szCs w:val="28"/>
        </w:rPr>
        <w:t xml:space="preserve"> представлена оценка положения Архангельской области по объему государственных внутренних долговых обязательств по состоянию на отчетную дату.</w:t>
      </w:r>
    </w:p>
    <w:p w14:paraId="44C95CCA" w14:textId="77777777" w:rsidR="006157A9" w:rsidRPr="00C77E90" w:rsidRDefault="006157A9" w:rsidP="006157A9">
      <w:pPr>
        <w:spacing w:after="0" w:line="240" w:lineRule="auto"/>
        <w:ind w:firstLine="851"/>
        <w:jc w:val="both"/>
        <w:rPr>
          <w:rFonts w:ascii="Times New Roman" w:hAnsi="Times New Roman"/>
          <w:sz w:val="16"/>
          <w:szCs w:val="16"/>
        </w:rPr>
      </w:pPr>
    </w:p>
    <w:p w14:paraId="7BF98287" w14:textId="77777777" w:rsidR="006157A9" w:rsidRPr="00C77E90" w:rsidRDefault="006157A9" w:rsidP="006157A9">
      <w:pPr>
        <w:spacing w:after="0" w:line="240" w:lineRule="auto"/>
        <w:rPr>
          <w:rStyle w:val="afffff7"/>
          <w:smallCaps w:val="0"/>
        </w:rPr>
      </w:pPr>
      <w:r w:rsidRPr="00C77E90">
        <w:rPr>
          <w:rStyle w:val="afffff7"/>
          <w:smallCaps w:val="0"/>
        </w:rPr>
        <w:t xml:space="preserve">Таблица </w:t>
      </w:r>
      <w:r w:rsidRPr="00C77E90">
        <w:rPr>
          <w:rStyle w:val="afffff7"/>
          <w:smallCaps w:val="0"/>
        </w:rPr>
        <w:fldChar w:fldCharType="begin"/>
      </w:r>
      <w:r w:rsidRPr="00C77E90">
        <w:rPr>
          <w:rStyle w:val="afffff7"/>
          <w:smallCaps w:val="0"/>
        </w:rPr>
        <w:instrText xml:space="preserve"> SEQ Таблица \* ARABIC </w:instrText>
      </w:r>
      <w:r w:rsidRPr="00C77E90">
        <w:rPr>
          <w:rStyle w:val="afffff7"/>
          <w:smallCaps w:val="0"/>
        </w:rPr>
        <w:fldChar w:fldCharType="separate"/>
      </w:r>
      <w:r w:rsidR="006611A0" w:rsidRPr="00C77E90">
        <w:rPr>
          <w:rStyle w:val="afffff7"/>
          <w:smallCaps w:val="0"/>
          <w:noProof/>
        </w:rPr>
        <w:t>84</w:t>
      </w:r>
      <w:r w:rsidRPr="00C77E90">
        <w:rPr>
          <w:rStyle w:val="afffff7"/>
          <w:smallCaps w:val="0"/>
        </w:rPr>
        <w:fldChar w:fldCharType="end"/>
      </w:r>
      <w:r w:rsidRPr="00C77E90">
        <w:rPr>
          <w:rStyle w:val="afffff7"/>
          <w:smallCaps w:val="0"/>
        </w:rPr>
        <w:t>. Рэнкинг</w:t>
      </w:r>
      <w:r w:rsidRPr="00C77E90">
        <w:rPr>
          <w:rStyle w:val="afffff7"/>
          <w:smallCaps w:val="0"/>
          <w:vertAlign w:val="superscript"/>
        </w:rPr>
        <w:footnoteReference w:id="6"/>
      </w:r>
      <w:r w:rsidRPr="00C77E90">
        <w:rPr>
          <w:rStyle w:val="afffff7"/>
          <w:smallCaps w:val="0"/>
        </w:rPr>
        <w:t xml:space="preserve"> Архангельской области по объему государственного долга по состоянию на 01.01.2023 и 01.10.2023</w:t>
      </w:r>
    </w:p>
    <w:tbl>
      <w:tblPr>
        <w:tblW w:w="9724" w:type="dxa"/>
        <w:tblLook w:val="04A0" w:firstRow="1" w:lastRow="0" w:firstColumn="1" w:lastColumn="0" w:noHBand="0" w:noVBand="1"/>
      </w:tblPr>
      <w:tblGrid>
        <w:gridCol w:w="5046"/>
        <w:gridCol w:w="586"/>
        <w:gridCol w:w="914"/>
        <w:gridCol w:w="586"/>
        <w:gridCol w:w="914"/>
        <w:gridCol w:w="686"/>
        <w:gridCol w:w="992"/>
      </w:tblGrid>
      <w:tr w:rsidR="00C77E90" w:rsidRPr="00C77E90" w14:paraId="37A5C3C6" w14:textId="77777777" w:rsidTr="006157A9">
        <w:trPr>
          <w:trHeight w:val="35"/>
          <w:tblHeader/>
        </w:trPr>
        <w:tc>
          <w:tcPr>
            <w:tcW w:w="5046"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2E116A62" w14:textId="77777777" w:rsidR="006157A9" w:rsidRPr="00C77E90" w:rsidRDefault="006157A9"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Показатель</w:t>
            </w:r>
          </w:p>
        </w:tc>
        <w:tc>
          <w:tcPr>
            <w:tcW w:w="1500" w:type="dxa"/>
            <w:gridSpan w:val="2"/>
            <w:tcBorders>
              <w:top w:val="double" w:sz="6" w:space="0" w:color="auto"/>
              <w:left w:val="nil"/>
              <w:bottom w:val="single" w:sz="4" w:space="0" w:color="auto"/>
              <w:right w:val="single" w:sz="4" w:space="0" w:color="auto"/>
            </w:tcBorders>
            <w:shd w:val="clear" w:color="auto" w:fill="auto"/>
            <w:noWrap/>
            <w:vAlign w:val="center"/>
            <w:hideMark/>
          </w:tcPr>
          <w:p w14:paraId="6D2AF675" w14:textId="77777777" w:rsidR="006157A9" w:rsidRPr="00C77E90" w:rsidRDefault="006157A9"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На 01.01.2023</w:t>
            </w:r>
          </w:p>
        </w:tc>
        <w:tc>
          <w:tcPr>
            <w:tcW w:w="1500" w:type="dxa"/>
            <w:gridSpan w:val="2"/>
            <w:tcBorders>
              <w:top w:val="double" w:sz="6" w:space="0" w:color="auto"/>
              <w:left w:val="nil"/>
              <w:bottom w:val="single" w:sz="4" w:space="0" w:color="auto"/>
              <w:right w:val="single" w:sz="4" w:space="0" w:color="auto"/>
            </w:tcBorders>
            <w:shd w:val="clear" w:color="auto" w:fill="auto"/>
            <w:noWrap/>
            <w:vAlign w:val="center"/>
            <w:hideMark/>
          </w:tcPr>
          <w:p w14:paraId="243DE3F0" w14:textId="77777777" w:rsidR="006157A9" w:rsidRPr="00C77E90" w:rsidRDefault="006157A9"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На 01.10.2023</w:t>
            </w:r>
          </w:p>
        </w:tc>
        <w:tc>
          <w:tcPr>
            <w:tcW w:w="1678" w:type="dxa"/>
            <w:gridSpan w:val="2"/>
            <w:tcBorders>
              <w:top w:val="double" w:sz="6" w:space="0" w:color="auto"/>
              <w:left w:val="nil"/>
              <w:bottom w:val="single" w:sz="4" w:space="0" w:color="auto"/>
              <w:right w:val="double" w:sz="6" w:space="0" w:color="000000"/>
            </w:tcBorders>
            <w:shd w:val="clear" w:color="auto" w:fill="auto"/>
            <w:vAlign w:val="center"/>
            <w:hideMark/>
          </w:tcPr>
          <w:p w14:paraId="755E245C" w14:textId="77777777" w:rsidR="006157A9" w:rsidRPr="00C77E90" w:rsidRDefault="006157A9"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Изменение (+,-)</w:t>
            </w:r>
          </w:p>
        </w:tc>
      </w:tr>
      <w:tr w:rsidR="00C77E90" w:rsidRPr="00C77E90" w14:paraId="1EB45576" w14:textId="77777777" w:rsidTr="006157A9">
        <w:trPr>
          <w:trHeight w:val="35"/>
          <w:tblHeader/>
        </w:trPr>
        <w:tc>
          <w:tcPr>
            <w:tcW w:w="5046" w:type="dxa"/>
            <w:vMerge/>
            <w:tcBorders>
              <w:top w:val="double" w:sz="6" w:space="0" w:color="auto"/>
              <w:left w:val="double" w:sz="6" w:space="0" w:color="auto"/>
              <w:bottom w:val="single" w:sz="4" w:space="0" w:color="auto"/>
              <w:right w:val="single" w:sz="4" w:space="0" w:color="auto"/>
            </w:tcBorders>
            <w:vAlign w:val="center"/>
            <w:hideMark/>
          </w:tcPr>
          <w:p w14:paraId="6D546190" w14:textId="77777777" w:rsidR="006157A9" w:rsidRPr="00C77E90" w:rsidRDefault="006157A9" w:rsidP="006157A9">
            <w:pPr>
              <w:spacing w:after="0" w:line="240" w:lineRule="auto"/>
              <w:rPr>
                <w:rFonts w:ascii="Times New Roman" w:eastAsia="Times New Roman" w:hAnsi="Times New Roman"/>
                <w:sz w:val="20"/>
                <w:szCs w:val="20"/>
                <w:lang w:eastAsia="ru-RU"/>
              </w:rPr>
            </w:pPr>
          </w:p>
        </w:tc>
        <w:tc>
          <w:tcPr>
            <w:tcW w:w="58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92FBAF6" w14:textId="77777777" w:rsidR="006157A9" w:rsidRPr="00C77E90" w:rsidRDefault="006157A9"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РФ</w:t>
            </w:r>
          </w:p>
        </w:tc>
        <w:tc>
          <w:tcPr>
            <w:tcW w:w="914" w:type="dxa"/>
            <w:tcBorders>
              <w:top w:val="single" w:sz="4" w:space="0" w:color="auto"/>
              <w:left w:val="nil"/>
              <w:bottom w:val="single" w:sz="4" w:space="0" w:color="auto"/>
              <w:right w:val="single" w:sz="4" w:space="0" w:color="auto"/>
            </w:tcBorders>
            <w:shd w:val="clear" w:color="auto" w:fill="auto"/>
            <w:vAlign w:val="center"/>
            <w:hideMark/>
          </w:tcPr>
          <w:p w14:paraId="17244DB4" w14:textId="77777777" w:rsidR="006157A9" w:rsidRPr="00C77E90" w:rsidRDefault="006157A9"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СЗФО</w:t>
            </w:r>
          </w:p>
        </w:tc>
        <w:tc>
          <w:tcPr>
            <w:tcW w:w="586" w:type="dxa"/>
            <w:tcBorders>
              <w:top w:val="single" w:sz="4" w:space="0" w:color="auto"/>
              <w:left w:val="nil"/>
              <w:bottom w:val="single" w:sz="4" w:space="0" w:color="auto"/>
              <w:right w:val="single" w:sz="4" w:space="0" w:color="auto"/>
            </w:tcBorders>
            <w:shd w:val="clear" w:color="auto" w:fill="auto"/>
            <w:vAlign w:val="center"/>
            <w:hideMark/>
          </w:tcPr>
          <w:p w14:paraId="66C5C02A" w14:textId="77777777" w:rsidR="006157A9" w:rsidRPr="00C77E90" w:rsidRDefault="006157A9"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РФ</w:t>
            </w:r>
          </w:p>
        </w:tc>
        <w:tc>
          <w:tcPr>
            <w:tcW w:w="914" w:type="dxa"/>
            <w:tcBorders>
              <w:top w:val="single" w:sz="4" w:space="0" w:color="auto"/>
              <w:left w:val="nil"/>
              <w:bottom w:val="single" w:sz="4" w:space="0" w:color="auto"/>
              <w:right w:val="single" w:sz="4" w:space="0" w:color="auto"/>
            </w:tcBorders>
            <w:shd w:val="clear" w:color="auto" w:fill="auto"/>
            <w:vAlign w:val="center"/>
            <w:hideMark/>
          </w:tcPr>
          <w:p w14:paraId="4B69F9ED" w14:textId="77777777" w:rsidR="006157A9" w:rsidRPr="00C77E90" w:rsidRDefault="006157A9"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СЗФО</w:t>
            </w:r>
          </w:p>
        </w:tc>
        <w:tc>
          <w:tcPr>
            <w:tcW w:w="686" w:type="dxa"/>
            <w:tcBorders>
              <w:top w:val="single" w:sz="4" w:space="0" w:color="auto"/>
              <w:left w:val="nil"/>
              <w:bottom w:val="single" w:sz="4" w:space="0" w:color="auto"/>
              <w:right w:val="single" w:sz="4" w:space="0" w:color="auto"/>
            </w:tcBorders>
            <w:shd w:val="clear" w:color="auto" w:fill="auto"/>
            <w:vAlign w:val="center"/>
            <w:hideMark/>
          </w:tcPr>
          <w:p w14:paraId="3BA5DDCD" w14:textId="77777777" w:rsidR="006157A9" w:rsidRPr="00C77E90" w:rsidRDefault="006157A9"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РФ</w:t>
            </w:r>
          </w:p>
        </w:tc>
        <w:tc>
          <w:tcPr>
            <w:tcW w:w="992" w:type="dxa"/>
            <w:tcBorders>
              <w:top w:val="nil"/>
              <w:left w:val="single" w:sz="4" w:space="0" w:color="auto"/>
              <w:bottom w:val="single" w:sz="4" w:space="0" w:color="auto"/>
              <w:right w:val="double" w:sz="6" w:space="0" w:color="auto"/>
            </w:tcBorders>
            <w:shd w:val="clear" w:color="auto" w:fill="auto"/>
            <w:vAlign w:val="center"/>
            <w:hideMark/>
          </w:tcPr>
          <w:p w14:paraId="653AE01B" w14:textId="77777777" w:rsidR="006157A9" w:rsidRPr="00C77E90" w:rsidRDefault="006157A9"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СЗФО</w:t>
            </w:r>
          </w:p>
        </w:tc>
      </w:tr>
      <w:tr w:rsidR="00C77E90" w:rsidRPr="00C77E90" w14:paraId="56837CF1" w14:textId="77777777" w:rsidTr="006157A9">
        <w:trPr>
          <w:trHeight w:val="70"/>
        </w:trPr>
        <w:tc>
          <w:tcPr>
            <w:tcW w:w="5046" w:type="dxa"/>
            <w:tcBorders>
              <w:top w:val="nil"/>
              <w:left w:val="double" w:sz="6" w:space="0" w:color="auto"/>
              <w:bottom w:val="single" w:sz="4" w:space="0" w:color="auto"/>
              <w:right w:val="single" w:sz="4" w:space="0" w:color="auto"/>
            </w:tcBorders>
            <w:shd w:val="clear" w:color="auto" w:fill="auto"/>
            <w:vAlign w:val="center"/>
            <w:hideMark/>
          </w:tcPr>
          <w:p w14:paraId="073F47B1" w14:textId="77777777" w:rsidR="006157A9" w:rsidRPr="00C77E90" w:rsidRDefault="006157A9" w:rsidP="006157A9">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Государственный долг, млн.руб.</w:t>
            </w:r>
          </w:p>
        </w:tc>
        <w:tc>
          <w:tcPr>
            <w:tcW w:w="150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21AE1124" w14:textId="77777777" w:rsidR="006157A9" w:rsidRPr="00C77E90" w:rsidRDefault="006157A9"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46 578,1 </w:t>
            </w:r>
          </w:p>
        </w:tc>
        <w:tc>
          <w:tcPr>
            <w:tcW w:w="1500" w:type="dxa"/>
            <w:gridSpan w:val="2"/>
            <w:tcBorders>
              <w:top w:val="single" w:sz="4" w:space="0" w:color="auto"/>
              <w:left w:val="nil"/>
              <w:bottom w:val="single" w:sz="4" w:space="0" w:color="auto"/>
              <w:right w:val="single" w:sz="4" w:space="0" w:color="auto"/>
            </w:tcBorders>
            <w:shd w:val="clear" w:color="auto" w:fill="auto"/>
            <w:vAlign w:val="center"/>
            <w:hideMark/>
          </w:tcPr>
          <w:p w14:paraId="2DD462A1" w14:textId="77777777" w:rsidR="006157A9" w:rsidRPr="00C77E90" w:rsidRDefault="006157A9"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54 446,0 </w:t>
            </w:r>
          </w:p>
        </w:tc>
        <w:tc>
          <w:tcPr>
            <w:tcW w:w="1678" w:type="dxa"/>
            <w:gridSpan w:val="2"/>
            <w:tcBorders>
              <w:top w:val="single" w:sz="4" w:space="0" w:color="auto"/>
              <w:left w:val="nil"/>
              <w:bottom w:val="single" w:sz="4" w:space="0" w:color="auto"/>
              <w:right w:val="double" w:sz="6" w:space="0" w:color="000000"/>
            </w:tcBorders>
            <w:shd w:val="clear" w:color="auto" w:fill="auto"/>
            <w:vAlign w:val="center"/>
            <w:hideMark/>
          </w:tcPr>
          <w:p w14:paraId="47D87814" w14:textId="77777777" w:rsidR="006157A9" w:rsidRPr="00C77E90" w:rsidRDefault="006157A9"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7 867,9 </w:t>
            </w:r>
          </w:p>
        </w:tc>
      </w:tr>
      <w:tr w:rsidR="00C77E90" w:rsidRPr="00C77E90" w14:paraId="5EDC8276" w14:textId="77777777" w:rsidTr="006157A9">
        <w:trPr>
          <w:trHeight w:val="70"/>
        </w:trPr>
        <w:tc>
          <w:tcPr>
            <w:tcW w:w="5046" w:type="dxa"/>
            <w:tcBorders>
              <w:top w:val="nil"/>
              <w:left w:val="double" w:sz="6" w:space="0" w:color="auto"/>
              <w:bottom w:val="single" w:sz="4" w:space="0" w:color="auto"/>
              <w:right w:val="single" w:sz="4" w:space="0" w:color="auto"/>
            </w:tcBorders>
            <w:shd w:val="clear" w:color="auto" w:fill="auto"/>
            <w:vAlign w:val="center"/>
            <w:hideMark/>
          </w:tcPr>
          <w:p w14:paraId="0D5D160D" w14:textId="77777777" w:rsidR="006157A9" w:rsidRPr="00C77E90" w:rsidRDefault="006157A9" w:rsidP="006157A9">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Позиция</w:t>
            </w:r>
          </w:p>
        </w:tc>
        <w:tc>
          <w:tcPr>
            <w:tcW w:w="586" w:type="dxa"/>
            <w:tcBorders>
              <w:top w:val="nil"/>
              <w:left w:val="single" w:sz="4" w:space="0" w:color="auto"/>
              <w:bottom w:val="single" w:sz="4" w:space="0" w:color="auto"/>
              <w:right w:val="single" w:sz="4" w:space="0" w:color="auto"/>
            </w:tcBorders>
            <w:shd w:val="clear" w:color="auto" w:fill="auto"/>
            <w:vAlign w:val="center"/>
            <w:hideMark/>
          </w:tcPr>
          <w:p w14:paraId="4723A4CC" w14:textId="77777777" w:rsidR="006157A9" w:rsidRPr="00C77E90" w:rsidRDefault="006157A9"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21 </w:t>
            </w:r>
          </w:p>
        </w:tc>
        <w:tc>
          <w:tcPr>
            <w:tcW w:w="914" w:type="dxa"/>
            <w:tcBorders>
              <w:top w:val="nil"/>
              <w:left w:val="nil"/>
              <w:bottom w:val="single" w:sz="4" w:space="0" w:color="auto"/>
              <w:right w:val="single" w:sz="4" w:space="0" w:color="auto"/>
            </w:tcBorders>
            <w:shd w:val="clear" w:color="auto" w:fill="auto"/>
            <w:vAlign w:val="center"/>
            <w:hideMark/>
          </w:tcPr>
          <w:p w14:paraId="3D76092A" w14:textId="77777777" w:rsidR="006157A9" w:rsidRPr="00C77E90" w:rsidRDefault="006157A9"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 </w:t>
            </w:r>
          </w:p>
        </w:tc>
        <w:tc>
          <w:tcPr>
            <w:tcW w:w="586" w:type="dxa"/>
            <w:tcBorders>
              <w:top w:val="nil"/>
              <w:left w:val="nil"/>
              <w:bottom w:val="single" w:sz="4" w:space="0" w:color="auto"/>
              <w:right w:val="single" w:sz="4" w:space="0" w:color="auto"/>
            </w:tcBorders>
            <w:shd w:val="clear" w:color="auto" w:fill="auto"/>
            <w:vAlign w:val="center"/>
            <w:hideMark/>
          </w:tcPr>
          <w:p w14:paraId="744A6F0A" w14:textId="77777777" w:rsidR="006157A9" w:rsidRPr="00C77E90" w:rsidRDefault="006157A9"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15 </w:t>
            </w:r>
          </w:p>
        </w:tc>
        <w:tc>
          <w:tcPr>
            <w:tcW w:w="914" w:type="dxa"/>
            <w:tcBorders>
              <w:top w:val="nil"/>
              <w:left w:val="nil"/>
              <w:bottom w:val="single" w:sz="4" w:space="0" w:color="auto"/>
              <w:right w:val="single" w:sz="4" w:space="0" w:color="auto"/>
            </w:tcBorders>
            <w:shd w:val="clear" w:color="auto" w:fill="auto"/>
            <w:vAlign w:val="center"/>
            <w:hideMark/>
          </w:tcPr>
          <w:p w14:paraId="6692CA37" w14:textId="77777777" w:rsidR="006157A9" w:rsidRPr="00C77E90" w:rsidRDefault="006157A9"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 </w:t>
            </w:r>
          </w:p>
        </w:tc>
        <w:tc>
          <w:tcPr>
            <w:tcW w:w="686" w:type="dxa"/>
            <w:tcBorders>
              <w:top w:val="single" w:sz="4" w:space="0" w:color="auto"/>
              <w:left w:val="nil"/>
              <w:bottom w:val="single" w:sz="4" w:space="0" w:color="auto"/>
              <w:right w:val="single" w:sz="4" w:space="0" w:color="auto"/>
            </w:tcBorders>
            <w:shd w:val="clear" w:color="auto" w:fill="auto"/>
            <w:vAlign w:val="center"/>
            <w:hideMark/>
          </w:tcPr>
          <w:p w14:paraId="28649C4A" w14:textId="77777777" w:rsidR="006157A9" w:rsidRPr="00C77E90" w:rsidRDefault="006157A9"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-6 </w:t>
            </w:r>
          </w:p>
        </w:tc>
        <w:tc>
          <w:tcPr>
            <w:tcW w:w="992" w:type="dxa"/>
            <w:tcBorders>
              <w:top w:val="nil"/>
              <w:left w:val="single" w:sz="4" w:space="0" w:color="auto"/>
              <w:bottom w:val="single" w:sz="4" w:space="0" w:color="auto"/>
              <w:right w:val="double" w:sz="6" w:space="0" w:color="auto"/>
            </w:tcBorders>
            <w:shd w:val="clear" w:color="auto" w:fill="auto"/>
            <w:vAlign w:val="center"/>
            <w:hideMark/>
          </w:tcPr>
          <w:p w14:paraId="36CC8379" w14:textId="77777777" w:rsidR="006157A9" w:rsidRPr="00C77E90" w:rsidRDefault="006157A9"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 </w:t>
            </w:r>
          </w:p>
        </w:tc>
      </w:tr>
      <w:tr w:rsidR="00C77E90" w:rsidRPr="00C77E90" w14:paraId="16F0B243" w14:textId="77777777" w:rsidTr="006157A9">
        <w:trPr>
          <w:trHeight w:val="70"/>
        </w:trPr>
        <w:tc>
          <w:tcPr>
            <w:tcW w:w="5046" w:type="dxa"/>
            <w:tcBorders>
              <w:top w:val="nil"/>
              <w:left w:val="double" w:sz="6" w:space="0" w:color="auto"/>
              <w:bottom w:val="single" w:sz="4" w:space="0" w:color="auto"/>
              <w:right w:val="single" w:sz="4" w:space="0" w:color="auto"/>
            </w:tcBorders>
            <w:shd w:val="clear" w:color="auto" w:fill="auto"/>
            <w:vAlign w:val="center"/>
            <w:hideMark/>
          </w:tcPr>
          <w:p w14:paraId="4C85C9F9" w14:textId="77777777" w:rsidR="006157A9" w:rsidRPr="00C77E90" w:rsidRDefault="006157A9" w:rsidP="006157A9">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Уровень государственного долга по отношению к налоговым и неналоговым доходам, % (на начало года - исполнено за 2022 г., на 01.10.2023 - утверждено на год)</w:t>
            </w:r>
          </w:p>
        </w:tc>
        <w:tc>
          <w:tcPr>
            <w:tcW w:w="150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3A23EE2" w14:textId="550CE19C" w:rsidR="006157A9" w:rsidRPr="00C77E90" w:rsidRDefault="006157A9" w:rsidP="00E26CF5">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55,0</w:t>
            </w:r>
          </w:p>
        </w:tc>
        <w:tc>
          <w:tcPr>
            <w:tcW w:w="1500" w:type="dxa"/>
            <w:gridSpan w:val="2"/>
            <w:tcBorders>
              <w:top w:val="single" w:sz="4" w:space="0" w:color="auto"/>
              <w:left w:val="nil"/>
              <w:bottom w:val="single" w:sz="4" w:space="0" w:color="auto"/>
              <w:right w:val="single" w:sz="4" w:space="0" w:color="auto"/>
            </w:tcBorders>
            <w:shd w:val="clear" w:color="auto" w:fill="auto"/>
            <w:vAlign w:val="center"/>
            <w:hideMark/>
          </w:tcPr>
          <w:p w14:paraId="42532D62" w14:textId="6A37FA81" w:rsidR="006157A9" w:rsidRPr="00C77E90" w:rsidRDefault="006157A9" w:rsidP="00E26CF5">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62,3</w:t>
            </w:r>
          </w:p>
        </w:tc>
        <w:tc>
          <w:tcPr>
            <w:tcW w:w="1678" w:type="dxa"/>
            <w:gridSpan w:val="2"/>
            <w:tcBorders>
              <w:top w:val="single" w:sz="4" w:space="0" w:color="auto"/>
              <w:left w:val="nil"/>
              <w:bottom w:val="single" w:sz="4" w:space="0" w:color="auto"/>
              <w:right w:val="double" w:sz="6" w:space="0" w:color="000000"/>
            </w:tcBorders>
            <w:shd w:val="clear" w:color="auto" w:fill="auto"/>
            <w:vAlign w:val="center"/>
            <w:hideMark/>
          </w:tcPr>
          <w:p w14:paraId="0C00D4CF" w14:textId="00922918" w:rsidR="006157A9" w:rsidRPr="00C77E90" w:rsidRDefault="006157A9" w:rsidP="00E26CF5">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7,3</w:t>
            </w:r>
          </w:p>
        </w:tc>
      </w:tr>
      <w:tr w:rsidR="00C77E90" w:rsidRPr="00C77E90" w14:paraId="4B579F54" w14:textId="77777777" w:rsidTr="006157A9">
        <w:trPr>
          <w:trHeight w:val="70"/>
        </w:trPr>
        <w:tc>
          <w:tcPr>
            <w:tcW w:w="5046" w:type="dxa"/>
            <w:tcBorders>
              <w:top w:val="nil"/>
              <w:left w:val="double" w:sz="6" w:space="0" w:color="auto"/>
              <w:bottom w:val="single" w:sz="4" w:space="0" w:color="auto"/>
              <w:right w:val="single" w:sz="4" w:space="0" w:color="auto"/>
            </w:tcBorders>
            <w:shd w:val="clear" w:color="auto" w:fill="auto"/>
            <w:vAlign w:val="center"/>
            <w:hideMark/>
          </w:tcPr>
          <w:p w14:paraId="2AF37C7F" w14:textId="77777777" w:rsidR="006157A9" w:rsidRPr="00C77E90" w:rsidRDefault="006157A9" w:rsidP="006157A9">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Позиция</w:t>
            </w:r>
          </w:p>
        </w:tc>
        <w:tc>
          <w:tcPr>
            <w:tcW w:w="586" w:type="dxa"/>
            <w:tcBorders>
              <w:top w:val="nil"/>
              <w:left w:val="single" w:sz="4" w:space="0" w:color="auto"/>
              <w:bottom w:val="single" w:sz="4" w:space="0" w:color="auto"/>
              <w:right w:val="single" w:sz="4" w:space="0" w:color="auto"/>
            </w:tcBorders>
            <w:shd w:val="clear" w:color="auto" w:fill="auto"/>
            <w:vAlign w:val="center"/>
            <w:hideMark/>
          </w:tcPr>
          <w:p w14:paraId="59FBEAE7" w14:textId="77777777" w:rsidR="006157A9" w:rsidRPr="00C77E90" w:rsidRDefault="006157A9"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22 </w:t>
            </w:r>
          </w:p>
        </w:tc>
        <w:tc>
          <w:tcPr>
            <w:tcW w:w="914" w:type="dxa"/>
            <w:tcBorders>
              <w:top w:val="nil"/>
              <w:left w:val="nil"/>
              <w:bottom w:val="single" w:sz="4" w:space="0" w:color="auto"/>
              <w:right w:val="single" w:sz="4" w:space="0" w:color="auto"/>
            </w:tcBorders>
            <w:shd w:val="clear" w:color="auto" w:fill="auto"/>
            <w:vAlign w:val="center"/>
            <w:hideMark/>
          </w:tcPr>
          <w:p w14:paraId="306F86CC" w14:textId="77777777" w:rsidR="006157A9" w:rsidRPr="00C77E90" w:rsidRDefault="006157A9"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 </w:t>
            </w:r>
          </w:p>
        </w:tc>
        <w:tc>
          <w:tcPr>
            <w:tcW w:w="586" w:type="dxa"/>
            <w:tcBorders>
              <w:top w:val="nil"/>
              <w:left w:val="nil"/>
              <w:bottom w:val="single" w:sz="4" w:space="0" w:color="auto"/>
              <w:right w:val="single" w:sz="4" w:space="0" w:color="auto"/>
            </w:tcBorders>
            <w:shd w:val="clear" w:color="auto" w:fill="auto"/>
            <w:vAlign w:val="center"/>
            <w:hideMark/>
          </w:tcPr>
          <w:p w14:paraId="419302A5" w14:textId="77777777" w:rsidR="006157A9" w:rsidRPr="00C77E90" w:rsidRDefault="006157A9"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15 </w:t>
            </w:r>
          </w:p>
        </w:tc>
        <w:tc>
          <w:tcPr>
            <w:tcW w:w="914" w:type="dxa"/>
            <w:tcBorders>
              <w:top w:val="nil"/>
              <w:left w:val="nil"/>
              <w:bottom w:val="single" w:sz="4" w:space="0" w:color="auto"/>
              <w:right w:val="single" w:sz="4" w:space="0" w:color="auto"/>
            </w:tcBorders>
            <w:shd w:val="clear" w:color="auto" w:fill="auto"/>
            <w:vAlign w:val="center"/>
            <w:hideMark/>
          </w:tcPr>
          <w:p w14:paraId="3FD9592B" w14:textId="77777777" w:rsidR="006157A9" w:rsidRPr="00C77E90" w:rsidRDefault="006157A9"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 </w:t>
            </w:r>
          </w:p>
        </w:tc>
        <w:tc>
          <w:tcPr>
            <w:tcW w:w="686" w:type="dxa"/>
            <w:tcBorders>
              <w:top w:val="single" w:sz="4" w:space="0" w:color="auto"/>
              <w:left w:val="nil"/>
              <w:bottom w:val="single" w:sz="4" w:space="0" w:color="auto"/>
              <w:right w:val="single" w:sz="4" w:space="0" w:color="auto"/>
            </w:tcBorders>
            <w:shd w:val="clear" w:color="auto" w:fill="auto"/>
            <w:vAlign w:val="center"/>
            <w:hideMark/>
          </w:tcPr>
          <w:p w14:paraId="103EAFAC" w14:textId="77777777" w:rsidR="006157A9" w:rsidRPr="00C77E90" w:rsidRDefault="006157A9"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 </w:t>
            </w:r>
          </w:p>
        </w:tc>
        <w:tc>
          <w:tcPr>
            <w:tcW w:w="992" w:type="dxa"/>
            <w:tcBorders>
              <w:top w:val="nil"/>
              <w:left w:val="single" w:sz="4" w:space="0" w:color="auto"/>
              <w:bottom w:val="single" w:sz="4" w:space="0" w:color="auto"/>
              <w:right w:val="double" w:sz="6" w:space="0" w:color="auto"/>
            </w:tcBorders>
            <w:shd w:val="clear" w:color="auto" w:fill="auto"/>
            <w:vAlign w:val="center"/>
            <w:hideMark/>
          </w:tcPr>
          <w:p w14:paraId="4FE62649" w14:textId="77777777" w:rsidR="006157A9" w:rsidRPr="00C77E90" w:rsidRDefault="006157A9"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w:t>
            </w:r>
          </w:p>
        </w:tc>
      </w:tr>
      <w:tr w:rsidR="00C77E90" w:rsidRPr="00C77E90" w14:paraId="0592B443" w14:textId="77777777" w:rsidTr="006157A9">
        <w:trPr>
          <w:trHeight w:val="70"/>
        </w:trPr>
        <w:tc>
          <w:tcPr>
            <w:tcW w:w="5046" w:type="dxa"/>
            <w:tcBorders>
              <w:top w:val="nil"/>
              <w:left w:val="double" w:sz="6" w:space="0" w:color="auto"/>
              <w:bottom w:val="single" w:sz="4" w:space="0" w:color="auto"/>
              <w:right w:val="single" w:sz="4" w:space="0" w:color="auto"/>
            </w:tcBorders>
            <w:shd w:val="clear" w:color="auto" w:fill="auto"/>
            <w:vAlign w:val="center"/>
            <w:hideMark/>
          </w:tcPr>
          <w:p w14:paraId="7B882710" w14:textId="77777777" w:rsidR="006157A9" w:rsidRPr="00C77E90" w:rsidRDefault="006157A9" w:rsidP="006157A9">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Государственный долг на душу населения, руб.</w:t>
            </w:r>
          </w:p>
        </w:tc>
        <w:tc>
          <w:tcPr>
            <w:tcW w:w="1500"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314F90F1" w14:textId="77777777" w:rsidR="006157A9" w:rsidRPr="00C77E90" w:rsidRDefault="006157A9"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48 302,31 </w:t>
            </w:r>
          </w:p>
        </w:tc>
        <w:tc>
          <w:tcPr>
            <w:tcW w:w="1500" w:type="dxa"/>
            <w:gridSpan w:val="2"/>
            <w:tcBorders>
              <w:top w:val="single" w:sz="4" w:space="0" w:color="auto"/>
              <w:left w:val="nil"/>
              <w:bottom w:val="single" w:sz="4" w:space="0" w:color="auto"/>
              <w:right w:val="single" w:sz="4" w:space="0" w:color="auto"/>
            </w:tcBorders>
            <w:shd w:val="clear" w:color="auto" w:fill="auto"/>
            <w:vAlign w:val="center"/>
            <w:hideMark/>
          </w:tcPr>
          <w:p w14:paraId="54783867" w14:textId="77777777" w:rsidR="006157A9" w:rsidRPr="00C77E90" w:rsidRDefault="006157A9"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56 461,45 </w:t>
            </w:r>
          </w:p>
        </w:tc>
        <w:tc>
          <w:tcPr>
            <w:tcW w:w="1678" w:type="dxa"/>
            <w:gridSpan w:val="2"/>
            <w:tcBorders>
              <w:top w:val="single" w:sz="4" w:space="0" w:color="auto"/>
              <w:left w:val="nil"/>
              <w:bottom w:val="single" w:sz="4" w:space="0" w:color="auto"/>
              <w:right w:val="double" w:sz="6" w:space="0" w:color="000000"/>
            </w:tcBorders>
            <w:shd w:val="clear" w:color="auto" w:fill="auto"/>
            <w:vAlign w:val="center"/>
            <w:hideMark/>
          </w:tcPr>
          <w:p w14:paraId="2318B2DE" w14:textId="77777777" w:rsidR="006157A9" w:rsidRPr="00C77E90" w:rsidRDefault="006157A9"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8 159,14 </w:t>
            </w:r>
          </w:p>
        </w:tc>
      </w:tr>
      <w:tr w:rsidR="006157A9" w:rsidRPr="00C77E90" w14:paraId="6D01D591" w14:textId="77777777" w:rsidTr="006157A9">
        <w:trPr>
          <w:trHeight w:val="70"/>
        </w:trPr>
        <w:tc>
          <w:tcPr>
            <w:tcW w:w="5046" w:type="dxa"/>
            <w:tcBorders>
              <w:top w:val="nil"/>
              <w:left w:val="double" w:sz="6" w:space="0" w:color="auto"/>
              <w:bottom w:val="double" w:sz="6" w:space="0" w:color="auto"/>
              <w:right w:val="single" w:sz="4" w:space="0" w:color="auto"/>
            </w:tcBorders>
            <w:shd w:val="clear" w:color="auto" w:fill="auto"/>
            <w:vAlign w:val="center"/>
            <w:hideMark/>
          </w:tcPr>
          <w:p w14:paraId="681A17FF" w14:textId="77777777" w:rsidR="006157A9" w:rsidRPr="00C77E90" w:rsidRDefault="006157A9" w:rsidP="006157A9">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Позиция</w:t>
            </w:r>
          </w:p>
        </w:tc>
        <w:tc>
          <w:tcPr>
            <w:tcW w:w="586" w:type="dxa"/>
            <w:tcBorders>
              <w:top w:val="single" w:sz="4" w:space="0" w:color="auto"/>
              <w:left w:val="nil"/>
              <w:bottom w:val="double" w:sz="6" w:space="0" w:color="auto"/>
              <w:right w:val="single" w:sz="4" w:space="0" w:color="auto"/>
            </w:tcBorders>
            <w:shd w:val="clear" w:color="auto" w:fill="auto"/>
            <w:vAlign w:val="center"/>
            <w:hideMark/>
          </w:tcPr>
          <w:p w14:paraId="4C17918A" w14:textId="77777777" w:rsidR="006157A9" w:rsidRPr="00C77E90" w:rsidRDefault="006157A9"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 </w:t>
            </w:r>
          </w:p>
        </w:tc>
        <w:tc>
          <w:tcPr>
            <w:tcW w:w="914" w:type="dxa"/>
            <w:tcBorders>
              <w:top w:val="single" w:sz="4" w:space="0" w:color="auto"/>
              <w:left w:val="nil"/>
              <w:bottom w:val="double" w:sz="6" w:space="0" w:color="auto"/>
              <w:right w:val="single" w:sz="4" w:space="0" w:color="auto"/>
            </w:tcBorders>
            <w:shd w:val="clear" w:color="auto" w:fill="auto"/>
            <w:vAlign w:val="center"/>
            <w:hideMark/>
          </w:tcPr>
          <w:p w14:paraId="3F37374C" w14:textId="77777777" w:rsidR="006157A9" w:rsidRPr="00C77E90" w:rsidRDefault="006157A9"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 </w:t>
            </w:r>
          </w:p>
        </w:tc>
        <w:tc>
          <w:tcPr>
            <w:tcW w:w="586" w:type="dxa"/>
            <w:tcBorders>
              <w:top w:val="single" w:sz="4" w:space="0" w:color="auto"/>
              <w:left w:val="nil"/>
              <w:bottom w:val="double" w:sz="6" w:space="0" w:color="auto"/>
              <w:right w:val="single" w:sz="4" w:space="0" w:color="auto"/>
            </w:tcBorders>
            <w:shd w:val="clear" w:color="auto" w:fill="auto"/>
            <w:vAlign w:val="center"/>
            <w:hideMark/>
          </w:tcPr>
          <w:p w14:paraId="4451221F" w14:textId="77777777" w:rsidR="006157A9" w:rsidRPr="00C77E90" w:rsidRDefault="006157A9"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 </w:t>
            </w:r>
          </w:p>
        </w:tc>
        <w:tc>
          <w:tcPr>
            <w:tcW w:w="914" w:type="dxa"/>
            <w:tcBorders>
              <w:top w:val="single" w:sz="4" w:space="0" w:color="auto"/>
              <w:left w:val="nil"/>
              <w:bottom w:val="double" w:sz="6" w:space="0" w:color="auto"/>
              <w:right w:val="single" w:sz="4" w:space="0" w:color="auto"/>
            </w:tcBorders>
            <w:shd w:val="clear" w:color="auto" w:fill="auto"/>
            <w:vAlign w:val="center"/>
            <w:hideMark/>
          </w:tcPr>
          <w:p w14:paraId="7796CBFC" w14:textId="77777777" w:rsidR="006157A9" w:rsidRPr="00C77E90" w:rsidRDefault="006157A9"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w:t>
            </w:r>
          </w:p>
        </w:tc>
        <w:tc>
          <w:tcPr>
            <w:tcW w:w="686" w:type="dxa"/>
            <w:tcBorders>
              <w:top w:val="nil"/>
              <w:left w:val="nil"/>
              <w:bottom w:val="double" w:sz="6" w:space="0" w:color="auto"/>
              <w:right w:val="single" w:sz="4" w:space="0" w:color="auto"/>
            </w:tcBorders>
            <w:shd w:val="clear" w:color="auto" w:fill="auto"/>
            <w:vAlign w:val="center"/>
            <w:hideMark/>
          </w:tcPr>
          <w:p w14:paraId="6F1C82BF" w14:textId="77777777" w:rsidR="006157A9" w:rsidRPr="00C77E90" w:rsidRDefault="006157A9"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 </w:t>
            </w:r>
          </w:p>
        </w:tc>
        <w:tc>
          <w:tcPr>
            <w:tcW w:w="992" w:type="dxa"/>
            <w:tcBorders>
              <w:top w:val="nil"/>
              <w:left w:val="nil"/>
              <w:bottom w:val="double" w:sz="6" w:space="0" w:color="auto"/>
              <w:right w:val="double" w:sz="6" w:space="0" w:color="auto"/>
            </w:tcBorders>
            <w:shd w:val="clear" w:color="auto" w:fill="auto"/>
            <w:vAlign w:val="center"/>
            <w:hideMark/>
          </w:tcPr>
          <w:p w14:paraId="33D0D17F" w14:textId="77777777" w:rsidR="006157A9" w:rsidRPr="00C77E90" w:rsidRDefault="006157A9"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w:t>
            </w:r>
          </w:p>
        </w:tc>
      </w:tr>
    </w:tbl>
    <w:p w14:paraId="7A6B131C" w14:textId="77777777" w:rsidR="006157A9" w:rsidRPr="00C77E90" w:rsidRDefault="006157A9" w:rsidP="006157A9">
      <w:pPr>
        <w:spacing w:after="0" w:line="240" w:lineRule="auto"/>
        <w:ind w:firstLine="709"/>
        <w:jc w:val="both"/>
        <w:rPr>
          <w:rFonts w:ascii="Times New Roman" w:hAnsi="Times New Roman"/>
          <w:sz w:val="16"/>
          <w:szCs w:val="16"/>
        </w:rPr>
      </w:pPr>
    </w:p>
    <w:p w14:paraId="78C907B0" w14:textId="580F9B60" w:rsidR="006157A9" w:rsidRPr="00C77E90" w:rsidRDefault="006157A9" w:rsidP="006157A9">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За 9 месяцев 2023 года Архангельская область ухудшила свои позиции по всем показателям среди субъектов </w:t>
      </w:r>
      <w:r w:rsidR="00CD1ADF" w:rsidRPr="00C77E90">
        <w:rPr>
          <w:rFonts w:ascii="Times New Roman" w:hAnsi="Times New Roman"/>
          <w:sz w:val="28"/>
          <w:szCs w:val="28"/>
        </w:rPr>
        <w:t>РФ</w:t>
      </w:r>
      <w:r w:rsidRPr="00C77E90">
        <w:rPr>
          <w:rFonts w:ascii="Times New Roman" w:hAnsi="Times New Roman"/>
          <w:sz w:val="28"/>
          <w:szCs w:val="28"/>
        </w:rPr>
        <w:t xml:space="preserve">. </w:t>
      </w:r>
    </w:p>
    <w:p w14:paraId="5338E824" w14:textId="77777777" w:rsidR="006157A9" w:rsidRPr="00C77E90" w:rsidRDefault="006157A9" w:rsidP="006157A9">
      <w:pPr>
        <w:spacing w:after="0" w:line="240" w:lineRule="auto"/>
        <w:ind w:firstLine="709"/>
        <w:jc w:val="both"/>
        <w:rPr>
          <w:rFonts w:ascii="Times New Roman" w:hAnsi="Times New Roman"/>
          <w:sz w:val="28"/>
          <w:szCs w:val="28"/>
        </w:rPr>
      </w:pPr>
      <w:r w:rsidRPr="00C77E90">
        <w:rPr>
          <w:rFonts w:ascii="Times New Roman" w:hAnsi="Times New Roman"/>
          <w:sz w:val="28"/>
          <w:szCs w:val="28"/>
        </w:rPr>
        <w:t>Среди субъектов СЗФО по объему государственного долга позиция Архангельской области не изменилась, по уровню государственного долга по отношению к налоговым и неналоговым доходам и государственному долгу на душу населения – ухудшение на одну позицию.</w:t>
      </w:r>
    </w:p>
    <w:p w14:paraId="492E9AFF" w14:textId="4C7F8A58" w:rsidR="006157A9" w:rsidRPr="00C77E90" w:rsidRDefault="006157A9" w:rsidP="006157A9">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Вместе с тем, в структуре государственного долга </w:t>
      </w:r>
      <w:r w:rsidR="00CD1ADF" w:rsidRPr="00C77E90">
        <w:rPr>
          <w:rFonts w:ascii="Times New Roman" w:hAnsi="Times New Roman"/>
          <w:sz w:val="28"/>
          <w:szCs w:val="28"/>
        </w:rPr>
        <w:t xml:space="preserve">Архангельской области </w:t>
      </w:r>
      <w:r w:rsidRPr="00C77E90">
        <w:rPr>
          <w:rFonts w:ascii="Times New Roman" w:hAnsi="Times New Roman"/>
          <w:sz w:val="28"/>
          <w:szCs w:val="28"/>
        </w:rPr>
        <w:t>преобладают «дешевые» бюджетные кредиты с более длительным периодом пользования в отличие от коммерческих кредитов, что позволяет снизить расходы на обслуживание заемных средств.</w:t>
      </w:r>
    </w:p>
    <w:p w14:paraId="1BFD1463" w14:textId="77777777" w:rsidR="006157A9" w:rsidRPr="00C77E90" w:rsidRDefault="006157A9" w:rsidP="006157A9">
      <w:pPr>
        <w:spacing w:after="0" w:line="240" w:lineRule="auto"/>
        <w:ind w:firstLine="709"/>
        <w:jc w:val="both"/>
        <w:rPr>
          <w:rFonts w:ascii="Times New Roman" w:hAnsi="Times New Roman"/>
          <w:sz w:val="28"/>
          <w:szCs w:val="28"/>
        </w:rPr>
      </w:pPr>
      <w:r w:rsidRPr="00C77E90">
        <w:rPr>
          <w:rFonts w:ascii="Times New Roman" w:hAnsi="Times New Roman"/>
          <w:sz w:val="28"/>
          <w:szCs w:val="28"/>
        </w:rPr>
        <w:t>Лидером по объему государственного долга среди субъектов СЗФО по состоянию на 01.10.2023 является г. Санкт-Петербург (101 804,6 млн.руб.), который на 01.01.2023 также находился на первом месте. Третье место занимает Республика Коми (34 259,9 млн.руб.), позиция которого по сравнению с началом года также не изменилась.</w:t>
      </w:r>
    </w:p>
    <w:p w14:paraId="5703D515" w14:textId="77777777" w:rsidR="006157A9" w:rsidRPr="00C77E90" w:rsidRDefault="006157A9" w:rsidP="006157A9">
      <w:pPr>
        <w:spacing w:after="0" w:line="240" w:lineRule="auto"/>
        <w:ind w:firstLine="709"/>
        <w:jc w:val="both"/>
        <w:rPr>
          <w:rFonts w:ascii="Times New Roman" w:hAnsi="Times New Roman"/>
          <w:sz w:val="28"/>
          <w:szCs w:val="28"/>
        </w:rPr>
      </w:pPr>
      <w:r w:rsidRPr="00C77E90">
        <w:rPr>
          <w:rFonts w:ascii="Times New Roman" w:hAnsi="Times New Roman"/>
          <w:sz w:val="28"/>
          <w:szCs w:val="28"/>
        </w:rPr>
        <w:t>Наибольший объем долговых обязательств на 01.10.2023 в целом по Российской Федерации показывает Московская область (322 906,3 млн.руб.). Отсутствуют долговые обязательства у г. Севастополь.</w:t>
      </w:r>
    </w:p>
    <w:p w14:paraId="49126C88" w14:textId="526E5A91" w:rsidR="006157A9" w:rsidRPr="00C77E90" w:rsidRDefault="006157A9" w:rsidP="006157A9">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В таблице </w:t>
      </w:r>
      <w:r w:rsidR="00BA5503" w:rsidRPr="00C77E90">
        <w:rPr>
          <w:rFonts w:ascii="Times New Roman" w:hAnsi="Times New Roman"/>
          <w:sz w:val="28"/>
          <w:szCs w:val="28"/>
        </w:rPr>
        <w:t>85</w:t>
      </w:r>
      <w:r w:rsidRPr="00C77E90">
        <w:rPr>
          <w:rFonts w:ascii="Times New Roman" w:hAnsi="Times New Roman"/>
          <w:sz w:val="28"/>
          <w:szCs w:val="28"/>
        </w:rPr>
        <w:t xml:space="preserve"> представлена оценка положения Архангельской области по объему государственных внутренних долговых обязательств по состоянию на 01.10.2022 и 01.10.2023.</w:t>
      </w:r>
    </w:p>
    <w:p w14:paraId="62DA7871" w14:textId="77777777" w:rsidR="006157A9" w:rsidRPr="00C77E90" w:rsidRDefault="006157A9" w:rsidP="006157A9">
      <w:pPr>
        <w:spacing w:after="0" w:line="240" w:lineRule="auto"/>
        <w:ind w:firstLine="851"/>
        <w:jc w:val="both"/>
        <w:rPr>
          <w:rFonts w:ascii="Times New Roman" w:hAnsi="Times New Roman"/>
          <w:sz w:val="16"/>
          <w:szCs w:val="16"/>
        </w:rPr>
      </w:pPr>
    </w:p>
    <w:p w14:paraId="724B7B7D" w14:textId="77777777" w:rsidR="006157A9" w:rsidRPr="00C77E90" w:rsidRDefault="006157A9" w:rsidP="006157A9">
      <w:pPr>
        <w:spacing w:after="0" w:line="240" w:lineRule="auto"/>
        <w:rPr>
          <w:rStyle w:val="afffff7"/>
          <w:smallCaps w:val="0"/>
        </w:rPr>
      </w:pPr>
      <w:r w:rsidRPr="00C77E90">
        <w:rPr>
          <w:rStyle w:val="afffff7"/>
          <w:smallCaps w:val="0"/>
        </w:rPr>
        <w:t xml:space="preserve">Таблица </w:t>
      </w:r>
      <w:r w:rsidRPr="00C77E90">
        <w:rPr>
          <w:rStyle w:val="afffff7"/>
          <w:smallCaps w:val="0"/>
        </w:rPr>
        <w:fldChar w:fldCharType="begin"/>
      </w:r>
      <w:r w:rsidRPr="00C77E90">
        <w:rPr>
          <w:rStyle w:val="afffff7"/>
          <w:smallCaps w:val="0"/>
        </w:rPr>
        <w:instrText xml:space="preserve"> SEQ Таблица \* ARABIC </w:instrText>
      </w:r>
      <w:r w:rsidRPr="00C77E90">
        <w:rPr>
          <w:rStyle w:val="afffff7"/>
          <w:smallCaps w:val="0"/>
        </w:rPr>
        <w:fldChar w:fldCharType="separate"/>
      </w:r>
      <w:r w:rsidR="00BA5503" w:rsidRPr="00C77E90">
        <w:rPr>
          <w:rStyle w:val="afffff7"/>
          <w:smallCaps w:val="0"/>
          <w:noProof/>
        </w:rPr>
        <w:t>85</w:t>
      </w:r>
      <w:r w:rsidRPr="00C77E90">
        <w:rPr>
          <w:rStyle w:val="afffff7"/>
          <w:smallCaps w:val="0"/>
        </w:rPr>
        <w:fldChar w:fldCharType="end"/>
      </w:r>
      <w:r w:rsidRPr="00C77E90">
        <w:rPr>
          <w:rStyle w:val="afffff7"/>
          <w:smallCaps w:val="0"/>
        </w:rPr>
        <w:t>. Рэнкинг</w:t>
      </w:r>
      <w:r w:rsidRPr="00C77E90">
        <w:rPr>
          <w:rStyle w:val="afffff7"/>
          <w:smallCaps w:val="0"/>
          <w:vertAlign w:val="superscript"/>
        </w:rPr>
        <w:footnoteReference w:id="7"/>
      </w:r>
      <w:r w:rsidRPr="00C77E90">
        <w:rPr>
          <w:rStyle w:val="afffff7"/>
          <w:smallCaps w:val="0"/>
        </w:rPr>
        <w:t xml:space="preserve"> Архангельской области по объему государственного долга по состоянию на 01.10.2022 и 01.10.2023</w:t>
      </w:r>
    </w:p>
    <w:tbl>
      <w:tblPr>
        <w:tblW w:w="9724" w:type="dxa"/>
        <w:tblLayout w:type="fixed"/>
        <w:tblLook w:val="04A0" w:firstRow="1" w:lastRow="0" w:firstColumn="1" w:lastColumn="0" w:noHBand="0" w:noVBand="1"/>
      </w:tblPr>
      <w:tblGrid>
        <w:gridCol w:w="5101"/>
        <w:gridCol w:w="586"/>
        <w:gridCol w:w="914"/>
        <w:gridCol w:w="586"/>
        <w:gridCol w:w="914"/>
        <w:gridCol w:w="633"/>
        <w:gridCol w:w="990"/>
      </w:tblGrid>
      <w:tr w:rsidR="00C77E90" w:rsidRPr="00C77E90" w14:paraId="305F3013" w14:textId="77777777" w:rsidTr="006157A9">
        <w:trPr>
          <w:trHeight w:val="35"/>
          <w:tblHeader/>
        </w:trPr>
        <w:tc>
          <w:tcPr>
            <w:tcW w:w="510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54CD4E97" w14:textId="77777777" w:rsidR="006157A9" w:rsidRPr="00C77E90" w:rsidRDefault="006157A9"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Показатель</w:t>
            </w:r>
          </w:p>
        </w:tc>
        <w:tc>
          <w:tcPr>
            <w:tcW w:w="1500" w:type="dxa"/>
            <w:gridSpan w:val="2"/>
            <w:tcBorders>
              <w:top w:val="double" w:sz="6" w:space="0" w:color="auto"/>
              <w:left w:val="nil"/>
              <w:bottom w:val="single" w:sz="4" w:space="0" w:color="auto"/>
              <w:right w:val="single" w:sz="4" w:space="0" w:color="auto"/>
            </w:tcBorders>
            <w:shd w:val="clear" w:color="auto" w:fill="auto"/>
            <w:vAlign w:val="center"/>
            <w:hideMark/>
          </w:tcPr>
          <w:p w14:paraId="634CCB26" w14:textId="5D00EF30" w:rsidR="006157A9" w:rsidRPr="00C77E90" w:rsidRDefault="006157A9" w:rsidP="00916353">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На 01.</w:t>
            </w:r>
            <w:r w:rsidR="00916353" w:rsidRPr="00C77E90">
              <w:rPr>
                <w:rFonts w:ascii="Times New Roman" w:eastAsia="Times New Roman" w:hAnsi="Times New Roman"/>
                <w:sz w:val="20"/>
                <w:szCs w:val="20"/>
                <w:lang w:val="en-US" w:eastAsia="ru-RU"/>
              </w:rPr>
              <w:t>10</w:t>
            </w:r>
            <w:r w:rsidRPr="00C77E90">
              <w:rPr>
                <w:rFonts w:ascii="Times New Roman" w:eastAsia="Times New Roman" w:hAnsi="Times New Roman"/>
                <w:sz w:val="20"/>
                <w:szCs w:val="20"/>
                <w:lang w:eastAsia="ru-RU"/>
              </w:rPr>
              <w:t>.2023</w:t>
            </w:r>
          </w:p>
        </w:tc>
        <w:tc>
          <w:tcPr>
            <w:tcW w:w="1500" w:type="dxa"/>
            <w:gridSpan w:val="2"/>
            <w:tcBorders>
              <w:top w:val="double" w:sz="6" w:space="0" w:color="auto"/>
              <w:left w:val="nil"/>
              <w:bottom w:val="single" w:sz="4" w:space="0" w:color="auto"/>
              <w:right w:val="single" w:sz="4" w:space="0" w:color="auto"/>
            </w:tcBorders>
            <w:shd w:val="clear" w:color="auto" w:fill="auto"/>
            <w:vAlign w:val="center"/>
            <w:hideMark/>
          </w:tcPr>
          <w:p w14:paraId="141A57E9" w14:textId="7AF25E1D" w:rsidR="006157A9" w:rsidRPr="00C77E90" w:rsidRDefault="006157A9" w:rsidP="00916353">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На 01.</w:t>
            </w:r>
            <w:r w:rsidR="00916353" w:rsidRPr="00C77E90">
              <w:rPr>
                <w:rFonts w:ascii="Times New Roman" w:eastAsia="Times New Roman" w:hAnsi="Times New Roman"/>
                <w:sz w:val="20"/>
                <w:szCs w:val="20"/>
                <w:lang w:val="en-US" w:eastAsia="ru-RU"/>
              </w:rPr>
              <w:t>10</w:t>
            </w:r>
            <w:r w:rsidRPr="00C77E90">
              <w:rPr>
                <w:rFonts w:ascii="Times New Roman" w:eastAsia="Times New Roman" w:hAnsi="Times New Roman"/>
                <w:sz w:val="20"/>
                <w:szCs w:val="20"/>
                <w:lang w:eastAsia="ru-RU"/>
              </w:rPr>
              <w:t>.2023</w:t>
            </w:r>
          </w:p>
        </w:tc>
        <w:tc>
          <w:tcPr>
            <w:tcW w:w="1623" w:type="dxa"/>
            <w:gridSpan w:val="2"/>
            <w:tcBorders>
              <w:top w:val="double" w:sz="6" w:space="0" w:color="auto"/>
              <w:left w:val="nil"/>
              <w:bottom w:val="single" w:sz="4" w:space="0" w:color="auto"/>
              <w:right w:val="double" w:sz="6" w:space="0" w:color="000000"/>
            </w:tcBorders>
            <w:shd w:val="clear" w:color="auto" w:fill="auto"/>
            <w:vAlign w:val="center"/>
            <w:hideMark/>
          </w:tcPr>
          <w:p w14:paraId="51AB36B9" w14:textId="77777777" w:rsidR="006157A9" w:rsidRPr="00C77E90" w:rsidRDefault="006157A9"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Изменение (+,-)</w:t>
            </w:r>
          </w:p>
        </w:tc>
      </w:tr>
      <w:tr w:rsidR="00C77E90" w:rsidRPr="00C77E90" w14:paraId="7657B200" w14:textId="77777777" w:rsidTr="006157A9">
        <w:trPr>
          <w:trHeight w:val="35"/>
          <w:tblHeader/>
        </w:trPr>
        <w:tc>
          <w:tcPr>
            <w:tcW w:w="5101" w:type="dxa"/>
            <w:vMerge/>
            <w:tcBorders>
              <w:top w:val="double" w:sz="6" w:space="0" w:color="auto"/>
              <w:left w:val="double" w:sz="6" w:space="0" w:color="auto"/>
              <w:bottom w:val="single" w:sz="4" w:space="0" w:color="auto"/>
              <w:right w:val="single" w:sz="4" w:space="0" w:color="auto"/>
            </w:tcBorders>
            <w:vAlign w:val="center"/>
            <w:hideMark/>
          </w:tcPr>
          <w:p w14:paraId="4EC40CB6" w14:textId="77777777" w:rsidR="006157A9" w:rsidRPr="00C77E90" w:rsidRDefault="006157A9" w:rsidP="006157A9">
            <w:pPr>
              <w:spacing w:after="0" w:line="240" w:lineRule="auto"/>
              <w:rPr>
                <w:rFonts w:ascii="Times New Roman" w:eastAsia="Times New Roman" w:hAnsi="Times New Roman"/>
                <w:sz w:val="20"/>
                <w:szCs w:val="20"/>
                <w:lang w:eastAsia="ru-RU"/>
              </w:rPr>
            </w:pPr>
          </w:p>
        </w:tc>
        <w:tc>
          <w:tcPr>
            <w:tcW w:w="58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2288AB7" w14:textId="77777777" w:rsidR="006157A9" w:rsidRPr="00C77E90" w:rsidRDefault="006157A9"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РФ</w:t>
            </w:r>
          </w:p>
        </w:tc>
        <w:tc>
          <w:tcPr>
            <w:tcW w:w="914" w:type="dxa"/>
            <w:tcBorders>
              <w:top w:val="single" w:sz="4" w:space="0" w:color="auto"/>
              <w:left w:val="nil"/>
              <w:bottom w:val="single" w:sz="4" w:space="0" w:color="auto"/>
              <w:right w:val="single" w:sz="4" w:space="0" w:color="auto"/>
            </w:tcBorders>
            <w:shd w:val="clear" w:color="auto" w:fill="auto"/>
            <w:vAlign w:val="center"/>
            <w:hideMark/>
          </w:tcPr>
          <w:p w14:paraId="785E7E32" w14:textId="77777777" w:rsidR="006157A9" w:rsidRPr="00C77E90" w:rsidRDefault="006157A9"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СЗФО</w:t>
            </w:r>
          </w:p>
        </w:tc>
        <w:tc>
          <w:tcPr>
            <w:tcW w:w="586" w:type="dxa"/>
            <w:tcBorders>
              <w:top w:val="single" w:sz="4" w:space="0" w:color="auto"/>
              <w:left w:val="nil"/>
              <w:bottom w:val="single" w:sz="4" w:space="0" w:color="auto"/>
              <w:right w:val="single" w:sz="4" w:space="0" w:color="auto"/>
            </w:tcBorders>
            <w:shd w:val="clear" w:color="auto" w:fill="auto"/>
            <w:vAlign w:val="center"/>
            <w:hideMark/>
          </w:tcPr>
          <w:p w14:paraId="5C1C3DB2" w14:textId="77777777" w:rsidR="006157A9" w:rsidRPr="00C77E90" w:rsidRDefault="006157A9"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РФ</w:t>
            </w:r>
          </w:p>
        </w:tc>
        <w:tc>
          <w:tcPr>
            <w:tcW w:w="914" w:type="dxa"/>
            <w:tcBorders>
              <w:top w:val="single" w:sz="4" w:space="0" w:color="auto"/>
              <w:left w:val="nil"/>
              <w:bottom w:val="single" w:sz="4" w:space="0" w:color="auto"/>
              <w:right w:val="single" w:sz="4" w:space="0" w:color="auto"/>
            </w:tcBorders>
            <w:shd w:val="clear" w:color="auto" w:fill="auto"/>
            <w:vAlign w:val="center"/>
            <w:hideMark/>
          </w:tcPr>
          <w:p w14:paraId="4277C77B" w14:textId="77777777" w:rsidR="006157A9" w:rsidRPr="00C77E90" w:rsidRDefault="006157A9"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СЗФО</w:t>
            </w:r>
          </w:p>
        </w:tc>
        <w:tc>
          <w:tcPr>
            <w:tcW w:w="633" w:type="dxa"/>
            <w:tcBorders>
              <w:top w:val="single" w:sz="4" w:space="0" w:color="auto"/>
              <w:left w:val="nil"/>
              <w:bottom w:val="single" w:sz="4" w:space="0" w:color="auto"/>
              <w:right w:val="single" w:sz="4" w:space="0" w:color="auto"/>
            </w:tcBorders>
            <w:shd w:val="clear" w:color="auto" w:fill="auto"/>
            <w:vAlign w:val="center"/>
            <w:hideMark/>
          </w:tcPr>
          <w:p w14:paraId="082C9028" w14:textId="77777777" w:rsidR="006157A9" w:rsidRPr="00C77E90" w:rsidRDefault="006157A9"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РФ</w:t>
            </w:r>
          </w:p>
        </w:tc>
        <w:tc>
          <w:tcPr>
            <w:tcW w:w="990" w:type="dxa"/>
            <w:tcBorders>
              <w:top w:val="nil"/>
              <w:left w:val="single" w:sz="4" w:space="0" w:color="auto"/>
              <w:bottom w:val="single" w:sz="4" w:space="0" w:color="auto"/>
              <w:right w:val="double" w:sz="6" w:space="0" w:color="auto"/>
            </w:tcBorders>
            <w:shd w:val="clear" w:color="auto" w:fill="auto"/>
            <w:vAlign w:val="center"/>
            <w:hideMark/>
          </w:tcPr>
          <w:p w14:paraId="30A2F32C" w14:textId="77777777" w:rsidR="006157A9" w:rsidRPr="00C77E90" w:rsidRDefault="006157A9"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СЗФО</w:t>
            </w:r>
          </w:p>
        </w:tc>
      </w:tr>
      <w:tr w:rsidR="00C77E90" w:rsidRPr="00C77E90" w14:paraId="51A98C0F" w14:textId="77777777" w:rsidTr="006157A9">
        <w:trPr>
          <w:trHeight w:val="70"/>
        </w:trPr>
        <w:tc>
          <w:tcPr>
            <w:tcW w:w="5101" w:type="dxa"/>
            <w:tcBorders>
              <w:top w:val="nil"/>
              <w:left w:val="double" w:sz="6" w:space="0" w:color="auto"/>
              <w:bottom w:val="single" w:sz="4" w:space="0" w:color="auto"/>
              <w:right w:val="single" w:sz="4" w:space="0" w:color="auto"/>
            </w:tcBorders>
            <w:shd w:val="clear" w:color="auto" w:fill="auto"/>
            <w:vAlign w:val="center"/>
            <w:hideMark/>
          </w:tcPr>
          <w:p w14:paraId="1D54B418" w14:textId="77777777" w:rsidR="006157A9" w:rsidRPr="00C77E90" w:rsidRDefault="006157A9" w:rsidP="006157A9">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Государственный долг, млн.руб.</w:t>
            </w:r>
          </w:p>
        </w:tc>
        <w:tc>
          <w:tcPr>
            <w:tcW w:w="150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558DCD91" w14:textId="77777777" w:rsidR="006157A9" w:rsidRPr="00C77E90" w:rsidRDefault="006157A9"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38 376,1 </w:t>
            </w:r>
          </w:p>
        </w:tc>
        <w:tc>
          <w:tcPr>
            <w:tcW w:w="1500" w:type="dxa"/>
            <w:gridSpan w:val="2"/>
            <w:tcBorders>
              <w:top w:val="single" w:sz="4" w:space="0" w:color="auto"/>
              <w:left w:val="nil"/>
              <w:bottom w:val="single" w:sz="4" w:space="0" w:color="auto"/>
              <w:right w:val="single" w:sz="4" w:space="0" w:color="auto"/>
            </w:tcBorders>
            <w:shd w:val="clear" w:color="auto" w:fill="auto"/>
            <w:vAlign w:val="center"/>
            <w:hideMark/>
          </w:tcPr>
          <w:p w14:paraId="3C140D24" w14:textId="77777777" w:rsidR="006157A9" w:rsidRPr="00C77E90" w:rsidRDefault="006157A9"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54 446,0 </w:t>
            </w:r>
          </w:p>
        </w:tc>
        <w:tc>
          <w:tcPr>
            <w:tcW w:w="1623" w:type="dxa"/>
            <w:gridSpan w:val="2"/>
            <w:tcBorders>
              <w:top w:val="single" w:sz="4" w:space="0" w:color="auto"/>
              <w:left w:val="nil"/>
              <w:bottom w:val="single" w:sz="4" w:space="0" w:color="auto"/>
              <w:right w:val="double" w:sz="6" w:space="0" w:color="000000"/>
            </w:tcBorders>
            <w:shd w:val="clear" w:color="auto" w:fill="auto"/>
            <w:vAlign w:val="center"/>
            <w:hideMark/>
          </w:tcPr>
          <w:p w14:paraId="6848F345" w14:textId="77777777" w:rsidR="006157A9" w:rsidRPr="00C77E90" w:rsidRDefault="006157A9"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16 069,9 </w:t>
            </w:r>
          </w:p>
        </w:tc>
      </w:tr>
      <w:tr w:rsidR="00C77E90" w:rsidRPr="00C77E90" w14:paraId="42CA1255" w14:textId="77777777" w:rsidTr="006157A9">
        <w:trPr>
          <w:trHeight w:val="70"/>
        </w:trPr>
        <w:tc>
          <w:tcPr>
            <w:tcW w:w="5101" w:type="dxa"/>
            <w:tcBorders>
              <w:top w:val="nil"/>
              <w:left w:val="double" w:sz="6" w:space="0" w:color="auto"/>
              <w:bottom w:val="single" w:sz="4" w:space="0" w:color="auto"/>
              <w:right w:val="single" w:sz="4" w:space="0" w:color="auto"/>
            </w:tcBorders>
            <w:shd w:val="clear" w:color="auto" w:fill="auto"/>
            <w:vAlign w:val="center"/>
            <w:hideMark/>
          </w:tcPr>
          <w:p w14:paraId="706F0E29" w14:textId="77777777" w:rsidR="006157A9" w:rsidRPr="00C77E90" w:rsidRDefault="006157A9" w:rsidP="006157A9">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Позиция</w:t>
            </w:r>
          </w:p>
        </w:tc>
        <w:tc>
          <w:tcPr>
            <w:tcW w:w="586" w:type="dxa"/>
            <w:tcBorders>
              <w:top w:val="nil"/>
              <w:left w:val="single" w:sz="4" w:space="0" w:color="auto"/>
              <w:bottom w:val="single" w:sz="4" w:space="0" w:color="auto"/>
              <w:right w:val="single" w:sz="4" w:space="0" w:color="auto"/>
            </w:tcBorders>
            <w:shd w:val="clear" w:color="auto" w:fill="auto"/>
            <w:vAlign w:val="center"/>
            <w:hideMark/>
          </w:tcPr>
          <w:p w14:paraId="6F7F3E9E" w14:textId="77777777" w:rsidR="006157A9" w:rsidRPr="00C77E90" w:rsidRDefault="006157A9"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22 </w:t>
            </w:r>
          </w:p>
        </w:tc>
        <w:tc>
          <w:tcPr>
            <w:tcW w:w="914" w:type="dxa"/>
            <w:tcBorders>
              <w:top w:val="nil"/>
              <w:left w:val="nil"/>
              <w:bottom w:val="single" w:sz="4" w:space="0" w:color="auto"/>
              <w:right w:val="single" w:sz="4" w:space="0" w:color="auto"/>
            </w:tcBorders>
            <w:shd w:val="clear" w:color="auto" w:fill="auto"/>
            <w:vAlign w:val="center"/>
            <w:hideMark/>
          </w:tcPr>
          <w:p w14:paraId="7F9219D2" w14:textId="77777777" w:rsidR="006157A9" w:rsidRPr="00C77E90" w:rsidRDefault="006157A9"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 </w:t>
            </w:r>
          </w:p>
        </w:tc>
        <w:tc>
          <w:tcPr>
            <w:tcW w:w="586" w:type="dxa"/>
            <w:tcBorders>
              <w:top w:val="nil"/>
              <w:left w:val="nil"/>
              <w:bottom w:val="single" w:sz="4" w:space="0" w:color="auto"/>
              <w:right w:val="single" w:sz="4" w:space="0" w:color="auto"/>
            </w:tcBorders>
            <w:shd w:val="clear" w:color="auto" w:fill="auto"/>
            <w:vAlign w:val="center"/>
            <w:hideMark/>
          </w:tcPr>
          <w:p w14:paraId="22F5992F" w14:textId="77777777" w:rsidR="006157A9" w:rsidRPr="00C77E90" w:rsidRDefault="006157A9"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15 </w:t>
            </w:r>
          </w:p>
        </w:tc>
        <w:tc>
          <w:tcPr>
            <w:tcW w:w="914" w:type="dxa"/>
            <w:tcBorders>
              <w:top w:val="nil"/>
              <w:left w:val="nil"/>
              <w:bottom w:val="single" w:sz="4" w:space="0" w:color="auto"/>
              <w:right w:val="single" w:sz="4" w:space="0" w:color="auto"/>
            </w:tcBorders>
            <w:shd w:val="clear" w:color="auto" w:fill="auto"/>
            <w:vAlign w:val="center"/>
            <w:hideMark/>
          </w:tcPr>
          <w:p w14:paraId="43025858" w14:textId="77777777" w:rsidR="006157A9" w:rsidRPr="00C77E90" w:rsidRDefault="006157A9"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 </w:t>
            </w:r>
          </w:p>
        </w:tc>
        <w:tc>
          <w:tcPr>
            <w:tcW w:w="633" w:type="dxa"/>
            <w:tcBorders>
              <w:top w:val="single" w:sz="4" w:space="0" w:color="auto"/>
              <w:left w:val="nil"/>
              <w:bottom w:val="single" w:sz="4" w:space="0" w:color="auto"/>
              <w:right w:val="single" w:sz="4" w:space="0" w:color="auto"/>
            </w:tcBorders>
            <w:shd w:val="clear" w:color="auto" w:fill="auto"/>
            <w:vAlign w:val="center"/>
            <w:hideMark/>
          </w:tcPr>
          <w:p w14:paraId="4C04119E" w14:textId="77777777" w:rsidR="006157A9" w:rsidRPr="00C77E90" w:rsidRDefault="006157A9"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-7 </w:t>
            </w:r>
          </w:p>
        </w:tc>
        <w:tc>
          <w:tcPr>
            <w:tcW w:w="990" w:type="dxa"/>
            <w:tcBorders>
              <w:top w:val="nil"/>
              <w:left w:val="single" w:sz="4" w:space="0" w:color="auto"/>
              <w:bottom w:val="single" w:sz="4" w:space="0" w:color="auto"/>
              <w:right w:val="double" w:sz="6" w:space="0" w:color="auto"/>
            </w:tcBorders>
            <w:shd w:val="clear" w:color="auto" w:fill="auto"/>
            <w:vAlign w:val="center"/>
            <w:hideMark/>
          </w:tcPr>
          <w:p w14:paraId="5324B895" w14:textId="77777777" w:rsidR="006157A9" w:rsidRPr="00C77E90" w:rsidRDefault="006157A9"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0 </w:t>
            </w:r>
          </w:p>
        </w:tc>
      </w:tr>
      <w:tr w:rsidR="00C77E90" w:rsidRPr="00C77E90" w14:paraId="3F3EBB29" w14:textId="77777777" w:rsidTr="006157A9">
        <w:trPr>
          <w:trHeight w:val="70"/>
        </w:trPr>
        <w:tc>
          <w:tcPr>
            <w:tcW w:w="5101" w:type="dxa"/>
            <w:tcBorders>
              <w:top w:val="nil"/>
              <w:left w:val="double" w:sz="6" w:space="0" w:color="auto"/>
              <w:bottom w:val="single" w:sz="4" w:space="0" w:color="auto"/>
              <w:right w:val="single" w:sz="4" w:space="0" w:color="auto"/>
            </w:tcBorders>
            <w:shd w:val="clear" w:color="auto" w:fill="auto"/>
            <w:vAlign w:val="center"/>
            <w:hideMark/>
          </w:tcPr>
          <w:p w14:paraId="5D2E176D" w14:textId="77777777" w:rsidR="006157A9" w:rsidRPr="00C77E90" w:rsidRDefault="006157A9" w:rsidP="006157A9">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Уровень государственного долга по отношению к налоговым и неналоговым доходам, % (утверждено в бюджете на год)</w:t>
            </w:r>
          </w:p>
        </w:tc>
        <w:tc>
          <w:tcPr>
            <w:tcW w:w="150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C45948D" w14:textId="09323FFC" w:rsidR="006157A9" w:rsidRPr="00C77E90" w:rsidRDefault="001B0377"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49,0</w:t>
            </w:r>
          </w:p>
        </w:tc>
        <w:tc>
          <w:tcPr>
            <w:tcW w:w="1500" w:type="dxa"/>
            <w:gridSpan w:val="2"/>
            <w:tcBorders>
              <w:top w:val="single" w:sz="4" w:space="0" w:color="auto"/>
              <w:left w:val="nil"/>
              <w:bottom w:val="single" w:sz="4" w:space="0" w:color="auto"/>
              <w:right w:val="single" w:sz="4" w:space="0" w:color="auto"/>
            </w:tcBorders>
            <w:shd w:val="clear" w:color="auto" w:fill="auto"/>
            <w:vAlign w:val="center"/>
            <w:hideMark/>
          </w:tcPr>
          <w:p w14:paraId="2460CAE7" w14:textId="4A5FBCBC" w:rsidR="006157A9" w:rsidRPr="00C77E90" w:rsidRDefault="001B0377"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62,3</w:t>
            </w:r>
          </w:p>
        </w:tc>
        <w:tc>
          <w:tcPr>
            <w:tcW w:w="1623" w:type="dxa"/>
            <w:gridSpan w:val="2"/>
            <w:tcBorders>
              <w:top w:val="single" w:sz="4" w:space="0" w:color="auto"/>
              <w:left w:val="nil"/>
              <w:bottom w:val="single" w:sz="4" w:space="0" w:color="auto"/>
              <w:right w:val="double" w:sz="6" w:space="0" w:color="000000"/>
            </w:tcBorders>
            <w:shd w:val="clear" w:color="auto" w:fill="auto"/>
            <w:vAlign w:val="center"/>
            <w:hideMark/>
          </w:tcPr>
          <w:p w14:paraId="3054C60D" w14:textId="64F0F01D" w:rsidR="006157A9" w:rsidRPr="00C77E90" w:rsidRDefault="001B0377"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13,4</w:t>
            </w:r>
          </w:p>
        </w:tc>
      </w:tr>
      <w:tr w:rsidR="00C77E90" w:rsidRPr="00C77E90" w14:paraId="30DEC75F" w14:textId="77777777" w:rsidTr="006157A9">
        <w:trPr>
          <w:trHeight w:val="70"/>
        </w:trPr>
        <w:tc>
          <w:tcPr>
            <w:tcW w:w="5101" w:type="dxa"/>
            <w:tcBorders>
              <w:top w:val="nil"/>
              <w:left w:val="double" w:sz="6" w:space="0" w:color="auto"/>
              <w:bottom w:val="single" w:sz="4" w:space="0" w:color="auto"/>
              <w:right w:val="single" w:sz="4" w:space="0" w:color="auto"/>
            </w:tcBorders>
            <w:shd w:val="clear" w:color="auto" w:fill="auto"/>
            <w:vAlign w:val="center"/>
            <w:hideMark/>
          </w:tcPr>
          <w:p w14:paraId="649EF6F3" w14:textId="77777777" w:rsidR="006157A9" w:rsidRPr="00C77E90" w:rsidRDefault="006157A9" w:rsidP="006157A9">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Позиция</w:t>
            </w:r>
          </w:p>
        </w:tc>
        <w:tc>
          <w:tcPr>
            <w:tcW w:w="586" w:type="dxa"/>
            <w:tcBorders>
              <w:top w:val="nil"/>
              <w:left w:val="single" w:sz="4" w:space="0" w:color="auto"/>
              <w:bottom w:val="single" w:sz="4" w:space="0" w:color="auto"/>
              <w:right w:val="single" w:sz="4" w:space="0" w:color="auto"/>
            </w:tcBorders>
            <w:shd w:val="clear" w:color="auto" w:fill="auto"/>
            <w:vAlign w:val="center"/>
            <w:hideMark/>
          </w:tcPr>
          <w:p w14:paraId="4174A710" w14:textId="77777777" w:rsidR="006157A9" w:rsidRPr="00C77E90" w:rsidRDefault="006157A9"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33 </w:t>
            </w:r>
          </w:p>
        </w:tc>
        <w:tc>
          <w:tcPr>
            <w:tcW w:w="914" w:type="dxa"/>
            <w:tcBorders>
              <w:top w:val="nil"/>
              <w:left w:val="nil"/>
              <w:bottom w:val="single" w:sz="4" w:space="0" w:color="auto"/>
              <w:right w:val="single" w:sz="4" w:space="0" w:color="auto"/>
            </w:tcBorders>
            <w:shd w:val="clear" w:color="auto" w:fill="auto"/>
            <w:vAlign w:val="center"/>
            <w:hideMark/>
          </w:tcPr>
          <w:p w14:paraId="3339E209" w14:textId="77777777" w:rsidR="006157A9" w:rsidRPr="00C77E90" w:rsidRDefault="006157A9"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4 </w:t>
            </w:r>
          </w:p>
        </w:tc>
        <w:tc>
          <w:tcPr>
            <w:tcW w:w="586" w:type="dxa"/>
            <w:tcBorders>
              <w:top w:val="nil"/>
              <w:left w:val="nil"/>
              <w:bottom w:val="single" w:sz="4" w:space="0" w:color="auto"/>
              <w:right w:val="single" w:sz="4" w:space="0" w:color="auto"/>
            </w:tcBorders>
            <w:shd w:val="clear" w:color="auto" w:fill="auto"/>
            <w:vAlign w:val="center"/>
            <w:hideMark/>
          </w:tcPr>
          <w:p w14:paraId="4EA14936" w14:textId="77777777" w:rsidR="006157A9" w:rsidRPr="00C77E90" w:rsidRDefault="006157A9"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15 </w:t>
            </w:r>
          </w:p>
        </w:tc>
        <w:tc>
          <w:tcPr>
            <w:tcW w:w="914" w:type="dxa"/>
            <w:tcBorders>
              <w:top w:val="nil"/>
              <w:left w:val="nil"/>
              <w:bottom w:val="single" w:sz="4" w:space="0" w:color="auto"/>
              <w:right w:val="single" w:sz="4" w:space="0" w:color="auto"/>
            </w:tcBorders>
            <w:shd w:val="clear" w:color="auto" w:fill="auto"/>
            <w:vAlign w:val="center"/>
            <w:hideMark/>
          </w:tcPr>
          <w:p w14:paraId="1C828392" w14:textId="77777777" w:rsidR="006157A9" w:rsidRPr="00C77E90" w:rsidRDefault="006157A9"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 </w:t>
            </w:r>
          </w:p>
        </w:tc>
        <w:tc>
          <w:tcPr>
            <w:tcW w:w="633" w:type="dxa"/>
            <w:tcBorders>
              <w:top w:val="single" w:sz="4" w:space="0" w:color="auto"/>
              <w:left w:val="nil"/>
              <w:bottom w:val="single" w:sz="4" w:space="0" w:color="auto"/>
              <w:right w:val="single" w:sz="4" w:space="0" w:color="auto"/>
            </w:tcBorders>
            <w:shd w:val="clear" w:color="auto" w:fill="auto"/>
            <w:vAlign w:val="center"/>
            <w:hideMark/>
          </w:tcPr>
          <w:p w14:paraId="55FE418B" w14:textId="77777777" w:rsidR="006157A9" w:rsidRPr="00C77E90" w:rsidRDefault="006157A9"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-18 </w:t>
            </w:r>
          </w:p>
        </w:tc>
        <w:tc>
          <w:tcPr>
            <w:tcW w:w="990" w:type="dxa"/>
            <w:tcBorders>
              <w:top w:val="nil"/>
              <w:left w:val="single" w:sz="4" w:space="0" w:color="auto"/>
              <w:bottom w:val="single" w:sz="4" w:space="0" w:color="auto"/>
              <w:right w:val="double" w:sz="6" w:space="0" w:color="auto"/>
            </w:tcBorders>
            <w:shd w:val="clear" w:color="auto" w:fill="auto"/>
            <w:vAlign w:val="center"/>
            <w:hideMark/>
          </w:tcPr>
          <w:p w14:paraId="1625529B" w14:textId="77777777" w:rsidR="006157A9" w:rsidRPr="00C77E90" w:rsidRDefault="006157A9"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 </w:t>
            </w:r>
          </w:p>
        </w:tc>
      </w:tr>
      <w:tr w:rsidR="00C77E90" w:rsidRPr="00C77E90" w14:paraId="5F7E7C84" w14:textId="77777777" w:rsidTr="006157A9">
        <w:trPr>
          <w:trHeight w:val="70"/>
        </w:trPr>
        <w:tc>
          <w:tcPr>
            <w:tcW w:w="5101" w:type="dxa"/>
            <w:tcBorders>
              <w:top w:val="nil"/>
              <w:left w:val="double" w:sz="6" w:space="0" w:color="auto"/>
              <w:bottom w:val="single" w:sz="4" w:space="0" w:color="auto"/>
              <w:right w:val="single" w:sz="4" w:space="0" w:color="auto"/>
            </w:tcBorders>
            <w:shd w:val="clear" w:color="auto" w:fill="auto"/>
            <w:vAlign w:val="center"/>
            <w:hideMark/>
          </w:tcPr>
          <w:p w14:paraId="6D9350CA" w14:textId="77777777" w:rsidR="006157A9" w:rsidRPr="00C77E90" w:rsidRDefault="006157A9" w:rsidP="006157A9">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Государственный долг на душу населения, руб.</w:t>
            </w:r>
          </w:p>
        </w:tc>
        <w:tc>
          <w:tcPr>
            <w:tcW w:w="1500"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478F47F3" w14:textId="77777777" w:rsidR="006157A9" w:rsidRPr="00C77E90" w:rsidRDefault="006157A9"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35 872,84 </w:t>
            </w:r>
          </w:p>
        </w:tc>
        <w:tc>
          <w:tcPr>
            <w:tcW w:w="1500" w:type="dxa"/>
            <w:gridSpan w:val="2"/>
            <w:tcBorders>
              <w:top w:val="single" w:sz="4" w:space="0" w:color="auto"/>
              <w:left w:val="nil"/>
              <w:bottom w:val="single" w:sz="4" w:space="0" w:color="auto"/>
              <w:right w:val="single" w:sz="4" w:space="0" w:color="auto"/>
            </w:tcBorders>
            <w:shd w:val="clear" w:color="auto" w:fill="auto"/>
            <w:vAlign w:val="center"/>
            <w:hideMark/>
          </w:tcPr>
          <w:p w14:paraId="5EC804C6" w14:textId="77777777" w:rsidR="006157A9" w:rsidRPr="00C77E90" w:rsidRDefault="006157A9"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56 461,45 </w:t>
            </w:r>
          </w:p>
        </w:tc>
        <w:tc>
          <w:tcPr>
            <w:tcW w:w="1623" w:type="dxa"/>
            <w:gridSpan w:val="2"/>
            <w:tcBorders>
              <w:top w:val="single" w:sz="4" w:space="0" w:color="auto"/>
              <w:left w:val="nil"/>
              <w:bottom w:val="single" w:sz="4" w:space="0" w:color="auto"/>
              <w:right w:val="double" w:sz="6" w:space="0" w:color="000000"/>
            </w:tcBorders>
            <w:shd w:val="clear" w:color="auto" w:fill="auto"/>
            <w:vAlign w:val="center"/>
            <w:hideMark/>
          </w:tcPr>
          <w:p w14:paraId="3A6C156B" w14:textId="77777777" w:rsidR="006157A9" w:rsidRPr="00C77E90" w:rsidRDefault="006157A9"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20 588,62 </w:t>
            </w:r>
          </w:p>
        </w:tc>
      </w:tr>
      <w:tr w:rsidR="006157A9" w:rsidRPr="00C77E90" w14:paraId="6D2CFD4B" w14:textId="77777777" w:rsidTr="006157A9">
        <w:trPr>
          <w:trHeight w:val="70"/>
        </w:trPr>
        <w:tc>
          <w:tcPr>
            <w:tcW w:w="5101" w:type="dxa"/>
            <w:tcBorders>
              <w:top w:val="nil"/>
              <w:left w:val="double" w:sz="6" w:space="0" w:color="auto"/>
              <w:bottom w:val="double" w:sz="6" w:space="0" w:color="auto"/>
              <w:right w:val="single" w:sz="4" w:space="0" w:color="auto"/>
            </w:tcBorders>
            <w:shd w:val="clear" w:color="auto" w:fill="auto"/>
            <w:vAlign w:val="center"/>
            <w:hideMark/>
          </w:tcPr>
          <w:p w14:paraId="127BBB35" w14:textId="77777777" w:rsidR="006157A9" w:rsidRPr="00C77E90" w:rsidRDefault="006157A9" w:rsidP="006157A9">
            <w:pPr>
              <w:spacing w:after="0" w:line="240" w:lineRule="auto"/>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Позиция</w:t>
            </w:r>
          </w:p>
        </w:tc>
        <w:tc>
          <w:tcPr>
            <w:tcW w:w="586" w:type="dxa"/>
            <w:tcBorders>
              <w:top w:val="single" w:sz="4" w:space="0" w:color="auto"/>
              <w:left w:val="nil"/>
              <w:bottom w:val="double" w:sz="6" w:space="0" w:color="auto"/>
              <w:right w:val="single" w:sz="4" w:space="0" w:color="auto"/>
            </w:tcBorders>
            <w:shd w:val="clear" w:color="auto" w:fill="auto"/>
            <w:vAlign w:val="center"/>
            <w:hideMark/>
          </w:tcPr>
          <w:p w14:paraId="2FC99F45" w14:textId="77777777" w:rsidR="006157A9" w:rsidRPr="00C77E90" w:rsidRDefault="006157A9"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16 </w:t>
            </w:r>
          </w:p>
        </w:tc>
        <w:tc>
          <w:tcPr>
            <w:tcW w:w="914" w:type="dxa"/>
            <w:tcBorders>
              <w:top w:val="single" w:sz="4" w:space="0" w:color="auto"/>
              <w:left w:val="nil"/>
              <w:bottom w:val="double" w:sz="6" w:space="0" w:color="auto"/>
              <w:right w:val="single" w:sz="4" w:space="0" w:color="auto"/>
            </w:tcBorders>
            <w:shd w:val="clear" w:color="auto" w:fill="auto"/>
            <w:vAlign w:val="center"/>
            <w:hideMark/>
          </w:tcPr>
          <w:p w14:paraId="64EFEAB0" w14:textId="77777777" w:rsidR="006157A9" w:rsidRPr="00C77E90" w:rsidRDefault="006157A9"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2 </w:t>
            </w:r>
          </w:p>
        </w:tc>
        <w:tc>
          <w:tcPr>
            <w:tcW w:w="586" w:type="dxa"/>
            <w:tcBorders>
              <w:top w:val="single" w:sz="4" w:space="0" w:color="auto"/>
              <w:left w:val="nil"/>
              <w:bottom w:val="double" w:sz="6" w:space="0" w:color="auto"/>
              <w:right w:val="single" w:sz="4" w:space="0" w:color="auto"/>
            </w:tcBorders>
            <w:shd w:val="clear" w:color="auto" w:fill="auto"/>
            <w:vAlign w:val="center"/>
            <w:hideMark/>
          </w:tcPr>
          <w:p w14:paraId="630B4CDC" w14:textId="77777777" w:rsidR="006157A9" w:rsidRPr="00C77E90" w:rsidRDefault="006157A9"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3 </w:t>
            </w:r>
          </w:p>
        </w:tc>
        <w:tc>
          <w:tcPr>
            <w:tcW w:w="914" w:type="dxa"/>
            <w:tcBorders>
              <w:top w:val="single" w:sz="4" w:space="0" w:color="auto"/>
              <w:left w:val="nil"/>
              <w:bottom w:val="double" w:sz="6" w:space="0" w:color="auto"/>
              <w:right w:val="single" w:sz="4" w:space="0" w:color="auto"/>
            </w:tcBorders>
            <w:shd w:val="clear" w:color="auto" w:fill="auto"/>
            <w:vAlign w:val="center"/>
            <w:hideMark/>
          </w:tcPr>
          <w:p w14:paraId="4390757B" w14:textId="77777777" w:rsidR="006157A9" w:rsidRPr="00C77E90" w:rsidRDefault="006157A9"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w:t>
            </w:r>
          </w:p>
        </w:tc>
        <w:tc>
          <w:tcPr>
            <w:tcW w:w="633" w:type="dxa"/>
            <w:tcBorders>
              <w:top w:val="nil"/>
              <w:left w:val="nil"/>
              <w:bottom w:val="double" w:sz="6" w:space="0" w:color="auto"/>
              <w:right w:val="single" w:sz="4" w:space="0" w:color="auto"/>
            </w:tcBorders>
            <w:shd w:val="clear" w:color="auto" w:fill="auto"/>
            <w:vAlign w:val="center"/>
            <w:hideMark/>
          </w:tcPr>
          <w:p w14:paraId="17F7B632" w14:textId="77777777" w:rsidR="006157A9" w:rsidRPr="00C77E90" w:rsidRDefault="006157A9"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-13 </w:t>
            </w:r>
          </w:p>
        </w:tc>
        <w:tc>
          <w:tcPr>
            <w:tcW w:w="990" w:type="dxa"/>
            <w:tcBorders>
              <w:top w:val="nil"/>
              <w:left w:val="nil"/>
              <w:bottom w:val="double" w:sz="6" w:space="0" w:color="auto"/>
              <w:right w:val="double" w:sz="6" w:space="0" w:color="auto"/>
            </w:tcBorders>
            <w:shd w:val="clear" w:color="auto" w:fill="auto"/>
            <w:vAlign w:val="center"/>
            <w:hideMark/>
          </w:tcPr>
          <w:p w14:paraId="15154CB8" w14:textId="77777777" w:rsidR="006157A9" w:rsidRPr="00C77E90" w:rsidRDefault="006157A9" w:rsidP="006157A9">
            <w:pPr>
              <w:spacing w:after="0" w:line="240" w:lineRule="auto"/>
              <w:jc w:val="center"/>
              <w:rPr>
                <w:rFonts w:ascii="Times New Roman" w:eastAsia="Times New Roman" w:hAnsi="Times New Roman"/>
                <w:sz w:val="20"/>
                <w:szCs w:val="20"/>
                <w:lang w:eastAsia="ru-RU"/>
              </w:rPr>
            </w:pPr>
            <w:r w:rsidRPr="00C77E90">
              <w:rPr>
                <w:rFonts w:ascii="Times New Roman" w:eastAsia="Times New Roman" w:hAnsi="Times New Roman"/>
                <w:sz w:val="20"/>
                <w:szCs w:val="20"/>
                <w:lang w:eastAsia="ru-RU"/>
              </w:rPr>
              <w:t xml:space="preserve">-1 </w:t>
            </w:r>
          </w:p>
        </w:tc>
      </w:tr>
    </w:tbl>
    <w:p w14:paraId="71FE06E7" w14:textId="77777777" w:rsidR="006157A9" w:rsidRPr="00C77E90" w:rsidRDefault="006157A9" w:rsidP="006157A9">
      <w:pPr>
        <w:spacing w:after="0" w:line="240" w:lineRule="auto"/>
        <w:ind w:firstLine="709"/>
        <w:jc w:val="both"/>
        <w:rPr>
          <w:rFonts w:ascii="Times New Roman" w:hAnsi="Times New Roman"/>
          <w:sz w:val="16"/>
          <w:szCs w:val="16"/>
        </w:rPr>
      </w:pPr>
    </w:p>
    <w:p w14:paraId="395BB20C" w14:textId="473191CD" w:rsidR="006157A9" w:rsidRPr="00C77E90" w:rsidRDefault="006157A9" w:rsidP="006157A9">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Таким образом, изменение положения Архангельской области по объему и уровню государственных долговых обязательств характеризуется аналогично рэнкингу, представленному в предыдущей таблице </w:t>
      </w:r>
      <w:r w:rsidR="00BA5503" w:rsidRPr="00C77E90">
        <w:rPr>
          <w:rFonts w:ascii="Times New Roman" w:hAnsi="Times New Roman"/>
          <w:sz w:val="28"/>
          <w:szCs w:val="28"/>
        </w:rPr>
        <w:t>84</w:t>
      </w:r>
      <w:r w:rsidRPr="00C77E90">
        <w:rPr>
          <w:rFonts w:ascii="Times New Roman" w:hAnsi="Times New Roman"/>
          <w:sz w:val="28"/>
          <w:szCs w:val="28"/>
        </w:rPr>
        <w:t>.</w:t>
      </w:r>
    </w:p>
    <w:p w14:paraId="0DCA4004" w14:textId="77777777" w:rsidR="006157A9" w:rsidRPr="00C77E90" w:rsidRDefault="006157A9" w:rsidP="006157A9">
      <w:pPr>
        <w:spacing w:after="0" w:line="240" w:lineRule="auto"/>
        <w:ind w:firstLine="709"/>
        <w:jc w:val="both"/>
        <w:rPr>
          <w:rFonts w:ascii="Times New Roman" w:hAnsi="Times New Roman"/>
          <w:sz w:val="16"/>
          <w:szCs w:val="16"/>
        </w:rPr>
      </w:pPr>
    </w:p>
    <w:p w14:paraId="2306A223" w14:textId="4885003B" w:rsidR="006157A9" w:rsidRPr="00C77E90" w:rsidRDefault="006157A9" w:rsidP="006157A9">
      <w:pPr>
        <w:spacing w:after="0" w:line="240" w:lineRule="auto"/>
        <w:ind w:firstLine="709"/>
        <w:jc w:val="both"/>
        <w:rPr>
          <w:rFonts w:ascii="Times New Roman" w:hAnsi="Times New Roman"/>
          <w:sz w:val="28"/>
          <w:szCs w:val="28"/>
        </w:rPr>
      </w:pPr>
      <w:r w:rsidRPr="00C77E90">
        <w:rPr>
          <w:rFonts w:ascii="Times New Roman" w:hAnsi="Times New Roman"/>
          <w:sz w:val="28"/>
          <w:szCs w:val="28"/>
        </w:rPr>
        <w:t>Оценивая состояние государственного внутреннего долга Архангельской области на отчетную дату к аналогичному периоду 2022 года отмечается рост объема государственного долга на 41,9 % (+16 069,9 млн.руб.), из них по бюджетным кредитам – на 33,5 % (+12 869,9 млн.руб.), а также рост расходов на его обслуживание – на 44,1 % (+84,6 млн.руб.).</w:t>
      </w:r>
    </w:p>
    <w:bookmarkEnd w:id="70"/>
    <w:p w14:paraId="5086D388" w14:textId="0867C286" w:rsidR="006157A9" w:rsidRPr="00C77E90" w:rsidRDefault="001B0377" w:rsidP="006157A9">
      <w:pPr>
        <w:spacing w:after="0" w:line="240" w:lineRule="auto"/>
        <w:ind w:firstLine="709"/>
        <w:jc w:val="both"/>
        <w:rPr>
          <w:rFonts w:ascii="Times New Roman" w:hAnsi="Times New Roman"/>
          <w:sz w:val="28"/>
          <w:szCs w:val="28"/>
        </w:rPr>
      </w:pPr>
      <w:r w:rsidRPr="00C77E90">
        <w:rPr>
          <w:rFonts w:ascii="Times New Roman" w:hAnsi="Times New Roman"/>
          <w:sz w:val="28"/>
          <w:szCs w:val="28"/>
        </w:rPr>
        <w:t xml:space="preserve">На увеличение </w:t>
      </w:r>
      <w:r w:rsidR="006157A9" w:rsidRPr="00C77E90">
        <w:rPr>
          <w:rFonts w:ascii="Times New Roman" w:hAnsi="Times New Roman"/>
          <w:sz w:val="28"/>
          <w:szCs w:val="28"/>
        </w:rPr>
        <w:t xml:space="preserve">расходов </w:t>
      </w:r>
      <w:r w:rsidRPr="00C77E90">
        <w:rPr>
          <w:rFonts w:ascii="Times New Roman" w:hAnsi="Times New Roman"/>
          <w:sz w:val="28"/>
          <w:szCs w:val="28"/>
        </w:rPr>
        <w:t>в части</w:t>
      </w:r>
      <w:r w:rsidR="006157A9" w:rsidRPr="00C77E90">
        <w:rPr>
          <w:rFonts w:ascii="Times New Roman" w:hAnsi="Times New Roman"/>
          <w:sz w:val="28"/>
          <w:szCs w:val="28"/>
        </w:rPr>
        <w:t xml:space="preserve"> обслуживание долга повлияли заимствования по действующим и вновь заключенным контрактам на предоставление возобновляемой кредитной линии по ставкам от 8,2 до 10,72 процентов годовых, так как в марте – апреле 2023 года прекратили свое действие контракты по ставкам от 6,2 до 6,99 процентов годовых.</w:t>
      </w:r>
    </w:p>
    <w:p w14:paraId="20AC42B0" w14:textId="2CF02838" w:rsidR="00452489" w:rsidRPr="00C77E90" w:rsidRDefault="00C63530" w:rsidP="00B20139">
      <w:pPr>
        <w:pStyle w:val="10"/>
        <w:keepNext/>
        <w:keepLines/>
        <w:autoSpaceDE/>
        <w:autoSpaceDN/>
        <w:adjustRightInd/>
        <w:spacing w:before="240" w:after="120"/>
        <w:rPr>
          <w:rFonts w:ascii="Times New Roman" w:hAnsi="Times New Roman"/>
          <w:color w:val="auto"/>
          <w:sz w:val="28"/>
          <w:szCs w:val="28"/>
          <w:lang w:val="ru-RU"/>
        </w:rPr>
      </w:pPr>
      <w:bookmarkStart w:id="71" w:name="_Toc152843431"/>
      <w:r w:rsidRPr="00C77E90">
        <w:rPr>
          <w:rFonts w:ascii="Times New Roman" w:hAnsi="Times New Roman"/>
          <w:color w:val="auto"/>
          <w:sz w:val="28"/>
          <w:szCs w:val="28"/>
          <w:lang w:val="ru-RU"/>
        </w:rPr>
        <w:t>6</w:t>
      </w:r>
      <w:r w:rsidR="00B20139" w:rsidRPr="00C77E90">
        <w:rPr>
          <w:rFonts w:ascii="Times New Roman" w:hAnsi="Times New Roman"/>
          <w:color w:val="auto"/>
          <w:sz w:val="28"/>
          <w:szCs w:val="28"/>
          <w:lang w:val="ru-RU"/>
        </w:rPr>
        <w:t xml:space="preserve">. </w:t>
      </w:r>
      <w:r w:rsidR="00A15D64" w:rsidRPr="00C77E90">
        <w:rPr>
          <w:rFonts w:ascii="Times New Roman" w:hAnsi="Times New Roman"/>
          <w:color w:val="auto"/>
          <w:sz w:val="28"/>
          <w:szCs w:val="28"/>
          <w:lang w:val="ru-RU"/>
        </w:rPr>
        <w:t>П</w:t>
      </w:r>
      <w:r w:rsidR="00B20139" w:rsidRPr="00C77E90">
        <w:rPr>
          <w:rFonts w:ascii="Times New Roman" w:hAnsi="Times New Roman"/>
          <w:color w:val="auto"/>
          <w:sz w:val="28"/>
          <w:szCs w:val="28"/>
          <w:lang w:val="ru-RU"/>
        </w:rPr>
        <w:t>редложения</w:t>
      </w:r>
      <w:bookmarkEnd w:id="71"/>
    </w:p>
    <w:p w14:paraId="5BF8DED0" w14:textId="374B1CC2" w:rsidR="00B047F9" w:rsidRPr="00C77E90" w:rsidRDefault="00B047F9" w:rsidP="00803075">
      <w:pPr>
        <w:pStyle w:val="ad"/>
        <w:ind w:firstLine="709"/>
        <w:jc w:val="both"/>
        <w:rPr>
          <w:rFonts w:ascii="Times New Roman" w:hAnsi="Times New Roman"/>
          <w:sz w:val="28"/>
          <w:szCs w:val="28"/>
        </w:rPr>
      </w:pPr>
      <w:r w:rsidRPr="00C77E90">
        <w:rPr>
          <w:rFonts w:ascii="Times New Roman" w:hAnsi="Times New Roman"/>
          <w:sz w:val="28"/>
          <w:szCs w:val="28"/>
        </w:rPr>
        <w:t xml:space="preserve">По результатам экспертизы и анализа отчета об исполнении областного бюджета за </w:t>
      </w:r>
      <w:r w:rsidR="00EC0108" w:rsidRPr="00C77E90">
        <w:rPr>
          <w:rFonts w:ascii="Times New Roman" w:hAnsi="Times New Roman"/>
          <w:sz w:val="28"/>
          <w:szCs w:val="28"/>
        </w:rPr>
        <w:t>9 месяцев</w:t>
      </w:r>
      <w:r w:rsidRPr="00C77E90">
        <w:rPr>
          <w:rFonts w:ascii="Times New Roman" w:hAnsi="Times New Roman"/>
          <w:sz w:val="28"/>
          <w:szCs w:val="28"/>
        </w:rPr>
        <w:t xml:space="preserve"> 202</w:t>
      </w:r>
      <w:r w:rsidR="00160A5B" w:rsidRPr="00C77E90">
        <w:rPr>
          <w:rFonts w:ascii="Times New Roman" w:hAnsi="Times New Roman"/>
          <w:sz w:val="28"/>
          <w:szCs w:val="28"/>
        </w:rPr>
        <w:t>3</w:t>
      </w:r>
      <w:r w:rsidRPr="00C77E90">
        <w:rPr>
          <w:rFonts w:ascii="Times New Roman" w:hAnsi="Times New Roman"/>
          <w:sz w:val="28"/>
          <w:szCs w:val="28"/>
        </w:rPr>
        <w:t xml:space="preserve"> года контрольно-счетная палата полагает необходимым предложить Правительству Архангельской области и исполнительным органам государственной власти Архангельской области принять следующие меры:</w:t>
      </w:r>
    </w:p>
    <w:p w14:paraId="11E2E1C6" w14:textId="0E79E9E0" w:rsidR="00E61EC8" w:rsidRPr="00C77E90" w:rsidRDefault="00E61EC8" w:rsidP="00803075">
      <w:pPr>
        <w:pStyle w:val="ad"/>
        <w:numPr>
          <w:ilvl w:val="0"/>
          <w:numId w:val="2"/>
        </w:numPr>
        <w:ind w:left="0" w:firstLine="709"/>
        <w:jc w:val="both"/>
        <w:rPr>
          <w:rFonts w:ascii="Times New Roman" w:hAnsi="Times New Roman"/>
          <w:sz w:val="28"/>
          <w:szCs w:val="28"/>
        </w:rPr>
      </w:pPr>
      <w:r w:rsidRPr="00C77E90">
        <w:rPr>
          <w:rFonts w:ascii="Times New Roman" w:hAnsi="Times New Roman"/>
          <w:sz w:val="28"/>
          <w:szCs w:val="28"/>
        </w:rPr>
        <w:t xml:space="preserve">Учитывая рост просроченной дебиторской задолженности по доходам от платежей при пользовании природными ресурсами и от сумм принудительного изъятия, </w:t>
      </w:r>
      <w:r w:rsidR="00533192" w:rsidRPr="00C77E90">
        <w:rPr>
          <w:rFonts w:ascii="Times New Roman" w:hAnsi="Times New Roman"/>
          <w:sz w:val="28"/>
          <w:szCs w:val="28"/>
        </w:rPr>
        <w:t xml:space="preserve">принять меры по её взысканию в бюджет </w:t>
      </w:r>
      <w:r w:rsidRPr="00C77E90">
        <w:rPr>
          <w:rFonts w:ascii="Times New Roman" w:hAnsi="Times New Roman"/>
          <w:sz w:val="28"/>
          <w:szCs w:val="28"/>
        </w:rPr>
        <w:t>соответствующим</w:t>
      </w:r>
      <w:r w:rsidR="00533192" w:rsidRPr="00C77E90">
        <w:rPr>
          <w:rFonts w:ascii="Times New Roman" w:hAnsi="Times New Roman"/>
          <w:sz w:val="28"/>
          <w:szCs w:val="28"/>
        </w:rPr>
        <w:t>и</w:t>
      </w:r>
      <w:r w:rsidRPr="00C77E90">
        <w:rPr>
          <w:rFonts w:ascii="Times New Roman" w:hAnsi="Times New Roman"/>
          <w:sz w:val="28"/>
          <w:szCs w:val="28"/>
        </w:rPr>
        <w:t xml:space="preserve"> главным администраторам доходов областного бюджета.</w:t>
      </w:r>
    </w:p>
    <w:p w14:paraId="2186CA56" w14:textId="573C8B3A" w:rsidR="00B61FF8" w:rsidRPr="00C77E90" w:rsidRDefault="00D41007" w:rsidP="00803075">
      <w:pPr>
        <w:pStyle w:val="ad"/>
        <w:numPr>
          <w:ilvl w:val="0"/>
          <w:numId w:val="2"/>
        </w:numPr>
        <w:ind w:left="0" w:firstLine="709"/>
        <w:jc w:val="both"/>
        <w:rPr>
          <w:rFonts w:ascii="Times New Roman" w:hAnsi="Times New Roman"/>
          <w:sz w:val="28"/>
          <w:szCs w:val="28"/>
        </w:rPr>
      </w:pPr>
      <w:r w:rsidRPr="00C77E90">
        <w:rPr>
          <w:rFonts w:ascii="Times New Roman" w:hAnsi="Times New Roman"/>
          <w:sz w:val="28"/>
          <w:szCs w:val="28"/>
        </w:rPr>
        <w:t>Принять меры по</w:t>
      </w:r>
      <w:r w:rsidR="00C839E9" w:rsidRPr="00C77E90">
        <w:rPr>
          <w:rFonts w:ascii="Times New Roman" w:hAnsi="Times New Roman"/>
          <w:sz w:val="28"/>
          <w:szCs w:val="28"/>
        </w:rPr>
        <w:t xml:space="preserve"> </w:t>
      </w:r>
      <w:r w:rsidR="00A44342" w:rsidRPr="00C77E90">
        <w:rPr>
          <w:rFonts w:ascii="Times New Roman" w:hAnsi="Times New Roman"/>
          <w:sz w:val="28"/>
          <w:szCs w:val="28"/>
        </w:rPr>
        <w:t>сокращени</w:t>
      </w:r>
      <w:r w:rsidRPr="00C77E90">
        <w:rPr>
          <w:rFonts w:ascii="Times New Roman" w:hAnsi="Times New Roman"/>
          <w:sz w:val="28"/>
          <w:szCs w:val="28"/>
        </w:rPr>
        <w:t>ю</w:t>
      </w:r>
      <w:r w:rsidR="00A44342" w:rsidRPr="00C77E90">
        <w:rPr>
          <w:rFonts w:ascii="Times New Roman" w:hAnsi="Times New Roman"/>
          <w:sz w:val="28"/>
          <w:szCs w:val="28"/>
        </w:rPr>
        <w:t xml:space="preserve"> </w:t>
      </w:r>
      <w:r w:rsidR="005D7CAD" w:rsidRPr="00C77E90">
        <w:rPr>
          <w:rFonts w:ascii="Times New Roman" w:hAnsi="Times New Roman"/>
          <w:sz w:val="28"/>
          <w:szCs w:val="28"/>
        </w:rPr>
        <w:t xml:space="preserve">(ликвидации) </w:t>
      </w:r>
      <w:r w:rsidR="00A44342" w:rsidRPr="00C77E90">
        <w:rPr>
          <w:rFonts w:ascii="Times New Roman" w:hAnsi="Times New Roman"/>
          <w:sz w:val="28"/>
          <w:szCs w:val="28"/>
        </w:rPr>
        <w:t xml:space="preserve">просроченной кредиторской задолженности государственных </w:t>
      </w:r>
      <w:r w:rsidRPr="00C77E90">
        <w:rPr>
          <w:rFonts w:ascii="Times New Roman" w:hAnsi="Times New Roman"/>
          <w:sz w:val="28"/>
          <w:szCs w:val="28"/>
        </w:rPr>
        <w:t>медицинских организаций в</w:t>
      </w:r>
      <w:r w:rsidR="001D0562" w:rsidRPr="00C77E90">
        <w:rPr>
          <w:rFonts w:ascii="Times New Roman" w:hAnsi="Times New Roman"/>
          <w:sz w:val="28"/>
          <w:szCs w:val="28"/>
        </w:rPr>
        <w:t xml:space="preserve"> части средств ОМС</w:t>
      </w:r>
      <w:r w:rsidR="0094585B" w:rsidRPr="00C77E90">
        <w:rPr>
          <w:rFonts w:ascii="Times New Roman" w:hAnsi="Times New Roman"/>
          <w:sz w:val="28"/>
          <w:szCs w:val="28"/>
        </w:rPr>
        <w:t>, а также за оказанные услуги по выполнению мероприятий противопожарной безопасности в лесах</w:t>
      </w:r>
      <w:r w:rsidR="00452363" w:rsidRPr="00C77E90">
        <w:rPr>
          <w:rFonts w:ascii="Times New Roman" w:hAnsi="Times New Roman"/>
          <w:sz w:val="28"/>
          <w:szCs w:val="28"/>
        </w:rPr>
        <w:t>.</w:t>
      </w:r>
    </w:p>
    <w:p w14:paraId="20DCD7CD" w14:textId="3B1BF832" w:rsidR="008F4DBA" w:rsidRPr="00C77E90" w:rsidRDefault="00EF5AE5" w:rsidP="00803075">
      <w:pPr>
        <w:pStyle w:val="ad"/>
        <w:numPr>
          <w:ilvl w:val="0"/>
          <w:numId w:val="2"/>
        </w:numPr>
        <w:ind w:left="0" w:firstLine="709"/>
        <w:jc w:val="both"/>
        <w:rPr>
          <w:rFonts w:ascii="Times New Roman" w:hAnsi="Times New Roman"/>
          <w:sz w:val="28"/>
          <w:szCs w:val="28"/>
        </w:rPr>
      </w:pPr>
      <w:r w:rsidRPr="00C77E90">
        <w:rPr>
          <w:rFonts w:ascii="Times New Roman" w:hAnsi="Times New Roman"/>
          <w:sz w:val="28"/>
          <w:szCs w:val="28"/>
        </w:rPr>
        <w:t>Установлено</w:t>
      </w:r>
      <w:r w:rsidR="008F4DBA" w:rsidRPr="00C77E90">
        <w:rPr>
          <w:rFonts w:ascii="Times New Roman" w:hAnsi="Times New Roman"/>
          <w:sz w:val="28"/>
          <w:szCs w:val="28"/>
        </w:rPr>
        <w:t xml:space="preserve"> наличи</w:t>
      </w:r>
      <w:r w:rsidRPr="00C77E90">
        <w:rPr>
          <w:rFonts w:ascii="Times New Roman" w:hAnsi="Times New Roman"/>
          <w:sz w:val="28"/>
          <w:szCs w:val="28"/>
        </w:rPr>
        <w:t>е</w:t>
      </w:r>
      <w:r w:rsidR="008F4DBA" w:rsidRPr="00C77E90">
        <w:rPr>
          <w:rFonts w:ascii="Times New Roman" w:hAnsi="Times New Roman"/>
          <w:sz w:val="28"/>
          <w:szCs w:val="28"/>
        </w:rPr>
        <w:t xml:space="preserve"> рисков возн</w:t>
      </w:r>
      <w:r w:rsidR="007F1AEB" w:rsidRPr="00C77E90">
        <w:rPr>
          <w:rFonts w:ascii="Times New Roman" w:hAnsi="Times New Roman"/>
          <w:sz w:val="28"/>
          <w:szCs w:val="28"/>
        </w:rPr>
        <w:t>икновения кредиторской задолженности перед ресурсоснабжающими организациями</w:t>
      </w:r>
      <w:r w:rsidR="00CD4F4E" w:rsidRPr="00C77E90">
        <w:rPr>
          <w:rFonts w:ascii="Times New Roman" w:hAnsi="Times New Roman"/>
          <w:sz w:val="28"/>
          <w:szCs w:val="28"/>
        </w:rPr>
        <w:t xml:space="preserve"> и в сфере обращения с ТКО</w:t>
      </w:r>
      <w:r w:rsidRPr="00C77E90">
        <w:rPr>
          <w:rFonts w:ascii="Times New Roman" w:hAnsi="Times New Roman"/>
          <w:sz w:val="28"/>
          <w:szCs w:val="28"/>
        </w:rPr>
        <w:t>.</w:t>
      </w:r>
      <w:r w:rsidR="007F1AEB" w:rsidRPr="00C77E90">
        <w:rPr>
          <w:rFonts w:ascii="Times New Roman" w:hAnsi="Times New Roman"/>
          <w:sz w:val="28"/>
          <w:szCs w:val="28"/>
        </w:rPr>
        <w:t xml:space="preserve"> </w:t>
      </w:r>
      <w:r w:rsidRPr="00C77E90">
        <w:rPr>
          <w:rFonts w:ascii="Times New Roman" w:hAnsi="Times New Roman"/>
          <w:sz w:val="28"/>
          <w:szCs w:val="28"/>
        </w:rPr>
        <w:t xml:space="preserve">В связи с чем </w:t>
      </w:r>
      <w:r w:rsidR="007F1AEB" w:rsidRPr="00C77E90">
        <w:rPr>
          <w:rFonts w:ascii="Times New Roman" w:hAnsi="Times New Roman"/>
          <w:sz w:val="28"/>
          <w:szCs w:val="28"/>
        </w:rPr>
        <w:t>необходимо</w:t>
      </w:r>
      <w:r w:rsidRPr="00C77E90">
        <w:rPr>
          <w:rFonts w:ascii="Times New Roman" w:hAnsi="Times New Roman"/>
          <w:sz w:val="28"/>
          <w:szCs w:val="28"/>
        </w:rPr>
        <w:t xml:space="preserve"> принятие мер по ликвидации таких рисков.</w:t>
      </w:r>
    </w:p>
    <w:p w14:paraId="2537A935" w14:textId="18ABDBA2" w:rsidR="008B5204" w:rsidRPr="00C77E90" w:rsidRDefault="008B5204" w:rsidP="00803075">
      <w:pPr>
        <w:pStyle w:val="ad"/>
        <w:numPr>
          <w:ilvl w:val="0"/>
          <w:numId w:val="2"/>
        </w:numPr>
        <w:ind w:left="0" w:firstLine="709"/>
        <w:jc w:val="both"/>
        <w:rPr>
          <w:rFonts w:ascii="Times New Roman" w:hAnsi="Times New Roman"/>
          <w:sz w:val="28"/>
          <w:szCs w:val="28"/>
        </w:rPr>
      </w:pPr>
      <w:r w:rsidRPr="00C77E90">
        <w:rPr>
          <w:rFonts w:ascii="Times New Roman" w:hAnsi="Times New Roman"/>
          <w:sz w:val="28"/>
          <w:szCs w:val="28"/>
        </w:rPr>
        <w:t xml:space="preserve">Принять дополнительные меры по достижению </w:t>
      </w:r>
      <w:r w:rsidR="00ED0497" w:rsidRPr="00C77E90">
        <w:rPr>
          <w:rFonts w:ascii="Times New Roman" w:hAnsi="Times New Roman"/>
          <w:sz w:val="28"/>
          <w:szCs w:val="28"/>
        </w:rPr>
        <w:t>требуемых</w:t>
      </w:r>
      <w:r w:rsidRPr="00C77E90">
        <w:rPr>
          <w:rFonts w:ascii="Times New Roman" w:hAnsi="Times New Roman"/>
          <w:sz w:val="28"/>
          <w:szCs w:val="28"/>
        </w:rPr>
        <w:t xml:space="preserve"> результатов реализации </w:t>
      </w:r>
      <w:r w:rsidR="00EF2DD0" w:rsidRPr="00C77E90">
        <w:rPr>
          <w:rFonts w:ascii="Times New Roman" w:hAnsi="Times New Roman"/>
          <w:sz w:val="28"/>
          <w:szCs w:val="28"/>
        </w:rPr>
        <w:t xml:space="preserve">и целевых показателей </w:t>
      </w:r>
      <w:r w:rsidRPr="00C77E90">
        <w:rPr>
          <w:rFonts w:ascii="Times New Roman" w:hAnsi="Times New Roman"/>
          <w:sz w:val="28"/>
          <w:szCs w:val="28"/>
        </w:rPr>
        <w:t>государственных программ по итогам 202</w:t>
      </w:r>
      <w:r w:rsidR="00F41404" w:rsidRPr="00C77E90">
        <w:rPr>
          <w:rFonts w:ascii="Times New Roman" w:hAnsi="Times New Roman"/>
          <w:sz w:val="28"/>
          <w:szCs w:val="28"/>
        </w:rPr>
        <w:t>3</w:t>
      </w:r>
      <w:r w:rsidRPr="00C77E90">
        <w:rPr>
          <w:rFonts w:ascii="Times New Roman" w:hAnsi="Times New Roman"/>
          <w:sz w:val="28"/>
          <w:szCs w:val="28"/>
        </w:rPr>
        <w:t xml:space="preserve"> года.</w:t>
      </w:r>
    </w:p>
    <w:p w14:paraId="595F3CD1" w14:textId="79A498F6" w:rsidR="001C71A3" w:rsidRPr="00C77E90" w:rsidRDefault="001C71A3" w:rsidP="00803075">
      <w:pPr>
        <w:pStyle w:val="ad"/>
        <w:numPr>
          <w:ilvl w:val="0"/>
          <w:numId w:val="2"/>
        </w:numPr>
        <w:ind w:left="0" w:firstLine="709"/>
        <w:jc w:val="both"/>
        <w:rPr>
          <w:rFonts w:ascii="Times New Roman" w:hAnsi="Times New Roman"/>
          <w:sz w:val="28"/>
          <w:szCs w:val="28"/>
        </w:rPr>
      </w:pPr>
      <w:r w:rsidRPr="00C77E90">
        <w:rPr>
          <w:rFonts w:ascii="Times New Roman" w:hAnsi="Times New Roman"/>
          <w:sz w:val="28"/>
          <w:szCs w:val="28"/>
        </w:rPr>
        <w:t>Обеспечить составление отче</w:t>
      </w:r>
      <w:r w:rsidR="0095051B" w:rsidRPr="00C77E90">
        <w:rPr>
          <w:rFonts w:ascii="Times New Roman" w:hAnsi="Times New Roman"/>
          <w:sz w:val="28"/>
          <w:szCs w:val="28"/>
        </w:rPr>
        <w:t>тов</w:t>
      </w:r>
      <w:r w:rsidRPr="00C77E90">
        <w:rPr>
          <w:rFonts w:ascii="Times New Roman" w:hAnsi="Times New Roman"/>
          <w:sz w:val="28"/>
          <w:szCs w:val="28"/>
        </w:rPr>
        <w:t xml:space="preserve"> об исполнении мероприятий государственных программ Архангельской области в соответствии с Порядком их разработки и реализации.</w:t>
      </w:r>
    </w:p>
    <w:p w14:paraId="4E4CA3EC" w14:textId="6DB3715D" w:rsidR="00E9391F" w:rsidRPr="00C77E90" w:rsidRDefault="00E9391F" w:rsidP="00E9391F">
      <w:pPr>
        <w:pStyle w:val="ad"/>
        <w:numPr>
          <w:ilvl w:val="0"/>
          <w:numId w:val="2"/>
        </w:numPr>
        <w:ind w:left="0" w:firstLine="709"/>
        <w:jc w:val="both"/>
        <w:rPr>
          <w:rFonts w:ascii="Times New Roman" w:hAnsi="Times New Roman"/>
          <w:sz w:val="28"/>
          <w:szCs w:val="28"/>
        </w:rPr>
      </w:pPr>
      <w:r w:rsidRPr="00C77E90">
        <w:rPr>
          <w:rFonts w:ascii="Times New Roman" w:hAnsi="Times New Roman"/>
          <w:sz w:val="28"/>
          <w:szCs w:val="28"/>
        </w:rPr>
        <w:t>В результате принятия заказчиками решений по перечислению подрядчикам авансовых платежей в размерах, зачастую превышающих 50 – 70 %, а иногда достигающих и 90 % цены контракта, возникают риски к образованию значительных объемов просроченной дебиторской задолженности, в дальнейшем переходящей в разряд невозвратной.</w:t>
      </w:r>
    </w:p>
    <w:p w14:paraId="6D397949" w14:textId="77777777" w:rsidR="00E9391F" w:rsidRPr="00C77E90" w:rsidRDefault="00E9391F" w:rsidP="00E9391F">
      <w:pPr>
        <w:pStyle w:val="ad"/>
        <w:ind w:firstLine="709"/>
        <w:jc w:val="both"/>
        <w:rPr>
          <w:rFonts w:ascii="Times New Roman" w:hAnsi="Times New Roman"/>
          <w:sz w:val="28"/>
          <w:szCs w:val="28"/>
        </w:rPr>
      </w:pPr>
      <w:r w:rsidRPr="00C77E90">
        <w:rPr>
          <w:rFonts w:ascii="Times New Roman" w:hAnsi="Times New Roman"/>
          <w:sz w:val="28"/>
          <w:szCs w:val="28"/>
        </w:rPr>
        <w:t>В связи с этим необходимо прекратить существующую практику авансовых перечислений, значительно опережающих и темпы строительства и превышающих объемы фактически выполненных работ.  Также требуется активизировать работу заказчиков по закрытию/возврату авансовых платежей, в том числе посредством направления требований в рамках обеспечений исполнения контрактов, представленных подрядчиками.</w:t>
      </w:r>
    </w:p>
    <w:p w14:paraId="00DE243D" w14:textId="1AA0133A" w:rsidR="00A9589D" w:rsidRPr="00C77E90" w:rsidRDefault="00883B4E" w:rsidP="00A9589D">
      <w:pPr>
        <w:pStyle w:val="ad"/>
        <w:numPr>
          <w:ilvl w:val="0"/>
          <w:numId w:val="2"/>
        </w:numPr>
        <w:ind w:left="0" w:firstLine="709"/>
        <w:jc w:val="both"/>
        <w:rPr>
          <w:rFonts w:ascii="Times New Roman" w:hAnsi="Times New Roman"/>
          <w:sz w:val="28"/>
          <w:szCs w:val="28"/>
        </w:rPr>
      </w:pPr>
      <w:r w:rsidRPr="00C77E90">
        <w:rPr>
          <w:rFonts w:ascii="Times New Roman" w:hAnsi="Times New Roman"/>
          <w:sz w:val="28"/>
          <w:szCs w:val="28"/>
        </w:rPr>
        <w:t xml:space="preserve">При планировании капитальных вложений следует применять комплексный подход, который </w:t>
      </w:r>
      <w:r w:rsidRPr="00C77E90">
        <w:rPr>
          <w:rFonts w:ascii="Times New Roman" w:hAnsi="Times New Roman"/>
          <w:bCs/>
          <w:sz w:val="28"/>
          <w:szCs w:val="28"/>
        </w:rPr>
        <w:t>должен базироваться на всесторонней оценке возможности завершения строительства объектов, по которым осуществлено проектирование, а тем более ранее начато строительство.</w:t>
      </w:r>
    </w:p>
    <w:p w14:paraId="7F6440EF" w14:textId="167D8D61" w:rsidR="004343C9" w:rsidRPr="00C77E90" w:rsidRDefault="004343C9" w:rsidP="00803075">
      <w:pPr>
        <w:pStyle w:val="ad"/>
        <w:numPr>
          <w:ilvl w:val="0"/>
          <w:numId w:val="2"/>
        </w:numPr>
        <w:ind w:left="0" w:firstLine="709"/>
        <w:jc w:val="both"/>
        <w:rPr>
          <w:rFonts w:ascii="Times New Roman" w:hAnsi="Times New Roman"/>
          <w:sz w:val="28"/>
          <w:szCs w:val="28"/>
        </w:rPr>
      </w:pPr>
      <w:r w:rsidRPr="00C77E90">
        <w:rPr>
          <w:rFonts w:ascii="Times New Roman" w:hAnsi="Times New Roman"/>
          <w:sz w:val="28"/>
          <w:szCs w:val="28"/>
        </w:rPr>
        <w:t xml:space="preserve">Принять меры по исключению или минимизации рисков недостижения </w:t>
      </w:r>
      <w:r w:rsidR="00EC1296" w:rsidRPr="00C77E90">
        <w:rPr>
          <w:rFonts w:ascii="Times New Roman" w:hAnsi="Times New Roman"/>
          <w:sz w:val="28"/>
          <w:szCs w:val="28"/>
        </w:rPr>
        <w:t>запланированных</w:t>
      </w:r>
      <w:r w:rsidRPr="00C77E90">
        <w:rPr>
          <w:rFonts w:ascii="Times New Roman" w:hAnsi="Times New Roman"/>
          <w:sz w:val="28"/>
          <w:szCs w:val="28"/>
        </w:rPr>
        <w:t xml:space="preserve"> показателей и результатов реализации региональных проектов.</w:t>
      </w:r>
    </w:p>
    <w:p w14:paraId="0D76CAB3" w14:textId="77777777" w:rsidR="007C0B74" w:rsidRPr="00C77E90" w:rsidRDefault="007C0B74" w:rsidP="00CE5A27">
      <w:pPr>
        <w:pStyle w:val="ad"/>
        <w:ind w:firstLine="709"/>
        <w:jc w:val="both"/>
        <w:rPr>
          <w:rFonts w:ascii="Times New Roman" w:hAnsi="Times New Roman"/>
          <w:sz w:val="28"/>
          <w:szCs w:val="28"/>
        </w:rPr>
      </w:pPr>
    </w:p>
    <w:p w14:paraId="4E84CA4A" w14:textId="48F8C4A2" w:rsidR="00FE512A" w:rsidRPr="00C77E90" w:rsidRDefault="00FE512A" w:rsidP="00FE512A">
      <w:pPr>
        <w:pStyle w:val="ad"/>
        <w:ind w:firstLine="851"/>
        <w:jc w:val="both"/>
        <w:rPr>
          <w:rFonts w:ascii="Times New Roman" w:hAnsi="Times New Roman"/>
          <w:sz w:val="28"/>
          <w:szCs w:val="28"/>
        </w:rPr>
      </w:pPr>
      <w:r w:rsidRPr="00C77E90">
        <w:rPr>
          <w:rFonts w:ascii="Times New Roman" w:hAnsi="Times New Roman"/>
          <w:sz w:val="28"/>
          <w:szCs w:val="28"/>
        </w:rPr>
        <w:t xml:space="preserve">По результатам </w:t>
      </w:r>
      <w:r w:rsidR="009602BC" w:rsidRPr="00C77E90">
        <w:rPr>
          <w:rFonts w:ascii="Times New Roman" w:hAnsi="Times New Roman"/>
          <w:sz w:val="28"/>
          <w:szCs w:val="28"/>
        </w:rPr>
        <w:t>экспертно-аналитического мероприятия</w:t>
      </w:r>
      <w:r w:rsidRPr="00C77E90">
        <w:rPr>
          <w:rFonts w:ascii="Times New Roman" w:hAnsi="Times New Roman"/>
          <w:sz w:val="28"/>
          <w:szCs w:val="28"/>
        </w:rPr>
        <w:t xml:space="preserve"> контрольно-счетная палата Архангельской области полагает возможным </w:t>
      </w:r>
      <w:r w:rsidR="009602BC" w:rsidRPr="00C77E90">
        <w:rPr>
          <w:rFonts w:ascii="Times New Roman" w:hAnsi="Times New Roman"/>
          <w:sz w:val="28"/>
          <w:szCs w:val="28"/>
        </w:rPr>
        <w:t>рассмотрение</w:t>
      </w:r>
      <w:r w:rsidRPr="00C77E90">
        <w:rPr>
          <w:rFonts w:ascii="Times New Roman" w:hAnsi="Times New Roman"/>
          <w:sz w:val="28"/>
          <w:szCs w:val="28"/>
        </w:rPr>
        <w:t xml:space="preserve"> отчета об исполнении областного бюджета за </w:t>
      </w:r>
      <w:r w:rsidR="000061E3" w:rsidRPr="00C77E90">
        <w:rPr>
          <w:rFonts w:ascii="Times New Roman" w:hAnsi="Times New Roman"/>
          <w:sz w:val="28"/>
          <w:szCs w:val="28"/>
        </w:rPr>
        <w:t>9 месяцев</w:t>
      </w:r>
      <w:r w:rsidR="009602BC" w:rsidRPr="00C77E90">
        <w:rPr>
          <w:rFonts w:ascii="Times New Roman" w:hAnsi="Times New Roman"/>
          <w:sz w:val="28"/>
          <w:szCs w:val="28"/>
        </w:rPr>
        <w:t xml:space="preserve"> </w:t>
      </w:r>
      <w:r w:rsidRPr="00C77E90">
        <w:rPr>
          <w:rFonts w:ascii="Times New Roman" w:hAnsi="Times New Roman"/>
          <w:sz w:val="28"/>
          <w:szCs w:val="28"/>
        </w:rPr>
        <w:t>20</w:t>
      </w:r>
      <w:r w:rsidR="009602BC" w:rsidRPr="00C77E90">
        <w:rPr>
          <w:rFonts w:ascii="Times New Roman" w:hAnsi="Times New Roman"/>
          <w:sz w:val="28"/>
          <w:szCs w:val="28"/>
        </w:rPr>
        <w:t>2</w:t>
      </w:r>
      <w:r w:rsidR="00F41404" w:rsidRPr="00C77E90">
        <w:rPr>
          <w:rFonts w:ascii="Times New Roman" w:hAnsi="Times New Roman"/>
          <w:sz w:val="28"/>
          <w:szCs w:val="28"/>
        </w:rPr>
        <w:t>3</w:t>
      </w:r>
      <w:r w:rsidRPr="00C77E90">
        <w:rPr>
          <w:rFonts w:ascii="Times New Roman" w:hAnsi="Times New Roman"/>
          <w:sz w:val="28"/>
          <w:szCs w:val="28"/>
        </w:rPr>
        <w:t xml:space="preserve"> год</w:t>
      </w:r>
      <w:r w:rsidR="0030363B" w:rsidRPr="00C77E90">
        <w:rPr>
          <w:rFonts w:ascii="Times New Roman" w:hAnsi="Times New Roman"/>
          <w:sz w:val="28"/>
          <w:szCs w:val="28"/>
        </w:rPr>
        <w:t>а</w:t>
      </w:r>
      <w:r w:rsidRPr="00C77E90">
        <w:rPr>
          <w:rFonts w:ascii="Times New Roman" w:hAnsi="Times New Roman"/>
          <w:sz w:val="28"/>
          <w:szCs w:val="28"/>
        </w:rPr>
        <w:t xml:space="preserve"> на сессии Архангельского областного Собрания депутатов.</w:t>
      </w:r>
    </w:p>
    <w:p w14:paraId="0A31F924" w14:textId="6AC55042" w:rsidR="00FE512A" w:rsidRPr="00C77E90" w:rsidRDefault="00FE512A" w:rsidP="0045154A">
      <w:pPr>
        <w:pStyle w:val="10"/>
        <w:keepNext/>
        <w:keepLines/>
        <w:autoSpaceDE/>
        <w:autoSpaceDN/>
        <w:adjustRightInd/>
        <w:spacing w:before="240" w:after="120"/>
        <w:rPr>
          <w:rFonts w:ascii="Times New Roman" w:hAnsi="Times New Roman"/>
          <w:color w:val="auto"/>
          <w:sz w:val="28"/>
          <w:szCs w:val="28"/>
          <w:lang w:val="ru-RU"/>
        </w:rPr>
      </w:pPr>
      <w:bookmarkStart w:id="72" w:name="_Toc152843432"/>
      <w:r w:rsidRPr="00C77E90">
        <w:rPr>
          <w:rFonts w:ascii="Times New Roman" w:hAnsi="Times New Roman"/>
          <w:color w:val="auto"/>
          <w:sz w:val="28"/>
          <w:szCs w:val="28"/>
          <w:lang w:val="ru-RU"/>
        </w:rPr>
        <w:t>Приложени</w:t>
      </w:r>
      <w:r w:rsidR="00614E1E" w:rsidRPr="00C77E90">
        <w:rPr>
          <w:rFonts w:ascii="Times New Roman" w:hAnsi="Times New Roman"/>
          <w:color w:val="auto"/>
          <w:sz w:val="28"/>
          <w:szCs w:val="28"/>
          <w:lang w:val="ru-RU"/>
        </w:rPr>
        <w:t>я</w:t>
      </w:r>
      <w:bookmarkEnd w:id="72"/>
    </w:p>
    <w:p w14:paraId="3A2F951F" w14:textId="7630617A" w:rsidR="00FE512A" w:rsidRPr="00C77E90" w:rsidRDefault="00C006FD" w:rsidP="00C006FD">
      <w:pPr>
        <w:pStyle w:val="ad"/>
        <w:numPr>
          <w:ilvl w:val="0"/>
          <w:numId w:val="7"/>
        </w:numPr>
        <w:ind w:left="0" w:firstLine="709"/>
        <w:jc w:val="both"/>
        <w:rPr>
          <w:rFonts w:ascii="Times New Roman" w:hAnsi="Times New Roman"/>
          <w:sz w:val="28"/>
          <w:szCs w:val="28"/>
        </w:rPr>
      </w:pPr>
      <w:r w:rsidRPr="00C77E90">
        <w:rPr>
          <w:rFonts w:ascii="Times New Roman" w:hAnsi="Times New Roman"/>
          <w:sz w:val="28"/>
          <w:szCs w:val="28"/>
        </w:rPr>
        <w:t xml:space="preserve">Сведения об исполнении областного бюджета за 9 месяцев 2022 и 2023 годов </w:t>
      </w:r>
      <w:r w:rsidR="00FE512A" w:rsidRPr="00C77E90">
        <w:rPr>
          <w:rFonts w:ascii="Times New Roman" w:hAnsi="Times New Roman"/>
          <w:sz w:val="28"/>
          <w:szCs w:val="28"/>
        </w:rPr>
        <w:t xml:space="preserve">на </w:t>
      </w:r>
      <w:r w:rsidR="00BC1B84" w:rsidRPr="00C77E90">
        <w:rPr>
          <w:rFonts w:ascii="Times New Roman" w:hAnsi="Times New Roman"/>
          <w:sz w:val="28"/>
          <w:szCs w:val="28"/>
        </w:rPr>
        <w:t>3</w:t>
      </w:r>
      <w:r w:rsidR="00FE512A" w:rsidRPr="00C77E90">
        <w:rPr>
          <w:rFonts w:ascii="Times New Roman" w:hAnsi="Times New Roman"/>
          <w:sz w:val="28"/>
          <w:szCs w:val="28"/>
        </w:rPr>
        <w:t xml:space="preserve"> л.</w:t>
      </w:r>
    </w:p>
    <w:p w14:paraId="21B0B6FA" w14:textId="07FF46EC" w:rsidR="005910F8" w:rsidRPr="00C77E90" w:rsidRDefault="00C006FD" w:rsidP="009C0AFB">
      <w:pPr>
        <w:pStyle w:val="ad"/>
        <w:numPr>
          <w:ilvl w:val="0"/>
          <w:numId w:val="7"/>
        </w:numPr>
        <w:ind w:left="0" w:firstLine="709"/>
        <w:jc w:val="both"/>
        <w:rPr>
          <w:rFonts w:ascii="Times New Roman" w:hAnsi="Times New Roman"/>
          <w:sz w:val="28"/>
          <w:szCs w:val="28"/>
        </w:rPr>
      </w:pPr>
      <w:r w:rsidRPr="00C77E90">
        <w:rPr>
          <w:rFonts w:ascii="Times New Roman" w:hAnsi="Times New Roman"/>
          <w:sz w:val="28"/>
          <w:szCs w:val="28"/>
        </w:rPr>
        <w:t>Информация о неисполнении бюджетных ассигнований за январь-сентябрь 2023 года по отдельным мероприятиям и направлениям расходов без учета зарезервиров</w:t>
      </w:r>
      <w:r w:rsidR="009C0AFB" w:rsidRPr="00C77E90">
        <w:rPr>
          <w:rFonts w:ascii="Times New Roman" w:hAnsi="Times New Roman"/>
          <w:sz w:val="28"/>
          <w:szCs w:val="28"/>
        </w:rPr>
        <w:t>а</w:t>
      </w:r>
      <w:r w:rsidRPr="00C77E90">
        <w:rPr>
          <w:rFonts w:ascii="Times New Roman" w:hAnsi="Times New Roman"/>
          <w:sz w:val="28"/>
          <w:szCs w:val="28"/>
        </w:rPr>
        <w:t>нных средств</w:t>
      </w:r>
      <w:r w:rsidR="00192392" w:rsidRPr="00C77E90">
        <w:rPr>
          <w:rFonts w:ascii="Times New Roman" w:hAnsi="Times New Roman"/>
          <w:sz w:val="28"/>
          <w:szCs w:val="28"/>
        </w:rPr>
        <w:t>)</w:t>
      </w:r>
      <w:r w:rsidR="005910F8" w:rsidRPr="00C77E90">
        <w:rPr>
          <w:rFonts w:ascii="Times New Roman" w:hAnsi="Times New Roman"/>
          <w:sz w:val="28"/>
          <w:szCs w:val="28"/>
        </w:rPr>
        <w:t xml:space="preserve"> на </w:t>
      </w:r>
      <w:r w:rsidR="009C0AFB" w:rsidRPr="00C77E90">
        <w:rPr>
          <w:rFonts w:ascii="Times New Roman" w:hAnsi="Times New Roman"/>
          <w:sz w:val="28"/>
          <w:szCs w:val="28"/>
        </w:rPr>
        <w:t>3</w:t>
      </w:r>
      <w:r w:rsidR="00E63426" w:rsidRPr="00C77E90">
        <w:rPr>
          <w:rFonts w:ascii="Times New Roman" w:hAnsi="Times New Roman"/>
          <w:sz w:val="28"/>
          <w:szCs w:val="28"/>
        </w:rPr>
        <w:t xml:space="preserve"> л.</w:t>
      </w:r>
    </w:p>
    <w:p w14:paraId="57FB25B4" w14:textId="5D5A0FCF" w:rsidR="001A6985" w:rsidRPr="00C77E90" w:rsidRDefault="004E162F" w:rsidP="004E162F">
      <w:pPr>
        <w:pStyle w:val="ad"/>
        <w:numPr>
          <w:ilvl w:val="0"/>
          <w:numId w:val="7"/>
        </w:numPr>
        <w:ind w:left="0" w:firstLine="709"/>
        <w:jc w:val="both"/>
        <w:rPr>
          <w:rFonts w:ascii="Times New Roman" w:hAnsi="Times New Roman"/>
          <w:sz w:val="28"/>
          <w:szCs w:val="28"/>
        </w:rPr>
      </w:pPr>
      <w:r w:rsidRPr="00C77E90">
        <w:rPr>
          <w:rFonts w:ascii="Times New Roman" w:hAnsi="Times New Roman"/>
          <w:sz w:val="28"/>
          <w:szCs w:val="28"/>
        </w:rPr>
        <w:t>Исполнение областного бюджета за 9 месяцев 2023 года в разрезе программ</w:t>
      </w:r>
      <w:r w:rsidR="00B94A25" w:rsidRPr="00C77E90">
        <w:rPr>
          <w:rFonts w:ascii="Times New Roman" w:hAnsi="Times New Roman"/>
          <w:sz w:val="28"/>
          <w:szCs w:val="28"/>
        </w:rPr>
        <w:t xml:space="preserve"> </w:t>
      </w:r>
      <w:r w:rsidR="001A6985" w:rsidRPr="00C77E90">
        <w:rPr>
          <w:rFonts w:ascii="Times New Roman" w:hAnsi="Times New Roman"/>
          <w:sz w:val="28"/>
          <w:szCs w:val="28"/>
        </w:rPr>
        <w:t xml:space="preserve">на </w:t>
      </w:r>
      <w:r w:rsidR="00F655C5" w:rsidRPr="00C77E90">
        <w:rPr>
          <w:rFonts w:ascii="Times New Roman" w:hAnsi="Times New Roman"/>
          <w:sz w:val="28"/>
          <w:szCs w:val="28"/>
        </w:rPr>
        <w:t>3</w:t>
      </w:r>
      <w:r w:rsidR="001A6985" w:rsidRPr="00C77E90">
        <w:rPr>
          <w:rFonts w:ascii="Times New Roman" w:hAnsi="Times New Roman"/>
          <w:sz w:val="28"/>
          <w:szCs w:val="28"/>
        </w:rPr>
        <w:t xml:space="preserve"> л.</w:t>
      </w:r>
    </w:p>
    <w:p w14:paraId="61E65F4F" w14:textId="75DC16C3" w:rsidR="00E85955" w:rsidRPr="00C77E90" w:rsidRDefault="004E162F" w:rsidP="00FB440B">
      <w:pPr>
        <w:pStyle w:val="ad"/>
        <w:numPr>
          <w:ilvl w:val="0"/>
          <w:numId w:val="7"/>
        </w:numPr>
        <w:ind w:left="0" w:firstLine="709"/>
        <w:jc w:val="both"/>
        <w:rPr>
          <w:rFonts w:ascii="Times New Roman" w:hAnsi="Times New Roman"/>
          <w:sz w:val="28"/>
          <w:szCs w:val="28"/>
        </w:rPr>
      </w:pPr>
      <w:r w:rsidRPr="00C77E90">
        <w:rPr>
          <w:rFonts w:ascii="Times New Roman" w:hAnsi="Times New Roman"/>
          <w:sz w:val="28"/>
          <w:szCs w:val="28"/>
        </w:rPr>
        <w:t>Сведения о невыполнении мероприятий или показателей реализации мероприятий государственных программ Архангельской области за 9 месяцев 2023 года</w:t>
      </w:r>
      <w:r w:rsidR="00B94A25" w:rsidRPr="00C77E90">
        <w:rPr>
          <w:rFonts w:ascii="Times New Roman" w:hAnsi="Times New Roman"/>
          <w:sz w:val="28"/>
          <w:szCs w:val="28"/>
        </w:rPr>
        <w:t xml:space="preserve"> </w:t>
      </w:r>
      <w:r w:rsidR="00E85955" w:rsidRPr="00C77E90">
        <w:rPr>
          <w:rFonts w:ascii="Times New Roman" w:hAnsi="Times New Roman"/>
          <w:sz w:val="28"/>
          <w:szCs w:val="28"/>
        </w:rPr>
        <w:t xml:space="preserve">на </w:t>
      </w:r>
      <w:r w:rsidR="00705976" w:rsidRPr="00C77E90">
        <w:rPr>
          <w:rFonts w:ascii="Times New Roman" w:hAnsi="Times New Roman"/>
          <w:sz w:val="28"/>
          <w:szCs w:val="28"/>
        </w:rPr>
        <w:t>1</w:t>
      </w:r>
      <w:r w:rsidR="00FB440B" w:rsidRPr="00C77E90">
        <w:rPr>
          <w:rFonts w:ascii="Times New Roman" w:hAnsi="Times New Roman"/>
          <w:sz w:val="28"/>
          <w:szCs w:val="28"/>
        </w:rPr>
        <w:t>3</w:t>
      </w:r>
      <w:r w:rsidR="00E85955" w:rsidRPr="00C77E90">
        <w:rPr>
          <w:rFonts w:ascii="Times New Roman" w:hAnsi="Times New Roman"/>
          <w:sz w:val="28"/>
          <w:szCs w:val="28"/>
        </w:rPr>
        <w:t xml:space="preserve"> л.</w:t>
      </w:r>
    </w:p>
    <w:p w14:paraId="50FA5F93" w14:textId="683B9593" w:rsidR="00590970" w:rsidRPr="00C77E90" w:rsidRDefault="00000F52" w:rsidP="00000F52">
      <w:pPr>
        <w:pStyle w:val="ad"/>
        <w:numPr>
          <w:ilvl w:val="0"/>
          <w:numId w:val="7"/>
        </w:numPr>
        <w:ind w:left="0" w:firstLine="709"/>
        <w:jc w:val="both"/>
        <w:rPr>
          <w:rFonts w:ascii="Times New Roman" w:hAnsi="Times New Roman"/>
          <w:sz w:val="28"/>
          <w:szCs w:val="28"/>
        </w:rPr>
      </w:pPr>
      <w:r w:rsidRPr="00C77E90">
        <w:rPr>
          <w:rFonts w:ascii="Times New Roman" w:hAnsi="Times New Roman"/>
          <w:sz w:val="28"/>
          <w:szCs w:val="28"/>
        </w:rPr>
        <w:t xml:space="preserve">Расходы областного бюджета на реализацию региональных проектов за 9 месяцев 2023 года </w:t>
      </w:r>
      <w:r w:rsidR="00590970" w:rsidRPr="00C77E90">
        <w:rPr>
          <w:rFonts w:ascii="Times New Roman" w:hAnsi="Times New Roman"/>
          <w:sz w:val="28"/>
          <w:szCs w:val="28"/>
        </w:rPr>
        <w:t xml:space="preserve">на </w:t>
      </w:r>
      <w:r w:rsidR="00B62282" w:rsidRPr="00C77E90">
        <w:rPr>
          <w:rFonts w:ascii="Times New Roman" w:hAnsi="Times New Roman"/>
          <w:sz w:val="28"/>
          <w:szCs w:val="28"/>
        </w:rPr>
        <w:t>3</w:t>
      </w:r>
      <w:r w:rsidR="00D504BA" w:rsidRPr="00C77E90">
        <w:rPr>
          <w:rFonts w:ascii="Times New Roman" w:hAnsi="Times New Roman"/>
          <w:sz w:val="28"/>
          <w:szCs w:val="28"/>
        </w:rPr>
        <w:t xml:space="preserve"> л.</w:t>
      </w:r>
    </w:p>
    <w:p w14:paraId="1DF5A69D" w14:textId="33AF553A" w:rsidR="00127AB4" w:rsidRPr="00C77E90" w:rsidRDefault="00000F52" w:rsidP="00000F52">
      <w:pPr>
        <w:pStyle w:val="ad"/>
        <w:numPr>
          <w:ilvl w:val="0"/>
          <w:numId w:val="7"/>
        </w:numPr>
        <w:ind w:left="0" w:firstLine="709"/>
        <w:jc w:val="both"/>
        <w:rPr>
          <w:rFonts w:ascii="Times New Roman" w:hAnsi="Times New Roman"/>
          <w:sz w:val="28"/>
          <w:szCs w:val="28"/>
        </w:rPr>
      </w:pPr>
      <w:r w:rsidRPr="00C77E90">
        <w:rPr>
          <w:rFonts w:ascii="Times New Roman" w:hAnsi="Times New Roman"/>
          <w:sz w:val="28"/>
          <w:szCs w:val="28"/>
        </w:rPr>
        <w:t>Прогнозные ключевые риски недостижения показателей реализации региональных проектов Архангельской области, согласно отчетам о реализации данных проектов по состоянию на 01.10.2023 (раздел 2)</w:t>
      </w:r>
      <w:r w:rsidR="00EE744B" w:rsidRPr="00C77E90">
        <w:rPr>
          <w:rFonts w:ascii="Times New Roman" w:hAnsi="Times New Roman"/>
          <w:sz w:val="28"/>
          <w:szCs w:val="28"/>
        </w:rPr>
        <w:t xml:space="preserve"> </w:t>
      </w:r>
      <w:r w:rsidR="00127AB4" w:rsidRPr="00C77E90">
        <w:rPr>
          <w:rFonts w:ascii="Times New Roman" w:hAnsi="Times New Roman"/>
          <w:sz w:val="28"/>
          <w:szCs w:val="28"/>
        </w:rPr>
        <w:t xml:space="preserve">на </w:t>
      </w:r>
      <w:r w:rsidR="00E132DB" w:rsidRPr="00C77E90">
        <w:rPr>
          <w:rFonts w:ascii="Times New Roman" w:hAnsi="Times New Roman"/>
          <w:sz w:val="28"/>
          <w:szCs w:val="28"/>
        </w:rPr>
        <w:t>2</w:t>
      </w:r>
      <w:r w:rsidR="00127AB4" w:rsidRPr="00C77E90">
        <w:rPr>
          <w:rFonts w:ascii="Times New Roman" w:hAnsi="Times New Roman"/>
          <w:sz w:val="28"/>
          <w:szCs w:val="28"/>
        </w:rPr>
        <w:t xml:space="preserve"> л.</w:t>
      </w:r>
    </w:p>
    <w:p w14:paraId="6EB4D56F" w14:textId="41E49A48" w:rsidR="00FE512A" w:rsidRPr="00C77E90" w:rsidRDefault="00706FF9" w:rsidP="00706FF9">
      <w:pPr>
        <w:pStyle w:val="ad"/>
        <w:numPr>
          <w:ilvl w:val="0"/>
          <w:numId w:val="7"/>
        </w:numPr>
        <w:ind w:left="0" w:firstLine="709"/>
        <w:jc w:val="both"/>
        <w:rPr>
          <w:rFonts w:ascii="Times New Roman" w:hAnsi="Times New Roman"/>
          <w:sz w:val="28"/>
          <w:szCs w:val="28"/>
        </w:rPr>
      </w:pPr>
      <w:r w:rsidRPr="00C77E90">
        <w:rPr>
          <w:rFonts w:ascii="Times New Roman" w:hAnsi="Times New Roman"/>
          <w:sz w:val="28"/>
          <w:szCs w:val="28"/>
        </w:rPr>
        <w:t xml:space="preserve">Выполнение планов финансово-хозяйственной деятельности государственных бюджетных и автономных учреждений за 9 месяцев 2023 года, в разрезе главных распорядителей согласно отчетам по ф. 0503779 и 0503737 </w:t>
      </w:r>
      <w:r w:rsidR="00593DD3" w:rsidRPr="00C77E90">
        <w:rPr>
          <w:rFonts w:ascii="Times New Roman" w:hAnsi="Times New Roman"/>
          <w:sz w:val="28"/>
          <w:szCs w:val="28"/>
        </w:rPr>
        <w:t xml:space="preserve">на </w:t>
      </w:r>
      <w:r w:rsidR="00615198" w:rsidRPr="00C77E90">
        <w:rPr>
          <w:rFonts w:ascii="Times New Roman" w:hAnsi="Times New Roman"/>
          <w:sz w:val="28"/>
          <w:szCs w:val="28"/>
        </w:rPr>
        <w:t>3</w:t>
      </w:r>
      <w:r w:rsidR="00FE512A" w:rsidRPr="00C77E90">
        <w:rPr>
          <w:rFonts w:ascii="Times New Roman" w:hAnsi="Times New Roman"/>
          <w:sz w:val="28"/>
          <w:szCs w:val="28"/>
        </w:rPr>
        <w:t xml:space="preserve"> л.</w:t>
      </w:r>
    </w:p>
    <w:p w14:paraId="1A1B4134" w14:textId="5A302E1D" w:rsidR="00615198" w:rsidRPr="00C77E90" w:rsidRDefault="00706FF9" w:rsidP="00E9391F">
      <w:pPr>
        <w:pStyle w:val="ad"/>
        <w:numPr>
          <w:ilvl w:val="0"/>
          <w:numId w:val="7"/>
        </w:numPr>
        <w:ind w:left="0" w:firstLine="709"/>
        <w:jc w:val="both"/>
        <w:rPr>
          <w:rFonts w:ascii="Times New Roman" w:hAnsi="Times New Roman"/>
          <w:sz w:val="28"/>
          <w:szCs w:val="28"/>
        </w:rPr>
      </w:pPr>
      <w:r w:rsidRPr="00C77E90">
        <w:rPr>
          <w:rFonts w:ascii="Times New Roman" w:hAnsi="Times New Roman"/>
          <w:sz w:val="28"/>
          <w:szCs w:val="28"/>
        </w:rPr>
        <w:t xml:space="preserve">Состояние задолженности государственных бюджетных и автономных учреждений на 01.10.2023 согласно отчетам по ф. 0503769, без учета средств во временном распоряжении </w:t>
      </w:r>
      <w:r w:rsidR="00C83F62" w:rsidRPr="00C77E90">
        <w:rPr>
          <w:rFonts w:ascii="Times New Roman" w:hAnsi="Times New Roman"/>
          <w:sz w:val="28"/>
          <w:szCs w:val="28"/>
        </w:rPr>
        <w:t xml:space="preserve">на </w:t>
      </w:r>
      <w:r w:rsidR="00FC7E40" w:rsidRPr="00C77E90">
        <w:rPr>
          <w:rFonts w:ascii="Times New Roman" w:hAnsi="Times New Roman"/>
          <w:sz w:val="28"/>
          <w:szCs w:val="28"/>
        </w:rPr>
        <w:t>2 л.</w:t>
      </w:r>
    </w:p>
    <w:p w14:paraId="04F7CA71" w14:textId="77777777" w:rsidR="00FE512A" w:rsidRPr="00C77E90" w:rsidRDefault="00FE512A" w:rsidP="00FE512A">
      <w:pPr>
        <w:pStyle w:val="ad"/>
        <w:ind w:firstLine="851"/>
        <w:jc w:val="both"/>
        <w:rPr>
          <w:rFonts w:ascii="Times New Roman" w:hAnsi="Times New Roman"/>
          <w:sz w:val="28"/>
          <w:szCs w:val="28"/>
          <w:highlight w:val="cyan"/>
        </w:rPr>
      </w:pPr>
    </w:p>
    <w:p w14:paraId="311E04E7" w14:textId="77777777" w:rsidR="00FE512A" w:rsidRPr="00C77E90" w:rsidRDefault="00FE512A" w:rsidP="00FE512A">
      <w:pPr>
        <w:pStyle w:val="ad"/>
        <w:ind w:firstLine="851"/>
        <w:jc w:val="both"/>
        <w:rPr>
          <w:rFonts w:ascii="Times New Roman" w:hAnsi="Times New Roman"/>
          <w:sz w:val="28"/>
          <w:szCs w:val="28"/>
          <w:highlight w:val="cyan"/>
        </w:rPr>
      </w:pPr>
    </w:p>
    <w:p w14:paraId="5947D22F" w14:textId="77777777" w:rsidR="00730470" w:rsidRPr="00C77E90" w:rsidRDefault="00730470" w:rsidP="00FE512A">
      <w:pPr>
        <w:pStyle w:val="ad"/>
        <w:ind w:firstLine="851"/>
        <w:jc w:val="both"/>
        <w:rPr>
          <w:rFonts w:ascii="Times New Roman" w:hAnsi="Times New Roman"/>
          <w:sz w:val="28"/>
          <w:szCs w:val="28"/>
          <w:highlight w:val="cyan"/>
        </w:rPr>
      </w:pPr>
    </w:p>
    <w:tbl>
      <w:tblPr>
        <w:tblW w:w="9639" w:type="dxa"/>
        <w:tblLook w:val="04A0" w:firstRow="1" w:lastRow="0" w:firstColumn="1" w:lastColumn="0" w:noHBand="0" w:noVBand="1"/>
      </w:tblPr>
      <w:tblGrid>
        <w:gridCol w:w="4141"/>
        <w:gridCol w:w="5498"/>
      </w:tblGrid>
      <w:tr w:rsidR="00C50C43" w:rsidRPr="00C77E90" w14:paraId="263A9885" w14:textId="77777777" w:rsidTr="00E9391F">
        <w:tc>
          <w:tcPr>
            <w:tcW w:w="4141" w:type="dxa"/>
            <w:shd w:val="clear" w:color="auto" w:fill="auto"/>
          </w:tcPr>
          <w:p w14:paraId="5F0F5B40" w14:textId="4214190E" w:rsidR="004B4819" w:rsidRPr="00C77E90" w:rsidRDefault="004B4819" w:rsidP="008B4094">
            <w:pPr>
              <w:pStyle w:val="ad"/>
              <w:rPr>
                <w:rFonts w:ascii="Times New Roman" w:hAnsi="Times New Roman"/>
                <w:sz w:val="28"/>
                <w:szCs w:val="28"/>
              </w:rPr>
            </w:pPr>
          </w:p>
        </w:tc>
        <w:tc>
          <w:tcPr>
            <w:tcW w:w="5498" w:type="dxa"/>
            <w:shd w:val="clear" w:color="auto" w:fill="auto"/>
            <w:vAlign w:val="bottom"/>
          </w:tcPr>
          <w:p w14:paraId="6B2C86C1" w14:textId="781208BC" w:rsidR="00FE512A" w:rsidRPr="00C77E90" w:rsidRDefault="0078288E" w:rsidP="004B4819">
            <w:pPr>
              <w:pStyle w:val="ad"/>
              <w:ind w:firstLine="851"/>
              <w:jc w:val="right"/>
              <w:rPr>
                <w:rFonts w:ascii="Times New Roman" w:hAnsi="Times New Roman"/>
                <w:sz w:val="28"/>
                <w:szCs w:val="28"/>
              </w:rPr>
            </w:pPr>
            <w:r w:rsidRPr="00C77E90">
              <w:rPr>
                <w:rFonts w:ascii="Times New Roman" w:hAnsi="Times New Roman"/>
                <w:sz w:val="28"/>
                <w:szCs w:val="28"/>
              </w:rPr>
              <w:t>А.А. Дементьев</w:t>
            </w:r>
          </w:p>
        </w:tc>
      </w:tr>
    </w:tbl>
    <w:p w14:paraId="30F9EA47" w14:textId="77777777" w:rsidR="00F70BE9" w:rsidRPr="00C77E90" w:rsidRDefault="00F70BE9" w:rsidP="00C9299A">
      <w:pPr>
        <w:pStyle w:val="ad"/>
        <w:ind w:firstLine="851"/>
        <w:jc w:val="right"/>
        <w:rPr>
          <w:rFonts w:ascii="Times New Roman" w:hAnsi="Times New Roman"/>
          <w:sz w:val="28"/>
          <w:szCs w:val="28"/>
        </w:rPr>
      </w:pPr>
    </w:p>
    <w:sectPr w:rsidR="00F70BE9" w:rsidRPr="00C77E90" w:rsidSect="001C168C">
      <w:footerReference w:type="default" r:id="rId48"/>
      <w:pgSz w:w="11906" w:h="16838" w:code="9"/>
      <w:pgMar w:top="1134" w:right="851" w:bottom="1134" w:left="1418" w:header="0" w:footer="0"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03B5C5D" w14:textId="77777777" w:rsidR="00C50C43" w:rsidRDefault="00C50C43" w:rsidP="00396A6F">
      <w:pPr>
        <w:spacing w:after="0" w:line="240" w:lineRule="auto"/>
      </w:pPr>
      <w:r>
        <w:separator/>
      </w:r>
    </w:p>
  </w:endnote>
  <w:endnote w:type="continuationSeparator" w:id="0">
    <w:p w14:paraId="08C34D3F" w14:textId="77777777" w:rsidR="00C50C43" w:rsidRDefault="00C50C43" w:rsidP="00396A6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lfaen">
    <w:panose1 w:val="010A0502050306030303"/>
    <w:charset w:val="CC"/>
    <w:family w:val="roman"/>
    <w:pitch w:val="variable"/>
    <w:sig w:usb0="04000687" w:usb1="00000000" w:usb2="00000000" w:usb3="00000000" w:csb0="0000009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font239">
    <w:altName w:val="Times New Roman"/>
    <w:charset w:val="CC"/>
    <w:family w:val="auto"/>
    <w:pitch w:val="variable"/>
    <w:sig w:usb0="00000201" w:usb1="00000000" w:usb2="00000000" w:usb3="00000000" w:csb0="00000004" w:csb1="00000000"/>
  </w:font>
  <w:font w:name="Verdana">
    <w:panose1 w:val="020B0604030504040204"/>
    <w:charset w:val="CC"/>
    <w:family w:val="swiss"/>
    <w:pitch w:val="variable"/>
    <w:sig w:usb0="A00006FF" w:usb1="4000205B" w:usb2="00000010" w:usb3="00000000" w:csb0="0000019F" w:csb1="00000000"/>
  </w:font>
  <w:font w:name="Minion Pro">
    <w:altName w:val="Times New Roman"/>
    <w:panose1 w:val="00000000000000000000"/>
    <w:charset w:val="00"/>
    <w:family w:val="roman"/>
    <w:notTrueType/>
    <w:pitch w:val="variable"/>
    <w:sig w:usb0="60000287" w:usb1="00000001" w:usb2="00000000" w:usb3="00000000" w:csb0="0000019F" w:csb1="00000000"/>
  </w:font>
  <w:font w:name="Calibri Light">
    <w:panose1 w:val="020F0302020204030204"/>
    <w:charset w:val="CC"/>
    <w:family w:val="swiss"/>
    <w:pitch w:val="variable"/>
    <w:sig w:usb0="E4002EFF" w:usb1="C000247B" w:usb2="00000009" w:usb3="00000000" w:csb0="000001FF" w:csb1="00000000"/>
  </w:font>
  <w:font w:name="TT Jenevers Bold">
    <w:altName w:val="Times New Roman"/>
    <w:panose1 w:val="00000000000000000000"/>
    <w:charset w:val="00"/>
    <w:family w:val="roman"/>
    <w:notTrueType/>
    <w:pitch w:val="default"/>
    <w:sig w:usb0="00000003" w:usb1="00000000" w:usb2="00000000" w:usb3="00000000" w:csb0="00000001" w:csb1="00000000"/>
  </w:font>
  <w:font w:name="PT_Russia Text">
    <w:altName w:val="Arial"/>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EA7077B" w14:textId="77777777" w:rsidR="002B4925" w:rsidRPr="003B1DA1" w:rsidRDefault="002B4925" w:rsidP="003B1DA1">
    <w:pPr>
      <w:pStyle w:val="af7"/>
      <w:spacing w:after="0" w:line="240" w:lineRule="auto"/>
      <w:jc w:val="right"/>
      <w:rPr>
        <w:rFonts w:ascii="Times New Roman" w:hAnsi="Times New Roman"/>
      </w:rPr>
    </w:pPr>
    <w:r w:rsidRPr="003B1DA1">
      <w:rPr>
        <w:rFonts w:ascii="Times New Roman" w:hAnsi="Times New Roman"/>
      </w:rPr>
      <w:fldChar w:fldCharType="begin"/>
    </w:r>
    <w:r w:rsidRPr="003B1DA1">
      <w:rPr>
        <w:rFonts w:ascii="Times New Roman" w:hAnsi="Times New Roman"/>
      </w:rPr>
      <w:instrText>PAGE   \* MERGEFORMAT</w:instrText>
    </w:r>
    <w:r w:rsidRPr="003B1DA1">
      <w:rPr>
        <w:rFonts w:ascii="Times New Roman" w:hAnsi="Times New Roman"/>
      </w:rPr>
      <w:fldChar w:fldCharType="separate"/>
    </w:r>
    <w:r w:rsidR="00C77E90">
      <w:rPr>
        <w:rFonts w:ascii="Times New Roman" w:hAnsi="Times New Roman"/>
        <w:noProof/>
      </w:rPr>
      <w:t>5</w:t>
    </w:r>
    <w:r w:rsidRPr="003B1DA1">
      <w:rPr>
        <w:rFonts w:ascii="Times New Roman" w:hAnsi="Times New Roman"/>
      </w:rPr>
      <w:fldChar w:fldCharType="end"/>
    </w:r>
  </w:p>
  <w:p w14:paraId="78D6D026" w14:textId="77777777" w:rsidR="002B4925" w:rsidRDefault="002B4925">
    <w:pPr>
      <w:pStyle w:val="af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0FDBCF0" w14:textId="77777777" w:rsidR="00C50C43" w:rsidRDefault="00C50C43" w:rsidP="00396A6F">
      <w:pPr>
        <w:spacing w:after="0" w:line="240" w:lineRule="auto"/>
      </w:pPr>
      <w:r>
        <w:separator/>
      </w:r>
    </w:p>
  </w:footnote>
  <w:footnote w:type="continuationSeparator" w:id="0">
    <w:p w14:paraId="232BD3E8" w14:textId="77777777" w:rsidR="00C50C43" w:rsidRDefault="00C50C43" w:rsidP="00396A6F">
      <w:pPr>
        <w:spacing w:after="0" w:line="240" w:lineRule="auto"/>
      </w:pPr>
      <w:r>
        <w:continuationSeparator/>
      </w:r>
    </w:p>
  </w:footnote>
  <w:footnote w:id="1">
    <w:p w14:paraId="3B1EAF66" w14:textId="77777777" w:rsidR="002B4925" w:rsidRDefault="002B4925" w:rsidP="00B222F7">
      <w:pPr>
        <w:pStyle w:val="afff"/>
      </w:pPr>
      <w:r>
        <w:rPr>
          <w:rStyle w:val="afff1"/>
        </w:rPr>
        <w:footnoteRef/>
      </w:r>
      <w:r>
        <w:t xml:space="preserve"> </w:t>
      </w:r>
      <w:r w:rsidRPr="005B0A50">
        <w:rPr>
          <w:rFonts w:ascii="Times New Roman" w:hAnsi="Times New Roman"/>
        </w:rPr>
        <w:t xml:space="preserve">Здесь и далее по тексту в части отражения ежемесячного поступления доходов возможна погрешность в </w:t>
      </w:r>
      <w:r>
        <w:rPr>
          <w:rFonts w:ascii="Times New Roman" w:hAnsi="Times New Roman"/>
        </w:rPr>
        <w:t xml:space="preserve">результате </w:t>
      </w:r>
      <w:r w:rsidRPr="005B0A50">
        <w:rPr>
          <w:rFonts w:ascii="Times New Roman" w:hAnsi="Times New Roman"/>
        </w:rPr>
        <w:t>округлении в пределах от +0,1 до -0,1</w:t>
      </w:r>
    </w:p>
  </w:footnote>
  <w:footnote w:id="2">
    <w:p w14:paraId="01D81688" w14:textId="77777777" w:rsidR="002B4925" w:rsidRPr="00AB0817" w:rsidRDefault="002B4925" w:rsidP="00875634">
      <w:pPr>
        <w:pStyle w:val="afff"/>
        <w:rPr>
          <w:rFonts w:ascii="Times New Roman" w:hAnsi="Times New Roman"/>
        </w:rPr>
      </w:pPr>
      <w:r w:rsidRPr="00AB0817">
        <w:rPr>
          <w:rStyle w:val="afff1"/>
        </w:rPr>
        <w:footnoteRef/>
      </w:r>
      <w:r w:rsidRPr="00AB0817">
        <w:rPr>
          <w:rFonts w:ascii="Times New Roman" w:hAnsi="Times New Roman"/>
        </w:rPr>
        <w:t xml:space="preserve"> Строительство лечебно-диагностического корпуса ГБУЗ Архангельской области "Архангельская областная детская клиническая больница им. П.Г. Выжлецова"</w:t>
      </w:r>
    </w:p>
  </w:footnote>
  <w:footnote w:id="3">
    <w:p w14:paraId="4AE2C7C3" w14:textId="352DF50D" w:rsidR="002B4925" w:rsidRDefault="002B4925">
      <w:pPr>
        <w:pStyle w:val="afff"/>
      </w:pPr>
      <w:r>
        <w:rPr>
          <w:rStyle w:val="afff1"/>
        </w:rPr>
        <w:footnoteRef/>
      </w:r>
      <w:r>
        <w:t xml:space="preserve"> </w:t>
      </w:r>
      <w:r w:rsidRPr="00C0424C">
        <w:rPr>
          <w:rFonts w:ascii="Times New Roman" w:hAnsi="Times New Roman"/>
        </w:rPr>
        <w:t>В соответствии с условиями соглашений степень выполнения их условий в указанной части рассчитывается по итогам финансового года</w:t>
      </w:r>
    </w:p>
  </w:footnote>
  <w:footnote w:id="4">
    <w:p w14:paraId="0B0BCAD4" w14:textId="07708362" w:rsidR="002B4925" w:rsidRPr="000F0222" w:rsidRDefault="002B4925" w:rsidP="00221793">
      <w:pPr>
        <w:autoSpaceDE w:val="0"/>
        <w:autoSpaceDN w:val="0"/>
        <w:adjustRightInd w:val="0"/>
        <w:spacing w:after="0" w:line="240" w:lineRule="auto"/>
        <w:rPr>
          <w:rFonts w:ascii="Times New Roman" w:hAnsi="Times New Roman"/>
          <w:sz w:val="20"/>
          <w:szCs w:val="20"/>
        </w:rPr>
      </w:pPr>
      <w:r w:rsidRPr="000F0222">
        <w:rPr>
          <w:rStyle w:val="afff1"/>
          <w:rFonts w:ascii="Times New Roman" w:hAnsi="Times New Roman"/>
          <w:sz w:val="20"/>
          <w:szCs w:val="20"/>
        </w:rPr>
        <w:footnoteRef/>
      </w:r>
      <w:r w:rsidRPr="000F0222">
        <w:rPr>
          <w:rFonts w:ascii="Times New Roman" w:hAnsi="Times New Roman"/>
          <w:sz w:val="20"/>
          <w:szCs w:val="20"/>
        </w:rPr>
        <w:t xml:space="preserve"> Пункт 41 статьи 9 Федерального закона от 21.11.2022 № 448-ФЗ «</w:t>
      </w:r>
      <w:r w:rsidRPr="000F0222">
        <w:rPr>
          <w:rFonts w:ascii="Times New Roman" w:hAnsi="Times New Roman"/>
          <w:sz w:val="20"/>
          <w:szCs w:val="20"/>
          <w:lang w:eastAsia="ru-RU"/>
        </w:rPr>
        <w:t>О внесении изменений в Бюджетный кодекс Российской Федерации и отдельные законодательные акты Российской Федерации, приостановлении действия отдельных положений Бюджетного кодекса Российской Федерации, признании утратившими силу отдельных положений законодательных актов Российской Федерации и об установлении особенностей исполнения бюджетов бюджетной системы Российской Федерации в 2023 году</w:t>
      </w:r>
      <w:r w:rsidRPr="000F0222">
        <w:rPr>
          <w:rFonts w:ascii="Times New Roman" w:hAnsi="Times New Roman"/>
          <w:sz w:val="20"/>
          <w:szCs w:val="20"/>
        </w:rPr>
        <w:t>».</w:t>
      </w:r>
    </w:p>
  </w:footnote>
  <w:footnote w:id="5">
    <w:p w14:paraId="4DF99C4B" w14:textId="48B85301" w:rsidR="002B4925" w:rsidRPr="00057D17" w:rsidRDefault="002B4925" w:rsidP="006157A9">
      <w:pPr>
        <w:pStyle w:val="afff"/>
        <w:rPr>
          <w:rFonts w:ascii="Times New Roman" w:hAnsi="Times New Roman"/>
        </w:rPr>
      </w:pPr>
      <w:r w:rsidRPr="00057D17">
        <w:rPr>
          <w:rStyle w:val="afff1"/>
          <w:rFonts w:ascii="Times New Roman" w:hAnsi="Times New Roman"/>
        </w:rPr>
        <w:footnoteRef/>
      </w:r>
      <w:r w:rsidRPr="00057D17">
        <w:rPr>
          <w:rFonts w:ascii="Times New Roman" w:hAnsi="Times New Roman"/>
        </w:rPr>
        <w:t xml:space="preserve"> Пункт 4 Правил предоставления, использования и возврата субъектами Российской Федерации бюджетных кредитов, полученных из федерального бюджета на финансовое обеспечение реализации инфраструктурных проектов, утвержденных постановлением Правительства </w:t>
      </w:r>
      <w:r>
        <w:rPr>
          <w:rFonts w:ascii="Times New Roman" w:hAnsi="Times New Roman"/>
        </w:rPr>
        <w:t>РФ</w:t>
      </w:r>
      <w:r w:rsidRPr="00057D17">
        <w:rPr>
          <w:rFonts w:ascii="Times New Roman" w:hAnsi="Times New Roman"/>
        </w:rPr>
        <w:t xml:space="preserve"> от 14.07.2021 № 1190.</w:t>
      </w:r>
    </w:p>
  </w:footnote>
  <w:footnote w:id="6">
    <w:p w14:paraId="7BEDC2DB" w14:textId="77777777" w:rsidR="002B4925" w:rsidRPr="00E95702" w:rsidRDefault="002B4925" w:rsidP="006157A9">
      <w:pPr>
        <w:pStyle w:val="afff"/>
        <w:rPr>
          <w:rFonts w:ascii="Times New Roman" w:hAnsi="Times New Roman"/>
        </w:rPr>
      </w:pPr>
      <w:r w:rsidRPr="00E95702">
        <w:rPr>
          <w:rStyle w:val="afff1"/>
        </w:rPr>
        <w:footnoteRef/>
      </w:r>
      <w:r w:rsidRPr="00E95702">
        <w:rPr>
          <w:rFonts w:ascii="Times New Roman" w:hAnsi="Times New Roman"/>
        </w:rPr>
        <w:t xml:space="preserve"> Первое место занимает субъект </w:t>
      </w:r>
      <w:r>
        <w:rPr>
          <w:rFonts w:ascii="Times New Roman" w:hAnsi="Times New Roman"/>
        </w:rPr>
        <w:t xml:space="preserve">РФ </w:t>
      </w:r>
      <w:r w:rsidRPr="00E95702">
        <w:rPr>
          <w:rFonts w:ascii="Times New Roman" w:hAnsi="Times New Roman"/>
        </w:rPr>
        <w:t>с наибольшим объемом долговых обязательств.</w:t>
      </w:r>
    </w:p>
  </w:footnote>
  <w:footnote w:id="7">
    <w:p w14:paraId="6B59550D" w14:textId="77777777" w:rsidR="002B4925" w:rsidRPr="00E95702" w:rsidRDefault="002B4925" w:rsidP="006157A9">
      <w:pPr>
        <w:pStyle w:val="afff"/>
        <w:rPr>
          <w:rFonts w:ascii="Times New Roman" w:hAnsi="Times New Roman"/>
        </w:rPr>
      </w:pPr>
      <w:r w:rsidRPr="00E95702">
        <w:rPr>
          <w:rStyle w:val="afff1"/>
        </w:rPr>
        <w:footnoteRef/>
      </w:r>
      <w:r w:rsidRPr="00E95702">
        <w:rPr>
          <w:rFonts w:ascii="Times New Roman" w:hAnsi="Times New Roman"/>
        </w:rPr>
        <w:t xml:space="preserve"> Первое место занимает субъект </w:t>
      </w:r>
      <w:r>
        <w:rPr>
          <w:rFonts w:ascii="Times New Roman" w:hAnsi="Times New Roman"/>
        </w:rPr>
        <w:t xml:space="preserve">РФ </w:t>
      </w:r>
      <w:r w:rsidRPr="00E95702">
        <w:rPr>
          <w:rFonts w:ascii="Times New Roman" w:hAnsi="Times New Roman"/>
        </w:rPr>
        <w:t>с наибольшим объемом долговых обязательств.</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37E6CF7E"/>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1"/>
    <w:multiLevelType w:val="multilevel"/>
    <w:tmpl w:val="00000001"/>
    <w:name w:val="WW8Num1"/>
    <w:lvl w:ilvl="0">
      <w:start w:val="1"/>
      <w:numFmt w:val="decimal"/>
      <w:lvlText w:val="%1)"/>
      <w:lvlJc w:val="left"/>
      <w:pPr>
        <w:tabs>
          <w:tab w:val="num" w:pos="0"/>
        </w:tabs>
        <w:ind w:left="1080" w:hanging="360"/>
      </w:pPr>
      <w:rPr>
        <w:rFonts w:eastAsia="Times New Roman"/>
        <w:lang w:eastAsia="ru-RU"/>
      </w:rPr>
    </w:lvl>
    <w:lvl w:ilvl="1">
      <w:start w:val="1"/>
      <w:numFmt w:val="lowerLetter"/>
      <w:lvlText w:val="%2."/>
      <w:lvlJc w:val="left"/>
      <w:pPr>
        <w:tabs>
          <w:tab w:val="num" w:pos="0"/>
        </w:tabs>
        <w:ind w:left="1800" w:hanging="360"/>
      </w:pPr>
    </w:lvl>
    <w:lvl w:ilvl="2">
      <w:start w:val="1"/>
      <w:numFmt w:val="lowerRoman"/>
      <w:lvlText w:val="%3."/>
      <w:lvlJc w:val="right"/>
      <w:pPr>
        <w:tabs>
          <w:tab w:val="num" w:pos="0"/>
        </w:tabs>
        <w:ind w:left="2520" w:hanging="180"/>
      </w:pPr>
    </w:lvl>
    <w:lvl w:ilvl="3">
      <w:start w:val="1"/>
      <w:numFmt w:val="decimal"/>
      <w:lvlText w:val="%4."/>
      <w:lvlJc w:val="left"/>
      <w:pPr>
        <w:tabs>
          <w:tab w:val="num" w:pos="0"/>
        </w:tabs>
        <w:ind w:left="3240" w:hanging="360"/>
      </w:pPr>
    </w:lvl>
    <w:lvl w:ilvl="4">
      <w:start w:val="1"/>
      <w:numFmt w:val="lowerLetter"/>
      <w:lvlText w:val="%5."/>
      <w:lvlJc w:val="left"/>
      <w:pPr>
        <w:tabs>
          <w:tab w:val="num" w:pos="0"/>
        </w:tabs>
        <w:ind w:left="3960" w:hanging="360"/>
      </w:pPr>
    </w:lvl>
    <w:lvl w:ilvl="5">
      <w:start w:val="1"/>
      <w:numFmt w:val="lowerRoman"/>
      <w:lvlText w:val="%6."/>
      <w:lvlJc w:val="right"/>
      <w:pPr>
        <w:tabs>
          <w:tab w:val="num" w:pos="0"/>
        </w:tabs>
        <w:ind w:left="4680" w:hanging="180"/>
      </w:pPr>
    </w:lvl>
    <w:lvl w:ilvl="6">
      <w:start w:val="1"/>
      <w:numFmt w:val="decimal"/>
      <w:lvlText w:val="%7."/>
      <w:lvlJc w:val="left"/>
      <w:pPr>
        <w:tabs>
          <w:tab w:val="num" w:pos="0"/>
        </w:tabs>
        <w:ind w:left="5400" w:hanging="360"/>
      </w:pPr>
    </w:lvl>
    <w:lvl w:ilvl="7">
      <w:start w:val="1"/>
      <w:numFmt w:val="lowerLetter"/>
      <w:lvlText w:val="%8."/>
      <w:lvlJc w:val="left"/>
      <w:pPr>
        <w:tabs>
          <w:tab w:val="num" w:pos="0"/>
        </w:tabs>
        <w:ind w:left="6120" w:hanging="360"/>
      </w:pPr>
    </w:lvl>
    <w:lvl w:ilvl="8">
      <w:start w:val="1"/>
      <w:numFmt w:val="lowerRoman"/>
      <w:lvlText w:val="%9."/>
      <w:lvlJc w:val="right"/>
      <w:pPr>
        <w:tabs>
          <w:tab w:val="num" w:pos="0"/>
        </w:tabs>
        <w:ind w:left="6840" w:hanging="180"/>
      </w:pPr>
    </w:lvl>
  </w:abstractNum>
  <w:abstractNum w:abstractNumId="2" w15:restartNumberingAfterBreak="0">
    <w:nsid w:val="05FC3B78"/>
    <w:multiLevelType w:val="hybridMultilevel"/>
    <w:tmpl w:val="64F687C0"/>
    <w:lvl w:ilvl="0" w:tplc="7E34F2F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6395C95"/>
    <w:multiLevelType w:val="hybridMultilevel"/>
    <w:tmpl w:val="34F0637C"/>
    <w:lvl w:ilvl="0" w:tplc="EDD4655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15:restartNumberingAfterBreak="0">
    <w:nsid w:val="09941ADE"/>
    <w:multiLevelType w:val="hybridMultilevel"/>
    <w:tmpl w:val="F7484560"/>
    <w:lvl w:ilvl="0" w:tplc="7E34F2F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15:restartNumberingAfterBreak="0">
    <w:nsid w:val="17624294"/>
    <w:multiLevelType w:val="hybridMultilevel"/>
    <w:tmpl w:val="F6A010B2"/>
    <w:lvl w:ilvl="0" w:tplc="7E34F2F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15:restartNumberingAfterBreak="0">
    <w:nsid w:val="1C330D8E"/>
    <w:multiLevelType w:val="hybridMultilevel"/>
    <w:tmpl w:val="433002A0"/>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15:restartNumberingAfterBreak="0">
    <w:nsid w:val="20D83D89"/>
    <w:multiLevelType w:val="hybridMultilevel"/>
    <w:tmpl w:val="11D43978"/>
    <w:lvl w:ilvl="0" w:tplc="FD5418D0">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 w15:restartNumberingAfterBreak="0">
    <w:nsid w:val="24D24488"/>
    <w:multiLevelType w:val="hybridMultilevel"/>
    <w:tmpl w:val="D196269E"/>
    <w:lvl w:ilvl="0" w:tplc="E29CFF7E">
      <w:start w:val="1"/>
      <w:numFmt w:val="bullet"/>
      <w:pStyle w:val="a0"/>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15:restartNumberingAfterBreak="0">
    <w:nsid w:val="26CB6FD6"/>
    <w:multiLevelType w:val="hybridMultilevel"/>
    <w:tmpl w:val="BC20B134"/>
    <w:lvl w:ilvl="0" w:tplc="8BDC1FEC">
      <w:start w:val="1"/>
      <w:numFmt w:val="bullet"/>
      <w:pStyle w:val="a1"/>
      <w:lvlText w:val="-"/>
      <w:lvlJc w:val="left"/>
      <w:pPr>
        <w:ind w:left="786" w:hanging="360"/>
      </w:pPr>
      <w:rPr>
        <w:rFonts w:ascii="Sylfaen" w:hAnsi="Sylfaen"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10" w15:restartNumberingAfterBreak="0">
    <w:nsid w:val="3A1A2BBE"/>
    <w:multiLevelType w:val="hybridMultilevel"/>
    <w:tmpl w:val="900A3A7E"/>
    <w:lvl w:ilvl="0" w:tplc="7E34F2F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42004887"/>
    <w:multiLevelType w:val="hybridMultilevel"/>
    <w:tmpl w:val="66C4FD5C"/>
    <w:lvl w:ilvl="0" w:tplc="7E34F2F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42E93286"/>
    <w:multiLevelType w:val="hybridMultilevel"/>
    <w:tmpl w:val="C95C7754"/>
    <w:lvl w:ilvl="0" w:tplc="7E34F2F4">
      <w:start w:val="1"/>
      <w:numFmt w:val="bullet"/>
      <w:lvlText w:val=""/>
      <w:lvlJc w:val="left"/>
      <w:pPr>
        <w:ind w:left="121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3" w15:restartNumberingAfterBreak="0">
    <w:nsid w:val="48900A0E"/>
    <w:multiLevelType w:val="hybridMultilevel"/>
    <w:tmpl w:val="C10A391C"/>
    <w:lvl w:ilvl="0" w:tplc="7AFEFD04">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4" w15:restartNumberingAfterBreak="0">
    <w:nsid w:val="4CA63CDF"/>
    <w:multiLevelType w:val="hybridMultilevel"/>
    <w:tmpl w:val="F8C09A1C"/>
    <w:lvl w:ilvl="0" w:tplc="7E34F2F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6BBE20D8"/>
    <w:multiLevelType w:val="hybridMultilevel"/>
    <w:tmpl w:val="65CC9E5A"/>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15:restartNumberingAfterBreak="0">
    <w:nsid w:val="737F0D18"/>
    <w:multiLevelType w:val="hybridMultilevel"/>
    <w:tmpl w:val="FD1602DE"/>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17" w15:restartNumberingAfterBreak="0">
    <w:nsid w:val="74147EBD"/>
    <w:multiLevelType w:val="hybridMultilevel"/>
    <w:tmpl w:val="83469124"/>
    <w:lvl w:ilvl="0" w:tplc="BA56019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7485714F"/>
    <w:multiLevelType w:val="hybridMultilevel"/>
    <w:tmpl w:val="786C22A0"/>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19" w15:restartNumberingAfterBreak="0">
    <w:nsid w:val="79613F01"/>
    <w:multiLevelType w:val="hybridMultilevel"/>
    <w:tmpl w:val="0A165D24"/>
    <w:lvl w:ilvl="0" w:tplc="C52E25A2">
      <w:start w:val="1"/>
      <w:numFmt w:val="bullet"/>
      <w:pStyle w:val="1"/>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num w:numId="1">
    <w:abstractNumId w:val="12"/>
  </w:num>
  <w:num w:numId="2">
    <w:abstractNumId w:val="16"/>
  </w:num>
  <w:num w:numId="3">
    <w:abstractNumId w:val="0"/>
  </w:num>
  <w:num w:numId="4">
    <w:abstractNumId w:val="19"/>
  </w:num>
  <w:num w:numId="5">
    <w:abstractNumId w:val="7"/>
  </w:num>
  <w:num w:numId="6">
    <w:abstractNumId w:val="9"/>
  </w:num>
  <w:num w:numId="7">
    <w:abstractNumId w:val="18"/>
  </w:num>
  <w:num w:numId="8">
    <w:abstractNumId w:val="3"/>
  </w:num>
  <w:num w:numId="9">
    <w:abstractNumId w:val="6"/>
  </w:num>
  <w:num w:numId="10">
    <w:abstractNumId w:val="17"/>
  </w:num>
  <w:num w:numId="11">
    <w:abstractNumId w:val="13"/>
  </w:num>
  <w:num w:numId="12">
    <w:abstractNumId w:val="8"/>
  </w:num>
  <w:num w:numId="13">
    <w:abstractNumId w:val="19"/>
  </w:num>
  <w:num w:numId="14">
    <w:abstractNumId w:val="14"/>
  </w:num>
  <w:num w:numId="15">
    <w:abstractNumId w:val="10"/>
  </w:num>
  <w:num w:numId="16">
    <w:abstractNumId w:val="11"/>
  </w:num>
  <w:num w:numId="17">
    <w:abstractNumId w:val="5"/>
  </w:num>
  <w:num w:numId="18">
    <w:abstractNumId w:val="4"/>
  </w:num>
  <w:num w:numId="19">
    <w:abstractNumId w:val="2"/>
  </w:num>
  <w:num w:numId="20">
    <w:abstractNumId w:val="15"/>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activeWritingStyle w:appName="MSWord" w:lang="ru-RU" w:vendorID="64" w:dllVersion="131078" w:nlCheck="1" w:checkStyle="0"/>
  <w:activeWritingStyle w:appName="MSWord" w:lang="en-US" w:vendorID="64" w:dllVersion="131078" w:nlCheck="1" w:checkStyle="1"/>
  <w:activeWritingStyle w:appName="MSWord" w:lang="ru-RU" w:vendorID="1" w:dllVersion="512" w:checkStyle="1"/>
  <w:documentProtection w:edit="readOnly" w:enforcement="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54EB5"/>
    <w:rsid w:val="00000204"/>
    <w:rsid w:val="00000271"/>
    <w:rsid w:val="000004B4"/>
    <w:rsid w:val="00000559"/>
    <w:rsid w:val="00000658"/>
    <w:rsid w:val="000006C1"/>
    <w:rsid w:val="00000739"/>
    <w:rsid w:val="0000076E"/>
    <w:rsid w:val="0000077E"/>
    <w:rsid w:val="000007C3"/>
    <w:rsid w:val="00000803"/>
    <w:rsid w:val="00000A6B"/>
    <w:rsid w:val="00000BA1"/>
    <w:rsid w:val="00000C79"/>
    <w:rsid w:val="00000D8F"/>
    <w:rsid w:val="00000F52"/>
    <w:rsid w:val="00000FEF"/>
    <w:rsid w:val="0000106C"/>
    <w:rsid w:val="0000155A"/>
    <w:rsid w:val="0000159C"/>
    <w:rsid w:val="000015F8"/>
    <w:rsid w:val="000016F8"/>
    <w:rsid w:val="000017DE"/>
    <w:rsid w:val="00001932"/>
    <w:rsid w:val="00001994"/>
    <w:rsid w:val="000019E7"/>
    <w:rsid w:val="00001EFB"/>
    <w:rsid w:val="00002492"/>
    <w:rsid w:val="000024A1"/>
    <w:rsid w:val="00002527"/>
    <w:rsid w:val="000026D7"/>
    <w:rsid w:val="00002849"/>
    <w:rsid w:val="000029E6"/>
    <w:rsid w:val="000029F7"/>
    <w:rsid w:val="00002AC5"/>
    <w:rsid w:val="00002B24"/>
    <w:rsid w:val="00002D1F"/>
    <w:rsid w:val="00002D7F"/>
    <w:rsid w:val="00002DA9"/>
    <w:rsid w:val="00002EA4"/>
    <w:rsid w:val="00002F12"/>
    <w:rsid w:val="0000311E"/>
    <w:rsid w:val="0000325D"/>
    <w:rsid w:val="000032CB"/>
    <w:rsid w:val="0000351C"/>
    <w:rsid w:val="0000355E"/>
    <w:rsid w:val="00003575"/>
    <w:rsid w:val="00003619"/>
    <w:rsid w:val="000036BE"/>
    <w:rsid w:val="0000395E"/>
    <w:rsid w:val="00003ABD"/>
    <w:rsid w:val="00003B25"/>
    <w:rsid w:val="00003E66"/>
    <w:rsid w:val="00003EAC"/>
    <w:rsid w:val="000043F6"/>
    <w:rsid w:val="00004461"/>
    <w:rsid w:val="000044DF"/>
    <w:rsid w:val="0000460E"/>
    <w:rsid w:val="00004674"/>
    <w:rsid w:val="0000489B"/>
    <w:rsid w:val="00004996"/>
    <w:rsid w:val="00004D21"/>
    <w:rsid w:val="00004E79"/>
    <w:rsid w:val="00004ED2"/>
    <w:rsid w:val="0000507E"/>
    <w:rsid w:val="000050B1"/>
    <w:rsid w:val="0000528C"/>
    <w:rsid w:val="00005412"/>
    <w:rsid w:val="000056B2"/>
    <w:rsid w:val="0000570E"/>
    <w:rsid w:val="00005AEF"/>
    <w:rsid w:val="00005AFD"/>
    <w:rsid w:val="00005D6A"/>
    <w:rsid w:val="00005FB4"/>
    <w:rsid w:val="00006029"/>
    <w:rsid w:val="000061E3"/>
    <w:rsid w:val="00006202"/>
    <w:rsid w:val="000063AC"/>
    <w:rsid w:val="0000657A"/>
    <w:rsid w:val="00006645"/>
    <w:rsid w:val="000066FA"/>
    <w:rsid w:val="00006A35"/>
    <w:rsid w:val="00006C01"/>
    <w:rsid w:val="00007177"/>
    <w:rsid w:val="00007185"/>
    <w:rsid w:val="000073A4"/>
    <w:rsid w:val="0000750B"/>
    <w:rsid w:val="00007592"/>
    <w:rsid w:val="000075B7"/>
    <w:rsid w:val="0000794B"/>
    <w:rsid w:val="00007A0E"/>
    <w:rsid w:val="00007AD0"/>
    <w:rsid w:val="00007C42"/>
    <w:rsid w:val="00007D39"/>
    <w:rsid w:val="00007DB4"/>
    <w:rsid w:val="00010495"/>
    <w:rsid w:val="000104E3"/>
    <w:rsid w:val="0001061B"/>
    <w:rsid w:val="000108B3"/>
    <w:rsid w:val="000108DF"/>
    <w:rsid w:val="0001098B"/>
    <w:rsid w:val="000109BF"/>
    <w:rsid w:val="00010B4E"/>
    <w:rsid w:val="00010B5D"/>
    <w:rsid w:val="00010C5F"/>
    <w:rsid w:val="00010D87"/>
    <w:rsid w:val="00010DCE"/>
    <w:rsid w:val="00010DD3"/>
    <w:rsid w:val="00010ED0"/>
    <w:rsid w:val="000113AE"/>
    <w:rsid w:val="00011461"/>
    <w:rsid w:val="00011D31"/>
    <w:rsid w:val="00011DED"/>
    <w:rsid w:val="00011E40"/>
    <w:rsid w:val="00011EC8"/>
    <w:rsid w:val="00011F2D"/>
    <w:rsid w:val="00011FE6"/>
    <w:rsid w:val="0001203B"/>
    <w:rsid w:val="00012280"/>
    <w:rsid w:val="000124DF"/>
    <w:rsid w:val="00012689"/>
    <w:rsid w:val="000126BE"/>
    <w:rsid w:val="00012A60"/>
    <w:rsid w:val="00012BCC"/>
    <w:rsid w:val="00012CBB"/>
    <w:rsid w:val="00012D47"/>
    <w:rsid w:val="00012FB9"/>
    <w:rsid w:val="0001304C"/>
    <w:rsid w:val="00013146"/>
    <w:rsid w:val="000135A9"/>
    <w:rsid w:val="00013707"/>
    <w:rsid w:val="00013775"/>
    <w:rsid w:val="00013997"/>
    <w:rsid w:val="00013B0A"/>
    <w:rsid w:val="00013CD4"/>
    <w:rsid w:val="00013F0C"/>
    <w:rsid w:val="00013F58"/>
    <w:rsid w:val="00013F8F"/>
    <w:rsid w:val="0001407A"/>
    <w:rsid w:val="0001421B"/>
    <w:rsid w:val="0001439B"/>
    <w:rsid w:val="00014454"/>
    <w:rsid w:val="00014472"/>
    <w:rsid w:val="000145D9"/>
    <w:rsid w:val="0001464D"/>
    <w:rsid w:val="00014897"/>
    <w:rsid w:val="00014913"/>
    <w:rsid w:val="00014ABD"/>
    <w:rsid w:val="00014B10"/>
    <w:rsid w:val="00014B2C"/>
    <w:rsid w:val="00014BA2"/>
    <w:rsid w:val="00014C2F"/>
    <w:rsid w:val="00014CAD"/>
    <w:rsid w:val="00014EF4"/>
    <w:rsid w:val="000150AB"/>
    <w:rsid w:val="0001519D"/>
    <w:rsid w:val="0001526E"/>
    <w:rsid w:val="000152D7"/>
    <w:rsid w:val="0001533F"/>
    <w:rsid w:val="00015481"/>
    <w:rsid w:val="000154C5"/>
    <w:rsid w:val="00015721"/>
    <w:rsid w:val="00015737"/>
    <w:rsid w:val="00015DA8"/>
    <w:rsid w:val="00015F75"/>
    <w:rsid w:val="00016176"/>
    <w:rsid w:val="0001618D"/>
    <w:rsid w:val="00016568"/>
    <w:rsid w:val="000165D8"/>
    <w:rsid w:val="0001672D"/>
    <w:rsid w:val="0001680C"/>
    <w:rsid w:val="00016855"/>
    <w:rsid w:val="0001699C"/>
    <w:rsid w:val="00016B1B"/>
    <w:rsid w:val="00016BE3"/>
    <w:rsid w:val="00016C6E"/>
    <w:rsid w:val="00016CD9"/>
    <w:rsid w:val="00016E33"/>
    <w:rsid w:val="0001734F"/>
    <w:rsid w:val="00017450"/>
    <w:rsid w:val="00017517"/>
    <w:rsid w:val="000175C2"/>
    <w:rsid w:val="0001775B"/>
    <w:rsid w:val="000179FB"/>
    <w:rsid w:val="00017AC0"/>
    <w:rsid w:val="00017B93"/>
    <w:rsid w:val="00017E2C"/>
    <w:rsid w:val="00017E3A"/>
    <w:rsid w:val="00017EFD"/>
    <w:rsid w:val="000200AC"/>
    <w:rsid w:val="0002011F"/>
    <w:rsid w:val="000201BD"/>
    <w:rsid w:val="0002023D"/>
    <w:rsid w:val="000204BE"/>
    <w:rsid w:val="000204D9"/>
    <w:rsid w:val="000204EE"/>
    <w:rsid w:val="000204F9"/>
    <w:rsid w:val="0002077B"/>
    <w:rsid w:val="0002093B"/>
    <w:rsid w:val="00020C2E"/>
    <w:rsid w:val="00020C34"/>
    <w:rsid w:val="00020C3D"/>
    <w:rsid w:val="00020F34"/>
    <w:rsid w:val="00020F41"/>
    <w:rsid w:val="00021001"/>
    <w:rsid w:val="0002104F"/>
    <w:rsid w:val="0002107A"/>
    <w:rsid w:val="00021188"/>
    <w:rsid w:val="000213EA"/>
    <w:rsid w:val="00021540"/>
    <w:rsid w:val="00021660"/>
    <w:rsid w:val="000218CD"/>
    <w:rsid w:val="000219C3"/>
    <w:rsid w:val="00021EBF"/>
    <w:rsid w:val="00022191"/>
    <w:rsid w:val="00022321"/>
    <w:rsid w:val="000223D7"/>
    <w:rsid w:val="000226CC"/>
    <w:rsid w:val="000226E9"/>
    <w:rsid w:val="000227F5"/>
    <w:rsid w:val="00022962"/>
    <w:rsid w:val="000229DB"/>
    <w:rsid w:val="00022C00"/>
    <w:rsid w:val="00022E24"/>
    <w:rsid w:val="00022E9E"/>
    <w:rsid w:val="00022F15"/>
    <w:rsid w:val="00023129"/>
    <w:rsid w:val="000231C3"/>
    <w:rsid w:val="00023244"/>
    <w:rsid w:val="000232FE"/>
    <w:rsid w:val="000234DF"/>
    <w:rsid w:val="0002391B"/>
    <w:rsid w:val="00023996"/>
    <w:rsid w:val="00023C4B"/>
    <w:rsid w:val="00023CA1"/>
    <w:rsid w:val="00023F24"/>
    <w:rsid w:val="00024208"/>
    <w:rsid w:val="0002427A"/>
    <w:rsid w:val="00024573"/>
    <w:rsid w:val="0002472B"/>
    <w:rsid w:val="00024828"/>
    <w:rsid w:val="00024A49"/>
    <w:rsid w:val="00024B13"/>
    <w:rsid w:val="00024D44"/>
    <w:rsid w:val="00024E1E"/>
    <w:rsid w:val="0002563E"/>
    <w:rsid w:val="0002577D"/>
    <w:rsid w:val="000257AC"/>
    <w:rsid w:val="00025917"/>
    <w:rsid w:val="00025A7A"/>
    <w:rsid w:val="00025B21"/>
    <w:rsid w:val="00025C64"/>
    <w:rsid w:val="00025DA9"/>
    <w:rsid w:val="00025E6D"/>
    <w:rsid w:val="00025F06"/>
    <w:rsid w:val="00026297"/>
    <w:rsid w:val="000264D9"/>
    <w:rsid w:val="00026ABD"/>
    <w:rsid w:val="00026EB2"/>
    <w:rsid w:val="00026F45"/>
    <w:rsid w:val="00026F57"/>
    <w:rsid w:val="0002716F"/>
    <w:rsid w:val="000273D9"/>
    <w:rsid w:val="0002780E"/>
    <w:rsid w:val="000278BB"/>
    <w:rsid w:val="000279EF"/>
    <w:rsid w:val="00027A64"/>
    <w:rsid w:val="00027C31"/>
    <w:rsid w:val="0003016A"/>
    <w:rsid w:val="000303A9"/>
    <w:rsid w:val="0003056F"/>
    <w:rsid w:val="000309BE"/>
    <w:rsid w:val="00030A16"/>
    <w:rsid w:val="00030AA6"/>
    <w:rsid w:val="00030C43"/>
    <w:rsid w:val="00030FCC"/>
    <w:rsid w:val="000310CF"/>
    <w:rsid w:val="0003113A"/>
    <w:rsid w:val="0003126B"/>
    <w:rsid w:val="00031291"/>
    <w:rsid w:val="000312B8"/>
    <w:rsid w:val="0003142F"/>
    <w:rsid w:val="00031453"/>
    <w:rsid w:val="00031597"/>
    <w:rsid w:val="0003162A"/>
    <w:rsid w:val="00031668"/>
    <w:rsid w:val="000316F0"/>
    <w:rsid w:val="00031A57"/>
    <w:rsid w:val="00031AD5"/>
    <w:rsid w:val="00031C1B"/>
    <w:rsid w:val="00031DAF"/>
    <w:rsid w:val="00031E74"/>
    <w:rsid w:val="00031FD2"/>
    <w:rsid w:val="00032268"/>
    <w:rsid w:val="000323FF"/>
    <w:rsid w:val="000325B6"/>
    <w:rsid w:val="00032742"/>
    <w:rsid w:val="00032806"/>
    <w:rsid w:val="00032828"/>
    <w:rsid w:val="0003293C"/>
    <w:rsid w:val="00032A40"/>
    <w:rsid w:val="00032AA6"/>
    <w:rsid w:val="00032F3B"/>
    <w:rsid w:val="00033024"/>
    <w:rsid w:val="000332ED"/>
    <w:rsid w:val="00033306"/>
    <w:rsid w:val="0003358F"/>
    <w:rsid w:val="00033783"/>
    <w:rsid w:val="00033A79"/>
    <w:rsid w:val="00033AB1"/>
    <w:rsid w:val="00033B5C"/>
    <w:rsid w:val="00033BB3"/>
    <w:rsid w:val="00033D32"/>
    <w:rsid w:val="00033D49"/>
    <w:rsid w:val="00033D89"/>
    <w:rsid w:val="00033E7B"/>
    <w:rsid w:val="00033F66"/>
    <w:rsid w:val="000340BE"/>
    <w:rsid w:val="000342E5"/>
    <w:rsid w:val="0003449A"/>
    <w:rsid w:val="0003450E"/>
    <w:rsid w:val="0003466C"/>
    <w:rsid w:val="00034748"/>
    <w:rsid w:val="00034D91"/>
    <w:rsid w:val="000355C5"/>
    <w:rsid w:val="000358E0"/>
    <w:rsid w:val="00035C5D"/>
    <w:rsid w:val="00035DB6"/>
    <w:rsid w:val="00035DEF"/>
    <w:rsid w:val="00035FAC"/>
    <w:rsid w:val="00036141"/>
    <w:rsid w:val="00036309"/>
    <w:rsid w:val="000364A6"/>
    <w:rsid w:val="0003660B"/>
    <w:rsid w:val="00036BFB"/>
    <w:rsid w:val="00036C40"/>
    <w:rsid w:val="00036D7A"/>
    <w:rsid w:val="00036DD7"/>
    <w:rsid w:val="00036E13"/>
    <w:rsid w:val="00036FAD"/>
    <w:rsid w:val="0003707B"/>
    <w:rsid w:val="00037198"/>
    <w:rsid w:val="000371BA"/>
    <w:rsid w:val="0003739C"/>
    <w:rsid w:val="00037532"/>
    <w:rsid w:val="00037764"/>
    <w:rsid w:val="0003791F"/>
    <w:rsid w:val="00037A14"/>
    <w:rsid w:val="00040384"/>
    <w:rsid w:val="000403E7"/>
    <w:rsid w:val="0004075E"/>
    <w:rsid w:val="00040766"/>
    <w:rsid w:val="000407FF"/>
    <w:rsid w:val="000408C4"/>
    <w:rsid w:val="00040902"/>
    <w:rsid w:val="0004096C"/>
    <w:rsid w:val="00040A83"/>
    <w:rsid w:val="00040BA0"/>
    <w:rsid w:val="00040C03"/>
    <w:rsid w:val="00040D4D"/>
    <w:rsid w:val="000411F7"/>
    <w:rsid w:val="00041307"/>
    <w:rsid w:val="000413C6"/>
    <w:rsid w:val="00041618"/>
    <w:rsid w:val="0004184C"/>
    <w:rsid w:val="00041851"/>
    <w:rsid w:val="00041886"/>
    <w:rsid w:val="00041AE1"/>
    <w:rsid w:val="00041BD6"/>
    <w:rsid w:val="00041D16"/>
    <w:rsid w:val="00041EA0"/>
    <w:rsid w:val="00041FB6"/>
    <w:rsid w:val="00041FE3"/>
    <w:rsid w:val="00041FF9"/>
    <w:rsid w:val="000421B6"/>
    <w:rsid w:val="00042463"/>
    <w:rsid w:val="000425DC"/>
    <w:rsid w:val="0004261C"/>
    <w:rsid w:val="000426A5"/>
    <w:rsid w:val="000429F5"/>
    <w:rsid w:val="00042A1F"/>
    <w:rsid w:val="00042B0A"/>
    <w:rsid w:val="00042BF6"/>
    <w:rsid w:val="00042C37"/>
    <w:rsid w:val="00042CC0"/>
    <w:rsid w:val="00042DF4"/>
    <w:rsid w:val="00042F73"/>
    <w:rsid w:val="00043175"/>
    <w:rsid w:val="00043333"/>
    <w:rsid w:val="000434C9"/>
    <w:rsid w:val="00043617"/>
    <w:rsid w:val="000437E5"/>
    <w:rsid w:val="00043868"/>
    <w:rsid w:val="00043964"/>
    <w:rsid w:val="00043B83"/>
    <w:rsid w:val="00043F27"/>
    <w:rsid w:val="00044119"/>
    <w:rsid w:val="00044185"/>
    <w:rsid w:val="00044446"/>
    <w:rsid w:val="00044599"/>
    <w:rsid w:val="00044682"/>
    <w:rsid w:val="00044A92"/>
    <w:rsid w:val="00044B21"/>
    <w:rsid w:val="00044CDD"/>
    <w:rsid w:val="00044D94"/>
    <w:rsid w:val="00044DE4"/>
    <w:rsid w:val="00044F84"/>
    <w:rsid w:val="00045173"/>
    <w:rsid w:val="000453DF"/>
    <w:rsid w:val="0004549A"/>
    <w:rsid w:val="00045B2E"/>
    <w:rsid w:val="00045D07"/>
    <w:rsid w:val="00045D09"/>
    <w:rsid w:val="00045F07"/>
    <w:rsid w:val="00045F95"/>
    <w:rsid w:val="00046247"/>
    <w:rsid w:val="0004661A"/>
    <w:rsid w:val="00046690"/>
    <w:rsid w:val="000468B3"/>
    <w:rsid w:val="000468C2"/>
    <w:rsid w:val="0004695F"/>
    <w:rsid w:val="000469B0"/>
    <w:rsid w:val="00046A23"/>
    <w:rsid w:val="00046C7A"/>
    <w:rsid w:val="00046F75"/>
    <w:rsid w:val="000474C0"/>
    <w:rsid w:val="000474D3"/>
    <w:rsid w:val="00047562"/>
    <w:rsid w:val="00047667"/>
    <w:rsid w:val="000476F5"/>
    <w:rsid w:val="00047988"/>
    <w:rsid w:val="00047B6A"/>
    <w:rsid w:val="00047CA3"/>
    <w:rsid w:val="00047E3B"/>
    <w:rsid w:val="00047EF9"/>
    <w:rsid w:val="00047EFC"/>
    <w:rsid w:val="000500AF"/>
    <w:rsid w:val="0005045E"/>
    <w:rsid w:val="000506C6"/>
    <w:rsid w:val="000507B8"/>
    <w:rsid w:val="0005082E"/>
    <w:rsid w:val="000509CC"/>
    <w:rsid w:val="00050ABB"/>
    <w:rsid w:val="00050EA6"/>
    <w:rsid w:val="00051063"/>
    <w:rsid w:val="00051077"/>
    <w:rsid w:val="0005121C"/>
    <w:rsid w:val="00051305"/>
    <w:rsid w:val="000517F7"/>
    <w:rsid w:val="00051A21"/>
    <w:rsid w:val="00051DE8"/>
    <w:rsid w:val="00051E4B"/>
    <w:rsid w:val="0005202C"/>
    <w:rsid w:val="000520D5"/>
    <w:rsid w:val="00052140"/>
    <w:rsid w:val="00052360"/>
    <w:rsid w:val="00052581"/>
    <w:rsid w:val="000525A4"/>
    <w:rsid w:val="00052C81"/>
    <w:rsid w:val="00052E22"/>
    <w:rsid w:val="00052E6C"/>
    <w:rsid w:val="00052F2D"/>
    <w:rsid w:val="00053123"/>
    <w:rsid w:val="0005316F"/>
    <w:rsid w:val="000532D7"/>
    <w:rsid w:val="0005358B"/>
    <w:rsid w:val="00053590"/>
    <w:rsid w:val="000535C3"/>
    <w:rsid w:val="00053826"/>
    <w:rsid w:val="00053B1D"/>
    <w:rsid w:val="00053D0C"/>
    <w:rsid w:val="00053D64"/>
    <w:rsid w:val="00053DA2"/>
    <w:rsid w:val="00053EA0"/>
    <w:rsid w:val="00053F7D"/>
    <w:rsid w:val="000540B3"/>
    <w:rsid w:val="0005411F"/>
    <w:rsid w:val="000548A1"/>
    <w:rsid w:val="000548C1"/>
    <w:rsid w:val="00054996"/>
    <w:rsid w:val="00054A21"/>
    <w:rsid w:val="00054AC9"/>
    <w:rsid w:val="00054CCF"/>
    <w:rsid w:val="00054DBE"/>
    <w:rsid w:val="00054E39"/>
    <w:rsid w:val="00054FA8"/>
    <w:rsid w:val="000551B4"/>
    <w:rsid w:val="000552BA"/>
    <w:rsid w:val="0005540D"/>
    <w:rsid w:val="00055B65"/>
    <w:rsid w:val="00055CF4"/>
    <w:rsid w:val="00055D63"/>
    <w:rsid w:val="00055D7E"/>
    <w:rsid w:val="00056035"/>
    <w:rsid w:val="00056097"/>
    <w:rsid w:val="000562FD"/>
    <w:rsid w:val="00056439"/>
    <w:rsid w:val="00056497"/>
    <w:rsid w:val="0005658D"/>
    <w:rsid w:val="0005676F"/>
    <w:rsid w:val="0005687F"/>
    <w:rsid w:val="00056B32"/>
    <w:rsid w:val="00056BB8"/>
    <w:rsid w:val="00056DF9"/>
    <w:rsid w:val="00056E3B"/>
    <w:rsid w:val="00056E78"/>
    <w:rsid w:val="00056FA3"/>
    <w:rsid w:val="00056FB5"/>
    <w:rsid w:val="000571EC"/>
    <w:rsid w:val="0005727E"/>
    <w:rsid w:val="00057339"/>
    <w:rsid w:val="0005738F"/>
    <w:rsid w:val="000573B4"/>
    <w:rsid w:val="000573CA"/>
    <w:rsid w:val="0005783B"/>
    <w:rsid w:val="000578B6"/>
    <w:rsid w:val="00057945"/>
    <w:rsid w:val="00057A9D"/>
    <w:rsid w:val="00057AC8"/>
    <w:rsid w:val="00057D33"/>
    <w:rsid w:val="00057DAB"/>
    <w:rsid w:val="000601C4"/>
    <w:rsid w:val="000604DC"/>
    <w:rsid w:val="00060669"/>
    <w:rsid w:val="00060802"/>
    <w:rsid w:val="00060ADB"/>
    <w:rsid w:val="00060B57"/>
    <w:rsid w:val="00060DF2"/>
    <w:rsid w:val="00061037"/>
    <w:rsid w:val="000611C7"/>
    <w:rsid w:val="00061248"/>
    <w:rsid w:val="000612FB"/>
    <w:rsid w:val="0006185B"/>
    <w:rsid w:val="0006195C"/>
    <w:rsid w:val="00061A9D"/>
    <w:rsid w:val="00061AD3"/>
    <w:rsid w:val="00061ADA"/>
    <w:rsid w:val="00061B18"/>
    <w:rsid w:val="00061E05"/>
    <w:rsid w:val="00061F62"/>
    <w:rsid w:val="000621EB"/>
    <w:rsid w:val="00062262"/>
    <w:rsid w:val="0006243B"/>
    <w:rsid w:val="0006246B"/>
    <w:rsid w:val="0006287C"/>
    <w:rsid w:val="00062CE5"/>
    <w:rsid w:val="00062CE7"/>
    <w:rsid w:val="00062D47"/>
    <w:rsid w:val="00062E64"/>
    <w:rsid w:val="00062ED5"/>
    <w:rsid w:val="000634DB"/>
    <w:rsid w:val="00063553"/>
    <w:rsid w:val="00063790"/>
    <w:rsid w:val="000637F2"/>
    <w:rsid w:val="0006389F"/>
    <w:rsid w:val="00063943"/>
    <w:rsid w:val="00063978"/>
    <w:rsid w:val="00063CB0"/>
    <w:rsid w:val="00063DA4"/>
    <w:rsid w:val="00063F79"/>
    <w:rsid w:val="00063FF7"/>
    <w:rsid w:val="00064177"/>
    <w:rsid w:val="000643BD"/>
    <w:rsid w:val="0006441C"/>
    <w:rsid w:val="0006441E"/>
    <w:rsid w:val="000644CE"/>
    <w:rsid w:val="00064545"/>
    <w:rsid w:val="0006476C"/>
    <w:rsid w:val="00064825"/>
    <w:rsid w:val="0006484D"/>
    <w:rsid w:val="00064C3B"/>
    <w:rsid w:val="00064ED9"/>
    <w:rsid w:val="00065268"/>
    <w:rsid w:val="00065469"/>
    <w:rsid w:val="00065572"/>
    <w:rsid w:val="000655A7"/>
    <w:rsid w:val="000655D8"/>
    <w:rsid w:val="00065636"/>
    <w:rsid w:val="0006597D"/>
    <w:rsid w:val="000659E7"/>
    <w:rsid w:val="00065D1B"/>
    <w:rsid w:val="00065D4C"/>
    <w:rsid w:val="00065E6E"/>
    <w:rsid w:val="000660CD"/>
    <w:rsid w:val="000661F4"/>
    <w:rsid w:val="0006622B"/>
    <w:rsid w:val="00066311"/>
    <w:rsid w:val="0006643E"/>
    <w:rsid w:val="000664CA"/>
    <w:rsid w:val="000666D8"/>
    <w:rsid w:val="000669C7"/>
    <w:rsid w:val="00066A5E"/>
    <w:rsid w:val="00066B14"/>
    <w:rsid w:val="00066CBE"/>
    <w:rsid w:val="0006742A"/>
    <w:rsid w:val="00067869"/>
    <w:rsid w:val="000678A3"/>
    <w:rsid w:val="00067B82"/>
    <w:rsid w:val="00067D34"/>
    <w:rsid w:val="0007031D"/>
    <w:rsid w:val="00070322"/>
    <w:rsid w:val="00070595"/>
    <w:rsid w:val="000705D9"/>
    <w:rsid w:val="000706D2"/>
    <w:rsid w:val="0007081A"/>
    <w:rsid w:val="0007089D"/>
    <w:rsid w:val="000708DC"/>
    <w:rsid w:val="00070978"/>
    <w:rsid w:val="00070ACB"/>
    <w:rsid w:val="00070C3E"/>
    <w:rsid w:val="00070CAE"/>
    <w:rsid w:val="00070E17"/>
    <w:rsid w:val="00070FF2"/>
    <w:rsid w:val="00071092"/>
    <w:rsid w:val="00071099"/>
    <w:rsid w:val="000712C8"/>
    <w:rsid w:val="000713D6"/>
    <w:rsid w:val="00071423"/>
    <w:rsid w:val="00071696"/>
    <w:rsid w:val="0007172F"/>
    <w:rsid w:val="00071872"/>
    <w:rsid w:val="000719CD"/>
    <w:rsid w:val="00071A32"/>
    <w:rsid w:val="00071B44"/>
    <w:rsid w:val="00071B89"/>
    <w:rsid w:val="00071CC5"/>
    <w:rsid w:val="000722C5"/>
    <w:rsid w:val="00072672"/>
    <w:rsid w:val="00072687"/>
    <w:rsid w:val="000728B4"/>
    <w:rsid w:val="0007298E"/>
    <w:rsid w:val="00072DC5"/>
    <w:rsid w:val="00072F58"/>
    <w:rsid w:val="000730CE"/>
    <w:rsid w:val="00073416"/>
    <w:rsid w:val="0007341C"/>
    <w:rsid w:val="00073454"/>
    <w:rsid w:val="000735E3"/>
    <w:rsid w:val="00073637"/>
    <w:rsid w:val="0007364C"/>
    <w:rsid w:val="00073661"/>
    <w:rsid w:val="000736BD"/>
    <w:rsid w:val="00073725"/>
    <w:rsid w:val="000737A2"/>
    <w:rsid w:val="000737BB"/>
    <w:rsid w:val="00073BC5"/>
    <w:rsid w:val="000741C2"/>
    <w:rsid w:val="000742F0"/>
    <w:rsid w:val="00074378"/>
    <w:rsid w:val="0007449D"/>
    <w:rsid w:val="000744C6"/>
    <w:rsid w:val="000748A2"/>
    <w:rsid w:val="00074C0A"/>
    <w:rsid w:val="00074CFC"/>
    <w:rsid w:val="00074D0D"/>
    <w:rsid w:val="00074F7F"/>
    <w:rsid w:val="0007506E"/>
    <w:rsid w:val="000750A7"/>
    <w:rsid w:val="000753B6"/>
    <w:rsid w:val="00075432"/>
    <w:rsid w:val="0007546E"/>
    <w:rsid w:val="00075497"/>
    <w:rsid w:val="000756A2"/>
    <w:rsid w:val="000756F3"/>
    <w:rsid w:val="000759C5"/>
    <w:rsid w:val="00075B9D"/>
    <w:rsid w:val="00075C86"/>
    <w:rsid w:val="00075E58"/>
    <w:rsid w:val="00075E92"/>
    <w:rsid w:val="0007605D"/>
    <w:rsid w:val="000762A7"/>
    <w:rsid w:val="0007631A"/>
    <w:rsid w:val="00076427"/>
    <w:rsid w:val="000765A8"/>
    <w:rsid w:val="00076612"/>
    <w:rsid w:val="000766D7"/>
    <w:rsid w:val="000767F0"/>
    <w:rsid w:val="00076A04"/>
    <w:rsid w:val="00076B39"/>
    <w:rsid w:val="00076C0A"/>
    <w:rsid w:val="00076D84"/>
    <w:rsid w:val="00076E86"/>
    <w:rsid w:val="00076EAD"/>
    <w:rsid w:val="00076F29"/>
    <w:rsid w:val="00076FD5"/>
    <w:rsid w:val="0007714A"/>
    <w:rsid w:val="0007721F"/>
    <w:rsid w:val="000776DD"/>
    <w:rsid w:val="000778BA"/>
    <w:rsid w:val="000779BC"/>
    <w:rsid w:val="00077EDB"/>
    <w:rsid w:val="00077F4E"/>
    <w:rsid w:val="0008001E"/>
    <w:rsid w:val="0008010B"/>
    <w:rsid w:val="0008015A"/>
    <w:rsid w:val="00080ABE"/>
    <w:rsid w:val="00080F63"/>
    <w:rsid w:val="0008100E"/>
    <w:rsid w:val="00081191"/>
    <w:rsid w:val="0008126B"/>
    <w:rsid w:val="00081336"/>
    <w:rsid w:val="000813C8"/>
    <w:rsid w:val="000813DB"/>
    <w:rsid w:val="00081796"/>
    <w:rsid w:val="00081C07"/>
    <w:rsid w:val="00081C4B"/>
    <w:rsid w:val="00081DC2"/>
    <w:rsid w:val="00081DCA"/>
    <w:rsid w:val="00082048"/>
    <w:rsid w:val="0008259A"/>
    <w:rsid w:val="000826E4"/>
    <w:rsid w:val="00082871"/>
    <w:rsid w:val="00082886"/>
    <w:rsid w:val="00082A1B"/>
    <w:rsid w:val="00082C56"/>
    <w:rsid w:val="00082D5B"/>
    <w:rsid w:val="00082F37"/>
    <w:rsid w:val="000830FE"/>
    <w:rsid w:val="00083164"/>
    <w:rsid w:val="00083480"/>
    <w:rsid w:val="000836D3"/>
    <w:rsid w:val="0008383E"/>
    <w:rsid w:val="00083852"/>
    <w:rsid w:val="00084078"/>
    <w:rsid w:val="000842F6"/>
    <w:rsid w:val="0008443C"/>
    <w:rsid w:val="00084534"/>
    <w:rsid w:val="0008455B"/>
    <w:rsid w:val="00084B9D"/>
    <w:rsid w:val="00084C10"/>
    <w:rsid w:val="00084C5A"/>
    <w:rsid w:val="00084C9B"/>
    <w:rsid w:val="00084FA0"/>
    <w:rsid w:val="0008521E"/>
    <w:rsid w:val="000852DB"/>
    <w:rsid w:val="0008531D"/>
    <w:rsid w:val="00085421"/>
    <w:rsid w:val="00085618"/>
    <w:rsid w:val="00085635"/>
    <w:rsid w:val="00085783"/>
    <w:rsid w:val="00085ABA"/>
    <w:rsid w:val="00085B59"/>
    <w:rsid w:val="0008630E"/>
    <w:rsid w:val="00086356"/>
    <w:rsid w:val="00086363"/>
    <w:rsid w:val="0008636B"/>
    <w:rsid w:val="00086557"/>
    <w:rsid w:val="0008671B"/>
    <w:rsid w:val="00086794"/>
    <w:rsid w:val="0008688B"/>
    <w:rsid w:val="00086AB7"/>
    <w:rsid w:val="00087006"/>
    <w:rsid w:val="000870A6"/>
    <w:rsid w:val="000871B0"/>
    <w:rsid w:val="00087207"/>
    <w:rsid w:val="00087342"/>
    <w:rsid w:val="00087408"/>
    <w:rsid w:val="00087476"/>
    <w:rsid w:val="00087681"/>
    <w:rsid w:val="00087F28"/>
    <w:rsid w:val="000901A5"/>
    <w:rsid w:val="0009021E"/>
    <w:rsid w:val="0009024D"/>
    <w:rsid w:val="0009027E"/>
    <w:rsid w:val="000902AB"/>
    <w:rsid w:val="000904D7"/>
    <w:rsid w:val="00090572"/>
    <w:rsid w:val="00090684"/>
    <w:rsid w:val="000906D2"/>
    <w:rsid w:val="00090A11"/>
    <w:rsid w:val="00090A25"/>
    <w:rsid w:val="00090B20"/>
    <w:rsid w:val="00091046"/>
    <w:rsid w:val="00091099"/>
    <w:rsid w:val="000910EC"/>
    <w:rsid w:val="00091212"/>
    <w:rsid w:val="0009132A"/>
    <w:rsid w:val="00091435"/>
    <w:rsid w:val="000916E1"/>
    <w:rsid w:val="000918B7"/>
    <w:rsid w:val="000918F9"/>
    <w:rsid w:val="00091B64"/>
    <w:rsid w:val="00091C03"/>
    <w:rsid w:val="00091C23"/>
    <w:rsid w:val="00091D74"/>
    <w:rsid w:val="000921DE"/>
    <w:rsid w:val="00092231"/>
    <w:rsid w:val="00092590"/>
    <w:rsid w:val="000927C4"/>
    <w:rsid w:val="000929F1"/>
    <w:rsid w:val="00092AA6"/>
    <w:rsid w:val="00092ADA"/>
    <w:rsid w:val="00092B91"/>
    <w:rsid w:val="0009338D"/>
    <w:rsid w:val="000933AF"/>
    <w:rsid w:val="0009356A"/>
    <w:rsid w:val="00093A91"/>
    <w:rsid w:val="00093B0F"/>
    <w:rsid w:val="00093C43"/>
    <w:rsid w:val="00093D26"/>
    <w:rsid w:val="00093E84"/>
    <w:rsid w:val="00093F5D"/>
    <w:rsid w:val="00094246"/>
    <w:rsid w:val="0009431A"/>
    <w:rsid w:val="00094728"/>
    <w:rsid w:val="00094A18"/>
    <w:rsid w:val="00094AB1"/>
    <w:rsid w:val="00094B8A"/>
    <w:rsid w:val="00095082"/>
    <w:rsid w:val="0009517B"/>
    <w:rsid w:val="000951EC"/>
    <w:rsid w:val="0009526B"/>
    <w:rsid w:val="0009540F"/>
    <w:rsid w:val="0009553F"/>
    <w:rsid w:val="00095792"/>
    <w:rsid w:val="000957E2"/>
    <w:rsid w:val="00095A42"/>
    <w:rsid w:val="00095A61"/>
    <w:rsid w:val="00095B7E"/>
    <w:rsid w:val="00095C8D"/>
    <w:rsid w:val="00095D75"/>
    <w:rsid w:val="00095EE5"/>
    <w:rsid w:val="00096365"/>
    <w:rsid w:val="00096375"/>
    <w:rsid w:val="0009637B"/>
    <w:rsid w:val="00096447"/>
    <w:rsid w:val="00096776"/>
    <w:rsid w:val="000967F8"/>
    <w:rsid w:val="000968CF"/>
    <w:rsid w:val="00096997"/>
    <w:rsid w:val="000969F5"/>
    <w:rsid w:val="00096A00"/>
    <w:rsid w:val="00096B0A"/>
    <w:rsid w:val="00096E72"/>
    <w:rsid w:val="00097400"/>
    <w:rsid w:val="00097649"/>
    <w:rsid w:val="000976E9"/>
    <w:rsid w:val="0009779A"/>
    <w:rsid w:val="00097924"/>
    <w:rsid w:val="00097AE0"/>
    <w:rsid w:val="00097E7A"/>
    <w:rsid w:val="000A024D"/>
    <w:rsid w:val="000A0402"/>
    <w:rsid w:val="000A04BA"/>
    <w:rsid w:val="000A0559"/>
    <w:rsid w:val="000A06A6"/>
    <w:rsid w:val="000A0AE6"/>
    <w:rsid w:val="000A0DF2"/>
    <w:rsid w:val="000A0E8A"/>
    <w:rsid w:val="000A0F63"/>
    <w:rsid w:val="000A0F75"/>
    <w:rsid w:val="000A10FF"/>
    <w:rsid w:val="000A1561"/>
    <w:rsid w:val="000A16CD"/>
    <w:rsid w:val="000A1B04"/>
    <w:rsid w:val="000A1BDD"/>
    <w:rsid w:val="000A1C1E"/>
    <w:rsid w:val="000A1CFA"/>
    <w:rsid w:val="000A2012"/>
    <w:rsid w:val="000A21BF"/>
    <w:rsid w:val="000A21E5"/>
    <w:rsid w:val="000A23D9"/>
    <w:rsid w:val="000A248A"/>
    <w:rsid w:val="000A265A"/>
    <w:rsid w:val="000A29EA"/>
    <w:rsid w:val="000A2A30"/>
    <w:rsid w:val="000A2A57"/>
    <w:rsid w:val="000A2E96"/>
    <w:rsid w:val="000A3088"/>
    <w:rsid w:val="000A3318"/>
    <w:rsid w:val="000A3329"/>
    <w:rsid w:val="000A332E"/>
    <w:rsid w:val="000A33B4"/>
    <w:rsid w:val="000A34C8"/>
    <w:rsid w:val="000A35DA"/>
    <w:rsid w:val="000A3762"/>
    <w:rsid w:val="000A3980"/>
    <w:rsid w:val="000A39CA"/>
    <w:rsid w:val="000A39F2"/>
    <w:rsid w:val="000A3AB4"/>
    <w:rsid w:val="000A3B38"/>
    <w:rsid w:val="000A3E02"/>
    <w:rsid w:val="000A3E48"/>
    <w:rsid w:val="000A3F73"/>
    <w:rsid w:val="000A4024"/>
    <w:rsid w:val="000A4475"/>
    <w:rsid w:val="000A4582"/>
    <w:rsid w:val="000A4797"/>
    <w:rsid w:val="000A4826"/>
    <w:rsid w:val="000A4BCA"/>
    <w:rsid w:val="000A4CE2"/>
    <w:rsid w:val="000A4E43"/>
    <w:rsid w:val="000A4FBB"/>
    <w:rsid w:val="000A50E8"/>
    <w:rsid w:val="000A518B"/>
    <w:rsid w:val="000A5235"/>
    <w:rsid w:val="000A57E3"/>
    <w:rsid w:val="000A5DC9"/>
    <w:rsid w:val="000A5F1C"/>
    <w:rsid w:val="000A68D8"/>
    <w:rsid w:val="000A6A57"/>
    <w:rsid w:val="000A6B23"/>
    <w:rsid w:val="000A6C1C"/>
    <w:rsid w:val="000A6D8F"/>
    <w:rsid w:val="000A6EA8"/>
    <w:rsid w:val="000A72B2"/>
    <w:rsid w:val="000A736D"/>
    <w:rsid w:val="000A747B"/>
    <w:rsid w:val="000A77D8"/>
    <w:rsid w:val="000A7A0B"/>
    <w:rsid w:val="000A7A9A"/>
    <w:rsid w:val="000A7D33"/>
    <w:rsid w:val="000A7D76"/>
    <w:rsid w:val="000A7E7E"/>
    <w:rsid w:val="000B01B4"/>
    <w:rsid w:val="000B02DA"/>
    <w:rsid w:val="000B03DE"/>
    <w:rsid w:val="000B0557"/>
    <w:rsid w:val="000B061B"/>
    <w:rsid w:val="000B083A"/>
    <w:rsid w:val="000B0912"/>
    <w:rsid w:val="000B0A94"/>
    <w:rsid w:val="000B0C05"/>
    <w:rsid w:val="000B0C09"/>
    <w:rsid w:val="000B0D71"/>
    <w:rsid w:val="000B1001"/>
    <w:rsid w:val="000B138C"/>
    <w:rsid w:val="000B1567"/>
    <w:rsid w:val="000B1781"/>
    <w:rsid w:val="000B198B"/>
    <w:rsid w:val="000B1AE1"/>
    <w:rsid w:val="000B1DD2"/>
    <w:rsid w:val="000B1DF3"/>
    <w:rsid w:val="000B1EEC"/>
    <w:rsid w:val="000B1F3A"/>
    <w:rsid w:val="000B1FF7"/>
    <w:rsid w:val="000B23F4"/>
    <w:rsid w:val="000B255D"/>
    <w:rsid w:val="000B2585"/>
    <w:rsid w:val="000B25DB"/>
    <w:rsid w:val="000B28C1"/>
    <w:rsid w:val="000B2976"/>
    <w:rsid w:val="000B2BC6"/>
    <w:rsid w:val="000B2C57"/>
    <w:rsid w:val="000B2D03"/>
    <w:rsid w:val="000B2DD8"/>
    <w:rsid w:val="000B2F72"/>
    <w:rsid w:val="000B2F90"/>
    <w:rsid w:val="000B30B7"/>
    <w:rsid w:val="000B312E"/>
    <w:rsid w:val="000B350B"/>
    <w:rsid w:val="000B3539"/>
    <w:rsid w:val="000B3541"/>
    <w:rsid w:val="000B3857"/>
    <w:rsid w:val="000B38EA"/>
    <w:rsid w:val="000B3ADB"/>
    <w:rsid w:val="000B3C82"/>
    <w:rsid w:val="000B3E1E"/>
    <w:rsid w:val="000B3F37"/>
    <w:rsid w:val="000B405F"/>
    <w:rsid w:val="000B413C"/>
    <w:rsid w:val="000B4183"/>
    <w:rsid w:val="000B44BE"/>
    <w:rsid w:val="000B4694"/>
    <w:rsid w:val="000B47A8"/>
    <w:rsid w:val="000B4A41"/>
    <w:rsid w:val="000B4C67"/>
    <w:rsid w:val="000B513D"/>
    <w:rsid w:val="000B51FB"/>
    <w:rsid w:val="000B52DF"/>
    <w:rsid w:val="000B5496"/>
    <w:rsid w:val="000B5554"/>
    <w:rsid w:val="000B578B"/>
    <w:rsid w:val="000B58BA"/>
    <w:rsid w:val="000B58FA"/>
    <w:rsid w:val="000B5991"/>
    <w:rsid w:val="000B5A13"/>
    <w:rsid w:val="000B5E61"/>
    <w:rsid w:val="000B5ED1"/>
    <w:rsid w:val="000B5F3A"/>
    <w:rsid w:val="000B6241"/>
    <w:rsid w:val="000B659C"/>
    <w:rsid w:val="000B6779"/>
    <w:rsid w:val="000B6ADE"/>
    <w:rsid w:val="000B6B03"/>
    <w:rsid w:val="000B6BCF"/>
    <w:rsid w:val="000B6CD7"/>
    <w:rsid w:val="000B6DBC"/>
    <w:rsid w:val="000B6DD4"/>
    <w:rsid w:val="000B6F15"/>
    <w:rsid w:val="000B7003"/>
    <w:rsid w:val="000B7099"/>
    <w:rsid w:val="000B735B"/>
    <w:rsid w:val="000B7893"/>
    <w:rsid w:val="000B7953"/>
    <w:rsid w:val="000B7C82"/>
    <w:rsid w:val="000B7E0D"/>
    <w:rsid w:val="000B7F42"/>
    <w:rsid w:val="000B7FD6"/>
    <w:rsid w:val="000C0185"/>
    <w:rsid w:val="000C09C4"/>
    <w:rsid w:val="000C0AD2"/>
    <w:rsid w:val="000C0B29"/>
    <w:rsid w:val="000C0CB4"/>
    <w:rsid w:val="000C0DB4"/>
    <w:rsid w:val="000C0F1F"/>
    <w:rsid w:val="000C10D4"/>
    <w:rsid w:val="000C1129"/>
    <w:rsid w:val="000C142B"/>
    <w:rsid w:val="000C14A8"/>
    <w:rsid w:val="000C16F8"/>
    <w:rsid w:val="000C1700"/>
    <w:rsid w:val="000C17E6"/>
    <w:rsid w:val="000C191E"/>
    <w:rsid w:val="000C1C4A"/>
    <w:rsid w:val="000C1CDE"/>
    <w:rsid w:val="000C1D31"/>
    <w:rsid w:val="000C1D35"/>
    <w:rsid w:val="000C1DC2"/>
    <w:rsid w:val="000C1EA5"/>
    <w:rsid w:val="000C1F35"/>
    <w:rsid w:val="000C1FC7"/>
    <w:rsid w:val="000C1FE9"/>
    <w:rsid w:val="000C22FD"/>
    <w:rsid w:val="000C2435"/>
    <w:rsid w:val="000C24F1"/>
    <w:rsid w:val="000C2557"/>
    <w:rsid w:val="000C271C"/>
    <w:rsid w:val="000C27BC"/>
    <w:rsid w:val="000C29D3"/>
    <w:rsid w:val="000C2AE4"/>
    <w:rsid w:val="000C2C7C"/>
    <w:rsid w:val="000C3037"/>
    <w:rsid w:val="000C3060"/>
    <w:rsid w:val="000C30D8"/>
    <w:rsid w:val="000C3215"/>
    <w:rsid w:val="000C3417"/>
    <w:rsid w:val="000C3490"/>
    <w:rsid w:val="000C34FC"/>
    <w:rsid w:val="000C3503"/>
    <w:rsid w:val="000C366F"/>
    <w:rsid w:val="000C36DD"/>
    <w:rsid w:val="000C36E9"/>
    <w:rsid w:val="000C39A5"/>
    <w:rsid w:val="000C3D4A"/>
    <w:rsid w:val="000C42B1"/>
    <w:rsid w:val="000C433F"/>
    <w:rsid w:val="000C4367"/>
    <w:rsid w:val="000C43BD"/>
    <w:rsid w:val="000C46C7"/>
    <w:rsid w:val="000C4764"/>
    <w:rsid w:val="000C4844"/>
    <w:rsid w:val="000C49F9"/>
    <w:rsid w:val="000C4CE3"/>
    <w:rsid w:val="000C4EB7"/>
    <w:rsid w:val="000C505D"/>
    <w:rsid w:val="000C529D"/>
    <w:rsid w:val="000C52C4"/>
    <w:rsid w:val="000C5352"/>
    <w:rsid w:val="000C5568"/>
    <w:rsid w:val="000C5594"/>
    <w:rsid w:val="000C5880"/>
    <w:rsid w:val="000C5975"/>
    <w:rsid w:val="000C59BE"/>
    <w:rsid w:val="000C5E95"/>
    <w:rsid w:val="000C5F65"/>
    <w:rsid w:val="000C5FDF"/>
    <w:rsid w:val="000C60B7"/>
    <w:rsid w:val="000C6229"/>
    <w:rsid w:val="000C624B"/>
    <w:rsid w:val="000C6362"/>
    <w:rsid w:val="000C64CB"/>
    <w:rsid w:val="000C6506"/>
    <w:rsid w:val="000C67E8"/>
    <w:rsid w:val="000C6A77"/>
    <w:rsid w:val="000C7104"/>
    <w:rsid w:val="000C7113"/>
    <w:rsid w:val="000C7582"/>
    <w:rsid w:val="000C75EE"/>
    <w:rsid w:val="000C7634"/>
    <w:rsid w:val="000C7813"/>
    <w:rsid w:val="000C7990"/>
    <w:rsid w:val="000C7B8B"/>
    <w:rsid w:val="000C7C71"/>
    <w:rsid w:val="000C7CD2"/>
    <w:rsid w:val="000C7F3E"/>
    <w:rsid w:val="000D0151"/>
    <w:rsid w:val="000D023C"/>
    <w:rsid w:val="000D04CF"/>
    <w:rsid w:val="000D0516"/>
    <w:rsid w:val="000D0709"/>
    <w:rsid w:val="000D0E03"/>
    <w:rsid w:val="000D0EB8"/>
    <w:rsid w:val="000D0EDB"/>
    <w:rsid w:val="000D11C5"/>
    <w:rsid w:val="000D1752"/>
    <w:rsid w:val="000D1851"/>
    <w:rsid w:val="000D18F6"/>
    <w:rsid w:val="000D1A15"/>
    <w:rsid w:val="000D1B0E"/>
    <w:rsid w:val="000D1F45"/>
    <w:rsid w:val="000D210A"/>
    <w:rsid w:val="000D210E"/>
    <w:rsid w:val="000D2179"/>
    <w:rsid w:val="000D2211"/>
    <w:rsid w:val="000D2486"/>
    <w:rsid w:val="000D2589"/>
    <w:rsid w:val="000D2667"/>
    <w:rsid w:val="000D26AB"/>
    <w:rsid w:val="000D2982"/>
    <w:rsid w:val="000D298C"/>
    <w:rsid w:val="000D2B30"/>
    <w:rsid w:val="000D2C2B"/>
    <w:rsid w:val="000D2C4C"/>
    <w:rsid w:val="000D2D8C"/>
    <w:rsid w:val="000D2F2A"/>
    <w:rsid w:val="000D3181"/>
    <w:rsid w:val="000D3212"/>
    <w:rsid w:val="000D33E4"/>
    <w:rsid w:val="000D346E"/>
    <w:rsid w:val="000D3859"/>
    <w:rsid w:val="000D38DF"/>
    <w:rsid w:val="000D3BD0"/>
    <w:rsid w:val="000D3D97"/>
    <w:rsid w:val="000D3FA5"/>
    <w:rsid w:val="000D438E"/>
    <w:rsid w:val="000D4433"/>
    <w:rsid w:val="000D475A"/>
    <w:rsid w:val="000D48C5"/>
    <w:rsid w:val="000D496F"/>
    <w:rsid w:val="000D4996"/>
    <w:rsid w:val="000D4DC8"/>
    <w:rsid w:val="000D4FC5"/>
    <w:rsid w:val="000D5517"/>
    <w:rsid w:val="000D56FA"/>
    <w:rsid w:val="000D5750"/>
    <w:rsid w:val="000D593D"/>
    <w:rsid w:val="000D5945"/>
    <w:rsid w:val="000D5947"/>
    <w:rsid w:val="000D5AEB"/>
    <w:rsid w:val="000D5BAB"/>
    <w:rsid w:val="000D5C2F"/>
    <w:rsid w:val="000D5C45"/>
    <w:rsid w:val="000D5D7E"/>
    <w:rsid w:val="000D5E78"/>
    <w:rsid w:val="000D5ED5"/>
    <w:rsid w:val="000D6064"/>
    <w:rsid w:val="000D6118"/>
    <w:rsid w:val="000D623B"/>
    <w:rsid w:val="000D6412"/>
    <w:rsid w:val="000D6569"/>
    <w:rsid w:val="000D65E4"/>
    <w:rsid w:val="000D66C8"/>
    <w:rsid w:val="000D672C"/>
    <w:rsid w:val="000D67E3"/>
    <w:rsid w:val="000D6AC6"/>
    <w:rsid w:val="000D6B00"/>
    <w:rsid w:val="000D6B11"/>
    <w:rsid w:val="000D6BE0"/>
    <w:rsid w:val="000D6C86"/>
    <w:rsid w:val="000D6CCE"/>
    <w:rsid w:val="000D6F79"/>
    <w:rsid w:val="000D7052"/>
    <w:rsid w:val="000D70D3"/>
    <w:rsid w:val="000D71DF"/>
    <w:rsid w:val="000D753A"/>
    <w:rsid w:val="000D768E"/>
    <w:rsid w:val="000D7A7D"/>
    <w:rsid w:val="000D7FD1"/>
    <w:rsid w:val="000E003E"/>
    <w:rsid w:val="000E0252"/>
    <w:rsid w:val="000E0340"/>
    <w:rsid w:val="000E0963"/>
    <w:rsid w:val="000E09B4"/>
    <w:rsid w:val="000E0DDE"/>
    <w:rsid w:val="000E103D"/>
    <w:rsid w:val="000E1203"/>
    <w:rsid w:val="000E149D"/>
    <w:rsid w:val="000E1795"/>
    <w:rsid w:val="000E1877"/>
    <w:rsid w:val="000E188D"/>
    <w:rsid w:val="000E1A76"/>
    <w:rsid w:val="000E1B65"/>
    <w:rsid w:val="000E1C9C"/>
    <w:rsid w:val="000E1D38"/>
    <w:rsid w:val="000E232C"/>
    <w:rsid w:val="000E23CC"/>
    <w:rsid w:val="000E25BC"/>
    <w:rsid w:val="000E2892"/>
    <w:rsid w:val="000E295C"/>
    <w:rsid w:val="000E2B1E"/>
    <w:rsid w:val="000E2C14"/>
    <w:rsid w:val="000E2D7D"/>
    <w:rsid w:val="000E2DD1"/>
    <w:rsid w:val="000E2E8A"/>
    <w:rsid w:val="000E30EE"/>
    <w:rsid w:val="000E31C7"/>
    <w:rsid w:val="000E332F"/>
    <w:rsid w:val="000E338D"/>
    <w:rsid w:val="000E3516"/>
    <w:rsid w:val="000E3816"/>
    <w:rsid w:val="000E39C7"/>
    <w:rsid w:val="000E3A98"/>
    <w:rsid w:val="000E3E0E"/>
    <w:rsid w:val="000E3E35"/>
    <w:rsid w:val="000E3F68"/>
    <w:rsid w:val="000E3FCB"/>
    <w:rsid w:val="000E410C"/>
    <w:rsid w:val="000E414D"/>
    <w:rsid w:val="000E44F1"/>
    <w:rsid w:val="000E47D5"/>
    <w:rsid w:val="000E4C13"/>
    <w:rsid w:val="000E4D7C"/>
    <w:rsid w:val="000E4E06"/>
    <w:rsid w:val="000E5282"/>
    <w:rsid w:val="000E55AD"/>
    <w:rsid w:val="000E5650"/>
    <w:rsid w:val="000E566A"/>
    <w:rsid w:val="000E5ADD"/>
    <w:rsid w:val="000E5CA4"/>
    <w:rsid w:val="000E5D00"/>
    <w:rsid w:val="000E5D5C"/>
    <w:rsid w:val="000E626E"/>
    <w:rsid w:val="000E63E6"/>
    <w:rsid w:val="000E6486"/>
    <w:rsid w:val="000E69FE"/>
    <w:rsid w:val="000E6B4A"/>
    <w:rsid w:val="000E6BBF"/>
    <w:rsid w:val="000E6BE4"/>
    <w:rsid w:val="000E6BEE"/>
    <w:rsid w:val="000E6CAB"/>
    <w:rsid w:val="000E729B"/>
    <w:rsid w:val="000E73D9"/>
    <w:rsid w:val="000E74B6"/>
    <w:rsid w:val="000E767E"/>
    <w:rsid w:val="000E76CD"/>
    <w:rsid w:val="000E7B8E"/>
    <w:rsid w:val="000E7B92"/>
    <w:rsid w:val="000E7CE6"/>
    <w:rsid w:val="000E7D56"/>
    <w:rsid w:val="000F0196"/>
    <w:rsid w:val="000F0222"/>
    <w:rsid w:val="000F060C"/>
    <w:rsid w:val="000F06EA"/>
    <w:rsid w:val="000F07CA"/>
    <w:rsid w:val="000F07F9"/>
    <w:rsid w:val="000F096E"/>
    <w:rsid w:val="000F0AA3"/>
    <w:rsid w:val="000F0F0E"/>
    <w:rsid w:val="000F0F6C"/>
    <w:rsid w:val="000F0F9E"/>
    <w:rsid w:val="000F1153"/>
    <w:rsid w:val="000F11BE"/>
    <w:rsid w:val="000F1563"/>
    <w:rsid w:val="000F165D"/>
    <w:rsid w:val="000F1674"/>
    <w:rsid w:val="000F1882"/>
    <w:rsid w:val="000F1A0A"/>
    <w:rsid w:val="000F1AEA"/>
    <w:rsid w:val="000F1B47"/>
    <w:rsid w:val="000F1B9E"/>
    <w:rsid w:val="000F1FB1"/>
    <w:rsid w:val="000F1FEB"/>
    <w:rsid w:val="000F2016"/>
    <w:rsid w:val="000F2457"/>
    <w:rsid w:val="000F2498"/>
    <w:rsid w:val="000F2603"/>
    <w:rsid w:val="000F26E2"/>
    <w:rsid w:val="000F2A6A"/>
    <w:rsid w:val="000F2A95"/>
    <w:rsid w:val="000F3503"/>
    <w:rsid w:val="000F374B"/>
    <w:rsid w:val="000F3800"/>
    <w:rsid w:val="000F38DD"/>
    <w:rsid w:val="000F3913"/>
    <w:rsid w:val="000F3A0E"/>
    <w:rsid w:val="000F3C39"/>
    <w:rsid w:val="000F3E1F"/>
    <w:rsid w:val="000F3F03"/>
    <w:rsid w:val="000F41F0"/>
    <w:rsid w:val="000F46CB"/>
    <w:rsid w:val="000F484F"/>
    <w:rsid w:val="000F4A4F"/>
    <w:rsid w:val="000F4A58"/>
    <w:rsid w:val="000F4DDA"/>
    <w:rsid w:val="000F4EBE"/>
    <w:rsid w:val="000F5280"/>
    <w:rsid w:val="000F5459"/>
    <w:rsid w:val="000F54A2"/>
    <w:rsid w:val="000F5576"/>
    <w:rsid w:val="000F567E"/>
    <w:rsid w:val="000F5834"/>
    <w:rsid w:val="000F599C"/>
    <w:rsid w:val="000F59FB"/>
    <w:rsid w:val="000F5AD0"/>
    <w:rsid w:val="000F5B6E"/>
    <w:rsid w:val="000F5E4B"/>
    <w:rsid w:val="000F6051"/>
    <w:rsid w:val="000F60F7"/>
    <w:rsid w:val="000F61AD"/>
    <w:rsid w:val="000F63AB"/>
    <w:rsid w:val="000F645F"/>
    <w:rsid w:val="000F68F2"/>
    <w:rsid w:val="000F6C06"/>
    <w:rsid w:val="000F711B"/>
    <w:rsid w:val="000F7218"/>
    <w:rsid w:val="000F74CD"/>
    <w:rsid w:val="000F771D"/>
    <w:rsid w:val="000F7871"/>
    <w:rsid w:val="000F79B1"/>
    <w:rsid w:val="0010015B"/>
    <w:rsid w:val="00100209"/>
    <w:rsid w:val="0010034F"/>
    <w:rsid w:val="001003F2"/>
    <w:rsid w:val="001007C8"/>
    <w:rsid w:val="00100869"/>
    <w:rsid w:val="00100AE4"/>
    <w:rsid w:val="00100B49"/>
    <w:rsid w:val="00100C04"/>
    <w:rsid w:val="00100FC3"/>
    <w:rsid w:val="0010103F"/>
    <w:rsid w:val="001010DC"/>
    <w:rsid w:val="00101229"/>
    <w:rsid w:val="00101316"/>
    <w:rsid w:val="0010132C"/>
    <w:rsid w:val="0010138F"/>
    <w:rsid w:val="001013D8"/>
    <w:rsid w:val="001013FE"/>
    <w:rsid w:val="00101466"/>
    <w:rsid w:val="0010157F"/>
    <w:rsid w:val="001015B6"/>
    <w:rsid w:val="0010189D"/>
    <w:rsid w:val="001018A5"/>
    <w:rsid w:val="0010190F"/>
    <w:rsid w:val="0010197E"/>
    <w:rsid w:val="00101C8B"/>
    <w:rsid w:val="00101D5B"/>
    <w:rsid w:val="00101D93"/>
    <w:rsid w:val="00101E19"/>
    <w:rsid w:val="00102194"/>
    <w:rsid w:val="001022D5"/>
    <w:rsid w:val="0010272B"/>
    <w:rsid w:val="00102752"/>
    <w:rsid w:val="001029A1"/>
    <w:rsid w:val="00102BCC"/>
    <w:rsid w:val="00103034"/>
    <w:rsid w:val="001030AC"/>
    <w:rsid w:val="001030B5"/>
    <w:rsid w:val="00103334"/>
    <w:rsid w:val="0010338E"/>
    <w:rsid w:val="001033B5"/>
    <w:rsid w:val="0010392A"/>
    <w:rsid w:val="00103A59"/>
    <w:rsid w:val="00103E76"/>
    <w:rsid w:val="0010432D"/>
    <w:rsid w:val="001044F7"/>
    <w:rsid w:val="001045C9"/>
    <w:rsid w:val="001045F9"/>
    <w:rsid w:val="001047EC"/>
    <w:rsid w:val="00104842"/>
    <w:rsid w:val="001048A2"/>
    <w:rsid w:val="00104DF1"/>
    <w:rsid w:val="00104DF3"/>
    <w:rsid w:val="00104E3F"/>
    <w:rsid w:val="00104FEA"/>
    <w:rsid w:val="0010514F"/>
    <w:rsid w:val="0010515E"/>
    <w:rsid w:val="001051CE"/>
    <w:rsid w:val="0010564E"/>
    <w:rsid w:val="001056B2"/>
    <w:rsid w:val="00105735"/>
    <w:rsid w:val="0010573D"/>
    <w:rsid w:val="00105799"/>
    <w:rsid w:val="001057B2"/>
    <w:rsid w:val="0010590B"/>
    <w:rsid w:val="00105B98"/>
    <w:rsid w:val="00106045"/>
    <w:rsid w:val="0010644B"/>
    <w:rsid w:val="00106580"/>
    <w:rsid w:val="001065B7"/>
    <w:rsid w:val="00106904"/>
    <w:rsid w:val="0010694A"/>
    <w:rsid w:val="00106A89"/>
    <w:rsid w:val="00106B20"/>
    <w:rsid w:val="00106BD7"/>
    <w:rsid w:val="00106F0F"/>
    <w:rsid w:val="00106F61"/>
    <w:rsid w:val="00106FD0"/>
    <w:rsid w:val="0010703A"/>
    <w:rsid w:val="00107546"/>
    <w:rsid w:val="00107764"/>
    <w:rsid w:val="0010779D"/>
    <w:rsid w:val="001077C3"/>
    <w:rsid w:val="00107837"/>
    <w:rsid w:val="00107A9F"/>
    <w:rsid w:val="00107B51"/>
    <w:rsid w:val="00107C10"/>
    <w:rsid w:val="00107F33"/>
    <w:rsid w:val="001104EB"/>
    <w:rsid w:val="0011053F"/>
    <w:rsid w:val="001105A2"/>
    <w:rsid w:val="001105BE"/>
    <w:rsid w:val="001106DB"/>
    <w:rsid w:val="00110A4C"/>
    <w:rsid w:val="00110A5D"/>
    <w:rsid w:val="00110B30"/>
    <w:rsid w:val="00110D9A"/>
    <w:rsid w:val="0011141D"/>
    <w:rsid w:val="0011145B"/>
    <w:rsid w:val="001114B1"/>
    <w:rsid w:val="00111605"/>
    <w:rsid w:val="001119CB"/>
    <w:rsid w:val="00111A84"/>
    <w:rsid w:val="00111A95"/>
    <w:rsid w:val="00111FB7"/>
    <w:rsid w:val="0011215E"/>
    <w:rsid w:val="0011220E"/>
    <w:rsid w:val="001124BF"/>
    <w:rsid w:val="001124C1"/>
    <w:rsid w:val="0011264A"/>
    <w:rsid w:val="00112664"/>
    <w:rsid w:val="00112810"/>
    <w:rsid w:val="00112A67"/>
    <w:rsid w:val="00112CC9"/>
    <w:rsid w:val="00112DE2"/>
    <w:rsid w:val="00112E0D"/>
    <w:rsid w:val="00112F86"/>
    <w:rsid w:val="00113160"/>
    <w:rsid w:val="00113318"/>
    <w:rsid w:val="00113326"/>
    <w:rsid w:val="0011342B"/>
    <w:rsid w:val="0011347E"/>
    <w:rsid w:val="00113578"/>
    <w:rsid w:val="00113787"/>
    <w:rsid w:val="001137BE"/>
    <w:rsid w:val="001139B9"/>
    <w:rsid w:val="00113A0E"/>
    <w:rsid w:val="00113AA0"/>
    <w:rsid w:val="00113C07"/>
    <w:rsid w:val="00113F0C"/>
    <w:rsid w:val="00113FE1"/>
    <w:rsid w:val="00114036"/>
    <w:rsid w:val="00114092"/>
    <w:rsid w:val="0011411C"/>
    <w:rsid w:val="001142BF"/>
    <w:rsid w:val="00114513"/>
    <w:rsid w:val="0011484D"/>
    <w:rsid w:val="001148AA"/>
    <w:rsid w:val="00114A56"/>
    <w:rsid w:val="00114BE1"/>
    <w:rsid w:val="00114C06"/>
    <w:rsid w:val="00114ECD"/>
    <w:rsid w:val="001150D7"/>
    <w:rsid w:val="00115115"/>
    <w:rsid w:val="0011537A"/>
    <w:rsid w:val="001157B9"/>
    <w:rsid w:val="0011598A"/>
    <w:rsid w:val="001159CB"/>
    <w:rsid w:val="001159D3"/>
    <w:rsid w:val="00115A49"/>
    <w:rsid w:val="00115CC5"/>
    <w:rsid w:val="00115F39"/>
    <w:rsid w:val="00115FA1"/>
    <w:rsid w:val="00116359"/>
    <w:rsid w:val="001163FD"/>
    <w:rsid w:val="001169B9"/>
    <w:rsid w:val="00116A58"/>
    <w:rsid w:val="00116C0B"/>
    <w:rsid w:val="00116C8D"/>
    <w:rsid w:val="00116D19"/>
    <w:rsid w:val="00116D69"/>
    <w:rsid w:val="00116DAD"/>
    <w:rsid w:val="00116E8C"/>
    <w:rsid w:val="0011711D"/>
    <w:rsid w:val="001171A7"/>
    <w:rsid w:val="001171B5"/>
    <w:rsid w:val="0011723C"/>
    <w:rsid w:val="001172DD"/>
    <w:rsid w:val="0011732F"/>
    <w:rsid w:val="0011743D"/>
    <w:rsid w:val="001175D1"/>
    <w:rsid w:val="00117816"/>
    <w:rsid w:val="00117989"/>
    <w:rsid w:val="00117ADF"/>
    <w:rsid w:val="00117BB6"/>
    <w:rsid w:val="00117D43"/>
    <w:rsid w:val="00117D87"/>
    <w:rsid w:val="00117DEE"/>
    <w:rsid w:val="00117F3B"/>
    <w:rsid w:val="0012009A"/>
    <w:rsid w:val="0012065D"/>
    <w:rsid w:val="0012079F"/>
    <w:rsid w:val="0012080A"/>
    <w:rsid w:val="0012083C"/>
    <w:rsid w:val="00120CF4"/>
    <w:rsid w:val="00120FA3"/>
    <w:rsid w:val="00120FE7"/>
    <w:rsid w:val="001213A3"/>
    <w:rsid w:val="00121483"/>
    <w:rsid w:val="0012162B"/>
    <w:rsid w:val="0012165B"/>
    <w:rsid w:val="0012177C"/>
    <w:rsid w:val="001218B9"/>
    <w:rsid w:val="001218D5"/>
    <w:rsid w:val="0012199E"/>
    <w:rsid w:val="00121B34"/>
    <w:rsid w:val="00121B9D"/>
    <w:rsid w:val="00121D0C"/>
    <w:rsid w:val="00121D84"/>
    <w:rsid w:val="001220A3"/>
    <w:rsid w:val="001220D8"/>
    <w:rsid w:val="001221E8"/>
    <w:rsid w:val="001223C7"/>
    <w:rsid w:val="00122696"/>
    <w:rsid w:val="00122912"/>
    <w:rsid w:val="001229A8"/>
    <w:rsid w:val="001229EA"/>
    <w:rsid w:val="00122CC7"/>
    <w:rsid w:val="00122F0C"/>
    <w:rsid w:val="001231AE"/>
    <w:rsid w:val="00123273"/>
    <w:rsid w:val="001232AC"/>
    <w:rsid w:val="001235EA"/>
    <w:rsid w:val="00123A6C"/>
    <w:rsid w:val="00123B6B"/>
    <w:rsid w:val="00123ECC"/>
    <w:rsid w:val="00123F53"/>
    <w:rsid w:val="001241C5"/>
    <w:rsid w:val="00124345"/>
    <w:rsid w:val="001243A8"/>
    <w:rsid w:val="0012448E"/>
    <w:rsid w:val="0012456B"/>
    <w:rsid w:val="00124987"/>
    <w:rsid w:val="00124AC9"/>
    <w:rsid w:val="00124E89"/>
    <w:rsid w:val="001255CB"/>
    <w:rsid w:val="00125608"/>
    <w:rsid w:val="001256DD"/>
    <w:rsid w:val="00125768"/>
    <w:rsid w:val="00125C4C"/>
    <w:rsid w:val="00125EBA"/>
    <w:rsid w:val="00125F64"/>
    <w:rsid w:val="00125FAC"/>
    <w:rsid w:val="0012608B"/>
    <w:rsid w:val="00126546"/>
    <w:rsid w:val="0012663D"/>
    <w:rsid w:val="001266C9"/>
    <w:rsid w:val="001267B7"/>
    <w:rsid w:val="001267B9"/>
    <w:rsid w:val="001267D4"/>
    <w:rsid w:val="00126824"/>
    <w:rsid w:val="00126B81"/>
    <w:rsid w:val="00126BAD"/>
    <w:rsid w:val="00126BB4"/>
    <w:rsid w:val="00126C2E"/>
    <w:rsid w:val="00126E3C"/>
    <w:rsid w:val="00126FF7"/>
    <w:rsid w:val="0012732B"/>
    <w:rsid w:val="0012737F"/>
    <w:rsid w:val="00127529"/>
    <w:rsid w:val="00127543"/>
    <w:rsid w:val="00127751"/>
    <w:rsid w:val="00127AB4"/>
    <w:rsid w:val="00127AFC"/>
    <w:rsid w:val="00127B58"/>
    <w:rsid w:val="00127DCC"/>
    <w:rsid w:val="00127EBA"/>
    <w:rsid w:val="00130203"/>
    <w:rsid w:val="0013021C"/>
    <w:rsid w:val="0013026E"/>
    <w:rsid w:val="00130492"/>
    <w:rsid w:val="00130547"/>
    <w:rsid w:val="0013065E"/>
    <w:rsid w:val="00130A20"/>
    <w:rsid w:val="00130B0C"/>
    <w:rsid w:val="00130B6F"/>
    <w:rsid w:val="00130C83"/>
    <w:rsid w:val="00130DBA"/>
    <w:rsid w:val="00130FDE"/>
    <w:rsid w:val="00131200"/>
    <w:rsid w:val="0013126E"/>
    <w:rsid w:val="001312A2"/>
    <w:rsid w:val="00131346"/>
    <w:rsid w:val="001316A1"/>
    <w:rsid w:val="0013175A"/>
    <w:rsid w:val="00131847"/>
    <w:rsid w:val="00131898"/>
    <w:rsid w:val="0013197B"/>
    <w:rsid w:val="00131B0D"/>
    <w:rsid w:val="00131D88"/>
    <w:rsid w:val="001320CC"/>
    <w:rsid w:val="001321E5"/>
    <w:rsid w:val="001322CB"/>
    <w:rsid w:val="00132320"/>
    <w:rsid w:val="00132629"/>
    <w:rsid w:val="00132894"/>
    <w:rsid w:val="00132912"/>
    <w:rsid w:val="001329BC"/>
    <w:rsid w:val="00132C3D"/>
    <w:rsid w:val="00132DA9"/>
    <w:rsid w:val="00132EC6"/>
    <w:rsid w:val="0013311B"/>
    <w:rsid w:val="001334E7"/>
    <w:rsid w:val="001334F5"/>
    <w:rsid w:val="00133556"/>
    <w:rsid w:val="001335AA"/>
    <w:rsid w:val="001335D1"/>
    <w:rsid w:val="00133AD0"/>
    <w:rsid w:val="00133B1F"/>
    <w:rsid w:val="00133C3B"/>
    <w:rsid w:val="00133C79"/>
    <w:rsid w:val="00134099"/>
    <w:rsid w:val="001340B3"/>
    <w:rsid w:val="00134369"/>
    <w:rsid w:val="00134428"/>
    <w:rsid w:val="0013473C"/>
    <w:rsid w:val="0013486C"/>
    <w:rsid w:val="00134A0A"/>
    <w:rsid w:val="00134D6E"/>
    <w:rsid w:val="00134DD8"/>
    <w:rsid w:val="00135035"/>
    <w:rsid w:val="00135152"/>
    <w:rsid w:val="00135290"/>
    <w:rsid w:val="001352FC"/>
    <w:rsid w:val="00135348"/>
    <w:rsid w:val="00135571"/>
    <w:rsid w:val="00135630"/>
    <w:rsid w:val="00135683"/>
    <w:rsid w:val="00135839"/>
    <w:rsid w:val="001358F4"/>
    <w:rsid w:val="00135937"/>
    <w:rsid w:val="00135D33"/>
    <w:rsid w:val="00135D66"/>
    <w:rsid w:val="00135F47"/>
    <w:rsid w:val="00136084"/>
    <w:rsid w:val="001362A6"/>
    <w:rsid w:val="001363FD"/>
    <w:rsid w:val="001364E2"/>
    <w:rsid w:val="001364F1"/>
    <w:rsid w:val="00136532"/>
    <w:rsid w:val="001366B7"/>
    <w:rsid w:val="0013674F"/>
    <w:rsid w:val="00136799"/>
    <w:rsid w:val="001368D6"/>
    <w:rsid w:val="0013696B"/>
    <w:rsid w:val="00136A50"/>
    <w:rsid w:val="00136A74"/>
    <w:rsid w:val="00136C63"/>
    <w:rsid w:val="00136CBB"/>
    <w:rsid w:val="00136CC9"/>
    <w:rsid w:val="00136D90"/>
    <w:rsid w:val="00136DFD"/>
    <w:rsid w:val="0013701F"/>
    <w:rsid w:val="00137025"/>
    <w:rsid w:val="001371F5"/>
    <w:rsid w:val="00137214"/>
    <w:rsid w:val="00137225"/>
    <w:rsid w:val="001375DF"/>
    <w:rsid w:val="00137618"/>
    <w:rsid w:val="0013785C"/>
    <w:rsid w:val="0013788A"/>
    <w:rsid w:val="0013792D"/>
    <w:rsid w:val="00137D06"/>
    <w:rsid w:val="00137FE2"/>
    <w:rsid w:val="001402B7"/>
    <w:rsid w:val="001405B8"/>
    <w:rsid w:val="0014074B"/>
    <w:rsid w:val="0014094F"/>
    <w:rsid w:val="00140951"/>
    <w:rsid w:val="00140BDF"/>
    <w:rsid w:val="00140C8E"/>
    <w:rsid w:val="00140DF9"/>
    <w:rsid w:val="00141A79"/>
    <w:rsid w:val="00141AA1"/>
    <w:rsid w:val="00141C95"/>
    <w:rsid w:val="00141CDA"/>
    <w:rsid w:val="00141D77"/>
    <w:rsid w:val="001421F9"/>
    <w:rsid w:val="00142424"/>
    <w:rsid w:val="001424F6"/>
    <w:rsid w:val="00142508"/>
    <w:rsid w:val="00142A07"/>
    <w:rsid w:val="00142AAA"/>
    <w:rsid w:val="00142E36"/>
    <w:rsid w:val="00142FB7"/>
    <w:rsid w:val="001431B2"/>
    <w:rsid w:val="001432FA"/>
    <w:rsid w:val="0014333F"/>
    <w:rsid w:val="001434F9"/>
    <w:rsid w:val="00143974"/>
    <w:rsid w:val="00143A43"/>
    <w:rsid w:val="00143DF0"/>
    <w:rsid w:val="00143E21"/>
    <w:rsid w:val="00144004"/>
    <w:rsid w:val="00144240"/>
    <w:rsid w:val="00144507"/>
    <w:rsid w:val="0014450B"/>
    <w:rsid w:val="00144A1C"/>
    <w:rsid w:val="00144A56"/>
    <w:rsid w:val="00144A59"/>
    <w:rsid w:val="00144B9D"/>
    <w:rsid w:val="00144D2B"/>
    <w:rsid w:val="00144E5A"/>
    <w:rsid w:val="00144E82"/>
    <w:rsid w:val="0014522C"/>
    <w:rsid w:val="001453A8"/>
    <w:rsid w:val="00145404"/>
    <w:rsid w:val="0014566E"/>
    <w:rsid w:val="00145885"/>
    <w:rsid w:val="00145945"/>
    <w:rsid w:val="00145A33"/>
    <w:rsid w:val="00145B22"/>
    <w:rsid w:val="00145BCA"/>
    <w:rsid w:val="00145BCD"/>
    <w:rsid w:val="00145E0A"/>
    <w:rsid w:val="00145EBF"/>
    <w:rsid w:val="00146071"/>
    <w:rsid w:val="00146138"/>
    <w:rsid w:val="001463CE"/>
    <w:rsid w:val="00146405"/>
    <w:rsid w:val="001464CC"/>
    <w:rsid w:val="00146596"/>
    <w:rsid w:val="00146599"/>
    <w:rsid w:val="00146795"/>
    <w:rsid w:val="00146808"/>
    <w:rsid w:val="0014687F"/>
    <w:rsid w:val="0014688D"/>
    <w:rsid w:val="0014698B"/>
    <w:rsid w:val="00146B24"/>
    <w:rsid w:val="00146BBA"/>
    <w:rsid w:val="00146DE9"/>
    <w:rsid w:val="00146FD5"/>
    <w:rsid w:val="00147084"/>
    <w:rsid w:val="001472F5"/>
    <w:rsid w:val="001473E7"/>
    <w:rsid w:val="001477E4"/>
    <w:rsid w:val="001478AE"/>
    <w:rsid w:val="00147B0B"/>
    <w:rsid w:val="00147BB4"/>
    <w:rsid w:val="00147DC6"/>
    <w:rsid w:val="001501D0"/>
    <w:rsid w:val="0015027A"/>
    <w:rsid w:val="00150494"/>
    <w:rsid w:val="00150814"/>
    <w:rsid w:val="001508F2"/>
    <w:rsid w:val="001508F9"/>
    <w:rsid w:val="00150911"/>
    <w:rsid w:val="00150933"/>
    <w:rsid w:val="00150A1D"/>
    <w:rsid w:val="00150B97"/>
    <w:rsid w:val="00150E60"/>
    <w:rsid w:val="00150EDC"/>
    <w:rsid w:val="001510C1"/>
    <w:rsid w:val="00151194"/>
    <w:rsid w:val="00151216"/>
    <w:rsid w:val="00151358"/>
    <w:rsid w:val="001513D0"/>
    <w:rsid w:val="00151432"/>
    <w:rsid w:val="00151442"/>
    <w:rsid w:val="0015152F"/>
    <w:rsid w:val="00151763"/>
    <w:rsid w:val="00151865"/>
    <w:rsid w:val="00151AE5"/>
    <w:rsid w:val="00151C53"/>
    <w:rsid w:val="00151D60"/>
    <w:rsid w:val="00151EB3"/>
    <w:rsid w:val="00152062"/>
    <w:rsid w:val="00152126"/>
    <w:rsid w:val="001521B1"/>
    <w:rsid w:val="00152263"/>
    <w:rsid w:val="0015255D"/>
    <w:rsid w:val="0015267F"/>
    <w:rsid w:val="0015281A"/>
    <w:rsid w:val="00152D36"/>
    <w:rsid w:val="00152E6A"/>
    <w:rsid w:val="00153084"/>
    <w:rsid w:val="0015339A"/>
    <w:rsid w:val="001533BE"/>
    <w:rsid w:val="00153471"/>
    <w:rsid w:val="0015369D"/>
    <w:rsid w:val="001536E8"/>
    <w:rsid w:val="00153764"/>
    <w:rsid w:val="00153839"/>
    <w:rsid w:val="00153BC4"/>
    <w:rsid w:val="00153E40"/>
    <w:rsid w:val="001540AD"/>
    <w:rsid w:val="001540AF"/>
    <w:rsid w:val="001542C2"/>
    <w:rsid w:val="00154377"/>
    <w:rsid w:val="00154602"/>
    <w:rsid w:val="0015483A"/>
    <w:rsid w:val="001548A3"/>
    <w:rsid w:val="00154977"/>
    <w:rsid w:val="00154991"/>
    <w:rsid w:val="001549F8"/>
    <w:rsid w:val="00154C6B"/>
    <w:rsid w:val="00154D4F"/>
    <w:rsid w:val="00155096"/>
    <w:rsid w:val="0015510C"/>
    <w:rsid w:val="0015518A"/>
    <w:rsid w:val="00155365"/>
    <w:rsid w:val="00155366"/>
    <w:rsid w:val="001556BB"/>
    <w:rsid w:val="001557BA"/>
    <w:rsid w:val="00155899"/>
    <w:rsid w:val="00155A01"/>
    <w:rsid w:val="00155A49"/>
    <w:rsid w:val="00155AA3"/>
    <w:rsid w:val="00155B0E"/>
    <w:rsid w:val="00155B19"/>
    <w:rsid w:val="00155D76"/>
    <w:rsid w:val="00156331"/>
    <w:rsid w:val="0015662B"/>
    <w:rsid w:val="001566D0"/>
    <w:rsid w:val="001568A0"/>
    <w:rsid w:val="0015693B"/>
    <w:rsid w:val="00156997"/>
    <w:rsid w:val="00156A69"/>
    <w:rsid w:val="00156A86"/>
    <w:rsid w:val="00156BBB"/>
    <w:rsid w:val="00156BC6"/>
    <w:rsid w:val="00156C53"/>
    <w:rsid w:val="00156CC6"/>
    <w:rsid w:val="00156D97"/>
    <w:rsid w:val="00156F9F"/>
    <w:rsid w:val="001570AB"/>
    <w:rsid w:val="001570E2"/>
    <w:rsid w:val="0015727E"/>
    <w:rsid w:val="001572C4"/>
    <w:rsid w:val="001574A6"/>
    <w:rsid w:val="001574AE"/>
    <w:rsid w:val="0015758E"/>
    <w:rsid w:val="0015769F"/>
    <w:rsid w:val="00157986"/>
    <w:rsid w:val="00157FA7"/>
    <w:rsid w:val="001602AA"/>
    <w:rsid w:val="00160353"/>
    <w:rsid w:val="00160743"/>
    <w:rsid w:val="0016077D"/>
    <w:rsid w:val="0016081B"/>
    <w:rsid w:val="0016087B"/>
    <w:rsid w:val="00160924"/>
    <w:rsid w:val="00160A5B"/>
    <w:rsid w:val="00160B45"/>
    <w:rsid w:val="00160B86"/>
    <w:rsid w:val="00161147"/>
    <w:rsid w:val="00161174"/>
    <w:rsid w:val="001612F4"/>
    <w:rsid w:val="00161360"/>
    <w:rsid w:val="00161685"/>
    <w:rsid w:val="001619FF"/>
    <w:rsid w:val="00161C54"/>
    <w:rsid w:val="00161C94"/>
    <w:rsid w:val="00161C9D"/>
    <w:rsid w:val="00161FC9"/>
    <w:rsid w:val="0016215A"/>
    <w:rsid w:val="0016216F"/>
    <w:rsid w:val="001621B2"/>
    <w:rsid w:val="00162364"/>
    <w:rsid w:val="001624F0"/>
    <w:rsid w:val="00162578"/>
    <w:rsid w:val="0016257C"/>
    <w:rsid w:val="001625F9"/>
    <w:rsid w:val="00162637"/>
    <w:rsid w:val="00162B1D"/>
    <w:rsid w:val="00162B21"/>
    <w:rsid w:val="00162DBE"/>
    <w:rsid w:val="00162FE5"/>
    <w:rsid w:val="00163238"/>
    <w:rsid w:val="0016337E"/>
    <w:rsid w:val="00163420"/>
    <w:rsid w:val="00163498"/>
    <w:rsid w:val="001634A4"/>
    <w:rsid w:val="0016370D"/>
    <w:rsid w:val="0016398E"/>
    <w:rsid w:val="001639EF"/>
    <w:rsid w:val="00163B89"/>
    <w:rsid w:val="00163C37"/>
    <w:rsid w:val="00163C3F"/>
    <w:rsid w:val="00163C60"/>
    <w:rsid w:val="00163D1C"/>
    <w:rsid w:val="00163E4D"/>
    <w:rsid w:val="00163FE3"/>
    <w:rsid w:val="00164063"/>
    <w:rsid w:val="001645EB"/>
    <w:rsid w:val="0016465A"/>
    <w:rsid w:val="00164689"/>
    <w:rsid w:val="001646E8"/>
    <w:rsid w:val="0016488D"/>
    <w:rsid w:val="0016498A"/>
    <w:rsid w:val="00164D33"/>
    <w:rsid w:val="0016521E"/>
    <w:rsid w:val="001655DC"/>
    <w:rsid w:val="001655EB"/>
    <w:rsid w:val="0016571B"/>
    <w:rsid w:val="001657A6"/>
    <w:rsid w:val="001658CC"/>
    <w:rsid w:val="00165952"/>
    <w:rsid w:val="00165A09"/>
    <w:rsid w:val="00165E12"/>
    <w:rsid w:val="00165E79"/>
    <w:rsid w:val="00166311"/>
    <w:rsid w:val="00166424"/>
    <w:rsid w:val="00166658"/>
    <w:rsid w:val="00166DA8"/>
    <w:rsid w:val="00166FAE"/>
    <w:rsid w:val="00167192"/>
    <w:rsid w:val="0016728E"/>
    <w:rsid w:val="00167476"/>
    <w:rsid w:val="001674B4"/>
    <w:rsid w:val="001674C5"/>
    <w:rsid w:val="001674CB"/>
    <w:rsid w:val="00167618"/>
    <w:rsid w:val="001677A8"/>
    <w:rsid w:val="001677C5"/>
    <w:rsid w:val="00167C2A"/>
    <w:rsid w:val="00167E4B"/>
    <w:rsid w:val="00170256"/>
    <w:rsid w:val="0017028A"/>
    <w:rsid w:val="001702DD"/>
    <w:rsid w:val="0017061C"/>
    <w:rsid w:val="001706C4"/>
    <w:rsid w:val="001709CB"/>
    <w:rsid w:val="001709EE"/>
    <w:rsid w:val="00170BF4"/>
    <w:rsid w:val="00170E31"/>
    <w:rsid w:val="00171035"/>
    <w:rsid w:val="00171147"/>
    <w:rsid w:val="00171174"/>
    <w:rsid w:val="00171539"/>
    <w:rsid w:val="00171678"/>
    <w:rsid w:val="00171A5D"/>
    <w:rsid w:val="00171D04"/>
    <w:rsid w:val="00171D39"/>
    <w:rsid w:val="00172563"/>
    <w:rsid w:val="00172620"/>
    <w:rsid w:val="00172725"/>
    <w:rsid w:val="0017283F"/>
    <w:rsid w:val="00172843"/>
    <w:rsid w:val="00172A06"/>
    <w:rsid w:val="00172A95"/>
    <w:rsid w:val="00172BE4"/>
    <w:rsid w:val="00172D8F"/>
    <w:rsid w:val="00172D93"/>
    <w:rsid w:val="00172F34"/>
    <w:rsid w:val="00173174"/>
    <w:rsid w:val="001733A9"/>
    <w:rsid w:val="001733E6"/>
    <w:rsid w:val="00173957"/>
    <w:rsid w:val="00173CDF"/>
    <w:rsid w:val="0017426F"/>
    <w:rsid w:val="0017427E"/>
    <w:rsid w:val="0017451F"/>
    <w:rsid w:val="001745A0"/>
    <w:rsid w:val="001748E4"/>
    <w:rsid w:val="00174A87"/>
    <w:rsid w:val="00174B08"/>
    <w:rsid w:val="00174B55"/>
    <w:rsid w:val="00174F2C"/>
    <w:rsid w:val="00174F39"/>
    <w:rsid w:val="00174F7E"/>
    <w:rsid w:val="001752B1"/>
    <w:rsid w:val="001752DD"/>
    <w:rsid w:val="001752E4"/>
    <w:rsid w:val="001753E3"/>
    <w:rsid w:val="001755B1"/>
    <w:rsid w:val="0017571F"/>
    <w:rsid w:val="00175A78"/>
    <w:rsid w:val="00175E22"/>
    <w:rsid w:val="001761B7"/>
    <w:rsid w:val="00176466"/>
    <w:rsid w:val="0017654B"/>
    <w:rsid w:val="00176708"/>
    <w:rsid w:val="00176969"/>
    <w:rsid w:val="00176A73"/>
    <w:rsid w:val="00176D81"/>
    <w:rsid w:val="00176E35"/>
    <w:rsid w:val="00177145"/>
    <w:rsid w:val="00177159"/>
    <w:rsid w:val="00177249"/>
    <w:rsid w:val="00177260"/>
    <w:rsid w:val="001773E1"/>
    <w:rsid w:val="001775CA"/>
    <w:rsid w:val="00177738"/>
    <w:rsid w:val="00177887"/>
    <w:rsid w:val="00177956"/>
    <w:rsid w:val="00177C4C"/>
    <w:rsid w:val="00177C90"/>
    <w:rsid w:val="00177F2F"/>
    <w:rsid w:val="001800EF"/>
    <w:rsid w:val="001800F0"/>
    <w:rsid w:val="00180112"/>
    <w:rsid w:val="001802F0"/>
    <w:rsid w:val="0018031E"/>
    <w:rsid w:val="001803CD"/>
    <w:rsid w:val="00180477"/>
    <w:rsid w:val="001804B2"/>
    <w:rsid w:val="00180933"/>
    <w:rsid w:val="00180CCE"/>
    <w:rsid w:val="00180D40"/>
    <w:rsid w:val="001812C5"/>
    <w:rsid w:val="00181983"/>
    <w:rsid w:val="001819E1"/>
    <w:rsid w:val="00181A1A"/>
    <w:rsid w:val="00181A44"/>
    <w:rsid w:val="00181AA9"/>
    <w:rsid w:val="00181DCC"/>
    <w:rsid w:val="00182028"/>
    <w:rsid w:val="001821C0"/>
    <w:rsid w:val="001822CC"/>
    <w:rsid w:val="001824E5"/>
    <w:rsid w:val="0018260E"/>
    <w:rsid w:val="00182C44"/>
    <w:rsid w:val="00182E06"/>
    <w:rsid w:val="00182E0A"/>
    <w:rsid w:val="0018322B"/>
    <w:rsid w:val="00183244"/>
    <w:rsid w:val="00183384"/>
    <w:rsid w:val="0018345F"/>
    <w:rsid w:val="001835CE"/>
    <w:rsid w:val="001836CF"/>
    <w:rsid w:val="00183876"/>
    <w:rsid w:val="001839FD"/>
    <w:rsid w:val="00184135"/>
    <w:rsid w:val="0018428A"/>
    <w:rsid w:val="00184302"/>
    <w:rsid w:val="0018482F"/>
    <w:rsid w:val="0018494E"/>
    <w:rsid w:val="00184AEE"/>
    <w:rsid w:val="00184F66"/>
    <w:rsid w:val="00184FB7"/>
    <w:rsid w:val="00184FDE"/>
    <w:rsid w:val="00185063"/>
    <w:rsid w:val="001852D3"/>
    <w:rsid w:val="00185800"/>
    <w:rsid w:val="00185A55"/>
    <w:rsid w:val="00185F2E"/>
    <w:rsid w:val="00185FC4"/>
    <w:rsid w:val="00186A1C"/>
    <w:rsid w:val="00186D10"/>
    <w:rsid w:val="00186EDB"/>
    <w:rsid w:val="00186F03"/>
    <w:rsid w:val="001871DB"/>
    <w:rsid w:val="0018725C"/>
    <w:rsid w:val="0018737E"/>
    <w:rsid w:val="001875E4"/>
    <w:rsid w:val="00187645"/>
    <w:rsid w:val="00187718"/>
    <w:rsid w:val="0018773C"/>
    <w:rsid w:val="00187B20"/>
    <w:rsid w:val="00187BD6"/>
    <w:rsid w:val="00187E05"/>
    <w:rsid w:val="00190111"/>
    <w:rsid w:val="0019021A"/>
    <w:rsid w:val="00190315"/>
    <w:rsid w:val="001909E6"/>
    <w:rsid w:val="00190B80"/>
    <w:rsid w:val="00190FA4"/>
    <w:rsid w:val="00190FC4"/>
    <w:rsid w:val="001911BE"/>
    <w:rsid w:val="0019120D"/>
    <w:rsid w:val="0019138E"/>
    <w:rsid w:val="001913E6"/>
    <w:rsid w:val="00191A94"/>
    <w:rsid w:val="00191B36"/>
    <w:rsid w:val="00191CAD"/>
    <w:rsid w:val="00191D30"/>
    <w:rsid w:val="00191E30"/>
    <w:rsid w:val="001920DD"/>
    <w:rsid w:val="00192273"/>
    <w:rsid w:val="00192333"/>
    <w:rsid w:val="00192392"/>
    <w:rsid w:val="001923B8"/>
    <w:rsid w:val="00192455"/>
    <w:rsid w:val="00192640"/>
    <w:rsid w:val="00192707"/>
    <w:rsid w:val="00192754"/>
    <w:rsid w:val="001927E7"/>
    <w:rsid w:val="00192EB4"/>
    <w:rsid w:val="00192EE2"/>
    <w:rsid w:val="00193006"/>
    <w:rsid w:val="001930CB"/>
    <w:rsid w:val="001931A1"/>
    <w:rsid w:val="0019332D"/>
    <w:rsid w:val="001933AA"/>
    <w:rsid w:val="0019348F"/>
    <w:rsid w:val="001936CF"/>
    <w:rsid w:val="0019385C"/>
    <w:rsid w:val="001938C9"/>
    <w:rsid w:val="00193B38"/>
    <w:rsid w:val="00193C49"/>
    <w:rsid w:val="00193C9B"/>
    <w:rsid w:val="00193D07"/>
    <w:rsid w:val="00193DEE"/>
    <w:rsid w:val="0019401D"/>
    <w:rsid w:val="0019408C"/>
    <w:rsid w:val="001940E0"/>
    <w:rsid w:val="0019460B"/>
    <w:rsid w:val="0019468C"/>
    <w:rsid w:val="0019475C"/>
    <w:rsid w:val="0019485A"/>
    <w:rsid w:val="001948FF"/>
    <w:rsid w:val="00194A2A"/>
    <w:rsid w:val="00194BAA"/>
    <w:rsid w:val="00194FA1"/>
    <w:rsid w:val="00195028"/>
    <w:rsid w:val="00195076"/>
    <w:rsid w:val="001950B2"/>
    <w:rsid w:val="001950F1"/>
    <w:rsid w:val="00195E28"/>
    <w:rsid w:val="001965E8"/>
    <w:rsid w:val="00196703"/>
    <w:rsid w:val="001968C0"/>
    <w:rsid w:val="00196A65"/>
    <w:rsid w:val="00196B05"/>
    <w:rsid w:val="00196C5F"/>
    <w:rsid w:val="00196EA3"/>
    <w:rsid w:val="00196EB3"/>
    <w:rsid w:val="00197038"/>
    <w:rsid w:val="0019705F"/>
    <w:rsid w:val="0019709A"/>
    <w:rsid w:val="00197497"/>
    <w:rsid w:val="001979EA"/>
    <w:rsid w:val="00197A9B"/>
    <w:rsid w:val="00197B96"/>
    <w:rsid w:val="00197BB5"/>
    <w:rsid w:val="00197CBA"/>
    <w:rsid w:val="00197E0F"/>
    <w:rsid w:val="00197ECB"/>
    <w:rsid w:val="001A005B"/>
    <w:rsid w:val="001A02EC"/>
    <w:rsid w:val="001A038B"/>
    <w:rsid w:val="001A0441"/>
    <w:rsid w:val="001A0469"/>
    <w:rsid w:val="001A06EA"/>
    <w:rsid w:val="001A0787"/>
    <w:rsid w:val="001A07A0"/>
    <w:rsid w:val="001A0985"/>
    <w:rsid w:val="001A0A68"/>
    <w:rsid w:val="001A0D3B"/>
    <w:rsid w:val="001A0EB2"/>
    <w:rsid w:val="001A0FDF"/>
    <w:rsid w:val="001A10DE"/>
    <w:rsid w:val="001A1511"/>
    <w:rsid w:val="001A1AB2"/>
    <w:rsid w:val="001A1C6A"/>
    <w:rsid w:val="001A1E14"/>
    <w:rsid w:val="001A20B0"/>
    <w:rsid w:val="001A2250"/>
    <w:rsid w:val="001A2478"/>
    <w:rsid w:val="001A25CD"/>
    <w:rsid w:val="001A2660"/>
    <w:rsid w:val="001A2A1E"/>
    <w:rsid w:val="001A2C74"/>
    <w:rsid w:val="001A3038"/>
    <w:rsid w:val="001A3096"/>
    <w:rsid w:val="001A31E1"/>
    <w:rsid w:val="001A3582"/>
    <w:rsid w:val="001A36F9"/>
    <w:rsid w:val="001A376E"/>
    <w:rsid w:val="001A37C7"/>
    <w:rsid w:val="001A3883"/>
    <w:rsid w:val="001A3972"/>
    <w:rsid w:val="001A39D6"/>
    <w:rsid w:val="001A3AD3"/>
    <w:rsid w:val="001A3B82"/>
    <w:rsid w:val="001A3C46"/>
    <w:rsid w:val="001A3DA2"/>
    <w:rsid w:val="001A3E0E"/>
    <w:rsid w:val="001A3F1A"/>
    <w:rsid w:val="001A3F65"/>
    <w:rsid w:val="001A4159"/>
    <w:rsid w:val="001A4292"/>
    <w:rsid w:val="001A4429"/>
    <w:rsid w:val="001A4485"/>
    <w:rsid w:val="001A44B4"/>
    <w:rsid w:val="001A4516"/>
    <w:rsid w:val="001A45CD"/>
    <w:rsid w:val="001A46EA"/>
    <w:rsid w:val="001A4947"/>
    <w:rsid w:val="001A4986"/>
    <w:rsid w:val="001A49BF"/>
    <w:rsid w:val="001A4A39"/>
    <w:rsid w:val="001A4C52"/>
    <w:rsid w:val="001A4C6E"/>
    <w:rsid w:val="001A4CAB"/>
    <w:rsid w:val="001A4CD3"/>
    <w:rsid w:val="001A4CF2"/>
    <w:rsid w:val="001A507F"/>
    <w:rsid w:val="001A5087"/>
    <w:rsid w:val="001A51A5"/>
    <w:rsid w:val="001A558B"/>
    <w:rsid w:val="001A55B3"/>
    <w:rsid w:val="001A5666"/>
    <w:rsid w:val="001A57AB"/>
    <w:rsid w:val="001A5870"/>
    <w:rsid w:val="001A5941"/>
    <w:rsid w:val="001A5BDE"/>
    <w:rsid w:val="001A5BE6"/>
    <w:rsid w:val="001A5CA5"/>
    <w:rsid w:val="001A5E65"/>
    <w:rsid w:val="001A61E8"/>
    <w:rsid w:val="001A621B"/>
    <w:rsid w:val="001A624C"/>
    <w:rsid w:val="001A6339"/>
    <w:rsid w:val="001A64FE"/>
    <w:rsid w:val="001A6550"/>
    <w:rsid w:val="001A6739"/>
    <w:rsid w:val="001A694C"/>
    <w:rsid w:val="001A6985"/>
    <w:rsid w:val="001A6ADB"/>
    <w:rsid w:val="001A6C2F"/>
    <w:rsid w:val="001A6D51"/>
    <w:rsid w:val="001A6EA7"/>
    <w:rsid w:val="001A6F74"/>
    <w:rsid w:val="001A7074"/>
    <w:rsid w:val="001A70F3"/>
    <w:rsid w:val="001A72AE"/>
    <w:rsid w:val="001A739C"/>
    <w:rsid w:val="001A7406"/>
    <w:rsid w:val="001A7441"/>
    <w:rsid w:val="001A777F"/>
    <w:rsid w:val="001A781C"/>
    <w:rsid w:val="001A7964"/>
    <w:rsid w:val="001A7AF8"/>
    <w:rsid w:val="001A7BBB"/>
    <w:rsid w:val="001B0377"/>
    <w:rsid w:val="001B0455"/>
    <w:rsid w:val="001B04A8"/>
    <w:rsid w:val="001B04BB"/>
    <w:rsid w:val="001B05B5"/>
    <w:rsid w:val="001B09E8"/>
    <w:rsid w:val="001B0B95"/>
    <w:rsid w:val="001B0F51"/>
    <w:rsid w:val="001B102A"/>
    <w:rsid w:val="001B1092"/>
    <w:rsid w:val="001B163B"/>
    <w:rsid w:val="001B1913"/>
    <w:rsid w:val="001B198A"/>
    <w:rsid w:val="001B1A10"/>
    <w:rsid w:val="001B1ACB"/>
    <w:rsid w:val="001B1C9E"/>
    <w:rsid w:val="001B1E3F"/>
    <w:rsid w:val="001B1E52"/>
    <w:rsid w:val="001B1E6E"/>
    <w:rsid w:val="001B1E78"/>
    <w:rsid w:val="001B1F46"/>
    <w:rsid w:val="001B247C"/>
    <w:rsid w:val="001B24DD"/>
    <w:rsid w:val="001B260F"/>
    <w:rsid w:val="001B2859"/>
    <w:rsid w:val="001B299C"/>
    <w:rsid w:val="001B2BFA"/>
    <w:rsid w:val="001B322E"/>
    <w:rsid w:val="001B3243"/>
    <w:rsid w:val="001B337A"/>
    <w:rsid w:val="001B33A7"/>
    <w:rsid w:val="001B3635"/>
    <w:rsid w:val="001B36D4"/>
    <w:rsid w:val="001B3758"/>
    <w:rsid w:val="001B3846"/>
    <w:rsid w:val="001B3CBB"/>
    <w:rsid w:val="001B3D8E"/>
    <w:rsid w:val="001B3DD1"/>
    <w:rsid w:val="001B4098"/>
    <w:rsid w:val="001B417B"/>
    <w:rsid w:val="001B4560"/>
    <w:rsid w:val="001B4691"/>
    <w:rsid w:val="001B4935"/>
    <w:rsid w:val="001B4991"/>
    <w:rsid w:val="001B4C71"/>
    <w:rsid w:val="001B4D59"/>
    <w:rsid w:val="001B4EF6"/>
    <w:rsid w:val="001B4F08"/>
    <w:rsid w:val="001B524E"/>
    <w:rsid w:val="001B5250"/>
    <w:rsid w:val="001B526D"/>
    <w:rsid w:val="001B5886"/>
    <w:rsid w:val="001B5B57"/>
    <w:rsid w:val="001B5D37"/>
    <w:rsid w:val="001B5D9C"/>
    <w:rsid w:val="001B5E39"/>
    <w:rsid w:val="001B5EA2"/>
    <w:rsid w:val="001B5F4E"/>
    <w:rsid w:val="001B6078"/>
    <w:rsid w:val="001B6537"/>
    <w:rsid w:val="001B6904"/>
    <w:rsid w:val="001B6A8D"/>
    <w:rsid w:val="001B6AD0"/>
    <w:rsid w:val="001B6CA3"/>
    <w:rsid w:val="001B6CD9"/>
    <w:rsid w:val="001B7064"/>
    <w:rsid w:val="001B71EE"/>
    <w:rsid w:val="001B727F"/>
    <w:rsid w:val="001B7306"/>
    <w:rsid w:val="001B7487"/>
    <w:rsid w:val="001B7841"/>
    <w:rsid w:val="001B7B06"/>
    <w:rsid w:val="001B7B8E"/>
    <w:rsid w:val="001B7BA8"/>
    <w:rsid w:val="001B7C29"/>
    <w:rsid w:val="001B7D39"/>
    <w:rsid w:val="001B7DC7"/>
    <w:rsid w:val="001C005C"/>
    <w:rsid w:val="001C0131"/>
    <w:rsid w:val="001C01E0"/>
    <w:rsid w:val="001C0211"/>
    <w:rsid w:val="001C03D6"/>
    <w:rsid w:val="001C03E6"/>
    <w:rsid w:val="001C0768"/>
    <w:rsid w:val="001C0A14"/>
    <w:rsid w:val="001C0C1B"/>
    <w:rsid w:val="001C0C32"/>
    <w:rsid w:val="001C0D0C"/>
    <w:rsid w:val="001C0D84"/>
    <w:rsid w:val="001C0E46"/>
    <w:rsid w:val="001C0EC9"/>
    <w:rsid w:val="001C0F79"/>
    <w:rsid w:val="001C12EA"/>
    <w:rsid w:val="001C133A"/>
    <w:rsid w:val="001C13CA"/>
    <w:rsid w:val="001C1472"/>
    <w:rsid w:val="001C168C"/>
    <w:rsid w:val="001C18A9"/>
    <w:rsid w:val="001C1E0B"/>
    <w:rsid w:val="001C1E97"/>
    <w:rsid w:val="001C1F43"/>
    <w:rsid w:val="001C2056"/>
    <w:rsid w:val="001C2130"/>
    <w:rsid w:val="001C299E"/>
    <w:rsid w:val="001C2DF4"/>
    <w:rsid w:val="001C3220"/>
    <w:rsid w:val="001C324D"/>
    <w:rsid w:val="001C360F"/>
    <w:rsid w:val="001C3698"/>
    <w:rsid w:val="001C36E0"/>
    <w:rsid w:val="001C3AB2"/>
    <w:rsid w:val="001C3B07"/>
    <w:rsid w:val="001C3D67"/>
    <w:rsid w:val="001C3E5D"/>
    <w:rsid w:val="001C40C1"/>
    <w:rsid w:val="001C40F7"/>
    <w:rsid w:val="001C419A"/>
    <w:rsid w:val="001C42AE"/>
    <w:rsid w:val="001C446E"/>
    <w:rsid w:val="001C4C76"/>
    <w:rsid w:val="001C4C81"/>
    <w:rsid w:val="001C4C99"/>
    <w:rsid w:val="001C4CF4"/>
    <w:rsid w:val="001C4E25"/>
    <w:rsid w:val="001C5055"/>
    <w:rsid w:val="001C51E1"/>
    <w:rsid w:val="001C55F2"/>
    <w:rsid w:val="001C5728"/>
    <w:rsid w:val="001C59FD"/>
    <w:rsid w:val="001C5BE7"/>
    <w:rsid w:val="001C62A9"/>
    <w:rsid w:val="001C6478"/>
    <w:rsid w:val="001C6B10"/>
    <w:rsid w:val="001C6BAA"/>
    <w:rsid w:val="001C6CD5"/>
    <w:rsid w:val="001C70CE"/>
    <w:rsid w:val="001C71A3"/>
    <w:rsid w:val="001C7313"/>
    <w:rsid w:val="001C74A0"/>
    <w:rsid w:val="001C774C"/>
    <w:rsid w:val="001C7814"/>
    <w:rsid w:val="001C791A"/>
    <w:rsid w:val="001C79FD"/>
    <w:rsid w:val="001C7BD2"/>
    <w:rsid w:val="001C7CB0"/>
    <w:rsid w:val="001C7D99"/>
    <w:rsid w:val="001C7D9A"/>
    <w:rsid w:val="001C7F13"/>
    <w:rsid w:val="001D004E"/>
    <w:rsid w:val="001D005C"/>
    <w:rsid w:val="001D0090"/>
    <w:rsid w:val="001D038E"/>
    <w:rsid w:val="001D0562"/>
    <w:rsid w:val="001D05D3"/>
    <w:rsid w:val="001D0741"/>
    <w:rsid w:val="001D0B25"/>
    <w:rsid w:val="001D0B9E"/>
    <w:rsid w:val="001D0E0B"/>
    <w:rsid w:val="001D125E"/>
    <w:rsid w:val="001D178D"/>
    <w:rsid w:val="001D188A"/>
    <w:rsid w:val="001D1CB7"/>
    <w:rsid w:val="001D1DB4"/>
    <w:rsid w:val="001D1EC7"/>
    <w:rsid w:val="001D1EEF"/>
    <w:rsid w:val="001D1FB1"/>
    <w:rsid w:val="001D23F5"/>
    <w:rsid w:val="001D240C"/>
    <w:rsid w:val="001D27FD"/>
    <w:rsid w:val="001D2937"/>
    <w:rsid w:val="001D29B8"/>
    <w:rsid w:val="001D2A14"/>
    <w:rsid w:val="001D2A7E"/>
    <w:rsid w:val="001D2B6D"/>
    <w:rsid w:val="001D2DF6"/>
    <w:rsid w:val="001D2E8C"/>
    <w:rsid w:val="001D2EEC"/>
    <w:rsid w:val="001D2F0A"/>
    <w:rsid w:val="001D2F1F"/>
    <w:rsid w:val="001D302E"/>
    <w:rsid w:val="001D3195"/>
    <w:rsid w:val="001D3369"/>
    <w:rsid w:val="001D338B"/>
    <w:rsid w:val="001D3406"/>
    <w:rsid w:val="001D35B0"/>
    <w:rsid w:val="001D3764"/>
    <w:rsid w:val="001D3C32"/>
    <w:rsid w:val="001D3E1D"/>
    <w:rsid w:val="001D408C"/>
    <w:rsid w:val="001D40F1"/>
    <w:rsid w:val="001D411C"/>
    <w:rsid w:val="001D4154"/>
    <w:rsid w:val="001D475A"/>
    <w:rsid w:val="001D4A97"/>
    <w:rsid w:val="001D4C40"/>
    <w:rsid w:val="001D4D33"/>
    <w:rsid w:val="001D51D8"/>
    <w:rsid w:val="001D54EF"/>
    <w:rsid w:val="001D5702"/>
    <w:rsid w:val="001D570C"/>
    <w:rsid w:val="001D58D1"/>
    <w:rsid w:val="001D58DF"/>
    <w:rsid w:val="001D5D0F"/>
    <w:rsid w:val="001D5EAB"/>
    <w:rsid w:val="001D5F2A"/>
    <w:rsid w:val="001D5F8E"/>
    <w:rsid w:val="001D636A"/>
    <w:rsid w:val="001D6436"/>
    <w:rsid w:val="001D69D3"/>
    <w:rsid w:val="001D69E9"/>
    <w:rsid w:val="001D6A35"/>
    <w:rsid w:val="001D6AA2"/>
    <w:rsid w:val="001D6BAC"/>
    <w:rsid w:val="001D6CFC"/>
    <w:rsid w:val="001D6EDA"/>
    <w:rsid w:val="001D73A8"/>
    <w:rsid w:val="001D7647"/>
    <w:rsid w:val="001D7B90"/>
    <w:rsid w:val="001D7CAA"/>
    <w:rsid w:val="001D7D79"/>
    <w:rsid w:val="001D7EAD"/>
    <w:rsid w:val="001D7EE9"/>
    <w:rsid w:val="001E047B"/>
    <w:rsid w:val="001E055E"/>
    <w:rsid w:val="001E0733"/>
    <w:rsid w:val="001E0798"/>
    <w:rsid w:val="001E07A6"/>
    <w:rsid w:val="001E084E"/>
    <w:rsid w:val="001E0A7B"/>
    <w:rsid w:val="001E0BFB"/>
    <w:rsid w:val="001E0CB1"/>
    <w:rsid w:val="001E0CCB"/>
    <w:rsid w:val="001E0DBF"/>
    <w:rsid w:val="001E0DF9"/>
    <w:rsid w:val="001E109B"/>
    <w:rsid w:val="001E112B"/>
    <w:rsid w:val="001E11E7"/>
    <w:rsid w:val="001E125F"/>
    <w:rsid w:val="001E12F7"/>
    <w:rsid w:val="001E1594"/>
    <w:rsid w:val="001E1920"/>
    <w:rsid w:val="001E1978"/>
    <w:rsid w:val="001E19E4"/>
    <w:rsid w:val="001E1B18"/>
    <w:rsid w:val="001E1BFB"/>
    <w:rsid w:val="001E20AE"/>
    <w:rsid w:val="001E2369"/>
    <w:rsid w:val="001E23F9"/>
    <w:rsid w:val="001E23FF"/>
    <w:rsid w:val="001E24BB"/>
    <w:rsid w:val="001E2808"/>
    <w:rsid w:val="001E299F"/>
    <w:rsid w:val="001E29AC"/>
    <w:rsid w:val="001E29E1"/>
    <w:rsid w:val="001E2D92"/>
    <w:rsid w:val="001E2E30"/>
    <w:rsid w:val="001E304B"/>
    <w:rsid w:val="001E3130"/>
    <w:rsid w:val="001E3560"/>
    <w:rsid w:val="001E36AA"/>
    <w:rsid w:val="001E37DE"/>
    <w:rsid w:val="001E395C"/>
    <w:rsid w:val="001E3ABC"/>
    <w:rsid w:val="001E410C"/>
    <w:rsid w:val="001E4158"/>
    <w:rsid w:val="001E41A1"/>
    <w:rsid w:val="001E436D"/>
    <w:rsid w:val="001E4678"/>
    <w:rsid w:val="001E46BC"/>
    <w:rsid w:val="001E47B6"/>
    <w:rsid w:val="001E49CC"/>
    <w:rsid w:val="001E4C75"/>
    <w:rsid w:val="001E4D51"/>
    <w:rsid w:val="001E4EE4"/>
    <w:rsid w:val="001E4FFD"/>
    <w:rsid w:val="001E503E"/>
    <w:rsid w:val="001E5118"/>
    <w:rsid w:val="001E5368"/>
    <w:rsid w:val="001E53E3"/>
    <w:rsid w:val="001E5504"/>
    <w:rsid w:val="001E5514"/>
    <w:rsid w:val="001E5757"/>
    <w:rsid w:val="001E578B"/>
    <w:rsid w:val="001E5A02"/>
    <w:rsid w:val="001E5B9E"/>
    <w:rsid w:val="001E5D07"/>
    <w:rsid w:val="001E5DB8"/>
    <w:rsid w:val="001E5DD0"/>
    <w:rsid w:val="001E62AE"/>
    <w:rsid w:val="001E63A0"/>
    <w:rsid w:val="001E6591"/>
    <w:rsid w:val="001E68D1"/>
    <w:rsid w:val="001E6BD9"/>
    <w:rsid w:val="001E70E1"/>
    <w:rsid w:val="001E71D9"/>
    <w:rsid w:val="001E73CF"/>
    <w:rsid w:val="001E7494"/>
    <w:rsid w:val="001E74D7"/>
    <w:rsid w:val="001E7540"/>
    <w:rsid w:val="001E75AA"/>
    <w:rsid w:val="001E77A4"/>
    <w:rsid w:val="001E77DB"/>
    <w:rsid w:val="001E79B3"/>
    <w:rsid w:val="001E7A23"/>
    <w:rsid w:val="001E7B53"/>
    <w:rsid w:val="001E7C06"/>
    <w:rsid w:val="001E7C83"/>
    <w:rsid w:val="001E7F84"/>
    <w:rsid w:val="001F0274"/>
    <w:rsid w:val="001F030A"/>
    <w:rsid w:val="001F050F"/>
    <w:rsid w:val="001F051C"/>
    <w:rsid w:val="001F05DC"/>
    <w:rsid w:val="001F0BA8"/>
    <w:rsid w:val="001F0CE7"/>
    <w:rsid w:val="001F121A"/>
    <w:rsid w:val="001F144B"/>
    <w:rsid w:val="001F149C"/>
    <w:rsid w:val="001F15BB"/>
    <w:rsid w:val="001F1619"/>
    <w:rsid w:val="001F1659"/>
    <w:rsid w:val="001F18A7"/>
    <w:rsid w:val="001F1C45"/>
    <w:rsid w:val="001F1DD6"/>
    <w:rsid w:val="001F1EA8"/>
    <w:rsid w:val="001F2374"/>
    <w:rsid w:val="001F2565"/>
    <w:rsid w:val="001F2682"/>
    <w:rsid w:val="001F2685"/>
    <w:rsid w:val="001F27BE"/>
    <w:rsid w:val="001F291C"/>
    <w:rsid w:val="001F29C2"/>
    <w:rsid w:val="001F2BA8"/>
    <w:rsid w:val="001F2F52"/>
    <w:rsid w:val="001F366E"/>
    <w:rsid w:val="001F3674"/>
    <w:rsid w:val="001F36CA"/>
    <w:rsid w:val="001F3749"/>
    <w:rsid w:val="001F37FA"/>
    <w:rsid w:val="001F3BCB"/>
    <w:rsid w:val="001F3DBD"/>
    <w:rsid w:val="001F3FA3"/>
    <w:rsid w:val="001F4140"/>
    <w:rsid w:val="001F41F8"/>
    <w:rsid w:val="001F45BE"/>
    <w:rsid w:val="001F46BE"/>
    <w:rsid w:val="001F4773"/>
    <w:rsid w:val="001F4906"/>
    <w:rsid w:val="001F4AA0"/>
    <w:rsid w:val="001F4B8E"/>
    <w:rsid w:val="001F4BA2"/>
    <w:rsid w:val="001F4C5D"/>
    <w:rsid w:val="001F4D24"/>
    <w:rsid w:val="001F4E77"/>
    <w:rsid w:val="001F5009"/>
    <w:rsid w:val="001F51BD"/>
    <w:rsid w:val="001F51C4"/>
    <w:rsid w:val="001F521C"/>
    <w:rsid w:val="001F522B"/>
    <w:rsid w:val="001F526B"/>
    <w:rsid w:val="001F5407"/>
    <w:rsid w:val="001F5438"/>
    <w:rsid w:val="001F5448"/>
    <w:rsid w:val="001F5456"/>
    <w:rsid w:val="001F5489"/>
    <w:rsid w:val="001F54F8"/>
    <w:rsid w:val="001F5614"/>
    <w:rsid w:val="001F56BA"/>
    <w:rsid w:val="001F5843"/>
    <w:rsid w:val="001F59E5"/>
    <w:rsid w:val="001F5CE7"/>
    <w:rsid w:val="001F5D34"/>
    <w:rsid w:val="001F5DBF"/>
    <w:rsid w:val="001F5F4E"/>
    <w:rsid w:val="001F6006"/>
    <w:rsid w:val="001F600E"/>
    <w:rsid w:val="001F6500"/>
    <w:rsid w:val="001F656E"/>
    <w:rsid w:val="001F65EB"/>
    <w:rsid w:val="001F673D"/>
    <w:rsid w:val="001F676F"/>
    <w:rsid w:val="001F67AC"/>
    <w:rsid w:val="001F6F7F"/>
    <w:rsid w:val="001F704D"/>
    <w:rsid w:val="001F72E6"/>
    <w:rsid w:val="001F7349"/>
    <w:rsid w:val="001F7476"/>
    <w:rsid w:val="001F7587"/>
    <w:rsid w:val="001F7873"/>
    <w:rsid w:val="001F7A0E"/>
    <w:rsid w:val="001F7C06"/>
    <w:rsid w:val="001F7F78"/>
    <w:rsid w:val="002001F0"/>
    <w:rsid w:val="00200214"/>
    <w:rsid w:val="0020031F"/>
    <w:rsid w:val="00200433"/>
    <w:rsid w:val="002004C1"/>
    <w:rsid w:val="00200610"/>
    <w:rsid w:val="0020067F"/>
    <w:rsid w:val="002006FA"/>
    <w:rsid w:val="00200ACA"/>
    <w:rsid w:val="00200E2E"/>
    <w:rsid w:val="00200F62"/>
    <w:rsid w:val="00200FDA"/>
    <w:rsid w:val="002010CD"/>
    <w:rsid w:val="002010DE"/>
    <w:rsid w:val="002011EA"/>
    <w:rsid w:val="0020129F"/>
    <w:rsid w:val="002012A0"/>
    <w:rsid w:val="002012D6"/>
    <w:rsid w:val="002013F6"/>
    <w:rsid w:val="0020142B"/>
    <w:rsid w:val="002014FF"/>
    <w:rsid w:val="00201520"/>
    <w:rsid w:val="002015D6"/>
    <w:rsid w:val="002018D2"/>
    <w:rsid w:val="00201906"/>
    <w:rsid w:val="00201AE3"/>
    <w:rsid w:val="00201B71"/>
    <w:rsid w:val="00201D66"/>
    <w:rsid w:val="0020203B"/>
    <w:rsid w:val="0020208C"/>
    <w:rsid w:val="002022F0"/>
    <w:rsid w:val="002024DA"/>
    <w:rsid w:val="002024F8"/>
    <w:rsid w:val="002026B1"/>
    <w:rsid w:val="00202732"/>
    <w:rsid w:val="002027A8"/>
    <w:rsid w:val="002027AB"/>
    <w:rsid w:val="00202941"/>
    <w:rsid w:val="00202A53"/>
    <w:rsid w:val="00202A54"/>
    <w:rsid w:val="00202A5A"/>
    <w:rsid w:val="00202E7D"/>
    <w:rsid w:val="002031A3"/>
    <w:rsid w:val="00203704"/>
    <w:rsid w:val="0020379A"/>
    <w:rsid w:val="00203938"/>
    <w:rsid w:val="00203A12"/>
    <w:rsid w:val="00203A66"/>
    <w:rsid w:val="00203AA5"/>
    <w:rsid w:val="00203ACB"/>
    <w:rsid w:val="00203C2D"/>
    <w:rsid w:val="00203D5F"/>
    <w:rsid w:val="00203D76"/>
    <w:rsid w:val="00203EE4"/>
    <w:rsid w:val="00203EE5"/>
    <w:rsid w:val="0020410C"/>
    <w:rsid w:val="0020418C"/>
    <w:rsid w:val="00204197"/>
    <w:rsid w:val="002042B9"/>
    <w:rsid w:val="00204311"/>
    <w:rsid w:val="0020458C"/>
    <w:rsid w:val="00204635"/>
    <w:rsid w:val="002046A2"/>
    <w:rsid w:val="00204B75"/>
    <w:rsid w:val="00204C2C"/>
    <w:rsid w:val="00204C88"/>
    <w:rsid w:val="00204D12"/>
    <w:rsid w:val="00204F08"/>
    <w:rsid w:val="00204F6F"/>
    <w:rsid w:val="0020505E"/>
    <w:rsid w:val="00205082"/>
    <w:rsid w:val="002050EA"/>
    <w:rsid w:val="00205211"/>
    <w:rsid w:val="002052EB"/>
    <w:rsid w:val="0020530E"/>
    <w:rsid w:val="00205535"/>
    <w:rsid w:val="002055F2"/>
    <w:rsid w:val="00205689"/>
    <w:rsid w:val="002056C9"/>
    <w:rsid w:val="0020578A"/>
    <w:rsid w:val="0020582C"/>
    <w:rsid w:val="002058B2"/>
    <w:rsid w:val="00205A90"/>
    <w:rsid w:val="00205B74"/>
    <w:rsid w:val="00205B82"/>
    <w:rsid w:val="00205D28"/>
    <w:rsid w:val="00205E36"/>
    <w:rsid w:val="00205EA0"/>
    <w:rsid w:val="00206173"/>
    <w:rsid w:val="0020621F"/>
    <w:rsid w:val="002063EB"/>
    <w:rsid w:val="002065E5"/>
    <w:rsid w:val="002066E6"/>
    <w:rsid w:val="002067C0"/>
    <w:rsid w:val="002067FA"/>
    <w:rsid w:val="002068BE"/>
    <w:rsid w:val="00206A48"/>
    <w:rsid w:val="00206A4B"/>
    <w:rsid w:val="00206AFC"/>
    <w:rsid w:val="00206B21"/>
    <w:rsid w:val="00206C02"/>
    <w:rsid w:val="00206F34"/>
    <w:rsid w:val="00206F5E"/>
    <w:rsid w:val="00207052"/>
    <w:rsid w:val="002071C6"/>
    <w:rsid w:val="002073F7"/>
    <w:rsid w:val="0020743F"/>
    <w:rsid w:val="00207767"/>
    <w:rsid w:val="002077AB"/>
    <w:rsid w:val="00207876"/>
    <w:rsid w:val="00207947"/>
    <w:rsid w:val="00207A23"/>
    <w:rsid w:val="00207AC5"/>
    <w:rsid w:val="00207ADA"/>
    <w:rsid w:val="00207B3B"/>
    <w:rsid w:val="00207B8E"/>
    <w:rsid w:val="00207ECA"/>
    <w:rsid w:val="00210313"/>
    <w:rsid w:val="002103C3"/>
    <w:rsid w:val="0021041E"/>
    <w:rsid w:val="00210626"/>
    <w:rsid w:val="002106BC"/>
    <w:rsid w:val="0021089C"/>
    <w:rsid w:val="002108F2"/>
    <w:rsid w:val="002109D0"/>
    <w:rsid w:val="00210BB5"/>
    <w:rsid w:val="00210BD2"/>
    <w:rsid w:val="00210CF1"/>
    <w:rsid w:val="00210DE5"/>
    <w:rsid w:val="00210ED1"/>
    <w:rsid w:val="00211029"/>
    <w:rsid w:val="00211133"/>
    <w:rsid w:val="0021123C"/>
    <w:rsid w:val="002112D5"/>
    <w:rsid w:val="0021133B"/>
    <w:rsid w:val="002114E2"/>
    <w:rsid w:val="00211807"/>
    <w:rsid w:val="00211870"/>
    <w:rsid w:val="00211BD8"/>
    <w:rsid w:val="00211BE0"/>
    <w:rsid w:val="00211DE2"/>
    <w:rsid w:val="00211E4F"/>
    <w:rsid w:val="00212072"/>
    <w:rsid w:val="00212101"/>
    <w:rsid w:val="00212154"/>
    <w:rsid w:val="002121C2"/>
    <w:rsid w:val="002124DC"/>
    <w:rsid w:val="00212654"/>
    <w:rsid w:val="002126E8"/>
    <w:rsid w:val="00212919"/>
    <w:rsid w:val="00212BB4"/>
    <w:rsid w:val="00212C32"/>
    <w:rsid w:val="00212D44"/>
    <w:rsid w:val="00212EC2"/>
    <w:rsid w:val="00212FB8"/>
    <w:rsid w:val="00213147"/>
    <w:rsid w:val="0021316A"/>
    <w:rsid w:val="002131DD"/>
    <w:rsid w:val="0021376E"/>
    <w:rsid w:val="0021381D"/>
    <w:rsid w:val="00213A44"/>
    <w:rsid w:val="00213EC4"/>
    <w:rsid w:val="00213EFA"/>
    <w:rsid w:val="00213F01"/>
    <w:rsid w:val="00213FDC"/>
    <w:rsid w:val="00213FF8"/>
    <w:rsid w:val="00214397"/>
    <w:rsid w:val="002143D1"/>
    <w:rsid w:val="002144DB"/>
    <w:rsid w:val="0021455D"/>
    <w:rsid w:val="00214875"/>
    <w:rsid w:val="00214910"/>
    <w:rsid w:val="00214E23"/>
    <w:rsid w:val="00214F31"/>
    <w:rsid w:val="00214F95"/>
    <w:rsid w:val="0021506A"/>
    <w:rsid w:val="002150C1"/>
    <w:rsid w:val="00215459"/>
    <w:rsid w:val="00215625"/>
    <w:rsid w:val="0021567E"/>
    <w:rsid w:val="00215777"/>
    <w:rsid w:val="0021586E"/>
    <w:rsid w:val="00215BF7"/>
    <w:rsid w:val="00215E96"/>
    <w:rsid w:val="00215FF6"/>
    <w:rsid w:val="0021608A"/>
    <w:rsid w:val="0021611A"/>
    <w:rsid w:val="00216239"/>
    <w:rsid w:val="002163F1"/>
    <w:rsid w:val="00216457"/>
    <w:rsid w:val="002166D1"/>
    <w:rsid w:val="0021673D"/>
    <w:rsid w:val="00216823"/>
    <w:rsid w:val="002169A8"/>
    <w:rsid w:val="002169F5"/>
    <w:rsid w:val="00216A1E"/>
    <w:rsid w:val="00216D0E"/>
    <w:rsid w:val="00216D55"/>
    <w:rsid w:val="00216DB4"/>
    <w:rsid w:val="00216E2F"/>
    <w:rsid w:val="00217018"/>
    <w:rsid w:val="002172F4"/>
    <w:rsid w:val="002175BC"/>
    <w:rsid w:val="002175D7"/>
    <w:rsid w:val="002176BA"/>
    <w:rsid w:val="002176F3"/>
    <w:rsid w:val="00217764"/>
    <w:rsid w:val="00217818"/>
    <w:rsid w:val="00217BDD"/>
    <w:rsid w:val="0022005F"/>
    <w:rsid w:val="00220478"/>
    <w:rsid w:val="00220674"/>
    <w:rsid w:val="002206EB"/>
    <w:rsid w:val="00220786"/>
    <w:rsid w:val="002208C4"/>
    <w:rsid w:val="002208DF"/>
    <w:rsid w:val="002208FA"/>
    <w:rsid w:val="002209B6"/>
    <w:rsid w:val="00220C0F"/>
    <w:rsid w:val="00220C32"/>
    <w:rsid w:val="00220C71"/>
    <w:rsid w:val="00220D7B"/>
    <w:rsid w:val="00220E83"/>
    <w:rsid w:val="0022100A"/>
    <w:rsid w:val="00221018"/>
    <w:rsid w:val="0022105E"/>
    <w:rsid w:val="002210D3"/>
    <w:rsid w:val="0022113B"/>
    <w:rsid w:val="002212E5"/>
    <w:rsid w:val="0022134E"/>
    <w:rsid w:val="00221384"/>
    <w:rsid w:val="002214A0"/>
    <w:rsid w:val="0022168D"/>
    <w:rsid w:val="00221793"/>
    <w:rsid w:val="002218E9"/>
    <w:rsid w:val="00221A0C"/>
    <w:rsid w:val="00221A48"/>
    <w:rsid w:val="00221A8F"/>
    <w:rsid w:val="00221B1B"/>
    <w:rsid w:val="00221B52"/>
    <w:rsid w:val="00221E6E"/>
    <w:rsid w:val="00221F74"/>
    <w:rsid w:val="00221FA8"/>
    <w:rsid w:val="002222AE"/>
    <w:rsid w:val="0022242C"/>
    <w:rsid w:val="00222431"/>
    <w:rsid w:val="00222449"/>
    <w:rsid w:val="002225F3"/>
    <w:rsid w:val="0022282F"/>
    <w:rsid w:val="00222A1B"/>
    <w:rsid w:val="00222A63"/>
    <w:rsid w:val="00222AB2"/>
    <w:rsid w:val="00222C36"/>
    <w:rsid w:val="00222E0D"/>
    <w:rsid w:val="00222E24"/>
    <w:rsid w:val="00222F1B"/>
    <w:rsid w:val="0022301D"/>
    <w:rsid w:val="0022309B"/>
    <w:rsid w:val="002233B5"/>
    <w:rsid w:val="00223450"/>
    <w:rsid w:val="00223722"/>
    <w:rsid w:val="00223970"/>
    <w:rsid w:val="002239F5"/>
    <w:rsid w:val="00223C5C"/>
    <w:rsid w:val="00223C91"/>
    <w:rsid w:val="00223CE3"/>
    <w:rsid w:val="00223E7F"/>
    <w:rsid w:val="00223F5B"/>
    <w:rsid w:val="0022419B"/>
    <w:rsid w:val="00224204"/>
    <w:rsid w:val="00224361"/>
    <w:rsid w:val="00224423"/>
    <w:rsid w:val="00224737"/>
    <w:rsid w:val="00224AE2"/>
    <w:rsid w:val="00224B14"/>
    <w:rsid w:val="00224D2E"/>
    <w:rsid w:val="00224DD0"/>
    <w:rsid w:val="00224FB8"/>
    <w:rsid w:val="0022504E"/>
    <w:rsid w:val="00225055"/>
    <w:rsid w:val="0022506F"/>
    <w:rsid w:val="002253FD"/>
    <w:rsid w:val="0022573B"/>
    <w:rsid w:val="002257BA"/>
    <w:rsid w:val="00225988"/>
    <w:rsid w:val="00225DE4"/>
    <w:rsid w:val="0022675A"/>
    <w:rsid w:val="0022694F"/>
    <w:rsid w:val="00226A3D"/>
    <w:rsid w:val="00226ED9"/>
    <w:rsid w:val="0022702D"/>
    <w:rsid w:val="00227387"/>
    <w:rsid w:val="002275CF"/>
    <w:rsid w:val="002277F5"/>
    <w:rsid w:val="00227898"/>
    <w:rsid w:val="002279D3"/>
    <w:rsid w:val="00227A48"/>
    <w:rsid w:val="00227B97"/>
    <w:rsid w:val="00227E2E"/>
    <w:rsid w:val="002302EE"/>
    <w:rsid w:val="00230394"/>
    <w:rsid w:val="00230405"/>
    <w:rsid w:val="00230407"/>
    <w:rsid w:val="0023049E"/>
    <w:rsid w:val="002306BD"/>
    <w:rsid w:val="0023079F"/>
    <w:rsid w:val="00230ADF"/>
    <w:rsid w:val="00230C9E"/>
    <w:rsid w:val="00230CB0"/>
    <w:rsid w:val="0023101B"/>
    <w:rsid w:val="00231051"/>
    <w:rsid w:val="00231057"/>
    <w:rsid w:val="002311A9"/>
    <w:rsid w:val="0023120D"/>
    <w:rsid w:val="002313DD"/>
    <w:rsid w:val="00231439"/>
    <w:rsid w:val="002317E6"/>
    <w:rsid w:val="00231809"/>
    <w:rsid w:val="0023191D"/>
    <w:rsid w:val="00231BFA"/>
    <w:rsid w:val="00231CC0"/>
    <w:rsid w:val="00231E2E"/>
    <w:rsid w:val="00231F27"/>
    <w:rsid w:val="0023220D"/>
    <w:rsid w:val="00232262"/>
    <w:rsid w:val="002325EF"/>
    <w:rsid w:val="00232623"/>
    <w:rsid w:val="00232637"/>
    <w:rsid w:val="00232822"/>
    <w:rsid w:val="00232871"/>
    <w:rsid w:val="00232D3F"/>
    <w:rsid w:val="0023341F"/>
    <w:rsid w:val="0023345B"/>
    <w:rsid w:val="00233787"/>
    <w:rsid w:val="00233899"/>
    <w:rsid w:val="00233BD7"/>
    <w:rsid w:val="00233C00"/>
    <w:rsid w:val="00233CBD"/>
    <w:rsid w:val="00233E56"/>
    <w:rsid w:val="00234123"/>
    <w:rsid w:val="0023413C"/>
    <w:rsid w:val="0023421E"/>
    <w:rsid w:val="002343D8"/>
    <w:rsid w:val="00234613"/>
    <w:rsid w:val="0023476E"/>
    <w:rsid w:val="00234785"/>
    <w:rsid w:val="002348C2"/>
    <w:rsid w:val="002349D1"/>
    <w:rsid w:val="00234AB3"/>
    <w:rsid w:val="00234B78"/>
    <w:rsid w:val="0023506C"/>
    <w:rsid w:val="002350F9"/>
    <w:rsid w:val="002351E4"/>
    <w:rsid w:val="002351F9"/>
    <w:rsid w:val="0023528A"/>
    <w:rsid w:val="00235615"/>
    <w:rsid w:val="00235B29"/>
    <w:rsid w:val="00235C0D"/>
    <w:rsid w:val="00235DDB"/>
    <w:rsid w:val="00235F7F"/>
    <w:rsid w:val="002360FC"/>
    <w:rsid w:val="002361E6"/>
    <w:rsid w:val="002361EF"/>
    <w:rsid w:val="0023662B"/>
    <w:rsid w:val="00236A57"/>
    <w:rsid w:val="00236B3E"/>
    <w:rsid w:val="00236BA2"/>
    <w:rsid w:val="00236C31"/>
    <w:rsid w:val="00236DEE"/>
    <w:rsid w:val="00236E16"/>
    <w:rsid w:val="00236E1A"/>
    <w:rsid w:val="00236F74"/>
    <w:rsid w:val="002371D6"/>
    <w:rsid w:val="00237566"/>
    <w:rsid w:val="002376DC"/>
    <w:rsid w:val="00237740"/>
    <w:rsid w:val="00237886"/>
    <w:rsid w:val="00237C56"/>
    <w:rsid w:val="00237DF7"/>
    <w:rsid w:val="00237E0D"/>
    <w:rsid w:val="0024004B"/>
    <w:rsid w:val="00240170"/>
    <w:rsid w:val="00240319"/>
    <w:rsid w:val="0024035C"/>
    <w:rsid w:val="0024043A"/>
    <w:rsid w:val="00240497"/>
    <w:rsid w:val="002404CB"/>
    <w:rsid w:val="0024051D"/>
    <w:rsid w:val="0024059B"/>
    <w:rsid w:val="00240729"/>
    <w:rsid w:val="002408EF"/>
    <w:rsid w:val="00240BC0"/>
    <w:rsid w:val="00240D3E"/>
    <w:rsid w:val="00241349"/>
    <w:rsid w:val="00241632"/>
    <w:rsid w:val="002416D9"/>
    <w:rsid w:val="0024182B"/>
    <w:rsid w:val="00241973"/>
    <w:rsid w:val="0024198B"/>
    <w:rsid w:val="002419EE"/>
    <w:rsid w:val="00241AA6"/>
    <w:rsid w:val="00241E5B"/>
    <w:rsid w:val="002420C6"/>
    <w:rsid w:val="002420C8"/>
    <w:rsid w:val="002420E0"/>
    <w:rsid w:val="002422E3"/>
    <w:rsid w:val="00242491"/>
    <w:rsid w:val="002424FB"/>
    <w:rsid w:val="0024255C"/>
    <w:rsid w:val="002425D3"/>
    <w:rsid w:val="00242706"/>
    <w:rsid w:val="002427B6"/>
    <w:rsid w:val="00242810"/>
    <w:rsid w:val="002428AC"/>
    <w:rsid w:val="00242A4F"/>
    <w:rsid w:val="00242B29"/>
    <w:rsid w:val="00242CF1"/>
    <w:rsid w:val="00242DD0"/>
    <w:rsid w:val="00242E16"/>
    <w:rsid w:val="00242F63"/>
    <w:rsid w:val="002430E7"/>
    <w:rsid w:val="0024314C"/>
    <w:rsid w:val="00243247"/>
    <w:rsid w:val="00243459"/>
    <w:rsid w:val="002438E6"/>
    <w:rsid w:val="00243C03"/>
    <w:rsid w:val="00243DAF"/>
    <w:rsid w:val="00244046"/>
    <w:rsid w:val="002440CB"/>
    <w:rsid w:val="00244440"/>
    <w:rsid w:val="002446C2"/>
    <w:rsid w:val="00244E4D"/>
    <w:rsid w:val="002451DA"/>
    <w:rsid w:val="00245265"/>
    <w:rsid w:val="00245291"/>
    <w:rsid w:val="00245299"/>
    <w:rsid w:val="0024538B"/>
    <w:rsid w:val="00245419"/>
    <w:rsid w:val="00245545"/>
    <w:rsid w:val="002455B8"/>
    <w:rsid w:val="00245675"/>
    <w:rsid w:val="00245927"/>
    <w:rsid w:val="002459BD"/>
    <w:rsid w:val="00245E56"/>
    <w:rsid w:val="0024627F"/>
    <w:rsid w:val="00246298"/>
    <w:rsid w:val="00246362"/>
    <w:rsid w:val="00246446"/>
    <w:rsid w:val="002465DB"/>
    <w:rsid w:val="00246841"/>
    <w:rsid w:val="002468DE"/>
    <w:rsid w:val="00246E84"/>
    <w:rsid w:val="002470BB"/>
    <w:rsid w:val="002471FE"/>
    <w:rsid w:val="0024737C"/>
    <w:rsid w:val="0024745B"/>
    <w:rsid w:val="0024747E"/>
    <w:rsid w:val="00247B0D"/>
    <w:rsid w:val="00247B2D"/>
    <w:rsid w:val="00247BFF"/>
    <w:rsid w:val="00247C3D"/>
    <w:rsid w:val="00247C9B"/>
    <w:rsid w:val="00247DB5"/>
    <w:rsid w:val="00247E8C"/>
    <w:rsid w:val="00250098"/>
    <w:rsid w:val="002502D7"/>
    <w:rsid w:val="002502F5"/>
    <w:rsid w:val="00250355"/>
    <w:rsid w:val="00250357"/>
    <w:rsid w:val="0025073A"/>
    <w:rsid w:val="002508E1"/>
    <w:rsid w:val="0025098B"/>
    <w:rsid w:val="00250B2F"/>
    <w:rsid w:val="00250EC2"/>
    <w:rsid w:val="00250F96"/>
    <w:rsid w:val="00251142"/>
    <w:rsid w:val="002513E6"/>
    <w:rsid w:val="002513F4"/>
    <w:rsid w:val="00251448"/>
    <w:rsid w:val="002515BE"/>
    <w:rsid w:val="00251848"/>
    <w:rsid w:val="00251A74"/>
    <w:rsid w:val="00251AB5"/>
    <w:rsid w:val="00251AC9"/>
    <w:rsid w:val="00251E20"/>
    <w:rsid w:val="0025206B"/>
    <w:rsid w:val="00252226"/>
    <w:rsid w:val="00252567"/>
    <w:rsid w:val="002525F1"/>
    <w:rsid w:val="00252631"/>
    <w:rsid w:val="0025275F"/>
    <w:rsid w:val="002527FE"/>
    <w:rsid w:val="002529F4"/>
    <w:rsid w:val="00252A82"/>
    <w:rsid w:val="00252AAD"/>
    <w:rsid w:val="00252BA4"/>
    <w:rsid w:val="00252CBF"/>
    <w:rsid w:val="00252EC6"/>
    <w:rsid w:val="0025305B"/>
    <w:rsid w:val="002531B5"/>
    <w:rsid w:val="002531C8"/>
    <w:rsid w:val="00253291"/>
    <w:rsid w:val="002533EE"/>
    <w:rsid w:val="002534D0"/>
    <w:rsid w:val="0025374E"/>
    <w:rsid w:val="002537C7"/>
    <w:rsid w:val="0025381D"/>
    <w:rsid w:val="00253A83"/>
    <w:rsid w:val="00253BD8"/>
    <w:rsid w:val="00253BDD"/>
    <w:rsid w:val="00253BFD"/>
    <w:rsid w:val="0025437B"/>
    <w:rsid w:val="002544F9"/>
    <w:rsid w:val="0025451C"/>
    <w:rsid w:val="0025463D"/>
    <w:rsid w:val="00254674"/>
    <w:rsid w:val="00254802"/>
    <w:rsid w:val="0025480D"/>
    <w:rsid w:val="00254A47"/>
    <w:rsid w:val="00254A99"/>
    <w:rsid w:val="00254DD7"/>
    <w:rsid w:val="00254EB5"/>
    <w:rsid w:val="00254EB9"/>
    <w:rsid w:val="00254F18"/>
    <w:rsid w:val="00254FC7"/>
    <w:rsid w:val="002550E4"/>
    <w:rsid w:val="002555A0"/>
    <w:rsid w:val="0025590C"/>
    <w:rsid w:val="00255A3E"/>
    <w:rsid w:val="00255A98"/>
    <w:rsid w:val="00255E2C"/>
    <w:rsid w:val="002560BF"/>
    <w:rsid w:val="002562AA"/>
    <w:rsid w:val="00256A53"/>
    <w:rsid w:val="00256BA0"/>
    <w:rsid w:val="00256BF8"/>
    <w:rsid w:val="00256CFF"/>
    <w:rsid w:val="00256D72"/>
    <w:rsid w:val="00256E74"/>
    <w:rsid w:val="002571D6"/>
    <w:rsid w:val="0025732C"/>
    <w:rsid w:val="00257420"/>
    <w:rsid w:val="002574D3"/>
    <w:rsid w:val="00257733"/>
    <w:rsid w:val="002577FE"/>
    <w:rsid w:val="0025789E"/>
    <w:rsid w:val="00257F59"/>
    <w:rsid w:val="00257FAA"/>
    <w:rsid w:val="00260000"/>
    <w:rsid w:val="0026011C"/>
    <w:rsid w:val="0026018F"/>
    <w:rsid w:val="002601B0"/>
    <w:rsid w:val="0026043E"/>
    <w:rsid w:val="0026067B"/>
    <w:rsid w:val="0026069B"/>
    <w:rsid w:val="00260CC4"/>
    <w:rsid w:val="00260D98"/>
    <w:rsid w:val="00260ED7"/>
    <w:rsid w:val="00260F5E"/>
    <w:rsid w:val="00261043"/>
    <w:rsid w:val="00261319"/>
    <w:rsid w:val="00261458"/>
    <w:rsid w:val="00261592"/>
    <w:rsid w:val="002617F7"/>
    <w:rsid w:val="00261869"/>
    <w:rsid w:val="00261F9D"/>
    <w:rsid w:val="002620C9"/>
    <w:rsid w:val="00262207"/>
    <w:rsid w:val="0026227D"/>
    <w:rsid w:val="0026248D"/>
    <w:rsid w:val="00262571"/>
    <w:rsid w:val="002625D9"/>
    <w:rsid w:val="002626DD"/>
    <w:rsid w:val="00262C6E"/>
    <w:rsid w:val="00262C7D"/>
    <w:rsid w:val="00262CF9"/>
    <w:rsid w:val="00262D28"/>
    <w:rsid w:val="00262DF3"/>
    <w:rsid w:val="00262E8F"/>
    <w:rsid w:val="00262FAC"/>
    <w:rsid w:val="002631AC"/>
    <w:rsid w:val="002632EA"/>
    <w:rsid w:val="002632ED"/>
    <w:rsid w:val="002633B8"/>
    <w:rsid w:val="002635A4"/>
    <w:rsid w:val="0026371D"/>
    <w:rsid w:val="002638DA"/>
    <w:rsid w:val="002639B5"/>
    <w:rsid w:val="00263ABE"/>
    <w:rsid w:val="00263C8B"/>
    <w:rsid w:val="00263CE5"/>
    <w:rsid w:val="00263E5B"/>
    <w:rsid w:val="00264167"/>
    <w:rsid w:val="0026428F"/>
    <w:rsid w:val="00264415"/>
    <w:rsid w:val="00264561"/>
    <w:rsid w:val="002647AB"/>
    <w:rsid w:val="00264AD3"/>
    <w:rsid w:val="00264CFA"/>
    <w:rsid w:val="00264FFE"/>
    <w:rsid w:val="002650BC"/>
    <w:rsid w:val="00265129"/>
    <w:rsid w:val="00265328"/>
    <w:rsid w:val="00265368"/>
    <w:rsid w:val="00265A61"/>
    <w:rsid w:val="00265B49"/>
    <w:rsid w:val="00265BC7"/>
    <w:rsid w:val="00265CB7"/>
    <w:rsid w:val="002661A4"/>
    <w:rsid w:val="00266256"/>
    <w:rsid w:val="002664C1"/>
    <w:rsid w:val="002664C5"/>
    <w:rsid w:val="00266592"/>
    <w:rsid w:val="00266770"/>
    <w:rsid w:val="00266772"/>
    <w:rsid w:val="00266897"/>
    <w:rsid w:val="00266A17"/>
    <w:rsid w:val="00266A60"/>
    <w:rsid w:val="00266BA5"/>
    <w:rsid w:val="00266DDC"/>
    <w:rsid w:val="00266E51"/>
    <w:rsid w:val="00266F14"/>
    <w:rsid w:val="00266FBE"/>
    <w:rsid w:val="002670C4"/>
    <w:rsid w:val="00267106"/>
    <w:rsid w:val="002671C1"/>
    <w:rsid w:val="00267255"/>
    <w:rsid w:val="002673C5"/>
    <w:rsid w:val="00267535"/>
    <w:rsid w:val="002675BB"/>
    <w:rsid w:val="002676DF"/>
    <w:rsid w:val="00267776"/>
    <w:rsid w:val="00267916"/>
    <w:rsid w:val="002679D1"/>
    <w:rsid w:val="00270077"/>
    <w:rsid w:val="00270097"/>
    <w:rsid w:val="002701E4"/>
    <w:rsid w:val="0027053C"/>
    <w:rsid w:val="0027086F"/>
    <w:rsid w:val="002708D5"/>
    <w:rsid w:val="0027098C"/>
    <w:rsid w:val="00270A26"/>
    <w:rsid w:val="00270A3E"/>
    <w:rsid w:val="00270D47"/>
    <w:rsid w:val="00270F25"/>
    <w:rsid w:val="0027101B"/>
    <w:rsid w:val="0027131A"/>
    <w:rsid w:val="002714E0"/>
    <w:rsid w:val="0027160D"/>
    <w:rsid w:val="00271766"/>
    <w:rsid w:val="002717BE"/>
    <w:rsid w:val="00271C91"/>
    <w:rsid w:val="00271D33"/>
    <w:rsid w:val="00271EEF"/>
    <w:rsid w:val="00271FF4"/>
    <w:rsid w:val="0027219E"/>
    <w:rsid w:val="002721E2"/>
    <w:rsid w:val="002722CC"/>
    <w:rsid w:val="00272673"/>
    <w:rsid w:val="00272D1B"/>
    <w:rsid w:val="00272D95"/>
    <w:rsid w:val="00272DBF"/>
    <w:rsid w:val="00272DDD"/>
    <w:rsid w:val="00272FA1"/>
    <w:rsid w:val="00273040"/>
    <w:rsid w:val="00273145"/>
    <w:rsid w:val="0027315B"/>
    <w:rsid w:val="00273529"/>
    <w:rsid w:val="002738D2"/>
    <w:rsid w:val="00273C3C"/>
    <w:rsid w:val="00273C62"/>
    <w:rsid w:val="00273CB1"/>
    <w:rsid w:val="00273CC8"/>
    <w:rsid w:val="00273D43"/>
    <w:rsid w:val="00273E55"/>
    <w:rsid w:val="00273FB3"/>
    <w:rsid w:val="00274533"/>
    <w:rsid w:val="002747B3"/>
    <w:rsid w:val="00274801"/>
    <w:rsid w:val="00274891"/>
    <w:rsid w:val="00274B0A"/>
    <w:rsid w:val="00274B71"/>
    <w:rsid w:val="002751C8"/>
    <w:rsid w:val="00275322"/>
    <w:rsid w:val="00275412"/>
    <w:rsid w:val="002755A4"/>
    <w:rsid w:val="00275621"/>
    <w:rsid w:val="002757BF"/>
    <w:rsid w:val="00275C3E"/>
    <w:rsid w:val="00275CC9"/>
    <w:rsid w:val="00275FB8"/>
    <w:rsid w:val="002760B7"/>
    <w:rsid w:val="0027613D"/>
    <w:rsid w:val="00276181"/>
    <w:rsid w:val="00276201"/>
    <w:rsid w:val="00276298"/>
    <w:rsid w:val="00276486"/>
    <w:rsid w:val="00276789"/>
    <w:rsid w:val="002767F1"/>
    <w:rsid w:val="00276956"/>
    <w:rsid w:val="00276C7C"/>
    <w:rsid w:val="00276C83"/>
    <w:rsid w:val="00276C87"/>
    <w:rsid w:val="00276D32"/>
    <w:rsid w:val="00276D7A"/>
    <w:rsid w:val="00276DB5"/>
    <w:rsid w:val="002771D1"/>
    <w:rsid w:val="002772C7"/>
    <w:rsid w:val="002772D2"/>
    <w:rsid w:val="00277366"/>
    <w:rsid w:val="002774DF"/>
    <w:rsid w:val="002777B1"/>
    <w:rsid w:val="00277BFC"/>
    <w:rsid w:val="00277C96"/>
    <w:rsid w:val="00277D39"/>
    <w:rsid w:val="00277D3A"/>
    <w:rsid w:val="00280658"/>
    <w:rsid w:val="0028075E"/>
    <w:rsid w:val="0028094F"/>
    <w:rsid w:val="00280AA6"/>
    <w:rsid w:val="00280C3C"/>
    <w:rsid w:val="00280FFF"/>
    <w:rsid w:val="002814A6"/>
    <w:rsid w:val="0028150E"/>
    <w:rsid w:val="00281593"/>
    <w:rsid w:val="00281658"/>
    <w:rsid w:val="002817E7"/>
    <w:rsid w:val="00281856"/>
    <w:rsid w:val="00281922"/>
    <w:rsid w:val="00281B36"/>
    <w:rsid w:val="00281BAD"/>
    <w:rsid w:val="00281C65"/>
    <w:rsid w:val="00281CB2"/>
    <w:rsid w:val="00281D70"/>
    <w:rsid w:val="00281E56"/>
    <w:rsid w:val="00281F34"/>
    <w:rsid w:val="00282455"/>
    <w:rsid w:val="00282458"/>
    <w:rsid w:val="00282502"/>
    <w:rsid w:val="00282648"/>
    <w:rsid w:val="002828BB"/>
    <w:rsid w:val="00282999"/>
    <w:rsid w:val="002829DE"/>
    <w:rsid w:val="00282AD4"/>
    <w:rsid w:val="00282B76"/>
    <w:rsid w:val="00282B7C"/>
    <w:rsid w:val="00282CAA"/>
    <w:rsid w:val="00282D20"/>
    <w:rsid w:val="00282DA9"/>
    <w:rsid w:val="00283137"/>
    <w:rsid w:val="00283330"/>
    <w:rsid w:val="00283339"/>
    <w:rsid w:val="002835B0"/>
    <w:rsid w:val="002838F3"/>
    <w:rsid w:val="002838FC"/>
    <w:rsid w:val="00283AE8"/>
    <w:rsid w:val="00283D54"/>
    <w:rsid w:val="00283DB6"/>
    <w:rsid w:val="00283DC3"/>
    <w:rsid w:val="00283ECD"/>
    <w:rsid w:val="00283F92"/>
    <w:rsid w:val="002842EA"/>
    <w:rsid w:val="0028443B"/>
    <w:rsid w:val="00284460"/>
    <w:rsid w:val="0028450D"/>
    <w:rsid w:val="002845B8"/>
    <w:rsid w:val="00284638"/>
    <w:rsid w:val="002847C9"/>
    <w:rsid w:val="00284840"/>
    <w:rsid w:val="00284A2C"/>
    <w:rsid w:val="00284BB1"/>
    <w:rsid w:val="00284C49"/>
    <w:rsid w:val="00284D12"/>
    <w:rsid w:val="00284E57"/>
    <w:rsid w:val="00284F17"/>
    <w:rsid w:val="00284FFA"/>
    <w:rsid w:val="002851F7"/>
    <w:rsid w:val="00285319"/>
    <w:rsid w:val="0028540D"/>
    <w:rsid w:val="00285463"/>
    <w:rsid w:val="002854B1"/>
    <w:rsid w:val="002854B6"/>
    <w:rsid w:val="00285540"/>
    <w:rsid w:val="0028559C"/>
    <w:rsid w:val="0028587B"/>
    <w:rsid w:val="0028591A"/>
    <w:rsid w:val="00285932"/>
    <w:rsid w:val="00285980"/>
    <w:rsid w:val="00285A90"/>
    <w:rsid w:val="00285BCC"/>
    <w:rsid w:val="00285C65"/>
    <w:rsid w:val="00285E35"/>
    <w:rsid w:val="00285F7D"/>
    <w:rsid w:val="002861E2"/>
    <w:rsid w:val="002862F4"/>
    <w:rsid w:val="0028634D"/>
    <w:rsid w:val="0028642B"/>
    <w:rsid w:val="00286547"/>
    <w:rsid w:val="00286659"/>
    <w:rsid w:val="00286D11"/>
    <w:rsid w:val="00286E3D"/>
    <w:rsid w:val="00286FE8"/>
    <w:rsid w:val="002870D0"/>
    <w:rsid w:val="0028733E"/>
    <w:rsid w:val="00287624"/>
    <w:rsid w:val="002877EB"/>
    <w:rsid w:val="002879A8"/>
    <w:rsid w:val="00287B95"/>
    <w:rsid w:val="00287D59"/>
    <w:rsid w:val="00287D5D"/>
    <w:rsid w:val="00287D90"/>
    <w:rsid w:val="002901F5"/>
    <w:rsid w:val="00290218"/>
    <w:rsid w:val="002902BA"/>
    <w:rsid w:val="0029048C"/>
    <w:rsid w:val="002907AD"/>
    <w:rsid w:val="002907B2"/>
    <w:rsid w:val="002908CA"/>
    <w:rsid w:val="00290E66"/>
    <w:rsid w:val="00291317"/>
    <w:rsid w:val="002915E6"/>
    <w:rsid w:val="002916E5"/>
    <w:rsid w:val="002917F1"/>
    <w:rsid w:val="0029184F"/>
    <w:rsid w:val="00291D3E"/>
    <w:rsid w:val="00291E1C"/>
    <w:rsid w:val="0029201C"/>
    <w:rsid w:val="00292387"/>
    <w:rsid w:val="002923F5"/>
    <w:rsid w:val="002925A1"/>
    <w:rsid w:val="002926F9"/>
    <w:rsid w:val="002927B9"/>
    <w:rsid w:val="00292873"/>
    <w:rsid w:val="00292EA4"/>
    <w:rsid w:val="00293274"/>
    <w:rsid w:val="00293547"/>
    <w:rsid w:val="00293593"/>
    <w:rsid w:val="00293723"/>
    <w:rsid w:val="002938E1"/>
    <w:rsid w:val="002939B4"/>
    <w:rsid w:val="00293AFF"/>
    <w:rsid w:val="00293BF7"/>
    <w:rsid w:val="00293C3E"/>
    <w:rsid w:val="0029406E"/>
    <w:rsid w:val="002941B9"/>
    <w:rsid w:val="00294287"/>
    <w:rsid w:val="002943D3"/>
    <w:rsid w:val="0029442A"/>
    <w:rsid w:val="00294484"/>
    <w:rsid w:val="002944F1"/>
    <w:rsid w:val="00294659"/>
    <w:rsid w:val="0029484D"/>
    <w:rsid w:val="00294928"/>
    <w:rsid w:val="00294939"/>
    <w:rsid w:val="00294A65"/>
    <w:rsid w:val="00294E1D"/>
    <w:rsid w:val="00294FA0"/>
    <w:rsid w:val="0029500C"/>
    <w:rsid w:val="0029519F"/>
    <w:rsid w:val="00295218"/>
    <w:rsid w:val="00295301"/>
    <w:rsid w:val="0029550C"/>
    <w:rsid w:val="0029569A"/>
    <w:rsid w:val="00295829"/>
    <w:rsid w:val="00295A4D"/>
    <w:rsid w:val="00295A4E"/>
    <w:rsid w:val="00295B98"/>
    <w:rsid w:val="00295C3D"/>
    <w:rsid w:val="00295F74"/>
    <w:rsid w:val="00295FA4"/>
    <w:rsid w:val="00295FE5"/>
    <w:rsid w:val="002960AD"/>
    <w:rsid w:val="00296310"/>
    <w:rsid w:val="00296592"/>
    <w:rsid w:val="00296B81"/>
    <w:rsid w:val="00296C3E"/>
    <w:rsid w:val="00296E75"/>
    <w:rsid w:val="00297676"/>
    <w:rsid w:val="002976FB"/>
    <w:rsid w:val="0029776F"/>
    <w:rsid w:val="002977AC"/>
    <w:rsid w:val="00297C6A"/>
    <w:rsid w:val="00297CC3"/>
    <w:rsid w:val="002A0118"/>
    <w:rsid w:val="002A0237"/>
    <w:rsid w:val="002A04AC"/>
    <w:rsid w:val="002A0623"/>
    <w:rsid w:val="002A0742"/>
    <w:rsid w:val="002A078B"/>
    <w:rsid w:val="002A0810"/>
    <w:rsid w:val="002A0839"/>
    <w:rsid w:val="002A098A"/>
    <w:rsid w:val="002A099A"/>
    <w:rsid w:val="002A09BB"/>
    <w:rsid w:val="002A0A17"/>
    <w:rsid w:val="002A0B6F"/>
    <w:rsid w:val="002A0B81"/>
    <w:rsid w:val="002A0C68"/>
    <w:rsid w:val="002A0C69"/>
    <w:rsid w:val="002A0CC6"/>
    <w:rsid w:val="002A0CE9"/>
    <w:rsid w:val="002A0F42"/>
    <w:rsid w:val="002A0F90"/>
    <w:rsid w:val="002A110F"/>
    <w:rsid w:val="002A1209"/>
    <w:rsid w:val="002A1395"/>
    <w:rsid w:val="002A1403"/>
    <w:rsid w:val="002A14A2"/>
    <w:rsid w:val="002A1501"/>
    <w:rsid w:val="002A15EC"/>
    <w:rsid w:val="002A1690"/>
    <w:rsid w:val="002A177D"/>
    <w:rsid w:val="002A17AA"/>
    <w:rsid w:val="002A1A21"/>
    <w:rsid w:val="002A1BD3"/>
    <w:rsid w:val="002A1CD2"/>
    <w:rsid w:val="002A1FEA"/>
    <w:rsid w:val="002A228C"/>
    <w:rsid w:val="002A256A"/>
    <w:rsid w:val="002A27AC"/>
    <w:rsid w:val="002A28BB"/>
    <w:rsid w:val="002A28EC"/>
    <w:rsid w:val="002A2911"/>
    <w:rsid w:val="002A292C"/>
    <w:rsid w:val="002A2983"/>
    <w:rsid w:val="002A2AF2"/>
    <w:rsid w:val="002A2C0A"/>
    <w:rsid w:val="002A2DB9"/>
    <w:rsid w:val="002A2EE9"/>
    <w:rsid w:val="002A315E"/>
    <w:rsid w:val="002A321B"/>
    <w:rsid w:val="002A32EB"/>
    <w:rsid w:val="002A3356"/>
    <w:rsid w:val="002A33BE"/>
    <w:rsid w:val="002A33C9"/>
    <w:rsid w:val="002A3425"/>
    <w:rsid w:val="002A34FD"/>
    <w:rsid w:val="002A3AEB"/>
    <w:rsid w:val="002A3B10"/>
    <w:rsid w:val="002A3C2C"/>
    <w:rsid w:val="002A3D34"/>
    <w:rsid w:val="002A3EF8"/>
    <w:rsid w:val="002A3F4F"/>
    <w:rsid w:val="002A3FE3"/>
    <w:rsid w:val="002A411A"/>
    <w:rsid w:val="002A4167"/>
    <w:rsid w:val="002A4524"/>
    <w:rsid w:val="002A457F"/>
    <w:rsid w:val="002A4627"/>
    <w:rsid w:val="002A4637"/>
    <w:rsid w:val="002A47EF"/>
    <w:rsid w:val="002A4853"/>
    <w:rsid w:val="002A48A9"/>
    <w:rsid w:val="002A4931"/>
    <w:rsid w:val="002A4A41"/>
    <w:rsid w:val="002A4C93"/>
    <w:rsid w:val="002A4D19"/>
    <w:rsid w:val="002A5026"/>
    <w:rsid w:val="002A52A4"/>
    <w:rsid w:val="002A54AF"/>
    <w:rsid w:val="002A55B5"/>
    <w:rsid w:val="002A585D"/>
    <w:rsid w:val="002A5999"/>
    <w:rsid w:val="002A5AE3"/>
    <w:rsid w:val="002A5BE8"/>
    <w:rsid w:val="002A5D46"/>
    <w:rsid w:val="002A628C"/>
    <w:rsid w:val="002A6308"/>
    <w:rsid w:val="002A6312"/>
    <w:rsid w:val="002A63B6"/>
    <w:rsid w:val="002A6629"/>
    <w:rsid w:val="002A676D"/>
    <w:rsid w:val="002A6801"/>
    <w:rsid w:val="002A68AF"/>
    <w:rsid w:val="002A69B0"/>
    <w:rsid w:val="002A6A6C"/>
    <w:rsid w:val="002A6AE7"/>
    <w:rsid w:val="002A6CB0"/>
    <w:rsid w:val="002A6E93"/>
    <w:rsid w:val="002A7274"/>
    <w:rsid w:val="002A7343"/>
    <w:rsid w:val="002A7357"/>
    <w:rsid w:val="002A73BD"/>
    <w:rsid w:val="002A7699"/>
    <w:rsid w:val="002A7727"/>
    <w:rsid w:val="002A775C"/>
    <w:rsid w:val="002A777B"/>
    <w:rsid w:val="002A77B4"/>
    <w:rsid w:val="002A7845"/>
    <w:rsid w:val="002A7877"/>
    <w:rsid w:val="002A790D"/>
    <w:rsid w:val="002A7BBD"/>
    <w:rsid w:val="002A7D40"/>
    <w:rsid w:val="002A7EB2"/>
    <w:rsid w:val="002A7FB9"/>
    <w:rsid w:val="002B016D"/>
    <w:rsid w:val="002B01AD"/>
    <w:rsid w:val="002B02B2"/>
    <w:rsid w:val="002B02D4"/>
    <w:rsid w:val="002B033A"/>
    <w:rsid w:val="002B03AB"/>
    <w:rsid w:val="002B04FE"/>
    <w:rsid w:val="002B06A3"/>
    <w:rsid w:val="002B093A"/>
    <w:rsid w:val="002B1139"/>
    <w:rsid w:val="002B1225"/>
    <w:rsid w:val="002B128C"/>
    <w:rsid w:val="002B1291"/>
    <w:rsid w:val="002B133A"/>
    <w:rsid w:val="002B19F5"/>
    <w:rsid w:val="002B1C05"/>
    <w:rsid w:val="002B1ED2"/>
    <w:rsid w:val="002B1F83"/>
    <w:rsid w:val="002B22D3"/>
    <w:rsid w:val="002B2409"/>
    <w:rsid w:val="002B24F2"/>
    <w:rsid w:val="002B26AE"/>
    <w:rsid w:val="002B2767"/>
    <w:rsid w:val="002B27BE"/>
    <w:rsid w:val="002B2A0C"/>
    <w:rsid w:val="002B2B19"/>
    <w:rsid w:val="002B3092"/>
    <w:rsid w:val="002B31B0"/>
    <w:rsid w:val="002B32C4"/>
    <w:rsid w:val="002B39F9"/>
    <w:rsid w:val="002B3D23"/>
    <w:rsid w:val="002B3ECD"/>
    <w:rsid w:val="002B4038"/>
    <w:rsid w:val="002B4153"/>
    <w:rsid w:val="002B42F6"/>
    <w:rsid w:val="002B434E"/>
    <w:rsid w:val="002B4408"/>
    <w:rsid w:val="002B4482"/>
    <w:rsid w:val="002B4540"/>
    <w:rsid w:val="002B456B"/>
    <w:rsid w:val="002B4594"/>
    <w:rsid w:val="002B4925"/>
    <w:rsid w:val="002B4C90"/>
    <w:rsid w:val="002B4CD4"/>
    <w:rsid w:val="002B4F0D"/>
    <w:rsid w:val="002B4F18"/>
    <w:rsid w:val="002B5149"/>
    <w:rsid w:val="002B519F"/>
    <w:rsid w:val="002B5250"/>
    <w:rsid w:val="002B56D9"/>
    <w:rsid w:val="002B5828"/>
    <w:rsid w:val="002B5938"/>
    <w:rsid w:val="002B5E73"/>
    <w:rsid w:val="002B5F46"/>
    <w:rsid w:val="002B604A"/>
    <w:rsid w:val="002B629B"/>
    <w:rsid w:val="002B6566"/>
    <w:rsid w:val="002B65AF"/>
    <w:rsid w:val="002B665B"/>
    <w:rsid w:val="002B6800"/>
    <w:rsid w:val="002B684D"/>
    <w:rsid w:val="002B6C96"/>
    <w:rsid w:val="002B6D9B"/>
    <w:rsid w:val="002B6DB1"/>
    <w:rsid w:val="002B70BA"/>
    <w:rsid w:val="002B70FA"/>
    <w:rsid w:val="002B7628"/>
    <w:rsid w:val="002B7687"/>
    <w:rsid w:val="002B7830"/>
    <w:rsid w:val="002B79A8"/>
    <w:rsid w:val="002B7E73"/>
    <w:rsid w:val="002B7E7B"/>
    <w:rsid w:val="002B7FC8"/>
    <w:rsid w:val="002C00E3"/>
    <w:rsid w:val="002C0228"/>
    <w:rsid w:val="002C0356"/>
    <w:rsid w:val="002C07DA"/>
    <w:rsid w:val="002C08C8"/>
    <w:rsid w:val="002C11C4"/>
    <w:rsid w:val="002C137F"/>
    <w:rsid w:val="002C13E0"/>
    <w:rsid w:val="002C148A"/>
    <w:rsid w:val="002C14A7"/>
    <w:rsid w:val="002C1A95"/>
    <w:rsid w:val="002C1B5B"/>
    <w:rsid w:val="002C1B92"/>
    <w:rsid w:val="002C1D27"/>
    <w:rsid w:val="002C1E19"/>
    <w:rsid w:val="002C2258"/>
    <w:rsid w:val="002C2631"/>
    <w:rsid w:val="002C28AC"/>
    <w:rsid w:val="002C28FD"/>
    <w:rsid w:val="002C2A98"/>
    <w:rsid w:val="002C2C4D"/>
    <w:rsid w:val="002C2DAD"/>
    <w:rsid w:val="002C2E59"/>
    <w:rsid w:val="002C331C"/>
    <w:rsid w:val="002C3552"/>
    <w:rsid w:val="002C35B9"/>
    <w:rsid w:val="002C391A"/>
    <w:rsid w:val="002C3947"/>
    <w:rsid w:val="002C39BC"/>
    <w:rsid w:val="002C3A2A"/>
    <w:rsid w:val="002C3F33"/>
    <w:rsid w:val="002C3FF9"/>
    <w:rsid w:val="002C4130"/>
    <w:rsid w:val="002C4407"/>
    <w:rsid w:val="002C4646"/>
    <w:rsid w:val="002C4B9F"/>
    <w:rsid w:val="002C50CB"/>
    <w:rsid w:val="002C5180"/>
    <w:rsid w:val="002C51D3"/>
    <w:rsid w:val="002C554A"/>
    <w:rsid w:val="002C5A19"/>
    <w:rsid w:val="002C5E92"/>
    <w:rsid w:val="002C5F00"/>
    <w:rsid w:val="002C6039"/>
    <w:rsid w:val="002C6171"/>
    <w:rsid w:val="002C6334"/>
    <w:rsid w:val="002C66A8"/>
    <w:rsid w:val="002C673F"/>
    <w:rsid w:val="002C6816"/>
    <w:rsid w:val="002C688A"/>
    <w:rsid w:val="002C6B7C"/>
    <w:rsid w:val="002C6BB4"/>
    <w:rsid w:val="002C6C06"/>
    <w:rsid w:val="002C6C87"/>
    <w:rsid w:val="002C6DC1"/>
    <w:rsid w:val="002C70CF"/>
    <w:rsid w:val="002C72F2"/>
    <w:rsid w:val="002C7684"/>
    <w:rsid w:val="002C7715"/>
    <w:rsid w:val="002C7731"/>
    <w:rsid w:val="002C777F"/>
    <w:rsid w:val="002C7893"/>
    <w:rsid w:val="002C7A62"/>
    <w:rsid w:val="002C7D0C"/>
    <w:rsid w:val="002C7E66"/>
    <w:rsid w:val="002D0278"/>
    <w:rsid w:val="002D0410"/>
    <w:rsid w:val="002D0600"/>
    <w:rsid w:val="002D076D"/>
    <w:rsid w:val="002D085F"/>
    <w:rsid w:val="002D08C5"/>
    <w:rsid w:val="002D0988"/>
    <w:rsid w:val="002D0DDA"/>
    <w:rsid w:val="002D0E35"/>
    <w:rsid w:val="002D0FB4"/>
    <w:rsid w:val="002D100B"/>
    <w:rsid w:val="002D14B1"/>
    <w:rsid w:val="002D14E4"/>
    <w:rsid w:val="002D1B99"/>
    <w:rsid w:val="002D20FE"/>
    <w:rsid w:val="002D21F1"/>
    <w:rsid w:val="002D21F4"/>
    <w:rsid w:val="002D2291"/>
    <w:rsid w:val="002D27B3"/>
    <w:rsid w:val="002D27B6"/>
    <w:rsid w:val="002D2CC1"/>
    <w:rsid w:val="002D2E6A"/>
    <w:rsid w:val="002D2F25"/>
    <w:rsid w:val="002D3031"/>
    <w:rsid w:val="002D3047"/>
    <w:rsid w:val="002D3177"/>
    <w:rsid w:val="002D321C"/>
    <w:rsid w:val="002D3485"/>
    <w:rsid w:val="002D3843"/>
    <w:rsid w:val="002D385D"/>
    <w:rsid w:val="002D3B49"/>
    <w:rsid w:val="002D3B9B"/>
    <w:rsid w:val="002D3CE8"/>
    <w:rsid w:val="002D4133"/>
    <w:rsid w:val="002D41CD"/>
    <w:rsid w:val="002D41DE"/>
    <w:rsid w:val="002D4293"/>
    <w:rsid w:val="002D4327"/>
    <w:rsid w:val="002D4F59"/>
    <w:rsid w:val="002D51AE"/>
    <w:rsid w:val="002D520C"/>
    <w:rsid w:val="002D5436"/>
    <w:rsid w:val="002D544C"/>
    <w:rsid w:val="002D5607"/>
    <w:rsid w:val="002D5777"/>
    <w:rsid w:val="002D57E8"/>
    <w:rsid w:val="002D58DB"/>
    <w:rsid w:val="002D5A20"/>
    <w:rsid w:val="002D5B68"/>
    <w:rsid w:val="002D5E38"/>
    <w:rsid w:val="002D63AB"/>
    <w:rsid w:val="002D6455"/>
    <w:rsid w:val="002D65F5"/>
    <w:rsid w:val="002D6748"/>
    <w:rsid w:val="002D675D"/>
    <w:rsid w:val="002D6779"/>
    <w:rsid w:val="002D6B51"/>
    <w:rsid w:val="002D6BD3"/>
    <w:rsid w:val="002D6ECB"/>
    <w:rsid w:val="002D6F13"/>
    <w:rsid w:val="002D6F7C"/>
    <w:rsid w:val="002D71D3"/>
    <w:rsid w:val="002D7295"/>
    <w:rsid w:val="002D7360"/>
    <w:rsid w:val="002D73CC"/>
    <w:rsid w:val="002D7422"/>
    <w:rsid w:val="002D7478"/>
    <w:rsid w:val="002D768A"/>
    <w:rsid w:val="002D76AC"/>
    <w:rsid w:val="002D7CD4"/>
    <w:rsid w:val="002D7F76"/>
    <w:rsid w:val="002E033E"/>
    <w:rsid w:val="002E04B6"/>
    <w:rsid w:val="002E0702"/>
    <w:rsid w:val="002E0736"/>
    <w:rsid w:val="002E084C"/>
    <w:rsid w:val="002E0C41"/>
    <w:rsid w:val="002E0CA2"/>
    <w:rsid w:val="002E0D20"/>
    <w:rsid w:val="002E0E1A"/>
    <w:rsid w:val="002E13F3"/>
    <w:rsid w:val="002E153D"/>
    <w:rsid w:val="002E166A"/>
    <w:rsid w:val="002E17AA"/>
    <w:rsid w:val="002E1A8F"/>
    <w:rsid w:val="002E1D3B"/>
    <w:rsid w:val="002E1F70"/>
    <w:rsid w:val="002E1FBB"/>
    <w:rsid w:val="002E1FEA"/>
    <w:rsid w:val="002E20C1"/>
    <w:rsid w:val="002E224F"/>
    <w:rsid w:val="002E232C"/>
    <w:rsid w:val="002E24D6"/>
    <w:rsid w:val="002E2622"/>
    <w:rsid w:val="002E2967"/>
    <w:rsid w:val="002E2977"/>
    <w:rsid w:val="002E2A40"/>
    <w:rsid w:val="002E2C3E"/>
    <w:rsid w:val="002E2E82"/>
    <w:rsid w:val="002E3013"/>
    <w:rsid w:val="002E30D0"/>
    <w:rsid w:val="002E3186"/>
    <w:rsid w:val="002E33CA"/>
    <w:rsid w:val="002E387D"/>
    <w:rsid w:val="002E388A"/>
    <w:rsid w:val="002E3A9F"/>
    <w:rsid w:val="002E3BC4"/>
    <w:rsid w:val="002E3D72"/>
    <w:rsid w:val="002E3EF0"/>
    <w:rsid w:val="002E3F51"/>
    <w:rsid w:val="002E418B"/>
    <w:rsid w:val="002E427A"/>
    <w:rsid w:val="002E44B6"/>
    <w:rsid w:val="002E44D6"/>
    <w:rsid w:val="002E470D"/>
    <w:rsid w:val="002E472A"/>
    <w:rsid w:val="002E493C"/>
    <w:rsid w:val="002E4A39"/>
    <w:rsid w:val="002E4A8D"/>
    <w:rsid w:val="002E4A96"/>
    <w:rsid w:val="002E4FDD"/>
    <w:rsid w:val="002E4FF2"/>
    <w:rsid w:val="002E501E"/>
    <w:rsid w:val="002E508E"/>
    <w:rsid w:val="002E5362"/>
    <w:rsid w:val="002E53C4"/>
    <w:rsid w:val="002E55C7"/>
    <w:rsid w:val="002E55E8"/>
    <w:rsid w:val="002E573F"/>
    <w:rsid w:val="002E5823"/>
    <w:rsid w:val="002E5980"/>
    <w:rsid w:val="002E5A42"/>
    <w:rsid w:val="002E5A88"/>
    <w:rsid w:val="002E5AA5"/>
    <w:rsid w:val="002E62D5"/>
    <w:rsid w:val="002E6530"/>
    <w:rsid w:val="002E65CA"/>
    <w:rsid w:val="002E6655"/>
    <w:rsid w:val="002E6673"/>
    <w:rsid w:val="002E6888"/>
    <w:rsid w:val="002E6BFF"/>
    <w:rsid w:val="002E6D9A"/>
    <w:rsid w:val="002E6DC0"/>
    <w:rsid w:val="002E6ED4"/>
    <w:rsid w:val="002E708F"/>
    <w:rsid w:val="002E739F"/>
    <w:rsid w:val="002E74A2"/>
    <w:rsid w:val="002E74E5"/>
    <w:rsid w:val="002E7646"/>
    <w:rsid w:val="002E7739"/>
    <w:rsid w:val="002E788E"/>
    <w:rsid w:val="002E78FB"/>
    <w:rsid w:val="002E7EA5"/>
    <w:rsid w:val="002F00C2"/>
    <w:rsid w:val="002F0117"/>
    <w:rsid w:val="002F0150"/>
    <w:rsid w:val="002F01E5"/>
    <w:rsid w:val="002F0201"/>
    <w:rsid w:val="002F0302"/>
    <w:rsid w:val="002F046D"/>
    <w:rsid w:val="002F0609"/>
    <w:rsid w:val="002F0828"/>
    <w:rsid w:val="002F0889"/>
    <w:rsid w:val="002F0B2E"/>
    <w:rsid w:val="002F0FF9"/>
    <w:rsid w:val="002F1071"/>
    <w:rsid w:val="002F10DA"/>
    <w:rsid w:val="002F151A"/>
    <w:rsid w:val="002F15D4"/>
    <w:rsid w:val="002F190D"/>
    <w:rsid w:val="002F1972"/>
    <w:rsid w:val="002F19E9"/>
    <w:rsid w:val="002F1BAA"/>
    <w:rsid w:val="002F1BF3"/>
    <w:rsid w:val="002F1D40"/>
    <w:rsid w:val="002F1E8B"/>
    <w:rsid w:val="002F1F85"/>
    <w:rsid w:val="002F217A"/>
    <w:rsid w:val="002F226C"/>
    <w:rsid w:val="002F23EF"/>
    <w:rsid w:val="002F2423"/>
    <w:rsid w:val="002F24C0"/>
    <w:rsid w:val="002F2614"/>
    <w:rsid w:val="002F26A5"/>
    <w:rsid w:val="002F26D4"/>
    <w:rsid w:val="002F282E"/>
    <w:rsid w:val="002F28E5"/>
    <w:rsid w:val="002F2B37"/>
    <w:rsid w:val="002F2B8D"/>
    <w:rsid w:val="002F2D7E"/>
    <w:rsid w:val="002F324B"/>
    <w:rsid w:val="002F32E9"/>
    <w:rsid w:val="002F33C9"/>
    <w:rsid w:val="002F3414"/>
    <w:rsid w:val="002F346E"/>
    <w:rsid w:val="002F3490"/>
    <w:rsid w:val="002F3669"/>
    <w:rsid w:val="002F36DD"/>
    <w:rsid w:val="002F3A9C"/>
    <w:rsid w:val="002F3B07"/>
    <w:rsid w:val="002F3C41"/>
    <w:rsid w:val="002F40F4"/>
    <w:rsid w:val="002F416C"/>
    <w:rsid w:val="002F4255"/>
    <w:rsid w:val="002F42C5"/>
    <w:rsid w:val="002F4465"/>
    <w:rsid w:val="002F4476"/>
    <w:rsid w:val="002F454B"/>
    <w:rsid w:val="002F45EA"/>
    <w:rsid w:val="002F46E7"/>
    <w:rsid w:val="002F4742"/>
    <w:rsid w:val="002F4812"/>
    <w:rsid w:val="002F483D"/>
    <w:rsid w:val="002F4D86"/>
    <w:rsid w:val="002F4DA2"/>
    <w:rsid w:val="002F4FDE"/>
    <w:rsid w:val="002F515B"/>
    <w:rsid w:val="002F524F"/>
    <w:rsid w:val="002F532F"/>
    <w:rsid w:val="002F54D5"/>
    <w:rsid w:val="002F56EE"/>
    <w:rsid w:val="002F5741"/>
    <w:rsid w:val="002F57AB"/>
    <w:rsid w:val="002F580E"/>
    <w:rsid w:val="002F5A52"/>
    <w:rsid w:val="002F5AF5"/>
    <w:rsid w:val="002F5E35"/>
    <w:rsid w:val="002F6414"/>
    <w:rsid w:val="002F6448"/>
    <w:rsid w:val="002F65B6"/>
    <w:rsid w:val="002F666C"/>
    <w:rsid w:val="002F6685"/>
    <w:rsid w:val="002F66B6"/>
    <w:rsid w:val="002F672B"/>
    <w:rsid w:val="002F6743"/>
    <w:rsid w:val="002F67B5"/>
    <w:rsid w:val="002F6A28"/>
    <w:rsid w:val="002F6D8A"/>
    <w:rsid w:val="002F6E20"/>
    <w:rsid w:val="002F7263"/>
    <w:rsid w:val="002F7314"/>
    <w:rsid w:val="002F7665"/>
    <w:rsid w:val="002F785E"/>
    <w:rsid w:val="002F79F1"/>
    <w:rsid w:val="002F7DF5"/>
    <w:rsid w:val="0030013F"/>
    <w:rsid w:val="00300303"/>
    <w:rsid w:val="0030030A"/>
    <w:rsid w:val="00300313"/>
    <w:rsid w:val="003004CB"/>
    <w:rsid w:val="00300567"/>
    <w:rsid w:val="00300635"/>
    <w:rsid w:val="003007ED"/>
    <w:rsid w:val="00300812"/>
    <w:rsid w:val="00300861"/>
    <w:rsid w:val="003009C6"/>
    <w:rsid w:val="00300A49"/>
    <w:rsid w:val="00300B3C"/>
    <w:rsid w:val="00300F97"/>
    <w:rsid w:val="0030116D"/>
    <w:rsid w:val="0030118F"/>
    <w:rsid w:val="00301266"/>
    <w:rsid w:val="00301425"/>
    <w:rsid w:val="0030152A"/>
    <w:rsid w:val="00301644"/>
    <w:rsid w:val="003016E5"/>
    <w:rsid w:val="00301C4B"/>
    <w:rsid w:val="00301C54"/>
    <w:rsid w:val="00301C89"/>
    <w:rsid w:val="00302094"/>
    <w:rsid w:val="003022A6"/>
    <w:rsid w:val="003023A0"/>
    <w:rsid w:val="0030269D"/>
    <w:rsid w:val="003028F3"/>
    <w:rsid w:val="00302C18"/>
    <w:rsid w:val="00302FA0"/>
    <w:rsid w:val="0030330B"/>
    <w:rsid w:val="003034BD"/>
    <w:rsid w:val="003034C8"/>
    <w:rsid w:val="0030363B"/>
    <w:rsid w:val="00303D37"/>
    <w:rsid w:val="00304486"/>
    <w:rsid w:val="003046B5"/>
    <w:rsid w:val="0030488B"/>
    <w:rsid w:val="00304D89"/>
    <w:rsid w:val="00304E1E"/>
    <w:rsid w:val="00305143"/>
    <w:rsid w:val="00305338"/>
    <w:rsid w:val="003054C7"/>
    <w:rsid w:val="00305A54"/>
    <w:rsid w:val="00305A95"/>
    <w:rsid w:val="00305AB3"/>
    <w:rsid w:val="00305EC9"/>
    <w:rsid w:val="0030667C"/>
    <w:rsid w:val="00306735"/>
    <w:rsid w:val="003067A0"/>
    <w:rsid w:val="0030686E"/>
    <w:rsid w:val="00306BF2"/>
    <w:rsid w:val="00306DDA"/>
    <w:rsid w:val="00306EF5"/>
    <w:rsid w:val="00306FA4"/>
    <w:rsid w:val="003070E2"/>
    <w:rsid w:val="0030733B"/>
    <w:rsid w:val="00307466"/>
    <w:rsid w:val="0030763A"/>
    <w:rsid w:val="0030770F"/>
    <w:rsid w:val="00307794"/>
    <w:rsid w:val="003078D1"/>
    <w:rsid w:val="00307967"/>
    <w:rsid w:val="00307B6E"/>
    <w:rsid w:val="00307C7F"/>
    <w:rsid w:val="00307D8D"/>
    <w:rsid w:val="003103D9"/>
    <w:rsid w:val="00310614"/>
    <w:rsid w:val="00310701"/>
    <w:rsid w:val="0031099F"/>
    <w:rsid w:val="00310BB9"/>
    <w:rsid w:val="00310D85"/>
    <w:rsid w:val="00310E3A"/>
    <w:rsid w:val="00311039"/>
    <w:rsid w:val="003110ED"/>
    <w:rsid w:val="00311539"/>
    <w:rsid w:val="0031181A"/>
    <w:rsid w:val="00311B60"/>
    <w:rsid w:val="00311E69"/>
    <w:rsid w:val="003122FC"/>
    <w:rsid w:val="00312315"/>
    <w:rsid w:val="00312482"/>
    <w:rsid w:val="00312770"/>
    <w:rsid w:val="00312BDF"/>
    <w:rsid w:val="00312D37"/>
    <w:rsid w:val="00312D5B"/>
    <w:rsid w:val="00312EA2"/>
    <w:rsid w:val="00312F16"/>
    <w:rsid w:val="0031306D"/>
    <w:rsid w:val="00313196"/>
    <w:rsid w:val="003133D6"/>
    <w:rsid w:val="003134C2"/>
    <w:rsid w:val="003136F9"/>
    <w:rsid w:val="00313822"/>
    <w:rsid w:val="003138CE"/>
    <w:rsid w:val="003138F7"/>
    <w:rsid w:val="00313B6F"/>
    <w:rsid w:val="00313EBA"/>
    <w:rsid w:val="003142CA"/>
    <w:rsid w:val="0031440B"/>
    <w:rsid w:val="003144E1"/>
    <w:rsid w:val="003144F9"/>
    <w:rsid w:val="00314705"/>
    <w:rsid w:val="00314758"/>
    <w:rsid w:val="00314887"/>
    <w:rsid w:val="003149B2"/>
    <w:rsid w:val="00314AD5"/>
    <w:rsid w:val="00314CDF"/>
    <w:rsid w:val="00314FED"/>
    <w:rsid w:val="0031501D"/>
    <w:rsid w:val="00315122"/>
    <w:rsid w:val="003151EC"/>
    <w:rsid w:val="00315602"/>
    <w:rsid w:val="00315BF4"/>
    <w:rsid w:val="00315D02"/>
    <w:rsid w:val="00315E01"/>
    <w:rsid w:val="00315E82"/>
    <w:rsid w:val="00315F10"/>
    <w:rsid w:val="00316058"/>
    <w:rsid w:val="00316120"/>
    <w:rsid w:val="0031625C"/>
    <w:rsid w:val="0031636C"/>
    <w:rsid w:val="003165B9"/>
    <w:rsid w:val="0031672E"/>
    <w:rsid w:val="00316CA8"/>
    <w:rsid w:val="0031701F"/>
    <w:rsid w:val="00317033"/>
    <w:rsid w:val="003174B1"/>
    <w:rsid w:val="003174D6"/>
    <w:rsid w:val="003174F3"/>
    <w:rsid w:val="0031781E"/>
    <w:rsid w:val="003179EF"/>
    <w:rsid w:val="00317A42"/>
    <w:rsid w:val="00317C3C"/>
    <w:rsid w:val="00317E5E"/>
    <w:rsid w:val="00317E7B"/>
    <w:rsid w:val="00317F90"/>
    <w:rsid w:val="00320293"/>
    <w:rsid w:val="003202FA"/>
    <w:rsid w:val="00320405"/>
    <w:rsid w:val="00320831"/>
    <w:rsid w:val="0032098D"/>
    <w:rsid w:val="00320BC1"/>
    <w:rsid w:val="00320EE8"/>
    <w:rsid w:val="00321139"/>
    <w:rsid w:val="00321195"/>
    <w:rsid w:val="003211B9"/>
    <w:rsid w:val="003211C1"/>
    <w:rsid w:val="003215F4"/>
    <w:rsid w:val="00321805"/>
    <w:rsid w:val="003218ED"/>
    <w:rsid w:val="00321A81"/>
    <w:rsid w:val="00321EBA"/>
    <w:rsid w:val="003220A2"/>
    <w:rsid w:val="0032243E"/>
    <w:rsid w:val="003225D3"/>
    <w:rsid w:val="0032260C"/>
    <w:rsid w:val="003227FA"/>
    <w:rsid w:val="00322815"/>
    <w:rsid w:val="003229B6"/>
    <w:rsid w:val="00322B37"/>
    <w:rsid w:val="00322D3D"/>
    <w:rsid w:val="00322DA3"/>
    <w:rsid w:val="00322DD3"/>
    <w:rsid w:val="00322F64"/>
    <w:rsid w:val="00322FF9"/>
    <w:rsid w:val="00323024"/>
    <w:rsid w:val="00323026"/>
    <w:rsid w:val="0032319D"/>
    <w:rsid w:val="003231A0"/>
    <w:rsid w:val="003231D4"/>
    <w:rsid w:val="0032325F"/>
    <w:rsid w:val="003234BE"/>
    <w:rsid w:val="0032364C"/>
    <w:rsid w:val="00323822"/>
    <w:rsid w:val="00323A1B"/>
    <w:rsid w:val="00323AD8"/>
    <w:rsid w:val="00323B48"/>
    <w:rsid w:val="00323BCA"/>
    <w:rsid w:val="00323C36"/>
    <w:rsid w:val="00323E12"/>
    <w:rsid w:val="00323F07"/>
    <w:rsid w:val="00323FBD"/>
    <w:rsid w:val="003241C7"/>
    <w:rsid w:val="003241F5"/>
    <w:rsid w:val="0032459A"/>
    <w:rsid w:val="003245BC"/>
    <w:rsid w:val="0032460C"/>
    <w:rsid w:val="0032488F"/>
    <w:rsid w:val="00324A06"/>
    <w:rsid w:val="00324A15"/>
    <w:rsid w:val="00324B6F"/>
    <w:rsid w:val="00324BFA"/>
    <w:rsid w:val="003250AA"/>
    <w:rsid w:val="00325109"/>
    <w:rsid w:val="00325168"/>
    <w:rsid w:val="0032552A"/>
    <w:rsid w:val="0032555C"/>
    <w:rsid w:val="00325852"/>
    <w:rsid w:val="00325B61"/>
    <w:rsid w:val="00325C0A"/>
    <w:rsid w:val="00325CBF"/>
    <w:rsid w:val="00325D20"/>
    <w:rsid w:val="00325EDE"/>
    <w:rsid w:val="00326075"/>
    <w:rsid w:val="003260C0"/>
    <w:rsid w:val="00326160"/>
    <w:rsid w:val="003262D6"/>
    <w:rsid w:val="00326471"/>
    <w:rsid w:val="003265E0"/>
    <w:rsid w:val="00326766"/>
    <w:rsid w:val="0032682A"/>
    <w:rsid w:val="00326908"/>
    <w:rsid w:val="00326BC3"/>
    <w:rsid w:val="00326BE9"/>
    <w:rsid w:val="00326DA0"/>
    <w:rsid w:val="00326ED2"/>
    <w:rsid w:val="00326F25"/>
    <w:rsid w:val="0032725B"/>
    <w:rsid w:val="003273AB"/>
    <w:rsid w:val="00327447"/>
    <w:rsid w:val="00327A6A"/>
    <w:rsid w:val="00327AD3"/>
    <w:rsid w:val="00327BE2"/>
    <w:rsid w:val="00327D07"/>
    <w:rsid w:val="00327E35"/>
    <w:rsid w:val="00327FD9"/>
    <w:rsid w:val="00327FE4"/>
    <w:rsid w:val="00330243"/>
    <w:rsid w:val="0033048E"/>
    <w:rsid w:val="00330671"/>
    <w:rsid w:val="003308F5"/>
    <w:rsid w:val="003309C3"/>
    <w:rsid w:val="00330A44"/>
    <w:rsid w:val="00330B23"/>
    <w:rsid w:val="00330C47"/>
    <w:rsid w:val="00330C5A"/>
    <w:rsid w:val="00330C94"/>
    <w:rsid w:val="00330FFC"/>
    <w:rsid w:val="00331239"/>
    <w:rsid w:val="00331489"/>
    <w:rsid w:val="00331643"/>
    <w:rsid w:val="0033174B"/>
    <w:rsid w:val="003318A8"/>
    <w:rsid w:val="003318F0"/>
    <w:rsid w:val="003319D6"/>
    <w:rsid w:val="00331A93"/>
    <w:rsid w:val="00331D5B"/>
    <w:rsid w:val="00331D77"/>
    <w:rsid w:val="00331DEA"/>
    <w:rsid w:val="00331F4D"/>
    <w:rsid w:val="00331F55"/>
    <w:rsid w:val="003321B0"/>
    <w:rsid w:val="003322DA"/>
    <w:rsid w:val="003322FA"/>
    <w:rsid w:val="00332352"/>
    <w:rsid w:val="003326C9"/>
    <w:rsid w:val="00332B4A"/>
    <w:rsid w:val="00332B9D"/>
    <w:rsid w:val="00332CFA"/>
    <w:rsid w:val="00332D24"/>
    <w:rsid w:val="00332E30"/>
    <w:rsid w:val="00332EEB"/>
    <w:rsid w:val="00333131"/>
    <w:rsid w:val="003331A9"/>
    <w:rsid w:val="0033324D"/>
    <w:rsid w:val="00333369"/>
    <w:rsid w:val="00333436"/>
    <w:rsid w:val="003335E1"/>
    <w:rsid w:val="0033393D"/>
    <w:rsid w:val="00333A5F"/>
    <w:rsid w:val="00333BA3"/>
    <w:rsid w:val="00333CCE"/>
    <w:rsid w:val="00333DF6"/>
    <w:rsid w:val="003341D3"/>
    <w:rsid w:val="00334278"/>
    <w:rsid w:val="0033457D"/>
    <w:rsid w:val="00334665"/>
    <w:rsid w:val="00334834"/>
    <w:rsid w:val="00334859"/>
    <w:rsid w:val="003348B7"/>
    <w:rsid w:val="00334A77"/>
    <w:rsid w:val="00334ACC"/>
    <w:rsid w:val="00334B5F"/>
    <w:rsid w:val="00334B94"/>
    <w:rsid w:val="00334E9E"/>
    <w:rsid w:val="00334ED1"/>
    <w:rsid w:val="00335191"/>
    <w:rsid w:val="00335481"/>
    <w:rsid w:val="0033561B"/>
    <w:rsid w:val="00335665"/>
    <w:rsid w:val="003356D6"/>
    <w:rsid w:val="00335749"/>
    <w:rsid w:val="00335804"/>
    <w:rsid w:val="003358B1"/>
    <w:rsid w:val="003359A5"/>
    <w:rsid w:val="00335A97"/>
    <w:rsid w:val="00335C52"/>
    <w:rsid w:val="00335E7F"/>
    <w:rsid w:val="00335F83"/>
    <w:rsid w:val="003361DD"/>
    <w:rsid w:val="00336401"/>
    <w:rsid w:val="0033672F"/>
    <w:rsid w:val="0033689C"/>
    <w:rsid w:val="00336936"/>
    <w:rsid w:val="00336949"/>
    <w:rsid w:val="003369DA"/>
    <w:rsid w:val="003369E5"/>
    <w:rsid w:val="00336A17"/>
    <w:rsid w:val="00336A5E"/>
    <w:rsid w:val="00336BD1"/>
    <w:rsid w:val="00336CE9"/>
    <w:rsid w:val="00336D07"/>
    <w:rsid w:val="003372F3"/>
    <w:rsid w:val="0033754A"/>
    <w:rsid w:val="00337589"/>
    <w:rsid w:val="00337684"/>
    <w:rsid w:val="003378AD"/>
    <w:rsid w:val="0033795D"/>
    <w:rsid w:val="00337C92"/>
    <w:rsid w:val="00337D36"/>
    <w:rsid w:val="003401D9"/>
    <w:rsid w:val="003402D3"/>
    <w:rsid w:val="00340445"/>
    <w:rsid w:val="00340480"/>
    <w:rsid w:val="003405D3"/>
    <w:rsid w:val="0034079A"/>
    <w:rsid w:val="003407E4"/>
    <w:rsid w:val="00340A51"/>
    <w:rsid w:val="00340A7B"/>
    <w:rsid w:val="00340C3F"/>
    <w:rsid w:val="00340CF6"/>
    <w:rsid w:val="00340E49"/>
    <w:rsid w:val="00341186"/>
    <w:rsid w:val="00341209"/>
    <w:rsid w:val="00341620"/>
    <w:rsid w:val="0034187B"/>
    <w:rsid w:val="00341A71"/>
    <w:rsid w:val="00341AF6"/>
    <w:rsid w:val="00341C27"/>
    <w:rsid w:val="00341D44"/>
    <w:rsid w:val="00341DE3"/>
    <w:rsid w:val="00341E7B"/>
    <w:rsid w:val="0034231D"/>
    <w:rsid w:val="003423B5"/>
    <w:rsid w:val="003423ED"/>
    <w:rsid w:val="003424F4"/>
    <w:rsid w:val="0034259B"/>
    <w:rsid w:val="00342644"/>
    <w:rsid w:val="00342AAD"/>
    <w:rsid w:val="00342B49"/>
    <w:rsid w:val="00342DB5"/>
    <w:rsid w:val="00342E36"/>
    <w:rsid w:val="003431BD"/>
    <w:rsid w:val="00343437"/>
    <w:rsid w:val="003435E8"/>
    <w:rsid w:val="00343682"/>
    <w:rsid w:val="00343700"/>
    <w:rsid w:val="00343705"/>
    <w:rsid w:val="003437DF"/>
    <w:rsid w:val="0034392C"/>
    <w:rsid w:val="00343C8E"/>
    <w:rsid w:val="00343D06"/>
    <w:rsid w:val="00343D13"/>
    <w:rsid w:val="00343D4A"/>
    <w:rsid w:val="00344170"/>
    <w:rsid w:val="0034445D"/>
    <w:rsid w:val="0034451A"/>
    <w:rsid w:val="003445B9"/>
    <w:rsid w:val="00344840"/>
    <w:rsid w:val="0034498B"/>
    <w:rsid w:val="00344A6A"/>
    <w:rsid w:val="00344FA9"/>
    <w:rsid w:val="00344FAF"/>
    <w:rsid w:val="00344FB4"/>
    <w:rsid w:val="003450E2"/>
    <w:rsid w:val="00345130"/>
    <w:rsid w:val="0034521E"/>
    <w:rsid w:val="0034528D"/>
    <w:rsid w:val="0034566F"/>
    <w:rsid w:val="00345986"/>
    <w:rsid w:val="00345A02"/>
    <w:rsid w:val="00345ABC"/>
    <w:rsid w:val="00345BE4"/>
    <w:rsid w:val="00345E00"/>
    <w:rsid w:val="00345F77"/>
    <w:rsid w:val="003460C3"/>
    <w:rsid w:val="003462AB"/>
    <w:rsid w:val="00346393"/>
    <w:rsid w:val="003465EB"/>
    <w:rsid w:val="00346718"/>
    <w:rsid w:val="0034681A"/>
    <w:rsid w:val="00346913"/>
    <w:rsid w:val="00346E3A"/>
    <w:rsid w:val="00346E9E"/>
    <w:rsid w:val="00346F36"/>
    <w:rsid w:val="003471CD"/>
    <w:rsid w:val="003473F8"/>
    <w:rsid w:val="00347430"/>
    <w:rsid w:val="0034749A"/>
    <w:rsid w:val="00347867"/>
    <w:rsid w:val="0034798D"/>
    <w:rsid w:val="00347AB3"/>
    <w:rsid w:val="00347D8C"/>
    <w:rsid w:val="00350332"/>
    <w:rsid w:val="003505E3"/>
    <w:rsid w:val="00350661"/>
    <w:rsid w:val="00350768"/>
    <w:rsid w:val="0035092C"/>
    <w:rsid w:val="00350E2B"/>
    <w:rsid w:val="003510B3"/>
    <w:rsid w:val="0035116D"/>
    <w:rsid w:val="003514A6"/>
    <w:rsid w:val="003514AF"/>
    <w:rsid w:val="00351692"/>
    <w:rsid w:val="0035170A"/>
    <w:rsid w:val="003519CE"/>
    <w:rsid w:val="00351F54"/>
    <w:rsid w:val="003521CF"/>
    <w:rsid w:val="0035223C"/>
    <w:rsid w:val="003522B0"/>
    <w:rsid w:val="00352725"/>
    <w:rsid w:val="003527C5"/>
    <w:rsid w:val="0035294B"/>
    <w:rsid w:val="00352EC4"/>
    <w:rsid w:val="00353087"/>
    <w:rsid w:val="00353444"/>
    <w:rsid w:val="00353515"/>
    <w:rsid w:val="003535DF"/>
    <w:rsid w:val="003535F0"/>
    <w:rsid w:val="00353666"/>
    <w:rsid w:val="003536C5"/>
    <w:rsid w:val="0035391A"/>
    <w:rsid w:val="003539FA"/>
    <w:rsid w:val="00353BB1"/>
    <w:rsid w:val="003541C6"/>
    <w:rsid w:val="003543EB"/>
    <w:rsid w:val="00354444"/>
    <w:rsid w:val="003544C2"/>
    <w:rsid w:val="003544F8"/>
    <w:rsid w:val="003545E6"/>
    <w:rsid w:val="003548BF"/>
    <w:rsid w:val="00354AC6"/>
    <w:rsid w:val="00354F02"/>
    <w:rsid w:val="00354F6D"/>
    <w:rsid w:val="00354FFB"/>
    <w:rsid w:val="003550DB"/>
    <w:rsid w:val="00355269"/>
    <w:rsid w:val="00355441"/>
    <w:rsid w:val="003554EB"/>
    <w:rsid w:val="003555C7"/>
    <w:rsid w:val="00355626"/>
    <w:rsid w:val="00355702"/>
    <w:rsid w:val="003557CE"/>
    <w:rsid w:val="003558B8"/>
    <w:rsid w:val="00355A66"/>
    <w:rsid w:val="00355ECD"/>
    <w:rsid w:val="00355EDB"/>
    <w:rsid w:val="0035644C"/>
    <w:rsid w:val="00356522"/>
    <w:rsid w:val="00356546"/>
    <w:rsid w:val="0035661F"/>
    <w:rsid w:val="0035668C"/>
    <w:rsid w:val="00356B61"/>
    <w:rsid w:val="00356B84"/>
    <w:rsid w:val="00356D8E"/>
    <w:rsid w:val="00357B5D"/>
    <w:rsid w:val="00357D55"/>
    <w:rsid w:val="003600BE"/>
    <w:rsid w:val="003602C6"/>
    <w:rsid w:val="00360931"/>
    <w:rsid w:val="00360AA2"/>
    <w:rsid w:val="00360C93"/>
    <w:rsid w:val="00360C9D"/>
    <w:rsid w:val="00360D17"/>
    <w:rsid w:val="0036104C"/>
    <w:rsid w:val="003612E7"/>
    <w:rsid w:val="0036157E"/>
    <w:rsid w:val="003618A2"/>
    <w:rsid w:val="00361BDB"/>
    <w:rsid w:val="00362026"/>
    <w:rsid w:val="0036239F"/>
    <w:rsid w:val="00362457"/>
    <w:rsid w:val="0036262B"/>
    <w:rsid w:val="00362716"/>
    <w:rsid w:val="00362827"/>
    <w:rsid w:val="003628DD"/>
    <w:rsid w:val="00362912"/>
    <w:rsid w:val="00362B22"/>
    <w:rsid w:val="00362C78"/>
    <w:rsid w:val="00363528"/>
    <w:rsid w:val="00363652"/>
    <w:rsid w:val="003636E9"/>
    <w:rsid w:val="00363722"/>
    <w:rsid w:val="003637C3"/>
    <w:rsid w:val="003638C9"/>
    <w:rsid w:val="00363926"/>
    <w:rsid w:val="00363B53"/>
    <w:rsid w:val="00363E9C"/>
    <w:rsid w:val="00363FC3"/>
    <w:rsid w:val="0036406E"/>
    <w:rsid w:val="003644BF"/>
    <w:rsid w:val="0036458E"/>
    <w:rsid w:val="003645EC"/>
    <w:rsid w:val="00364C6D"/>
    <w:rsid w:val="00364D82"/>
    <w:rsid w:val="00364EA7"/>
    <w:rsid w:val="003654E1"/>
    <w:rsid w:val="003655DC"/>
    <w:rsid w:val="00365626"/>
    <w:rsid w:val="00365784"/>
    <w:rsid w:val="0036581F"/>
    <w:rsid w:val="00365920"/>
    <w:rsid w:val="00365BF1"/>
    <w:rsid w:val="00365C07"/>
    <w:rsid w:val="00365DEC"/>
    <w:rsid w:val="00366092"/>
    <w:rsid w:val="00366110"/>
    <w:rsid w:val="003663FC"/>
    <w:rsid w:val="0036655B"/>
    <w:rsid w:val="00366659"/>
    <w:rsid w:val="0036665D"/>
    <w:rsid w:val="003667EF"/>
    <w:rsid w:val="00366D74"/>
    <w:rsid w:val="003670E0"/>
    <w:rsid w:val="00367111"/>
    <w:rsid w:val="003672EA"/>
    <w:rsid w:val="003672F1"/>
    <w:rsid w:val="003673AA"/>
    <w:rsid w:val="003673B3"/>
    <w:rsid w:val="00367441"/>
    <w:rsid w:val="003677AB"/>
    <w:rsid w:val="003677CF"/>
    <w:rsid w:val="00367994"/>
    <w:rsid w:val="00367AED"/>
    <w:rsid w:val="00367BEF"/>
    <w:rsid w:val="00367D0B"/>
    <w:rsid w:val="00367DD9"/>
    <w:rsid w:val="00367FBE"/>
    <w:rsid w:val="003702CF"/>
    <w:rsid w:val="00370427"/>
    <w:rsid w:val="00370648"/>
    <w:rsid w:val="00370824"/>
    <w:rsid w:val="00370A2A"/>
    <w:rsid w:val="00370A8D"/>
    <w:rsid w:val="00370BAF"/>
    <w:rsid w:val="003712DD"/>
    <w:rsid w:val="0037157B"/>
    <w:rsid w:val="003715E1"/>
    <w:rsid w:val="003717A5"/>
    <w:rsid w:val="003717ED"/>
    <w:rsid w:val="00371AFA"/>
    <w:rsid w:val="00371DE1"/>
    <w:rsid w:val="003720CE"/>
    <w:rsid w:val="00372446"/>
    <w:rsid w:val="003725AF"/>
    <w:rsid w:val="0037266C"/>
    <w:rsid w:val="00372810"/>
    <w:rsid w:val="003728B5"/>
    <w:rsid w:val="003728B7"/>
    <w:rsid w:val="003728E2"/>
    <w:rsid w:val="0037292A"/>
    <w:rsid w:val="00372BA5"/>
    <w:rsid w:val="00372BCE"/>
    <w:rsid w:val="00372C28"/>
    <w:rsid w:val="00372C7C"/>
    <w:rsid w:val="00372F7F"/>
    <w:rsid w:val="00373026"/>
    <w:rsid w:val="00373287"/>
    <w:rsid w:val="00373312"/>
    <w:rsid w:val="0037341C"/>
    <w:rsid w:val="00373618"/>
    <w:rsid w:val="00373623"/>
    <w:rsid w:val="0037387D"/>
    <w:rsid w:val="0037395B"/>
    <w:rsid w:val="00373A3D"/>
    <w:rsid w:val="00373A7F"/>
    <w:rsid w:val="00373FB9"/>
    <w:rsid w:val="00374916"/>
    <w:rsid w:val="00374933"/>
    <w:rsid w:val="00374BED"/>
    <w:rsid w:val="00374E64"/>
    <w:rsid w:val="0037500A"/>
    <w:rsid w:val="0037508D"/>
    <w:rsid w:val="00375090"/>
    <w:rsid w:val="0037520C"/>
    <w:rsid w:val="003752F9"/>
    <w:rsid w:val="00375358"/>
    <w:rsid w:val="00375602"/>
    <w:rsid w:val="00375780"/>
    <w:rsid w:val="00375AF4"/>
    <w:rsid w:val="00375B58"/>
    <w:rsid w:val="00375BDE"/>
    <w:rsid w:val="00376277"/>
    <w:rsid w:val="00376323"/>
    <w:rsid w:val="003763C8"/>
    <w:rsid w:val="00376568"/>
    <w:rsid w:val="003766CF"/>
    <w:rsid w:val="00376BD5"/>
    <w:rsid w:val="00376D9D"/>
    <w:rsid w:val="00376EA3"/>
    <w:rsid w:val="0037700D"/>
    <w:rsid w:val="003771BE"/>
    <w:rsid w:val="0037721A"/>
    <w:rsid w:val="0037721F"/>
    <w:rsid w:val="003772C8"/>
    <w:rsid w:val="0037746F"/>
    <w:rsid w:val="00377525"/>
    <w:rsid w:val="003778D5"/>
    <w:rsid w:val="00377946"/>
    <w:rsid w:val="00377BA5"/>
    <w:rsid w:val="00377E34"/>
    <w:rsid w:val="00377F5B"/>
    <w:rsid w:val="0038014A"/>
    <w:rsid w:val="0038034C"/>
    <w:rsid w:val="00380B54"/>
    <w:rsid w:val="00380C4D"/>
    <w:rsid w:val="00380CD3"/>
    <w:rsid w:val="00380F3D"/>
    <w:rsid w:val="00380FB5"/>
    <w:rsid w:val="00381242"/>
    <w:rsid w:val="003812A9"/>
    <w:rsid w:val="00381524"/>
    <w:rsid w:val="003817D7"/>
    <w:rsid w:val="0038191B"/>
    <w:rsid w:val="003819C1"/>
    <w:rsid w:val="00381AE9"/>
    <w:rsid w:val="00381B2F"/>
    <w:rsid w:val="00381BE7"/>
    <w:rsid w:val="00381C01"/>
    <w:rsid w:val="00381C2F"/>
    <w:rsid w:val="00381D76"/>
    <w:rsid w:val="00381E79"/>
    <w:rsid w:val="00382397"/>
    <w:rsid w:val="00382438"/>
    <w:rsid w:val="00382445"/>
    <w:rsid w:val="0038254C"/>
    <w:rsid w:val="003825CE"/>
    <w:rsid w:val="003827F5"/>
    <w:rsid w:val="0038283B"/>
    <w:rsid w:val="00382DA3"/>
    <w:rsid w:val="003831D5"/>
    <w:rsid w:val="00383389"/>
    <w:rsid w:val="0038340F"/>
    <w:rsid w:val="003835B8"/>
    <w:rsid w:val="003838F0"/>
    <w:rsid w:val="00383A3C"/>
    <w:rsid w:val="00384262"/>
    <w:rsid w:val="0038430C"/>
    <w:rsid w:val="0038442C"/>
    <w:rsid w:val="003846D0"/>
    <w:rsid w:val="00384725"/>
    <w:rsid w:val="0038476B"/>
    <w:rsid w:val="0038477C"/>
    <w:rsid w:val="003847D6"/>
    <w:rsid w:val="0038486B"/>
    <w:rsid w:val="00384CB7"/>
    <w:rsid w:val="00384D43"/>
    <w:rsid w:val="00384D8C"/>
    <w:rsid w:val="003850D4"/>
    <w:rsid w:val="003851D7"/>
    <w:rsid w:val="00385226"/>
    <w:rsid w:val="003852EF"/>
    <w:rsid w:val="00385341"/>
    <w:rsid w:val="003853EF"/>
    <w:rsid w:val="00385627"/>
    <w:rsid w:val="003856BE"/>
    <w:rsid w:val="003856E8"/>
    <w:rsid w:val="003857E4"/>
    <w:rsid w:val="0038591B"/>
    <w:rsid w:val="00385B8D"/>
    <w:rsid w:val="00385D13"/>
    <w:rsid w:val="00385D9A"/>
    <w:rsid w:val="00385E03"/>
    <w:rsid w:val="00385E31"/>
    <w:rsid w:val="00385FE4"/>
    <w:rsid w:val="00386284"/>
    <w:rsid w:val="003862A8"/>
    <w:rsid w:val="00386378"/>
    <w:rsid w:val="00386421"/>
    <w:rsid w:val="003864BF"/>
    <w:rsid w:val="00386623"/>
    <w:rsid w:val="00386644"/>
    <w:rsid w:val="003866FC"/>
    <w:rsid w:val="00386876"/>
    <w:rsid w:val="003869D0"/>
    <w:rsid w:val="00386A46"/>
    <w:rsid w:val="00386AAC"/>
    <w:rsid w:val="00386AB9"/>
    <w:rsid w:val="00386B00"/>
    <w:rsid w:val="00386CF4"/>
    <w:rsid w:val="00386D04"/>
    <w:rsid w:val="00386F12"/>
    <w:rsid w:val="003871D3"/>
    <w:rsid w:val="00387212"/>
    <w:rsid w:val="003876D3"/>
    <w:rsid w:val="003876FC"/>
    <w:rsid w:val="003877DB"/>
    <w:rsid w:val="00387ACC"/>
    <w:rsid w:val="00387B20"/>
    <w:rsid w:val="00387C13"/>
    <w:rsid w:val="00387D0F"/>
    <w:rsid w:val="00387FDF"/>
    <w:rsid w:val="0039012F"/>
    <w:rsid w:val="00390154"/>
    <w:rsid w:val="003907AB"/>
    <w:rsid w:val="00390AD0"/>
    <w:rsid w:val="00390DCB"/>
    <w:rsid w:val="00390E65"/>
    <w:rsid w:val="00390EE1"/>
    <w:rsid w:val="00391040"/>
    <w:rsid w:val="0039114D"/>
    <w:rsid w:val="00391176"/>
    <w:rsid w:val="003911B7"/>
    <w:rsid w:val="003917C7"/>
    <w:rsid w:val="00391A51"/>
    <w:rsid w:val="00391C01"/>
    <w:rsid w:val="00391E0B"/>
    <w:rsid w:val="003921E9"/>
    <w:rsid w:val="00392463"/>
    <w:rsid w:val="00392470"/>
    <w:rsid w:val="003924F3"/>
    <w:rsid w:val="00392647"/>
    <w:rsid w:val="003926EE"/>
    <w:rsid w:val="00392713"/>
    <w:rsid w:val="00392864"/>
    <w:rsid w:val="00392962"/>
    <w:rsid w:val="00392AFA"/>
    <w:rsid w:val="00392BDD"/>
    <w:rsid w:val="00392C6B"/>
    <w:rsid w:val="00392C8E"/>
    <w:rsid w:val="00392DB1"/>
    <w:rsid w:val="00392E0B"/>
    <w:rsid w:val="003934CC"/>
    <w:rsid w:val="0039351D"/>
    <w:rsid w:val="0039362F"/>
    <w:rsid w:val="00393B1C"/>
    <w:rsid w:val="00393D18"/>
    <w:rsid w:val="00393F03"/>
    <w:rsid w:val="00394070"/>
    <w:rsid w:val="003942AF"/>
    <w:rsid w:val="003943EE"/>
    <w:rsid w:val="00394489"/>
    <w:rsid w:val="00394581"/>
    <w:rsid w:val="0039476E"/>
    <w:rsid w:val="00394799"/>
    <w:rsid w:val="0039491F"/>
    <w:rsid w:val="003949B6"/>
    <w:rsid w:val="00394D3E"/>
    <w:rsid w:val="003950CD"/>
    <w:rsid w:val="00395277"/>
    <w:rsid w:val="0039544E"/>
    <w:rsid w:val="00395488"/>
    <w:rsid w:val="00395590"/>
    <w:rsid w:val="00395617"/>
    <w:rsid w:val="00395664"/>
    <w:rsid w:val="00395883"/>
    <w:rsid w:val="00395884"/>
    <w:rsid w:val="00395B94"/>
    <w:rsid w:val="00395C1C"/>
    <w:rsid w:val="00395DEC"/>
    <w:rsid w:val="00396090"/>
    <w:rsid w:val="00396A6F"/>
    <w:rsid w:val="00396C02"/>
    <w:rsid w:val="00397178"/>
    <w:rsid w:val="0039742D"/>
    <w:rsid w:val="003976DC"/>
    <w:rsid w:val="003976E5"/>
    <w:rsid w:val="0039773F"/>
    <w:rsid w:val="003979EF"/>
    <w:rsid w:val="00397A34"/>
    <w:rsid w:val="00397B86"/>
    <w:rsid w:val="00397BC9"/>
    <w:rsid w:val="00397DC6"/>
    <w:rsid w:val="00397E9A"/>
    <w:rsid w:val="003A013F"/>
    <w:rsid w:val="003A02EF"/>
    <w:rsid w:val="003A0672"/>
    <w:rsid w:val="003A07AA"/>
    <w:rsid w:val="003A0B41"/>
    <w:rsid w:val="003A0CAA"/>
    <w:rsid w:val="003A0CBF"/>
    <w:rsid w:val="003A0D39"/>
    <w:rsid w:val="003A0E20"/>
    <w:rsid w:val="003A0FAB"/>
    <w:rsid w:val="003A1041"/>
    <w:rsid w:val="003A1121"/>
    <w:rsid w:val="003A11A5"/>
    <w:rsid w:val="003A14B7"/>
    <w:rsid w:val="003A1645"/>
    <w:rsid w:val="003A1918"/>
    <w:rsid w:val="003A1927"/>
    <w:rsid w:val="003A19B0"/>
    <w:rsid w:val="003A19B1"/>
    <w:rsid w:val="003A1A01"/>
    <w:rsid w:val="003A1D41"/>
    <w:rsid w:val="003A2169"/>
    <w:rsid w:val="003A2243"/>
    <w:rsid w:val="003A22B7"/>
    <w:rsid w:val="003A2F7C"/>
    <w:rsid w:val="003A306E"/>
    <w:rsid w:val="003A31F4"/>
    <w:rsid w:val="003A31FF"/>
    <w:rsid w:val="003A34CC"/>
    <w:rsid w:val="003A3723"/>
    <w:rsid w:val="003A3861"/>
    <w:rsid w:val="003A38BA"/>
    <w:rsid w:val="003A38EC"/>
    <w:rsid w:val="003A3A8F"/>
    <w:rsid w:val="003A3D50"/>
    <w:rsid w:val="003A3DA5"/>
    <w:rsid w:val="003A3E1C"/>
    <w:rsid w:val="003A3E50"/>
    <w:rsid w:val="003A3FAB"/>
    <w:rsid w:val="003A40BA"/>
    <w:rsid w:val="003A4269"/>
    <w:rsid w:val="003A43A4"/>
    <w:rsid w:val="003A4437"/>
    <w:rsid w:val="003A4443"/>
    <w:rsid w:val="003A44F6"/>
    <w:rsid w:val="003A4828"/>
    <w:rsid w:val="003A4935"/>
    <w:rsid w:val="003A494A"/>
    <w:rsid w:val="003A49A1"/>
    <w:rsid w:val="003A4ABE"/>
    <w:rsid w:val="003A4ACD"/>
    <w:rsid w:val="003A4B28"/>
    <w:rsid w:val="003A4D9C"/>
    <w:rsid w:val="003A4F0A"/>
    <w:rsid w:val="003A50AD"/>
    <w:rsid w:val="003A51FC"/>
    <w:rsid w:val="003A522D"/>
    <w:rsid w:val="003A5429"/>
    <w:rsid w:val="003A548F"/>
    <w:rsid w:val="003A55D7"/>
    <w:rsid w:val="003A57D0"/>
    <w:rsid w:val="003A5A75"/>
    <w:rsid w:val="003A5D52"/>
    <w:rsid w:val="003A5E1E"/>
    <w:rsid w:val="003A5F99"/>
    <w:rsid w:val="003A5FA7"/>
    <w:rsid w:val="003A60A8"/>
    <w:rsid w:val="003A60F9"/>
    <w:rsid w:val="003A633B"/>
    <w:rsid w:val="003A63C1"/>
    <w:rsid w:val="003A6764"/>
    <w:rsid w:val="003A6986"/>
    <w:rsid w:val="003A6A5A"/>
    <w:rsid w:val="003A6BA1"/>
    <w:rsid w:val="003A6D31"/>
    <w:rsid w:val="003A6F2D"/>
    <w:rsid w:val="003A7005"/>
    <w:rsid w:val="003A7280"/>
    <w:rsid w:val="003A7295"/>
    <w:rsid w:val="003A7455"/>
    <w:rsid w:val="003A776F"/>
    <w:rsid w:val="003A78E9"/>
    <w:rsid w:val="003A7EFA"/>
    <w:rsid w:val="003A7F35"/>
    <w:rsid w:val="003A7FC9"/>
    <w:rsid w:val="003B01DD"/>
    <w:rsid w:val="003B037C"/>
    <w:rsid w:val="003B0552"/>
    <w:rsid w:val="003B06BB"/>
    <w:rsid w:val="003B0A9E"/>
    <w:rsid w:val="003B0C3A"/>
    <w:rsid w:val="003B0C82"/>
    <w:rsid w:val="003B0D1C"/>
    <w:rsid w:val="003B0D2F"/>
    <w:rsid w:val="003B0D49"/>
    <w:rsid w:val="003B10B5"/>
    <w:rsid w:val="003B1181"/>
    <w:rsid w:val="003B12F8"/>
    <w:rsid w:val="003B1347"/>
    <w:rsid w:val="003B136C"/>
    <w:rsid w:val="003B1425"/>
    <w:rsid w:val="003B15BB"/>
    <w:rsid w:val="003B1761"/>
    <w:rsid w:val="003B177A"/>
    <w:rsid w:val="003B1999"/>
    <w:rsid w:val="003B1DA1"/>
    <w:rsid w:val="003B1E69"/>
    <w:rsid w:val="003B22CA"/>
    <w:rsid w:val="003B23B1"/>
    <w:rsid w:val="003B2476"/>
    <w:rsid w:val="003B259B"/>
    <w:rsid w:val="003B25EA"/>
    <w:rsid w:val="003B26DC"/>
    <w:rsid w:val="003B2853"/>
    <w:rsid w:val="003B29B4"/>
    <w:rsid w:val="003B2DC4"/>
    <w:rsid w:val="003B2E44"/>
    <w:rsid w:val="003B30BC"/>
    <w:rsid w:val="003B3444"/>
    <w:rsid w:val="003B3483"/>
    <w:rsid w:val="003B34A1"/>
    <w:rsid w:val="003B3602"/>
    <w:rsid w:val="003B38BA"/>
    <w:rsid w:val="003B3A9C"/>
    <w:rsid w:val="003B3ACD"/>
    <w:rsid w:val="003B3BB5"/>
    <w:rsid w:val="003B3CCA"/>
    <w:rsid w:val="003B3D6C"/>
    <w:rsid w:val="003B3DE6"/>
    <w:rsid w:val="003B3E13"/>
    <w:rsid w:val="003B3E46"/>
    <w:rsid w:val="003B3F84"/>
    <w:rsid w:val="003B40CE"/>
    <w:rsid w:val="003B45EE"/>
    <w:rsid w:val="003B46A9"/>
    <w:rsid w:val="003B4827"/>
    <w:rsid w:val="003B4BDC"/>
    <w:rsid w:val="003B5001"/>
    <w:rsid w:val="003B50EA"/>
    <w:rsid w:val="003B50F4"/>
    <w:rsid w:val="003B53AE"/>
    <w:rsid w:val="003B541F"/>
    <w:rsid w:val="003B5691"/>
    <w:rsid w:val="003B56AA"/>
    <w:rsid w:val="003B5704"/>
    <w:rsid w:val="003B5A09"/>
    <w:rsid w:val="003B5BDA"/>
    <w:rsid w:val="003B6158"/>
    <w:rsid w:val="003B62CA"/>
    <w:rsid w:val="003B64C6"/>
    <w:rsid w:val="003B64F2"/>
    <w:rsid w:val="003B670A"/>
    <w:rsid w:val="003B6901"/>
    <w:rsid w:val="003B6B4F"/>
    <w:rsid w:val="003B6BB1"/>
    <w:rsid w:val="003B6C91"/>
    <w:rsid w:val="003B6CD7"/>
    <w:rsid w:val="003B6CE4"/>
    <w:rsid w:val="003B6EF4"/>
    <w:rsid w:val="003B70AB"/>
    <w:rsid w:val="003B712C"/>
    <w:rsid w:val="003B733C"/>
    <w:rsid w:val="003B75A5"/>
    <w:rsid w:val="003B768B"/>
    <w:rsid w:val="003B77EE"/>
    <w:rsid w:val="003B7A8F"/>
    <w:rsid w:val="003B7BDF"/>
    <w:rsid w:val="003B7E54"/>
    <w:rsid w:val="003B7F30"/>
    <w:rsid w:val="003B7F33"/>
    <w:rsid w:val="003B7FCE"/>
    <w:rsid w:val="003B7FD2"/>
    <w:rsid w:val="003C0106"/>
    <w:rsid w:val="003C0191"/>
    <w:rsid w:val="003C05F1"/>
    <w:rsid w:val="003C07A7"/>
    <w:rsid w:val="003C0A3F"/>
    <w:rsid w:val="003C0B1E"/>
    <w:rsid w:val="003C0E49"/>
    <w:rsid w:val="003C0EED"/>
    <w:rsid w:val="003C106B"/>
    <w:rsid w:val="003C13DB"/>
    <w:rsid w:val="003C13F1"/>
    <w:rsid w:val="003C1422"/>
    <w:rsid w:val="003C16E8"/>
    <w:rsid w:val="003C194B"/>
    <w:rsid w:val="003C1B1C"/>
    <w:rsid w:val="003C1C60"/>
    <w:rsid w:val="003C1CE6"/>
    <w:rsid w:val="003C1EF9"/>
    <w:rsid w:val="003C1FFB"/>
    <w:rsid w:val="003C20F0"/>
    <w:rsid w:val="003C2551"/>
    <w:rsid w:val="003C2557"/>
    <w:rsid w:val="003C2562"/>
    <w:rsid w:val="003C25E5"/>
    <w:rsid w:val="003C26F7"/>
    <w:rsid w:val="003C27C1"/>
    <w:rsid w:val="003C2B23"/>
    <w:rsid w:val="003C2B7F"/>
    <w:rsid w:val="003C2D4D"/>
    <w:rsid w:val="003C2D67"/>
    <w:rsid w:val="003C2D87"/>
    <w:rsid w:val="003C3023"/>
    <w:rsid w:val="003C3179"/>
    <w:rsid w:val="003C34A4"/>
    <w:rsid w:val="003C35E7"/>
    <w:rsid w:val="003C36E9"/>
    <w:rsid w:val="003C3738"/>
    <w:rsid w:val="003C37D3"/>
    <w:rsid w:val="003C3839"/>
    <w:rsid w:val="003C399A"/>
    <w:rsid w:val="003C3AC5"/>
    <w:rsid w:val="003C3BAB"/>
    <w:rsid w:val="003C3DFD"/>
    <w:rsid w:val="003C3F46"/>
    <w:rsid w:val="003C4274"/>
    <w:rsid w:val="003C44C8"/>
    <w:rsid w:val="003C45DC"/>
    <w:rsid w:val="003C4694"/>
    <w:rsid w:val="003C48A9"/>
    <w:rsid w:val="003C4B28"/>
    <w:rsid w:val="003C4B2F"/>
    <w:rsid w:val="003C4BF7"/>
    <w:rsid w:val="003C4CAA"/>
    <w:rsid w:val="003C4F62"/>
    <w:rsid w:val="003C4F7E"/>
    <w:rsid w:val="003C5350"/>
    <w:rsid w:val="003C5483"/>
    <w:rsid w:val="003C5496"/>
    <w:rsid w:val="003C557A"/>
    <w:rsid w:val="003C5783"/>
    <w:rsid w:val="003C5911"/>
    <w:rsid w:val="003C59F1"/>
    <w:rsid w:val="003C5A43"/>
    <w:rsid w:val="003C5BB0"/>
    <w:rsid w:val="003C5F7F"/>
    <w:rsid w:val="003C6121"/>
    <w:rsid w:val="003C6470"/>
    <w:rsid w:val="003C64CE"/>
    <w:rsid w:val="003C6645"/>
    <w:rsid w:val="003C6912"/>
    <w:rsid w:val="003C6A1A"/>
    <w:rsid w:val="003C6B5F"/>
    <w:rsid w:val="003C6B9A"/>
    <w:rsid w:val="003C6DCC"/>
    <w:rsid w:val="003C6E70"/>
    <w:rsid w:val="003C6EE3"/>
    <w:rsid w:val="003C6F71"/>
    <w:rsid w:val="003C768B"/>
    <w:rsid w:val="003C7AF4"/>
    <w:rsid w:val="003C7D4A"/>
    <w:rsid w:val="003C7E1F"/>
    <w:rsid w:val="003C7F40"/>
    <w:rsid w:val="003D03EE"/>
    <w:rsid w:val="003D06E4"/>
    <w:rsid w:val="003D075D"/>
    <w:rsid w:val="003D0C32"/>
    <w:rsid w:val="003D0EE3"/>
    <w:rsid w:val="003D13DA"/>
    <w:rsid w:val="003D15A4"/>
    <w:rsid w:val="003D1852"/>
    <w:rsid w:val="003D1901"/>
    <w:rsid w:val="003D1A45"/>
    <w:rsid w:val="003D1B1F"/>
    <w:rsid w:val="003D1C6D"/>
    <w:rsid w:val="003D203E"/>
    <w:rsid w:val="003D205D"/>
    <w:rsid w:val="003D21A2"/>
    <w:rsid w:val="003D22AC"/>
    <w:rsid w:val="003D22ED"/>
    <w:rsid w:val="003D22FF"/>
    <w:rsid w:val="003D230D"/>
    <w:rsid w:val="003D2443"/>
    <w:rsid w:val="003D265A"/>
    <w:rsid w:val="003D2833"/>
    <w:rsid w:val="003D2CE9"/>
    <w:rsid w:val="003D2D5A"/>
    <w:rsid w:val="003D2D7E"/>
    <w:rsid w:val="003D3226"/>
    <w:rsid w:val="003D393B"/>
    <w:rsid w:val="003D3AB8"/>
    <w:rsid w:val="003D3C42"/>
    <w:rsid w:val="003D3CC7"/>
    <w:rsid w:val="003D3CF6"/>
    <w:rsid w:val="003D3D7F"/>
    <w:rsid w:val="003D3E33"/>
    <w:rsid w:val="003D41E9"/>
    <w:rsid w:val="003D4292"/>
    <w:rsid w:val="003D44BF"/>
    <w:rsid w:val="003D4504"/>
    <w:rsid w:val="003D47DB"/>
    <w:rsid w:val="003D481B"/>
    <w:rsid w:val="003D485B"/>
    <w:rsid w:val="003D49A0"/>
    <w:rsid w:val="003D4B90"/>
    <w:rsid w:val="003D4C0C"/>
    <w:rsid w:val="003D4D33"/>
    <w:rsid w:val="003D4D53"/>
    <w:rsid w:val="003D4D5D"/>
    <w:rsid w:val="003D4D9E"/>
    <w:rsid w:val="003D4DE5"/>
    <w:rsid w:val="003D4F36"/>
    <w:rsid w:val="003D5236"/>
    <w:rsid w:val="003D52C6"/>
    <w:rsid w:val="003D5367"/>
    <w:rsid w:val="003D537B"/>
    <w:rsid w:val="003D5415"/>
    <w:rsid w:val="003D566F"/>
    <w:rsid w:val="003D567B"/>
    <w:rsid w:val="003D592E"/>
    <w:rsid w:val="003D5AAA"/>
    <w:rsid w:val="003D5AAF"/>
    <w:rsid w:val="003D5E2D"/>
    <w:rsid w:val="003D5E70"/>
    <w:rsid w:val="003D5EF8"/>
    <w:rsid w:val="003D600D"/>
    <w:rsid w:val="003D6025"/>
    <w:rsid w:val="003D68A9"/>
    <w:rsid w:val="003D6B88"/>
    <w:rsid w:val="003D6DCB"/>
    <w:rsid w:val="003D743B"/>
    <w:rsid w:val="003D76C0"/>
    <w:rsid w:val="003D797A"/>
    <w:rsid w:val="003D798C"/>
    <w:rsid w:val="003D7A9E"/>
    <w:rsid w:val="003D7AA5"/>
    <w:rsid w:val="003D7C13"/>
    <w:rsid w:val="003D7CEC"/>
    <w:rsid w:val="003D7FC9"/>
    <w:rsid w:val="003E00A6"/>
    <w:rsid w:val="003E0105"/>
    <w:rsid w:val="003E023F"/>
    <w:rsid w:val="003E0356"/>
    <w:rsid w:val="003E0663"/>
    <w:rsid w:val="003E083A"/>
    <w:rsid w:val="003E0881"/>
    <w:rsid w:val="003E08FA"/>
    <w:rsid w:val="003E0E52"/>
    <w:rsid w:val="003E0FFE"/>
    <w:rsid w:val="003E100C"/>
    <w:rsid w:val="003E1166"/>
    <w:rsid w:val="003E14CA"/>
    <w:rsid w:val="003E1637"/>
    <w:rsid w:val="003E1891"/>
    <w:rsid w:val="003E1A07"/>
    <w:rsid w:val="003E1AEE"/>
    <w:rsid w:val="003E1E89"/>
    <w:rsid w:val="003E1E98"/>
    <w:rsid w:val="003E1F32"/>
    <w:rsid w:val="003E2002"/>
    <w:rsid w:val="003E2228"/>
    <w:rsid w:val="003E2264"/>
    <w:rsid w:val="003E2478"/>
    <w:rsid w:val="003E24D8"/>
    <w:rsid w:val="003E251B"/>
    <w:rsid w:val="003E2546"/>
    <w:rsid w:val="003E2555"/>
    <w:rsid w:val="003E283D"/>
    <w:rsid w:val="003E2972"/>
    <w:rsid w:val="003E2AE8"/>
    <w:rsid w:val="003E2C16"/>
    <w:rsid w:val="003E2D29"/>
    <w:rsid w:val="003E2DBD"/>
    <w:rsid w:val="003E2E50"/>
    <w:rsid w:val="003E3057"/>
    <w:rsid w:val="003E31F2"/>
    <w:rsid w:val="003E32AD"/>
    <w:rsid w:val="003E3541"/>
    <w:rsid w:val="003E371F"/>
    <w:rsid w:val="003E3774"/>
    <w:rsid w:val="003E3A3A"/>
    <w:rsid w:val="003E3B0C"/>
    <w:rsid w:val="003E3B8F"/>
    <w:rsid w:val="003E3BE0"/>
    <w:rsid w:val="003E3BF4"/>
    <w:rsid w:val="003E410F"/>
    <w:rsid w:val="003E41F0"/>
    <w:rsid w:val="003E4373"/>
    <w:rsid w:val="003E43B3"/>
    <w:rsid w:val="003E44BC"/>
    <w:rsid w:val="003E45ED"/>
    <w:rsid w:val="003E47AB"/>
    <w:rsid w:val="003E4D3E"/>
    <w:rsid w:val="003E4E03"/>
    <w:rsid w:val="003E4F61"/>
    <w:rsid w:val="003E5089"/>
    <w:rsid w:val="003E5094"/>
    <w:rsid w:val="003E539E"/>
    <w:rsid w:val="003E54A0"/>
    <w:rsid w:val="003E54E8"/>
    <w:rsid w:val="003E55CD"/>
    <w:rsid w:val="003E57E2"/>
    <w:rsid w:val="003E586E"/>
    <w:rsid w:val="003E59BC"/>
    <w:rsid w:val="003E59EA"/>
    <w:rsid w:val="003E5AA8"/>
    <w:rsid w:val="003E5AC0"/>
    <w:rsid w:val="003E5B26"/>
    <w:rsid w:val="003E5C48"/>
    <w:rsid w:val="003E5C7B"/>
    <w:rsid w:val="003E5C7F"/>
    <w:rsid w:val="003E5D24"/>
    <w:rsid w:val="003E60A7"/>
    <w:rsid w:val="003E6178"/>
    <w:rsid w:val="003E62F7"/>
    <w:rsid w:val="003E63BA"/>
    <w:rsid w:val="003E65E6"/>
    <w:rsid w:val="003E6744"/>
    <w:rsid w:val="003E67F1"/>
    <w:rsid w:val="003E6B50"/>
    <w:rsid w:val="003E6D49"/>
    <w:rsid w:val="003E6DE8"/>
    <w:rsid w:val="003E6F6C"/>
    <w:rsid w:val="003E7258"/>
    <w:rsid w:val="003E75C3"/>
    <w:rsid w:val="003E762F"/>
    <w:rsid w:val="003E7891"/>
    <w:rsid w:val="003E7D95"/>
    <w:rsid w:val="003E7DFD"/>
    <w:rsid w:val="003E7FC6"/>
    <w:rsid w:val="003F00A6"/>
    <w:rsid w:val="003F0195"/>
    <w:rsid w:val="003F04D1"/>
    <w:rsid w:val="003F0813"/>
    <w:rsid w:val="003F0A75"/>
    <w:rsid w:val="003F0A96"/>
    <w:rsid w:val="003F0C56"/>
    <w:rsid w:val="003F0F36"/>
    <w:rsid w:val="003F0FF1"/>
    <w:rsid w:val="003F1041"/>
    <w:rsid w:val="003F112B"/>
    <w:rsid w:val="003F11D8"/>
    <w:rsid w:val="003F1271"/>
    <w:rsid w:val="003F13F7"/>
    <w:rsid w:val="003F1437"/>
    <w:rsid w:val="003F157D"/>
    <w:rsid w:val="003F1739"/>
    <w:rsid w:val="003F1772"/>
    <w:rsid w:val="003F1818"/>
    <w:rsid w:val="003F1AE8"/>
    <w:rsid w:val="003F1D09"/>
    <w:rsid w:val="003F1E8F"/>
    <w:rsid w:val="003F2349"/>
    <w:rsid w:val="003F2421"/>
    <w:rsid w:val="003F2459"/>
    <w:rsid w:val="003F27A5"/>
    <w:rsid w:val="003F283A"/>
    <w:rsid w:val="003F28F7"/>
    <w:rsid w:val="003F2A15"/>
    <w:rsid w:val="003F2F19"/>
    <w:rsid w:val="003F303D"/>
    <w:rsid w:val="003F30C7"/>
    <w:rsid w:val="003F3176"/>
    <w:rsid w:val="003F3485"/>
    <w:rsid w:val="003F34E4"/>
    <w:rsid w:val="003F35BC"/>
    <w:rsid w:val="003F36CB"/>
    <w:rsid w:val="003F397D"/>
    <w:rsid w:val="003F3A64"/>
    <w:rsid w:val="003F3D84"/>
    <w:rsid w:val="003F401A"/>
    <w:rsid w:val="003F401D"/>
    <w:rsid w:val="003F43BC"/>
    <w:rsid w:val="003F4425"/>
    <w:rsid w:val="003F453F"/>
    <w:rsid w:val="003F46B3"/>
    <w:rsid w:val="003F4867"/>
    <w:rsid w:val="003F4895"/>
    <w:rsid w:val="003F490D"/>
    <w:rsid w:val="003F4ACA"/>
    <w:rsid w:val="003F4D43"/>
    <w:rsid w:val="003F4E04"/>
    <w:rsid w:val="003F50DC"/>
    <w:rsid w:val="003F56E2"/>
    <w:rsid w:val="003F5918"/>
    <w:rsid w:val="003F595C"/>
    <w:rsid w:val="003F5B17"/>
    <w:rsid w:val="003F5B49"/>
    <w:rsid w:val="003F5D50"/>
    <w:rsid w:val="003F5DC2"/>
    <w:rsid w:val="003F5ED0"/>
    <w:rsid w:val="003F5FE4"/>
    <w:rsid w:val="003F6140"/>
    <w:rsid w:val="003F6218"/>
    <w:rsid w:val="003F63C9"/>
    <w:rsid w:val="003F69E8"/>
    <w:rsid w:val="003F7096"/>
    <w:rsid w:val="003F72F3"/>
    <w:rsid w:val="003F78BF"/>
    <w:rsid w:val="003F793F"/>
    <w:rsid w:val="003F7AF9"/>
    <w:rsid w:val="003F7B18"/>
    <w:rsid w:val="003F7BD4"/>
    <w:rsid w:val="003F7E9F"/>
    <w:rsid w:val="00400192"/>
    <w:rsid w:val="004001F4"/>
    <w:rsid w:val="0040062B"/>
    <w:rsid w:val="00400C61"/>
    <w:rsid w:val="00400DDA"/>
    <w:rsid w:val="00400F55"/>
    <w:rsid w:val="0040169A"/>
    <w:rsid w:val="00401759"/>
    <w:rsid w:val="00401A30"/>
    <w:rsid w:val="00401CBE"/>
    <w:rsid w:val="00401E93"/>
    <w:rsid w:val="00401ECE"/>
    <w:rsid w:val="004020A0"/>
    <w:rsid w:val="0040211A"/>
    <w:rsid w:val="0040225C"/>
    <w:rsid w:val="004027A8"/>
    <w:rsid w:val="004028E5"/>
    <w:rsid w:val="00402926"/>
    <w:rsid w:val="0040295F"/>
    <w:rsid w:val="00402A75"/>
    <w:rsid w:val="00402AEB"/>
    <w:rsid w:val="00402D68"/>
    <w:rsid w:val="00402D82"/>
    <w:rsid w:val="00402E52"/>
    <w:rsid w:val="00402FA5"/>
    <w:rsid w:val="0040313C"/>
    <w:rsid w:val="00403166"/>
    <w:rsid w:val="0040317A"/>
    <w:rsid w:val="004032A2"/>
    <w:rsid w:val="004033B4"/>
    <w:rsid w:val="00403860"/>
    <w:rsid w:val="00403877"/>
    <w:rsid w:val="00403A4F"/>
    <w:rsid w:val="00403DD4"/>
    <w:rsid w:val="00403F53"/>
    <w:rsid w:val="0040408D"/>
    <w:rsid w:val="0040439D"/>
    <w:rsid w:val="00404453"/>
    <w:rsid w:val="00404618"/>
    <w:rsid w:val="00404723"/>
    <w:rsid w:val="00404760"/>
    <w:rsid w:val="004049B7"/>
    <w:rsid w:val="00404ACC"/>
    <w:rsid w:val="00404B98"/>
    <w:rsid w:val="00404C01"/>
    <w:rsid w:val="00404E35"/>
    <w:rsid w:val="00405074"/>
    <w:rsid w:val="0040515D"/>
    <w:rsid w:val="0040526F"/>
    <w:rsid w:val="0040556A"/>
    <w:rsid w:val="004055D6"/>
    <w:rsid w:val="004055E2"/>
    <w:rsid w:val="004055FF"/>
    <w:rsid w:val="00405721"/>
    <w:rsid w:val="00405807"/>
    <w:rsid w:val="0040594D"/>
    <w:rsid w:val="00405B2D"/>
    <w:rsid w:val="00405B98"/>
    <w:rsid w:val="00405D0F"/>
    <w:rsid w:val="00405DBC"/>
    <w:rsid w:val="00405F39"/>
    <w:rsid w:val="00405F6C"/>
    <w:rsid w:val="004062C4"/>
    <w:rsid w:val="00406418"/>
    <w:rsid w:val="00406534"/>
    <w:rsid w:val="004065DA"/>
    <w:rsid w:val="00406731"/>
    <w:rsid w:val="0040679E"/>
    <w:rsid w:val="004067A1"/>
    <w:rsid w:val="004067BA"/>
    <w:rsid w:val="00406909"/>
    <w:rsid w:val="0040690A"/>
    <w:rsid w:val="00406AD8"/>
    <w:rsid w:val="00406B19"/>
    <w:rsid w:val="00406B1E"/>
    <w:rsid w:val="00406C12"/>
    <w:rsid w:val="00406C93"/>
    <w:rsid w:val="00406E66"/>
    <w:rsid w:val="00406F85"/>
    <w:rsid w:val="00407073"/>
    <w:rsid w:val="00407093"/>
    <w:rsid w:val="004070F6"/>
    <w:rsid w:val="0040725D"/>
    <w:rsid w:val="004073E7"/>
    <w:rsid w:val="00407656"/>
    <w:rsid w:val="00407A91"/>
    <w:rsid w:val="00407AFD"/>
    <w:rsid w:val="00407B96"/>
    <w:rsid w:val="00407BAB"/>
    <w:rsid w:val="00407BB9"/>
    <w:rsid w:val="00407C9A"/>
    <w:rsid w:val="00407D86"/>
    <w:rsid w:val="00407EFF"/>
    <w:rsid w:val="00410065"/>
    <w:rsid w:val="00410066"/>
    <w:rsid w:val="004100A0"/>
    <w:rsid w:val="00410494"/>
    <w:rsid w:val="00410598"/>
    <w:rsid w:val="00410696"/>
    <w:rsid w:val="004106B4"/>
    <w:rsid w:val="00410791"/>
    <w:rsid w:val="00410831"/>
    <w:rsid w:val="00410A3D"/>
    <w:rsid w:val="00410B6E"/>
    <w:rsid w:val="00410C87"/>
    <w:rsid w:val="00410DD6"/>
    <w:rsid w:val="00410F40"/>
    <w:rsid w:val="0041194C"/>
    <w:rsid w:val="00411DFB"/>
    <w:rsid w:val="00411F32"/>
    <w:rsid w:val="004120AE"/>
    <w:rsid w:val="00412131"/>
    <w:rsid w:val="004123DA"/>
    <w:rsid w:val="0041286A"/>
    <w:rsid w:val="0041288C"/>
    <w:rsid w:val="00412A56"/>
    <w:rsid w:val="00412D94"/>
    <w:rsid w:val="00412E0C"/>
    <w:rsid w:val="004132BA"/>
    <w:rsid w:val="0041331B"/>
    <w:rsid w:val="00413C9D"/>
    <w:rsid w:val="00413E92"/>
    <w:rsid w:val="00414035"/>
    <w:rsid w:val="00414061"/>
    <w:rsid w:val="00414084"/>
    <w:rsid w:val="00414251"/>
    <w:rsid w:val="0041427E"/>
    <w:rsid w:val="004142A8"/>
    <w:rsid w:val="004143C5"/>
    <w:rsid w:val="004143FF"/>
    <w:rsid w:val="00414408"/>
    <w:rsid w:val="00414497"/>
    <w:rsid w:val="00414563"/>
    <w:rsid w:val="00414596"/>
    <w:rsid w:val="00414BFA"/>
    <w:rsid w:val="00414E83"/>
    <w:rsid w:val="0041504D"/>
    <w:rsid w:val="0041520D"/>
    <w:rsid w:val="00415755"/>
    <w:rsid w:val="00415818"/>
    <w:rsid w:val="004159F5"/>
    <w:rsid w:val="00415AAA"/>
    <w:rsid w:val="00415AD7"/>
    <w:rsid w:val="00415C61"/>
    <w:rsid w:val="00415D85"/>
    <w:rsid w:val="004162EE"/>
    <w:rsid w:val="00416387"/>
    <w:rsid w:val="00416547"/>
    <w:rsid w:val="00416633"/>
    <w:rsid w:val="00416BE0"/>
    <w:rsid w:val="00416D8D"/>
    <w:rsid w:val="00416DA8"/>
    <w:rsid w:val="00416DAE"/>
    <w:rsid w:val="004171FC"/>
    <w:rsid w:val="0041737E"/>
    <w:rsid w:val="00417410"/>
    <w:rsid w:val="00417500"/>
    <w:rsid w:val="004176D2"/>
    <w:rsid w:val="0041799B"/>
    <w:rsid w:val="00417CB3"/>
    <w:rsid w:val="00417DCF"/>
    <w:rsid w:val="00417FE3"/>
    <w:rsid w:val="00420173"/>
    <w:rsid w:val="0042017C"/>
    <w:rsid w:val="004201FD"/>
    <w:rsid w:val="00420659"/>
    <w:rsid w:val="00420680"/>
    <w:rsid w:val="004208F7"/>
    <w:rsid w:val="00420AA4"/>
    <w:rsid w:val="00420B50"/>
    <w:rsid w:val="00420B78"/>
    <w:rsid w:val="00420BCE"/>
    <w:rsid w:val="00420F64"/>
    <w:rsid w:val="00421068"/>
    <w:rsid w:val="00421122"/>
    <w:rsid w:val="004213AD"/>
    <w:rsid w:val="0042140C"/>
    <w:rsid w:val="00421583"/>
    <w:rsid w:val="00421A70"/>
    <w:rsid w:val="00421B89"/>
    <w:rsid w:val="00421C4E"/>
    <w:rsid w:val="00421E23"/>
    <w:rsid w:val="0042211D"/>
    <w:rsid w:val="00422127"/>
    <w:rsid w:val="004221F0"/>
    <w:rsid w:val="004223D3"/>
    <w:rsid w:val="0042254B"/>
    <w:rsid w:val="00422B04"/>
    <w:rsid w:val="00422B28"/>
    <w:rsid w:val="00422BFA"/>
    <w:rsid w:val="00422D02"/>
    <w:rsid w:val="00422E73"/>
    <w:rsid w:val="00422E9D"/>
    <w:rsid w:val="00422F3C"/>
    <w:rsid w:val="00423076"/>
    <w:rsid w:val="00423399"/>
    <w:rsid w:val="0042345C"/>
    <w:rsid w:val="00423466"/>
    <w:rsid w:val="00423651"/>
    <w:rsid w:val="00423851"/>
    <w:rsid w:val="00423C5D"/>
    <w:rsid w:val="00423F76"/>
    <w:rsid w:val="00424080"/>
    <w:rsid w:val="0042417F"/>
    <w:rsid w:val="004243AC"/>
    <w:rsid w:val="004244A6"/>
    <w:rsid w:val="004244AD"/>
    <w:rsid w:val="004245F8"/>
    <w:rsid w:val="00424617"/>
    <w:rsid w:val="00424B75"/>
    <w:rsid w:val="00424BDB"/>
    <w:rsid w:val="00424E02"/>
    <w:rsid w:val="00424E08"/>
    <w:rsid w:val="00424FDA"/>
    <w:rsid w:val="00425030"/>
    <w:rsid w:val="004250E8"/>
    <w:rsid w:val="004251EE"/>
    <w:rsid w:val="00425319"/>
    <w:rsid w:val="0042542A"/>
    <w:rsid w:val="00425731"/>
    <w:rsid w:val="00425859"/>
    <w:rsid w:val="0042591C"/>
    <w:rsid w:val="00425950"/>
    <w:rsid w:val="00425C89"/>
    <w:rsid w:val="00425DAF"/>
    <w:rsid w:val="00425E17"/>
    <w:rsid w:val="00425ED8"/>
    <w:rsid w:val="00425F41"/>
    <w:rsid w:val="00425F4A"/>
    <w:rsid w:val="00426069"/>
    <w:rsid w:val="00426095"/>
    <w:rsid w:val="00426115"/>
    <w:rsid w:val="00426164"/>
    <w:rsid w:val="00426240"/>
    <w:rsid w:val="004262E7"/>
    <w:rsid w:val="00426366"/>
    <w:rsid w:val="00426387"/>
    <w:rsid w:val="0042642B"/>
    <w:rsid w:val="0042665C"/>
    <w:rsid w:val="004267B9"/>
    <w:rsid w:val="0042693D"/>
    <w:rsid w:val="0042698A"/>
    <w:rsid w:val="00426BA2"/>
    <w:rsid w:val="00427157"/>
    <w:rsid w:val="0042720E"/>
    <w:rsid w:val="0042724E"/>
    <w:rsid w:val="00427504"/>
    <w:rsid w:val="0042757A"/>
    <w:rsid w:val="00427638"/>
    <w:rsid w:val="004277C6"/>
    <w:rsid w:val="004278D7"/>
    <w:rsid w:val="0042790E"/>
    <w:rsid w:val="00427A1C"/>
    <w:rsid w:val="00427ACE"/>
    <w:rsid w:val="00427D3E"/>
    <w:rsid w:val="00427DDB"/>
    <w:rsid w:val="00427E29"/>
    <w:rsid w:val="00427F3A"/>
    <w:rsid w:val="00427F77"/>
    <w:rsid w:val="004300BC"/>
    <w:rsid w:val="0043027D"/>
    <w:rsid w:val="00430300"/>
    <w:rsid w:val="0043055A"/>
    <w:rsid w:val="00430669"/>
    <w:rsid w:val="0043095F"/>
    <w:rsid w:val="00430961"/>
    <w:rsid w:val="00430977"/>
    <w:rsid w:val="00430BEA"/>
    <w:rsid w:val="00430CD3"/>
    <w:rsid w:val="00430DB6"/>
    <w:rsid w:val="0043149F"/>
    <w:rsid w:val="00431529"/>
    <w:rsid w:val="00431831"/>
    <w:rsid w:val="004319DD"/>
    <w:rsid w:val="00431A90"/>
    <w:rsid w:val="00431ADA"/>
    <w:rsid w:val="00431AE2"/>
    <w:rsid w:val="00431D47"/>
    <w:rsid w:val="00431D7F"/>
    <w:rsid w:val="0043213A"/>
    <w:rsid w:val="004322A2"/>
    <w:rsid w:val="004325FA"/>
    <w:rsid w:val="0043260C"/>
    <w:rsid w:val="00432713"/>
    <w:rsid w:val="004327CE"/>
    <w:rsid w:val="004327E3"/>
    <w:rsid w:val="00432909"/>
    <w:rsid w:val="00432B98"/>
    <w:rsid w:val="00432BBA"/>
    <w:rsid w:val="00432C69"/>
    <w:rsid w:val="00432EC9"/>
    <w:rsid w:val="00432FB8"/>
    <w:rsid w:val="0043312B"/>
    <w:rsid w:val="0043318C"/>
    <w:rsid w:val="00433264"/>
    <w:rsid w:val="00433304"/>
    <w:rsid w:val="004334B3"/>
    <w:rsid w:val="004336EE"/>
    <w:rsid w:val="00433836"/>
    <w:rsid w:val="00433AA5"/>
    <w:rsid w:val="00433AAE"/>
    <w:rsid w:val="00433BC8"/>
    <w:rsid w:val="00433E2C"/>
    <w:rsid w:val="00433F17"/>
    <w:rsid w:val="00434001"/>
    <w:rsid w:val="00434029"/>
    <w:rsid w:val="00434193"/>
    <w:rsid w:val="004341CD"/>
    <w:rsid w:val="00434319"/>
    <w:rsid w:val="00434339"/>
    <w:rsid w:val="004343C9"/>
    <w:rsid w:val="00434818"/>
    <w:rsid w:val="004348D0"/>
    <w:rsid w:val="00434939"/>
    <w:rsid w:val="00434996"/>
    <w:rsid w:val="00434A82"/>
    <w:rsid w:val="00434BC9"/>
    <w:rsid w:val="00434F83"/>
    <w:rsid w:val="004350F2"/>
    <w:rsid w:val="00435320"/>
    <w:rsid w:val="00435488"/>
    <w:rsid w:val="004356A4"/>
    <w:rsid w:val="0043576B"/>
    <w:rsid w:val="004357AA"/>
    <w:rsid w:val="00435831"/>
    <w:rsid w:val="00435A89"/>
    <w:rsid w:val="00435AAF"/>
    <w:rsid w:val="00435B01"/>
    <w:rsid w:val="00435BFE"/>
    <w:rsid w:val="00435C9B"/>
    <w:rsid w:val="00435D06"/>
    <w:rsid w:val="00436363"/>
    <w:rsid w:val="004365C3"/>
    <w:rsid w:val="004365EE"/>
    <w:rsid w:val="004368F9"/>
    <w:rsid w:val="00436A18"/>
    <w:rsid w:val="00436DDE"/>
    <w:rsid w:val="00436FC3"/>
    <w:rsid w:val="00437011"/>
    <w:rsid w:val="004372DD"/>
    <w:rsid w:val="004374B5"/>
    <w:rsid w:val="004374E0"/>
    <w:rsid w:val="00437589"/>
    <w:rsid w:val="00437621"/>
    <w:rsid w:val="00437712"/>
    <w:rsid w:val="00437856"/>
    <w:rsid w:val="00437976"/>
    <w:rsid w:val="00440063"/>
    <w:rsid w:val="00440156"/>
    <w:rsid w:val="0044029A"/>
    <w:rsid w:val="004402A9"/>
    <w:rsid w:val="004407BE"/>
    <w:rsid w:val="00440828"/>
    <w:rsid w:val="00440AD7"/>
    <w:rsid w:val="00440D57"/>
    <w:rsid w:val="00441413"/>
    <w:rsid w:val="00441688"/>
    <w:rsid w:val="004419CE"/>
    <w:rsid w:val="00441B68"/>
    <w:rsid w:val="00441E05"/>
    <w:rsid w:val="00441E3F"/>
    <w:rsid w:val="0044231D"/>
    <w:rsid w:val="0044270C"/>
    <w:rsid w:val="00442769"/>
    <w:rsid w:val="00442868"/>
    <w:rsid w:val="00442925"/>
    <w:rsid w:val="00442958"/>
    <w:rsid w:val="00442AA2"/>
    <w:rsid w:val="0044309F"/>
    <w:rsid w:val="004434A6"/>
    <w:rsid w:val="00443607"/>
    <w:rsid w:val="00443657"/>
    <w:rsid w:val="004436B0"/>
    <w:rsid w:val="004436DB"/>
    <w:rsid w:val="00443778"/>
    <w:rsid w:val="00443889"/>
    <w:rsid w:val="00443D5E"/>
    <w:rsid w:val="00443D74"/>
    <w:rsid w:val="00443DD3"/>
    <w:rsid w:val="00443E38"/>
    <w:rsid w:val="00443E8C"/>
    <w:rsid w:val="00443F37"/>
    <w:rsid w:val="00444557"/>
    <w:rsid w:val="00444653"/>
    <w:rsid w:val="0044465B"/>
    <w:rsid w:val="004446B4"/>
    <w:rsid w:val="00444811"/>
    <w:rsid w:val="00444B04"/>
    <w:rsid w:val="00444EF3"/>
    <w:rsid w:val="004450B2"/>
    <w:rsid w:val="004452FA"/>
    <w:rsid w:val="0044541E"/>
    <w:rsid w:val="00445457"/>
    <w:rsid w:val="004454A4"/>
    <w:rsid w:val="004455CE"/>
    <w:rsid w:val="004455E7"/>
    <w:rsid w:val="00445A7E"/>
    <w:rsid w:val="00445BD5"/>
    <w:rsid w:val="00445C76"/>
    <w:rsid w:val="00445E93"/>
    <w:rsid w:val="00446016"/>
    <w:rsid w:val="004460BA"/>
    <w:rsid w:val="0044629E"/>
    <w:rsid w:val="00446AF1"/>
    <w:rsid w:val="00446B9C"/>
    <w:rsid w:val="00446BA5"/>
    <w:rsid w:val="00446FCD"/>
    <w:rsid w:val="00447305"/>
    <w:rsid w:val="00447418"/>
    <w:rsid w:val="004475FF"/>
    <w:rsid w:val="00447707"/>
    <w:rsid w:val="004478FD"/>
    <w:rsid w:val="0044793F"/>
    <w:rsid w:val="00447A5A"/>
    <w:rsid w:val="00447A79"/>
    <w:rsid w:val="00447C16"/>
    <w:rsid w:val="004500D3"/>
    <w:rsid w:val="004504A5"/>
    <w:rsid w:val="004506B6"/>
    <w:rsid w:val="004508A2"/>
    <w:rsid w:val="00450962"/>
    <w:rsid w:val="004509C7"/>
    <w:rsid w:val="00450BB0"/>
    <w:rsid w:val="00450BDB"/>
    <w:rsid w:val="00450C77"/>
    <w:rsid w:val="00450C94"/>
    <w:rsid w:val="00450CA1"/>
    <w:rsid w:val="00450F94"/>
    <w:rsid w:val="004513C7"/>
    <w:rsid w:val="004514CE"/>
    <w:rsid w:val="004514E8"/>
    <w:rsid w:val="0045154A"/>
    <w:rsid w:val="00451868"/>
    <w:rsid w:val="004519F3"/>
    <w:rsid w:val="00451A11"/>
    <w:rsid w:val="00451A72"/>
    <w:rsid w:val="00451CC5"/>
    <w:rsid w:val="00451D62"/>
    <w:rsid w:val="00452217"/>
    <w:rsid w:val="00452363"/>
    <w:rsid w:val="00452489"/>
    <w:rsid w:val="00452663"/>
    <w:rsid w:val="00452859"/>
    <w:rsid w:val="00452BE7"/>
    <w:rsid w:val="00452CAF"/>
    <w:rsid w:val="00452D8F"/>
    <w:rsid w:val="00452D90"/>
    <w:rsid w:val="00452FC9"/>
    <w:rsid w:val="00453057"/>
    <w:rsid w:val="004530BB"/>
    <w:rsid w:val="00453311"/>
    <w:rsid w:val="0045356F"/>
    <w:rsid w:val="00453701"/>
    <w:rsid w:val="0045389E"/>
    <w:rsid w:val="00453978"/>
    <w:rsid w:val="00453B50"/>
    <w:rsid w:val="00453DB3"/>
    <w:rsid w:val="00453E12"/>
    <w:rsid w:val="00454266"/>
    <w:rsid w:val="004546BF"/>
    <w:rsid w:val="00454C7F"/>
    <w:rsid w:val="00454D05"/>
    <w:rsid w:val="0045500E"/>
    <w:rsid w:val="004551D3"/>
    <w:rsid w:val="0045520D"/>
    <w:rsid w:val="0045522D"/>
    <w:rsid w:val="00455269"/>
    <w:rsid w:val="00455287"/>
    <w:rsid w:val="0045531C"/>
    <w:rsid w:val="00455549"/>
    <w:rsid w:val="0045561D"/>
    <w:rsid w:val="004556A7"/>
    <w:rsid w:val="004556F8"/>
    <w:rsid w:val="00455828"/>
    <w:rsid w:val="00455C99"/>
    <w:rsid w:val="00455D6C"/>
    <w:rsid w:val="00455DC4"/>
    <w:rsid w:val="00455F0D"/>
    <w:rsid w:val="00455F6B"/>
    <w:rsid w:val="00455F96"/>
    <w:rsid w:val="00455FA7"/>
    <w:rsid w:val="004560EA"/>
    <w:rsid w:val="00456137"/>
    <w:rsid w:val="0045616C"/>
    <w:rsid w:val="004561FF"/>
    <w:rsid w:val="00456211"/>
    <w:rsid w:val="004564F7"/>
    <w:rsid w:val="00456651"/>
    <w:rsid w:val="004567A1"/>
    <w:rsid w:val="00456B7F"/>
    <w:rsid w:val="00456C8B"/>
    <w:rsid w:val="00456C98"/>
    <w:rsid w:val="00456DF8"/>
    <w:rsid w:val="00456F46"/>
    <w:rsid w:val="004570E6"/>
    <w:rsid w:val="0045713F"/>
    <w:rsid w:val="004577FC"/>
    <w:rsid w:val="004578AA"/>
    <w:rsid w:val="004579FB"/>
    <w:rsid w:val="00457A00"/>
    <w:rsid w:val="00457DDB"/>
    <w:rsid w:val="004601DD"/>
    <w:rsid w:val="004601DF"/>
    <w:rsid w:val="00460479"/>
    <w:rsid w:val="00460D52"/>
    <w:rsid w:val="00461134"/>
    <w:rsid w:val="00461243"/>
    <w:rsid w:val="00461341"/>
    <w:rsid w:val="004617DB"/>
    <w:rsid w:val="0046180D"/>
    <w:rsid w:val="00461AF4"/>
    <w:rsid w:val="00461D97"/>
    <w:rsid w:val="00461DA7"/>
    <w:rsid w:val="00461F51"/>
    <w:rsid w:val="00461F9E"/>
    <w:rsid w:val="00461FF6"/>
    <w:rsid w:val="00462084"/>
    <w:rsid w:val="00462412"/>
    <w:rsid w:val="0046266E"/>
    <w:rsid w:val="004628F0"/>
    <w:rsid w:val="00462A4E"/>
    <w:rsid w:val="00462BE4"/>
    <w:rsid w:val="00462E95"/>
    <w:rsid w:val="00462EB3"/>
    <w:rsid w:val="00462EFD"/>
    <w:rsid w:val="004632C3"/>
    <w:rsid w:val="0046333B"/>
    <w:rsid w:val="0046334E"/>
    <w:rsid w:val="004634C6"/>
    <w:rsid w:val="0046354F"/>
    <w:rsid w:val="004636C3"/>
    <w:rsid w:val="0046372E"/>
    <w:rsid w:val="004639C5"/>
    <w:rsid w:val="00463ACA"/>
    <w:rsid w:val="00463B6C"/>
    <w:rsid w:val="00463E39"/>
    <w:rsid w:val="00463E48"/>
    <w:rsid w:val="00464372"/>
    <w:rsid w:val="004644DA"/>
    <w:rsid w:val="00464535"/>
    <w:rsid w:val="00464676"/>
    <w:rsid w:val="00464793"/>
    <w:rsid w:val="00464865"/>
    <w:rsid w:val="004648E9"/>
    <w:rsid w:val="004649EE"/>
    <w:rsid w:val="00464A69"/>
    <w:rsid w:val="00464C4A"/>
    <w:rsid w:val="00464EF8"/>
    <w:rsid w:val="004650D4"/>
    <w:rsid w:val="00465406"/>
    <w:rsid w:val="004654C9"/>
    <w:rsid w:val="00465538"/>
    <w:rsid w:val="00465633"/>
    <w:rsid w:val="0046564F"/>
    <w:rsid w:val="00465666"/>
    <w:rsid w:val="004657A4"/>
    <w:rsid w:val="00465B8A"/>
    <w:rsid w:val="00465BEA"/>
    <w:rsid w:val="00466242"/>
    <w:rsid w:val="0046655F"/>
    <w:rsid w:val="00466674"/>
    <w:rsid w:val="00466686"/>
    <w:rsid w:val="004667D1"/>
    <w:rsid w:val="0046685B"/>
    <w:rsid w:val="00466B36"/>
    <w:rsid w:val="00467234"/>
    <w:rsid w:val="004672FC"/>
    <w:rsid w:val="004673F9"/>
    <w:rsid w:val="00467479"/>
    <w:rsid w:val="004674AB"/>
    <w:rsid w:val="004679AC"/>
    <w:rsid w:val="00467B26"/>
    <w:rsid w:val="00467BC2"/>
    <w:rsid w:val="00467D93"/>
    <w:rsid w:val="00467F2A"/>
    <w:rsid w:val="0047022B"/>
    <w:rsid w:val="004703B6"/>
    <w:rsid w:val="004705C4"/>
    <w:rsid w:val="004705CC"/>
    <w:rsid w:val="0047068F"/>
    <w:rsid w:val="004706BE"/>
    <w:rsid w:val="00470759"/>
    <w:rsid w:val="004708AA"/>
    <w:rsid w:val="00470A14"/>
    <w:rsid w:val="00470DE8"/>
    <w:rsid w:val="00470DE9"/>
    <w:rsid w:val="00471152"/>
    <w:rsid w:val="004712CC"/>
    <w:rsid w:val="004712E0"/>
    <w:rsid w:val="004712FF"/>
    <w:rsid w:val="00471968"/>
    <w:rsid w:val="00471A5D"/>
    <w:rsid w:val="00471B2D"/>
    <w:rsid w:val="00471F06"/>
    <w:rsid w:val="00471F8A"/>
    <w:rsid w:val="00471FF7"/>
    <w:rsid w:val="00472071"/>
    <w:rsid w:val="004720F3"/>
    <w:rsid w:val="00472274"/>
    <w:rsid w:val="00472500"/>
    <w:rsid w:val="0047260E"/>
    <w:rsid w:val="00472734"/>
    <w:rsid w:val="00472770"/>
    <w:rsid w:val="004728AA"/>
    <w:rsid w:val="004728CB"/>
    <w:rsid w:val="00472C35"/>
    <w:rsid w:val="00472C43"/>
    <w:rsid w:val="00472ED1"/>
    <w:rsid w:val="00472EE2"/>
    <w:rsid w:val="004733C5"/>
    <w:rsid w:val="0047354D"/>
    <w:rsid w:val="0047363A"/>
    <w:rsid w:val="004737E8"/>
    <w:rsid w:val="00473928"/>
    <w:rsid w:val="00473AC9"/>
    <w:rsid w:val="00473CE4"/>
    <w:rsid w:val="00473D1B"/>
    <w:rsid w:val="00473D2B"/>
    <w:rsid w:val="00474004"/>
    <w:rsid w:val="0047403D"/>
    <w:rsid w:val="004740D7"/>
    <w:rsid w:val="00474221"/>
    <w:rsid w:val="00474289"/>
    <w:rsid w:val="00474352"/>
    <w:rsid w:val="004743C0"/>
    <w:rsid w:val="0047441C"/>
    <w:rsid w:val="004744C8"/>
    <w:rsid w:val="004744DD"/>
    <w:rsid w:val="004745A9"/>
    <w:rsid w:val="00474A08"/>
    <w:rsid w:val="00474A64"/>
    <w:rsid w:val="00474D41"/>
    <w:rsid w:val="00474E55"/>
    <w:rsid w:val="004751C4"/>
    <w:rsid w:val="004753DA"/>
    <w:rsid w:val="0047546A"/>
    <w:rsid w:val="00475A02"/>
    <w:rsid w:val="00475CDE"/>
    <w:rsid w:val="0047611C"/>
    <w:rsid w:val="004761C3"/>
    <w:rsid w:val="00476494"/>
    <w:rsid w:val="004765BD"/>
    <w:rsid w:val="004765E0"/>
    <w:rsid w:val="004766E9"/>
    <w:rsid w:val="0047693F"/>
    <w:rsid w:val="00476AD1"/>
    <w:rsid w:val="00476C4A"/>
    <w:rsid w:val="0047721A"/>
    <w:rsid w:val="0047752A"/>
    <w:rsid w:val="00477648"/>
    <w:rsid w:val="004777D9"/>
    <w:rsid w:val="00477874"/>
    <w:rsid w:val="00477D87"/>
    <w:rsid w:val="00477F8D"/>
    <w:rsid w:val="00480228"/>
    <w:rsid w:val="0048044D"/>
    <w:rsid w:val="00480614"/>
    <w:rsid w:val="00480631"/>
    <w:rsid w:val="0048073A"/>
    <w:rsid w:val="00480B44"/>
    <w:rsid w:val="00480BD2"/>
    <w:rsid w:val="00480D52"/>
    <w:rsid w:val="00480F96"/>
    <w:rsid w:val="00480FF7"/>
    <w:rsid w:val="00481072"/>
    <w:rsid w:val="004811EE"/>
    <w:rsid w:val="00481214"/>
    <w:rsid w:val="0048125E"/>
    <w:rsid w:val="00481346"/>
    <w:rsid w:val="00481360"/>
    <w:rsid w:val="004813F4"/>
    <w:rsid w:val="0048154D"/>
    <w:rsid w:val="00481D06"/>
    <w:rsid w:val="00481D0E"/>
    <w:rsid w:val="00481DBC"/>
    <w:rsid w:val="00481F46"/>
    <w:rsid w:val="004822E3"/>
    <w:rsid w:val="00482351"/>
    <w:rsid w:val="00482463"/>
    <w:rsid w:val="00482557"/>
    <w:rsid w:val="004825B9"/>
    <w:rsid w:val="00482608"/>
    <w:rsid w:val="0048267A"/>
    <w:rsid w:val="004827E7"/>
    <w:rsid w:val="004828FB"/>
    <w:rsid w:val="00482925"/>
    <w:rsid w:val="00482A16"/>
    <w:rsid w:val="00482A20"/>
    <w:rsid w:val="00482A82"/>
    <w:rsid w:val="00482B3E"/>
    <w:rsid w:val="00482B87"/>
    <w:rsid w:val="00482E68"/>
    <w:rsid w:val="00482F99"/>
    <w:rsid w:val="004831DF"/>
    <w:rsid w:val="00483308"/>
    <w:rsid w:val="004834D7"/>
    <w:rsid w:val="00483809"/>
    <w:rsid w:val="00483C63"/>
    <w:rsid w:val="00483D2A"/>
    <w:rsid w:val="00483E5A"/>
    <w:rsid w:val="0048430E"/>
    <w:rsid w:val="00484351"/>
    <w:rsid w:val="00484378"/>
    <w:rsid w:val="004843EE"/>
    <w:rsid w:val="004844A0"/>
    <w:rsid w:val="004844EB"/>
    <w:rsid w:val="0048458C"/>
    <w:rsid w:val="004845E6"/>
    <w:rsid w:val="004846A0"/>
    <w:rsid w:val="004846EA"/>
    <w:rsid w:val="00484841"/>
    <w:rsid w:val="00484FEC"/>
    <w:rsid w:val="0048502E"/>
    <w:rsid w:val="004851FA"/>
    <w:rsid w:val="00485300"/>
    <w:rsid w:val="004854EB"/>
    <w:rsid w:val="00485672"/>
    <w:rsid w:val="0048582B"/>
    <w:rsid w:val="0048585D"/>
    <w:rsid w:val="0048589C"/>
    <w:rsid w:val="00485ADD"/>
    <w:rsid w:val="00485B3B"/>
    <w:rsid w:val="00485B80"/>
    <w:rsid w:val="00485D97"/>
    <w:rsid w:val="00485EB6"/>
    <w:rsid w:val="00486067"/>
    <w:rsid w:val="00486115"/>
    <w:rsid w:val="00486123"/>
    <w:rsid w:val="0048617A"/>
    <w:rsid w:val="00486370"/>
    <w:rsid w:val="00486452"/>
    <w:rsid w:val="004865C6"/>
    <w:rsid w:val="004866C9"/>
    <w:rsid w:val="00486706"/>
    <w:rsid w:val="00486817"/>
    <w:rsid w:val="00486831"/>
    <w:rsid w:val="00486A8C"/>
    <w:rsid w:val="00486AF1"/>
    <w:rsid w:val="00486BE3"/>
    <w:rsid w:val="00486CAB"/>
    <w:rsid w:val="00486CB8"/>
    <w:rsid w:val="00486D90"/>
    <w:rsid w:val="00486F44"/>
    <w:rsid w:val="004870CE"/>
    <w:rsid w:val="0048733F"/>
    <w:rsid w:val="0048767C"/>
    <w:rsid w:val="004876F1"/>
    <w:rsid w:val="004877AA"/>
    <w:rsid w:val="00487856"/>
    <w:rsid w:val="004879C4"/>
    <w:rsid w:val="00487A82"/>
    <w:rsid w:val="00487AA1"/>
    <w:rsid w:val="00487AE5"/>
    <w:rsid w:val="00487CDD"/>
    <w:rsid w:val="00490136"/>
    <w:rsid w:val="00490458"/>
    <w:rsid w:val="004905C5"/>
    <w:rsid w:val="0049064B"/>
    <w:rsid w:val="0049092A"/>
    <w:rsid w:val="00490C1D"/>
    <w:rsid w:val="00490D16"/>
    <w:rsid w:val="00490D60"/>
    <w:rsid w:val="00490FBE"/>
    <w:rsid w:val="004910A4"/>
    <w:rsid w:val="004911FA"/>
    <w:rsid w:val="0049125B"/>
    <w:rsid w:val="004913DE"/>
    <w:rsid w:val="00491609"/>
    <w:rsid w:val="00491635"/>
    <w:rsid w:val="004918C0"/>
    <w:rsid w:val="00491D08"/>
    <w:rsid w:val="00491DD2"/>
    <w:rsid w:val="00491E7F"/>
    <w:rsid w:val="00491E90"/>
    <w:rsid w:val="00492080"/>
    <w:rsid w:val="004921E6"/>
    <w:rsid w:val="004922BC"/>
    <w:rsid w:val="00492528"/>
    <w:rsid w:val="0049253B"/>
    <w:rsid w:val="00492566"/>
    <w:rsid w:val="0049260B"/>
    <w:rsid w:val="0049265C"/>
    <w:rsid w:val="0049269B"/>
    <w:rsid w:val="00492727"/>
    <w:rsid w:val="004927F3"/>
    <w:rsid w:val="0049292C"/>
    <w:rsid w:val="00492B51"/>
    <w:rsid w:val="004930C7"/>
    <w:rsid w:val="0049310B"/>
    <w:rsid w:val="0049313D"/>
    <w:rsid w:val="004931E9"/>
    <w:rsid w:val="00493307"/>
    <w:rsid w:val="004934AF"/>
    <w:rsid w:val="004935C2"/>
    <w:rsid w:val="004937AC"/>
    <w:rsid w:val="00493819"/>
    <w:rsid w:val="00493D82"/>
    <w:rsid w:val="00493DD0"/>
    <w:rsid w:val="0049412E"/>
    <w:rsid w:val="00494134"/>
    <w:rsid w:val="004948F0"/>
    <w:rsid w:val="00494F44"/>
    <w:rsid w:val="00494F93"/>
    <w:rsid w:val="00495300"/>
    <w:rsid w:val="00495614"/>
    <w:rsid w:val="00495875"/>
    <w:rsid w:val="00495888"/>
    <w:rsid w:val="00495A2A"/>
    <w:rsid w:val="0049600C"/>
    <w:rsid w:val="00496058"/>
    <w:rsid w:val="0049605F"/>
    <w:rsid w:val="004963D4"/>
    <w:rsid w:val="00496597"/>
    <w:rsid w:val="004966B5"/>
    <w:rsid w:val="00496B6A"/>
    <w:rsid w:val="00496C66"/>
    <w:rsid w:val="00496E9B"/>
    <w:rsid w:val="00497069"/>
    <w:rsid w:val="0049707D"/>
    <w:rsid w:val="00497222"/>
    <w:rsid w:val="00497275"/>
    <w:rsid w:val="00497338"/>
    <w:rsid w:val="004973E7"/>
    <w:rsid w:val="004974CB"/>
    <w:rsid w:val="00497591"/>
    <w:rsid w:val="004976A7"/>
    <w:rsid w:val="0049792A"/>
    <w:rsid w:val="00497AAC"/>
    <w:rsid w:val="00497B2B"/>
    <w:rsid w:val="00497D91"/>
    <w:rsid w:val="00497F07"/>
    <w:rsid w:val="004A0180"/>
    <w:rsid w:val="004A02EC"/>
    <w:rsid w:val="004A0429"/>
    <w:rsid w:val="004A04C9"/>
    <w:rsid w:val="004A0741"/>
    <w:rsid w:val="004A077A"/>
    <w:rsid w:val="004A09FF"/>
    <w:rsid w:val="004A0A78"/>
    <w:rsid w:val="004A0C0C"/>
    <w:rsid w:val="004A0CAE"/>
    <w:rsid w:val="004A0F0D"/>
    <w:rsid w:val="004A1186"/>
    <w:rsid w:val="004A12D3"/>
    <w:rsid w:val="004A13B7"/>
    <w:rsid w:val="004A18AE"/>
    <w:rsid w:val="004A18B0"/>
    <w:rsid w:val="004A1924"/>
    <w:rsid w:val="004A1A0C"/>
    <w:rsid w:val="004A1B99"/>
    <w:rsid w:val="004A1BCC"/>
    <w:rsid w:val="004A1BDF"/>
    <w:rsid w:val="004A1D3D"/>
    <w:rsid w:val="004A1F6F"/>
    <w:rsid w:val="004A201E"/>
    <w:rsid w:val="004A20DC"/>
    <w:rsid w:val="004A23DB"/>
    <w:rsid w:val="004A28B9"/>
    <w:rsid w:val="004A28FF"/>
    <w:rsid w:val="004A2ADE"/>
    <w:rsid w:val="004A2B30"/>
    <w:rsid w:val="004A2CD0"/>
    <w:rsid w:val="004A303D"/>
    <w:rsid w:val="004A318B"/>
    <w:rsid w:val="004A31FA"/>
    <w:rsid w:val="004A321B"/>
    <w:rsid w:val="004A3415"/>
    <w:rsid w:val="004A3507"/>
    <w:rsid w:val="004A364F"/>
    <w:rsid w:val="004A3658"/>
    <w:rsid w:val="004A36DD"/>
    <w:rsid w:val="004A36F6"/>
    <w:rsid w:val="004A3712"/>
    <w:rsid w:val="004A3842"/>
    <w:rsid w:val="004A3B7B"/>
    <w:rsid w:val="004A3F30"/>
    <w:rsid w:val="004A3F38"/>
    <w:rsid w:val="004A3F3E"/>
    <w:rsid w:val="004A43F4"/>
    <w:rsid w:val="004A4450"/>
    <w:rsid w:val="004A44FA"/>
    <w:rsid w:val="004A45CE"/>
    <w:rsid w:val="004A46F7"/>
    <w:rsid w:val="004A4896"/>
    <w:rsid w:val="004A4951"/>
    <w:rsid w:val="004A4A7C"/>
    <w:rsid w:val="004A4BDD"/>
    <w:rsid w:val="004A4C63"/>
    <w:rsid w:val="004A4C8E"/>
    <w:rsid w:val="004A4C9F"/>
    <w:rsid w:val="004A4CE1"/>
    <w:rsid w:val="004A4D01"/>
    <w:rsid w:val="004A4EC2"/>
    <w:rsid w:val="004A4FFF"/>
    <w:rsid w:val="004A50DA"/>
    <w:rsid w:val="004A536A"/>
    <w:rsid w:val="004A5488"/>
    <w:rsid w:val="004A556B"/>
    <w:rsid w:val="004A5944"/>
    <w:rsid w:val="004A5B21"/>
    <w:rsid w:val="004A5BBA"/>
    <w:rsid w:val="004A5D94"/>
    <w:rsid w:val="004A5DD8"/>
    <w:rsid w:val="004A5FA4"/>
    <w:rsid w:val="004A604D"/>
    <w:rsid w:val="004A6076"/>
    <w:rsid w:val="004A607B"/>
    <w:rsid w:val="004A6159"/>
    <w:rsid w:val="004A6203"/>
    <w:rsid w:val="004A6285"/>
    <w:rsid w:val="004A640A"/>
    <w:rsid w:val="004A6529"/>
    <w:rsid w:val="004A6861"/>
    <w:rsid w:val="004A68B7"/>
    <w:rsid w:val="004A6D1D"/>
    <w:rsid w:val="004A6E14"/>
    <w:rsid w:val="004A7261"/>
    <w:rsid w:val="004A740A"/>
    <w:rsid w:val="004A7B0C"/>
    <w:rsid w:val="004A7E2D"/>
    <w:rsid w:val="004B0035"/>
    <w:rsid w:val="004B03D9"/>
    <w:rsid w:val="004B054C"/>
    <w:rsid w:val="004B075D"/>
    <w:rsid w:val="004B0B1E"/>
    <w:rsid w:val="004B0CD0"/>
    <w:rsid w:val="004B0D1D"/>
    <w:rsid w:val="004B0D94"/>
    <w:rsid w:val="004B0DFC"/>
    <w:rsid w:val="004B1104"/>
    <w:rsid w:val="004B11BA"/>
    <w:rsid w:val="004B14D1"/>
    <w:rsid w:val="004B15EB"/>
    <w:rsid w:val="004B1C16"/>
    <w:rsid w:val="004B1E44"/>
    <w:rsid w:val="004B1F3F"/>
    <w:rsid w:val="004B208D"/>
    <w:rsid w:val="004B2236"/>
    <w:rsid w:val="004B25B4"/>
    <w:rsid w:val="004B2697"/>
    <w:rsid w:val="004B273C"/>
    <w:rsid w:val="004B2817"/>
    <w:rsid w:val="004B2AAD"/>
    <w:rsid w:val="004B2DDC"/>
    <w:rsid w:val="004B2FE3"/>
    <w:rsid w:val="004B31A8"/>
    <w:rsid w:val="004B329E"/>
    <w:rsid w:val="004B3328"/>
    <w:rsid w:val="004B33A5"/>
    <w:rsid w:val="004B343C"/>
    <w:rsid w:val="004B3599"/>
    <w:rsid w:val="004B3794"/>
    <w:rsid w:val="004B38B9"/>
    <w:rsid w:val="004B3A00"/>
    <w:rsid w:val="004B3B34"/>
    <w:rsid w:val="004B3FC8"/>
    <w:rsid w:val="004B41C3"/>
    <w:rsid w:val="004B4313"/>
    <w:rsid w:val="004B4364"/>
    <w:rsid w:val="004B45C6"/>
    <w:rsid w:val="004B46B9"/>
    <w:rsid w:val="004B4707"/>
    <w:rsid w:val="004B4819"/>
    <w:rsid w:val="004B4A0A"/>
    <w:rsid w:val="004B4B5F"/>
    <w:rsid w:val="004B4D7C"/>
    <w:rsid w:val="004B4DA0"/>
    <w:rsid w:val="004B4E18"/>
    <w:rsid w:val="004B4E1D"/>
    <w:rsid w:val="004B4E38"/>
    <w:rsid w:val="004B4E6A"/>
    <w:rsid w:val="004B4ECF"/>
    <w:rsid w:val="004B4FB6"/>
    <w:rsid w:val="004B51D2"/>
    <w:rsid w:val="004B551A"/>
    <w:rsid w:val="004B57D5"/>
    <w:rsid w:val="004B581A"/>
    <w:rsid w:val="004B58E7"/>
    <w:rsid w:val="004B5A78"/>
    <w:rsid w:val="004B5B98"/>
    <w:rsid w:val="004B5BA9"/>
    <w:rsid w:val="004B5C6F"/>
    <w:rsid w:val="004B5E8C"/>
    <w:rsid w:val="004B608E"/>
    <w:rsid w:val="004B639D"/>
    <w:rsid w:val="004B6670"/>
    <w:rsid w:val="004B6676"/>
    <w:rsid w:val="004B68A7"/>
    <w:rsid w:val="004B6B99"/>
    <w:rsid w:val="004B6C25"/>
    <w:rsid w:val="004B6C30"/>
    <w:rsid w:val="004B6E1B"/>
    <w:rsid w:val="004B6EB8"/>
    <w:rsid w:val="004B6F9E"/>
    <w:rsid w:val="004B6FF7"/>
    <w:rsid w:val="004B73B1"/>
    <w:rsid w:val="004B7869"/>
    <w:rsid w:val="004B78C9"/>
    <w:rsid w:val="004B79D3"/>
    <w:rsid w:val="004B7A5F"/>
    <w:rsid w:val="004B7DA2"/>
    <w:rsid w:val="004B7E54"/>
    <w:rsid w:val="004B7E94"/>
    <w:rsid w:val="004C009B"/>
    <w:rsid w:val="004C0368"/>
    <w:rsid w:val="004C07CF"/>
    <w:rsid w:val="004C0814"/>
    <w:rsid w:val="004C08C8"/>
    <w:rsid w:val="004C0A24"/>
    <w:rsid w:val="004C0D7F"/>
    <w:rsid w:val="004C0DA1"/>
    <w:rsid w:val="004C0F47"/>
    <w:rsid w:val="004C10B1"/>
    <w:rsid w:val="004C152C"/>
    <w:rsid w:val="004C1820"/>
    <w:rsid w:val="004C189A"/>
    <w:rsid w:val="004C19B9"/>
    <w:rsid w:val="004C1A86"/>
    <w:rsid w:val="004C1AFB"/>
    <w:rsid w:val="004C1E84"/>
    <w:rsid w:val="004C1FDD"/>
    <w:rsid w:val="004C2117"/>
    <w:rsid w:val="004C2253"/>
    <w:rsid w:val="004C22CA"/>
    <w:rsid w:val="004C241C"/>
    <w:rsid w:val="004C2446"/>
    <w:rsid w:val="004C25D9"/>
    <w:rsid w:val="004C277A"/>
    <w:rsid w:val="004C2A61"/>
    <w:rsid w:val="004C2E84"/>
    <w:rsid w:val="004C3096"/>
    <w:rsid w:val="004C395E"/>
    <w:rsid w:val="004C3BBD"/>
    <w:rsid w:val="004C3DAA"/>
    <w:rsid w:val="004C3E08"/>
    <w:rsid w:val="004C3FA6"/>
    <w:rsid w:val="004C418B"/>
    <w:rsid w:val="004C44A9"/>
    <w:rsid w:val="004C453E"/>
    <w:rsid w:val="004C466A"/>
    <w:rsid w:val="004C47F1"/>
    <w:rsid w:val="004C4851"/>
    <w:rsid w:val="004C48A3"/>
    <w:rsid w:val="004C490E"/>
    <w:rsid w:val="004C4CBB"/>
    <w:rsid w:val="004C4CFC"/>
    <w:rsid w:val="004C5271"/>
    <w:rsid w:val="004C544B"/>
    <w:rsid w:val="004C568B"/>
    <w:rsid w:val="004C5AB3"/>
    <w:rsid w:val="004C6029"/>
    <w:rsid w:val="004C6456"/>
    <w:rsid w:val="004C6553"/>
    <w:rsid w:val="004C6600"/>
    <w:rsid w:val="004C66CA"/>
    <w:rsid w:val="004C66D5"/>
    <w:rsid w:val="004C6807"/>
    <w:rsid w:val="004C6A1F"/>
    <w:rsid w:val="004C6AA4"/>
    <w:rsid w:val="004C6AA7"/>
    <w:rsid w:val="004C6ACA"/>
    <w:rsid w:val="004C6BC2"/>
    <w:rsid w:val="004C6C97"/>
    <w:rsid w:val="004C6FD8"/>
    <w:rsid w:val="004C707F"/>
    <w:rsid w:val="004C709D"/>
    <w:rsid w:val="004C7137"/>
    <w:rsid w:val="004C7360"/>
    <w:rsid w:val="004C7931"/>
    <w:rsid w:val="004D014D"/>
    <w:rsid w:val="004D061C"/>
    <w:rsid w:val="004D0BF8"/>
    <w:rsid w:val="004D0C5A"/>
    <w:rsid w:val="004D0DEA"/>
    <w:rsid w:val="004D0E42"/>
    <w:rsid w:val="004D0FDF"/>
    <w:rsid w:val="004D1012"/>
    <w:rsid w:val="004D1347"/>
    <w:rsid w:val="004D15CD"/>
    <w:rsid w:val="004D1625"/>
    <w:rsid w:val="004D1CE9"/>
    <w:rsid w:val="004D1D24"/>
    <w:rsid w:val="004D1D9E"/>
    <w:rsid w:val="004D1E45"/>
    <w:rsid w:val="004D1FB6"/>
    <w:rsid w:val="004D20AF"/>
    <w:rsid w:val="004D23AC"/>
    <w:rsid w:val="004D250A"/>
    <w:rsid w:val="004D2598"/>
    <w:rsid w:val="004D2AEE"/>
    <w:rsid w:val="004D2C1D"/>
    <w:rsid w:val="004D2E64"/>
    <w:rsid w:val="004D2F7B"/>
    <w:rsid w:val="004D3017"/>
    <w:rsid w:val="004D3449"/>
    <w:rsid w:val="004D3617"/>
    <w:rsid w:val="004D37F6"/>
    <w:rsid w:val="004D392D"/>
    <w:rsid w:val="004D39B6"/>
    <w:rsid w:val="004D3A2C"/>
    <w:rsid w:val="004D3B63"/>
    <w:rsid w:val="004D3BA7"/>
    <w:rsid w:val="004D3BD3"/>
    <w:rsid w:val="004D42A7"/>
    <w:rsid w:val="004D42B7"/>
    <w:rsid w:val="004D49BD"/>
    <w:rsid w:val="004D4A03"/>
    <w:rsid w:val="004D4C98"/>
    <w:rsid w:val="004D4E86"/>
    <w:rsid w:val="004D4EFD"/>
    <w:rsid w:val="004D55C2"/>
    <w:rsid w:val="004D59C9"/>
    <w:rsid w:val="004D59F6"/>
    <w:rsid w:val="004D5D36"/>
    <w:rsid w:val="004D5D63"/>
    <w:rsid w:val="004D5DA4"/>
    <w:rsid w:val="004D6328"/>
    <w:rsid w:val="004D65D8"/>
    <w:rsid w:val="004D6684"/>
    <w:rsid w:val="004D66A6"/>
    <w:rsid w:val="004D66A7"/>
    <w:rsid w:val="004D69AE"/>
    <w:rsid w:val="004D6B36"/>
    <w:rsid w:val="004D6BE8"/>
    <w:rsid w:val="004D6F0C"/>
    <w:rsid w:val="004D71E0"/>
    <w:rsid w:val="004D72E0"/>
    <w:rsid w:val="004D73C3"/>
    <w:rsid w:val="004D750A"/>
    <w:rsid w:val="004D7999"/>
    <w:rsid w:val="004D7B88"/>
    <w:rsid w:val="004D7C7F"/>
    <w:rsid w:val="004D7D76"/>
    <w:rsid w:val="004D7EAF"/>
    <w:rsid w:val="004D7F1A"/>
    <w:rsid w:val="004D7F72"/>
    <w:rsid w:val="004E0028"/>
    <w:rsid w:val="004E014B"/>
    <w:rsid w:val="004E04E1"/>
    <w:rsid w:val="004E0553"/>
    <w:rsid w:val="004E071D"/>
    <w:rsid w:val="004E0853"/>
    <w:rsid w:val="004E0879"/>
    <w:rsid w:val="004E0C7B"/>
    <w:rsid w:val="004E0D36"/>
    <w:rsid w:val="004E0FFA"/>
    <w:rsid w:val="004E1190"/>
    <w:rsid w:val="004E162F"/>
    <w:rsid w:val="004E1A36"/>
    <w:rsid w:val="004E1C0D"/>
    <w:rsid w:val="004E1DC7"/>
    <w:rsid w:val="004E1E11"/>
    <w:rsid w:val="004E2383"/>
    <w:rsid w:val="004E24DF"/>
    <w:rsid w:val="004E2681"/>
    <w:rsid w:val="004E26BF"/>
    <w:rsid w:val="004E2712"/>
    <w:rsid w:val="004E274C"/>
    <w:rsid w:val="004E2821"/>
    <w:rsid w:val="004E28CB"/>
    <w:rsid w:val="004E2A07"/>
    <w:rsid w:val="004E2A9B"/>
    <w:rsid w:val="004E2B9D"/>
    <w:rsid w:val="004E2BE4"/>
    <w:rsid w:val="004E2CB5"/>
    <w:rsid w:val="004E2CC8"/>
    <w:rsid w:val="004E2D13"/>
    <w:rsid w:val="004E2F27"/>
    <w:rsid w:val="004E2FAD"/>
    <w:rsid w:val="004E32DD"/>
    <w:rsid w:val="004E36B2"/>
    <w:rsid w:val="004E36C5"/>
    <w:rsid w:val="004E3883"/>
    <w:rsid w:val="004E3A47"/>
    <w:rsid w:val="004E3CD8"/>
    <w:rsid w:val="004E3D5D"/>
    <w:rsid w:val="004E3E09"/>
    <w:rsid w:val="004E406B"/>
    <w:rsid w:val="004E40E7"/>
    <w:rsid w:val="004E40FC"/>
    <w:rsid w:val="004E411C"/>
    <w:rsid w:val="004E4143"/>
    <w:rsid w:val="004E42A6"/>
    <w:rsid w:val="004E4495"/>
    <w:rsid w:val="004E44C1"/>
    <w:rsid w:val="004E47D6"/>
    <w:rsid w:val="004E499B"/>
    <w:rsid w:val="004E4B0D"/>
    <w:rsid w:val="004E4CAA"/>
    <w:rsid w:val="004E4CC3"/>
    <w:rsid w:val="004E5118"/>
    <w:rsid w:val="004E523B"/>
    <w:rsid w:val="004E52AB"/>
    <w:rsid w:val="004E5367"/>
    <w:rsid w:val="004E5500"/>
    <w:rsid w:val="004E56F2"/>
    <w:rsid w:val="004E5705"/>
    <w:rsid w:val="004E5820"/>
    <w:rsid w:val="004E5C1F"/>
    <w:rsid w:val="004E5C56"/>
    <w:rsid w:val="004E5C71"/>
    <w:rsid w:val="004E5EF6"/>
    <w:rsid w:val="004E5F67"/>
    <w:rsid w:val="004E607B"/>
    <w:rsid w:val="004E6288"/>
    <w:rsid w:val="004E6358"/>
    <w:rsid w:val="004E654F"/>
    <w:rsid w:val="004E6569"/>
    <w:rsid w:val="004E67A5"/>
    <w:rsid w:val="004E6CD5"/>
    <w:rsid w:val="004E6CE2"/>
    <w:rsid w:val="004E6E6F"/>
    <w:rsid w:val="004E7163"/>
    <w:rsid w:val="004E72AB"/>
    <w:rsid w:val="004E72AF"/>
    <w:rsid w:val="004E7382"/>
    <w:rsid w:val="004E7528"/>
    <w:rsid w:val="004E7758"/>
    <w:rsid w:val="004E7895"/>
    <w:rsid w:val="004E7975"/>
    <w:rsid w:val="004E7ACC"/>
    <w:rsid w:val="004E7B49"/>
    <w:rsid w:val="004E7F38"/>
    <w:rsid w:val="004E7F6A"/>
    <w:rsid w:val="004F006B"/>
    <w:rsid w:val="004F006C"/>
    <w:rsid w:val="004F00CA"/>
    <w:rsid w:val="004F01DD"/>
    <w:rsid w:val="004F01DE"/>
    <w:rsid w:val="004F023F"/>
    <w:rsid w:val="004F0698"/>
    <w:rsid w:val="004F070E"/>
    <w:rsid w:val="004F081A"/>
    <w:rsid w:val="004F0942"/>
    <w:rsid w:val="004F094D"/>
    <w:rsid w:val="004F0BCD"/>
    <w:rsid w:val="004F0BF0"/>
    <w:rsid w:val="004F0C8E"/>
    <w:rsid w:val="004F0EE9"/>
    <w:rsid w:val="004F0F30"/>
    <w:rsid w:val="004F10A4"/>
    <w:rsid w:val="004F10E6"/>
    <w:rsid w:val="004F13F4"/>
    <w:rsid w:val="004F14DA"/>
    <w:rsid w:val="004F1770"/>
    <w:rsid w:val="004F17B3"/>
    <w:rsid w:val="004F18D1"/>
    <w:rsid w:val="004F1A1C"/>
    <w:rsid w:val="004F1C1F"/>
    <w:rsid w:val="004F1C2C"/>
    <w:rsid w:val="004F1C85"/>
    <w:rsid w:val="004F2124"/>
    <w:rsid w:val="004F21E5"/>
    <w:rsid w:val="004F2825"/>
    <w:rsid w:val="004F2ABF"/>
    <w:rsid w:val="004F2E4D"/>
    <w:rsid w:val="004F2FE3"/>
    <w:rsid w:val="004F3009"/>
    <w:rsid w:val="004F320D"/>
    <w:rsid w:val="004F33E8"/>
    <w:rsid w:val="004F34BE"/>
    <w:rsid w:val="004F365D"/>
    <w:rsid w:val="004F3BC5"/>
    <w:rsid w:val="004F3CBD"/>
    <w:rsid w:val="004F3E90"/>
    <w:rsid w:val="004F45CF"/>
    <w:rsid w:val="004F460D"/>
    <w:rsid w:val="004F47A4"/>
    <w:rsid w:val="004F4889"/>
    <w:rsid w:val="004F4A24"/>
    <w:rsid w:val="004F4B39"/>
    <w:rsid w:val="004F4D99"/>
    <w:rsid w:val="004F4D9F"/>
    <w:rsid w:val="004F4F39"/>
    <w:rsid w:val="004F5059"/>
    <w:rsid w:val="004F518E"/>
    <w:rsid w:val="004F51C0"/>
    <w:rsid w:val="004F5296"/>
    <w:rsid w:val="004F534F"/>
    <w:rsid w:val="004F53F9"/>
    <w:rsid w:val="004F5430"/>
    <w:rsid w:val="004F5495"/>
    <w:rsid w:val="004F57F6"/>
    <w:rsid w:val="004F5869"/>
    <w:rsid w:val="004F59BA"/>
    <w:rsid w:val="004F5BBA"/>
    <w:rsid w:val="004F5CC1"/>
    <w:rsid w:val="004F5FD6"/>
    <w:rsid w:val="004F67B8"/>
    <w:rsid w:val="004F687B"/>
    <w:rsid w:val="004F696B"/>
    <w:rsid w:val="004F69A1"/>
    <w:rsid w:val="004F69AC"/>
    <w:rsid w:val="004F69C0"/>
    <w:rsid w:val="004F6AC4"/>
    <w:rsid w:val="004F6CF1"/>
    <w:rsid w:val="004F72A9"/>
    <w:rsid w:val="004F72C0"/>
    <w:rsid w:val="004F7327"/>
    <w:rsid w:val="004F741A"/>
    <w:rsid w:val="004F7671"/>
    <w:rsid w:val="004F76AF"/>
    <w:rsid w:val="004F76DB"/>
    <w:rsid w:val="004F7709"/>
    <w:rsid w:val="004F786C"/>
    <w:rsid w:val="004F79D3"/>
    <w:rsid w:val="004F79DA"/>
    <w:rsid w:val="004F7BFA"/>
    <w:rsid w:val="004F7E2B"/>
    <w:rsid w:val="00500027"/>
    <w:rsid w:val="005005DB"/>
    <w:rsid w:val="005005F5"/>
    <w:rsid w:val="005006AD"/>
    <w:rsid w:val="005009A0"/>
    <w:rsid w:val="00500A91"/>
    <w:rsid w:val="00500B19"/>
    <w:rsid w:val="00500C72"/>
    <w:rsid w:val="00500D05"/>
    <w:rsid w:val="00500F44"/>
    <w:rsid w:val="00501170"/>
    <w:rsid w:val="00501477"/>
    <w:rsid w:val="00501673"/>
    <w:rsid w:val="00501790"/>
    <w:rsid w:val="00501A03"/>
    <w:rsid w:val="00501BE8"/>
    <w:rsid w:val="00501C21"/>
    <w:rsid w:val="00501CC7"/>
    <w:rsid w:val="00501DB2"/>
    <w:rsid w:val="0050227C"/>
    <w:rsid w:val="005022FC"/>
    <w:rsid w:val="005023AB"/>
    <w:rsid w:val="005023B2"/>
    <w:rsid w:val="005023F2"/>
    <w:rsid w:val="0050261D"/>
    <w:rsid w:val="00502887"/>
    <w:rsid w:val="00502AA4"/>
    <w:rsid w:val="00502AE8"/>
    <w:rsid w:val="00502D7E"/>
    <w:rsid w:val="00502F14"/>
    <w:rsid w:val="0050373E"/>
    <w:rsid w:val="00503877"/>
    <w:rsid w:val="00503B1A"/>
    <w:rsid w:val="00503BA8"/>
    <w:rsid w:val="00503D92"/>
    <w:rsid w:val="00503DF6"/>
    <w:rsid w:val="00503F68"/>
    <w:rsid w:val="005044DA"/>
    <w:rsid w:val="00504614"/>
    <w:rsid w:val="00504623"/>
    <w:rsid w:val="005048E2"/>
    <w:rsid w:val="00504996"/>
    <w:rsid w:val="00504BC7"/>
    <w:rsid w:val="00504C0F"/>
    <w:rsid w:val="00504E5A"/>
    <w:rsid w:val="00504F8D"/>
    <w:rsid w:val="005053B4"/>
    <w:rsid w:val="00505753"/>
    <w:rsid w:val="0050575F"/>
    <w:rsid w:val="00505839"/>
    <w:rsid w:val="00505866"/>
    <w:rsid w:val="005058BB"/>
    <w:rsid w:val="005058F6"/>
    <w:rsid w:val="00505E44"/>
    <w:rsid w:val="005060B0"/>
    <w:rsid w:val="00506315"/>
    <w:rsid w:val="005064AB"/>
    <w:rsid w:val="005065CE"/>
    <w:rsid w:val="00506681"/>
    <w:rsid w:val="00506A08"/>
    <w:rsid w:val="00506B38"/>
    <w:rsid w:val="00506E02"/>
    <w:rsid w:val="00506EB9"/>
    <w:rsid w:val="00506EEC"/>
    <w:rsid w:val="00506FB6"/>
    <w:rsid w:val="0050719A"/>
    <w:rsid w:val="005071C5"/>
    <w:rsid w:val="00507287"/>
    <w:rsid w:val="00507339"/>
    <w:rsid w:val="005076F5"/>
    <w:rsid w:val="005077CC"/>
    <w:rsid w:val="00507AB5"/>
    <w:rsid w:val="00507B09"/>
    <w:rsid w:val="00507B51"/>
    <w:rsid w:val="00507D83"/>
    <w:rsid w:val="00507E7C"/>
    <w:rsid w:val="00507E8C"/>
    <w:rsid w:val="00507EC0"/>
    <w:rsid w:val="00510090"/>
    <w:rsid w:val="00510202"/>
    <w:rsid w:val="005104EF"/>
    <w:rsid w:val="0051080A"/>
    <w:rsid w:val="00510901"/>
    <w:rsid w:val="00510AC3"/>
    <w:rsid w:val="00510AD5"/>
    <w:rsid w:val="00510C92"/>
    <w:rsid w:val="00510DA8"/>
    <w:rsid w:val="00510E38"/>
    <w:rsid w:val="00510F8C"/>
    <w:rsid w:val="00510F9F"/>
    <w:rsid w:val="00511129"/>
    <w:rsid w:val="005112DF"/>
    <w:rsid w:val="0051132A"/>
    <w:rsid w:val="0051134C"/>
    <w:rsid w:val="00511392"/>
    <w:rsid w:val="0051165C"/>
    <w:rsid w:val="005116FE"/>
    <w:rsid w:val="005119E5"/>
    <w:rsid w:val="00511CBA"/>
    <w:rsid w:val="00511F02"/>
    <w:rsid w:val="00512381"/>
    <w:rsid w:val="005124C4"/>
    <w:rsid w:val="005124E2"/>
    <w:rsid w:val="005125B6"/>
    <w:rsid w:val="0051268E"/>
    <w:rsid w:val="0051273B"/>
    <w:rsid w:val="0051277A"/>
    <w:rsid w:val="00512B75"/>
    <w:rsid w:val="00512BE4"/>
    <w:rsid w:val="00512E2D"/>
    <w:rsid w:val="00512EC7"/>
    <w:rsid w:val="00512F31"/>
    <w:rsid w:val="005130FF"/>
    <w:rsid w:val="00513174"/>
    <w:rsid w:val="0051342A"/>
    <w:rsid w:val="00513574"/>
    <w:rsid w:val="005137B8"/>
    <w:rsid w:val="00513964"/>
    <w:rsid w:val="00513DF3"/>
    <w:rsid w:val="00513EFE"/>
    <w:rsid w:val="005140A9"/>
    <w:rsid w:val="0051415C"/>
    <w:rsid w:val="00514484"/>
    <w:rsid w:val="005145BA"/>
    <w:rsid w:val="005149C4"/>
    <w:rsid w:val="00514C5C"/>
    <w:rsid w:val="0051527D"/>
    <w:rsid w:val="00515347"/>
    <w:rsid w:val="0051562C"/>
    <w:rsid w:val="0051563A"/>
    <w:rsid w:val="005156A3"/>
    <w:rsid w:val="005156A4"/>
    <w:rsid w:val="00515704"/>
    <w:rsid w:val="00515C54"/>
    <w:rsid w:val="00515EBE"/>
    <w:rsid w:val="00515F8A"/>
    <w:rsid w:val="00515FB1"/>
    <w:rsid w:val="00516116"/>
    <w:rsid w:val="0051632E"/>
    <w:rsid w:val="005164E2"/>
    <w:rsid w:val="005165E2"/>
    <w:rsid w:val="005166E9"/>
    <w:rsid w:val="0051678B"/>
    <w:rsid w:val="00516981"/>
    <w:rsid w:val="005169E1"/>
    <w:rsid w:val="00516AE0"/>
    <w:rsid w:val="00516B60"/>
    <w:rsid w:val="00516B78"/>
    <w:rsid w:val="0051708A"/>
    <w:rsid w:val="005173D9"/>
    <w:rsid w:val="0051751C"/>
    <w:rsid w:val="005175DA"/>
    <w:rsid w:val="00517837"/>
    <w:rsid w:val="00517944"/>
    <w:rsid w:val="005179DF"/>
    <w:rsid w:val="00517A1F"/>
    <w:rsid w:val="00517A57"/>
    <w:rsid w:val="00517A5E"/>
    <w:rsid w:val="00517C76"/>
    <w:rsid w:val="00517C91"/>
    <w:rsid w:val="00517D46"/>
    <w:rsid w:val="00517EF3"/>
    <w:rsid w:val="00517F6D"/>
    <w:rsid w:val="00520087"/>
    <w:rsid w:val="005206E3"/>
    <w:rsid w:val="00520776"/>
    <w:rsid w:val="0052081A"/>
    <w:rsid w:val="005208D2"/>
    <w:rsid w:val="005208DD"/>
    <w:rsid w:val="00520B49"/>
    <w:rsid w:val="00520CCE"/>
    <w:rsid w:val="0052119E"/>
    <w:rsid w:val="005214B8"/>
    <w:rsid w:val="005216FB"/>
    <w:rsid w:val="0052178B"/>
    <w:rsid w:val="00521A46"/>
    <w:rsid w:val="00521C5E"/>
    <w:rsid w:val="00521CF2"/>
    <w:rsid w:val="00521E5F"/>
    <w:rsid w:val="0052206B"/>
    <w:rsid w:val="00522084"/>
    <w:rsid w:val="005225A9"/>
    <w:rsid w:val="0052263E"/>
    <w:rsid w:val="005226C8"/>
    <w:rsid w:val="00522737"/>
    <w:rsid w:val="00522CD8"/>
    <w:rsid w:val="00523007"/>
    <w:rsid w:val="005230C8"/>
    <w:rsid w:val="005233B7"/>
    <w:rsid w:val="0052355D"/>
    <w:rsid w:val="005236E0"/>
    <w:rsid w:val="005237CB"/>
    <w:rsid w:val="0052388B"/>
    <w:rsid w:val="00523909"/>
    <w:rsid w:val="00523B4D"/>
    <w:rsid w:val="00523D11"/>
    <w:rsid w:val="00523DFF"/>
    <w:rsid w:val="00523EA3"/>
    <w:rsid w:val="00523F05"/>
    <w:rsid w:val="005241A2"/>
    <w:rsid w:val="005241D0"/>
    <w:rsid w:val="00524520"/>
    <w:rsid w:val="00524522"/>
    <w:rsid w:val="00524575"/>
    <w:rsid w:val="005246DC"/>
    <w:rsid w:val="00524809"/>
    <w:rsid w:val="00524A3B"/>
    <w:rsid w:val="00524C1F"/>
    <w:rsid w:val="00525201"/>
    <w:rsid w:val="00525359"/>
    <w:rsid w:val="00525380"/>
    <w:rsid w:val="00525468"/>
    <w:rsid w:val="005255C7"/>
    <w:rsid w:val="005256C2"/>
    <w:rsid w:val="005256D1"/>
    <w:rsid w:val="0052584E"/>
    <w:rsid w:val="00525A0D"/>
    <w:rsid w:val="00525B6B"/>
    <w:rsid w:val="00525F33"/>
    <w:rsid w:val="005260B4"/>
    <w:rsid w:val="0052613B"/>
    <w:rsid w:val="005264E5"/>
    <w:rsid w:val="005264E6"/>
    <w:rsid w:val="005266CC"/>
    <w:rsid w:val="005267E0"/>
    <w:rsid w:val="005267FE"/>
    <w:rsid w:val="00526894"/>
    <w:rsid w:val="00526D94"/>
    <w:rsid w:val="0052729C"/>
    <w:rsid w:val="005272F0"/>
    <w:rsid w:val="00527383"/>
    <w:rsid w:val="00527A33"/>
    <w:rsid w:val="00527A4C"/>
    <w:rsid w:val="00527AEF"/>
    <w:rsid w:val="005300D7"/>
    <w:rsid w:val="0053029D"/>
    <w:rsid w:val="00530339"/>
    <w:rsid w:val="00530387"/>
    <w:rsid w:val="005303CC"/>
    <w:rsid w:val="005304A2"/>
    <w:rsid w:val="00530705"/>
    <w:rsid w:val="0053085D"/>
    <w:rsid w:val="00530A41"/>
    <w:rsid w:val="00530E71"/>
    <w:rsid w:val="00530F49"/>
    <w:rsid w:val="00530F84"/>
    <w:rsid w:val="00531274"/>
    <w:rsid w:val="005314ED"/>
    <w:rsid w:val="0053151D"/>
    <w:rsid w:val="005315B8"/>
    <w:rsid w:val="0053175F"/>
    <w:rsid w:val="00531912"/>
    <w:rsid w:val="00531BC8"/>
    <w:rsid w:val="00531F38"/>
    <w:rsid w:val="00532147"/>
    <w:rsid w:val="0053231E"/>
    <w:rsid w:val="005323EA"/>
    <w:rsid w:val="00532431"/>
    <w:rsid w:val="00532C10"/>
    <w:rsid w:val="00532C8D"/>
    <w:rsid w:val="00532DD8"/>
    <w:rsid w:val="00532DFA"/>
    <w:rsid w:val="00532E57"/>
    <w:rsid w:val="00532E63"/>
    <w:rsid w:val="0053307A"/>
    <w:rsid w:val="0053309C"/>
    <w:rsid w:val="0053311E"/>
    <w:rsid w:val="00533192"/>
    <w:rsid w:val="0053346B"/>
    <w:rsid w:val="005335D4"/>
    <w:rsid w:val="00533919"/>
    <w:rsid w:val="00533B67"/>
    <w:rsid w:val="00533B81"/>
    <w:rsid w:val="00533D3E"/>
    <w:rsid w:val="00533DD4"/>
    <w:rsid w:val="00533E67"/>
    <w:rsid w:val="00534000"/>
    <w:rsid w:val="00534020"/>
    <w:rsid w:val="0053419A"/>
    <w:rsid w:val="005341C3"/>
    <w:rsid w:val="005342E8"/>
    <w:rsid w:val="00534477"/>
    <w:rsid w:val="005344FB"/>
    <w:rsid w:val="0053453C"/>
    <w:rsid w:val="00534609"/>
    <w:rsid w:val="0053471B"/>
    <w:rsid w:val="00534784"/>
    <w:rsid w:val="00534987"/>
    <w:rsid w:val="005349E7"/>
    <w:rsid w:val="00534A2B"/>
    <w:rsid w:val="00534DA4"/>
    <w:rsid w:val="00534E96"/>
    <w:rsid w:val="00534FDE"/>
    <w:rsid w:val="0053501B"/>
    <w:rsid w:val="00535117"/>
    <w:rsid w:val="005351E5"/>
    <w:rsid w:val="00535377"/>
    <w:rsid w:val="005353E5"/>
    <w:rsid w:val="005353FC"/>
    <w:rsid w:val="0053543D"/>
    <w:rsid w:val="005354A2"/>
    <w:rsid w:val="00535629"/>
    <w:rsid w:val="00535643"/>
    <w:rsid w:val="0053566A"/>
    <w:rsid w:val="005356AF"/>
    <w:rsid w:val="0053572C"/>
    <w:rsid w:val="0053574F"/>
    <w:rsid w:val="0053598D"/>
    <w:rsid w:val="0053599B"/>
    <w:rsid w:val="00535D5B"/>
    <w:rsid w:val="00535E03"/>
    <w:rsid w:val="00535E95"/>
    <w:rsid w:val="00535FFC"/>
    <w:rsid w:val="0053657A"/>
    <w:rsid w:val="005365ED"/>
    <w:rsid w:val="005366CA"/>
    <w:rsid w:val="0053677C"/>
    <w:rsid w:val="00536972"/>
    <w:rsid w:val="005369AB"/>
    <w:rsid w:val="00536AAD"/>
    <w:rsid w:val="00536BB9"/>
    <w:rsid w:val="00536BD3"/>
    <w:rsid w:val="00536D15"/>
    <w:rsid w:val="00536DFB"/>
    <w:rsid w:val="0053708A"/>
    <w:rsid w:val="00537721"/>
    <w:rsid w:val="005377F2"/>
    <w:rsid w:val="00537B4B"/>
    <w:rsid w:val="00537BF0"/>
    <w:rsid w:val="00537D71"/>
    <w:rsid w:val="00537F67"/>
    <w:rsid w:val="00540036"/>
    <w:rsid w:val="0054008C"/>
    <w:rsid w:val="005402BC"/>
    <w:rsid w:val="005405CE"/>
    <w:rsid w:val="0054062B"/>
    <w:rsid w:val="005407B3"/>
    <w:rsid w:val="00540803"/>
    <w:rsid w:val="005408DD"/>
    <w:rsid w:val="00540B8B"/>
    <w:rsid w:val="00540CCC"/>
    <w:rsid w:val="005413D7"/>
    <w:rsid w:val="00541487"/>
    <w:rsid w:val="00541545"/>
    <w:rsid w:val="005415B2"/>
    <w:rsid w:val="005416FF"/>
    <w:rsid w:val="0054175B"/>
    <w:rsid w:val="0054185E"/>
    <w:rsid w:val="00541ABD"/>
    <w:rsid w:val="00541BFD"/>
    <w:rsid w:val="00541CE7"/>
    <w:rsid w:val="00541FEE"/>
    <w:rsid w:val="005421D4"/>
    <w:rsid w:val="0054228B"/>
    <w:rsid w:val="0054247E"/>
    <w:rsid w:val="00542514"/>
    <w:rsid w:val="00542996"/>
    <w:rsid w:val="00542A53"/>
    <w:rsid w:val="00542C21"/>
    <w:rsid w:val="00542CA8"/>
    <w:rsid w:val="00542D93"/>
    <w:rsid w:val="00542FF7"/>
    <w:rsid w:val="0054306A"/>
    <w:rsid w:val="005431CD"/>
    <w:rsid w:val="005435FB"/>
    <w:rsid w:val="00543691"/>
    <w:rsid w:val="00543773"/>
    <w:rsid w:val="00543A93"/>
    <w:rsid w:val="00543B29"/>
    <w:rsid w:val="00543E88"/>
    <w:rsid w:val="005441FA"/>
    <w:rsid w:val="005442E8"/>
    <w:rsid w:val="0054467A"/>
    <w:rsid w:val="00544688"/>
    <w:rsid w:val="00544C66"/>
    <w:rsid w:val="00544D68"/>
    <w:rsid w:val="0054515A"/>
    <w:rsid w:val="0054540C"/>
    <w:rsid w:val="0054541A"/>
    <w:rsid w:val="005457E2"/>
    <w:rsid w:val="005457F9"/>
    <w:rsid w:val="00545B1E"/>
    <w:rsid w:val="00545CC4"/>
    <w:rsid w:val="00545CCD"/>
    <w:rsid w:val="00545D43"/>
    <w:rsid w:val="00545DA4"/>
    <w:rsid w:val="00545F01"/>
    <w:rsid w:val="0054608A"/>
    <w:rsid w:val="005460BC"/>
    <w:rsid w:val="00546162"/>
    <w:rsid w:val="00546205"/>
    <w:rsid w:val="0054637F"/>
    <w:rsid w:val="005464A6"/>
    <w:rsid w:val="00546587"/>
    <w:rsid w:val="0054662A"/>
    <w:rsid w:val="0054666F"/>
    <w:rsid w:val="005466BF"/>
    <w:rsid w:val="00546813"/>
    <w:rsid w:val="0054683D"/>
    <w:rsid w:val="00546899"/>
    <w:rsid w:val="00546902"/>
    <w:rsid w:val="00546A2D"/>
    <w:rsid w:val="00546A40"/>
    <w:rsid w:val="00546BD9"/>
    <w:rsid w:val="00546D93"/>
    <w:rsid w:val="00546E18"/>
    <w:rsid w:val="00546FA0"/>
    <w:rsid w:val="005475DF"/>
    <w:rsid w:val="005476DC"/>
    <w:rsid w:val="00547872"/>
    <w:rsid w:val="00547A89"/>
    <w:rsid w:val="00547C62"/>
    <w:rsid w:val="00547D38"/>
    <w:rsid w:val="00547DE7"/>
    <w:rsid w:val="00547E46"/>
    <w:rsid w:val="00550045"/>
    <w:rsid w:val="00550054"/>
    <w:rsid w:val="00550469"/>
    <w:rsid w:val="00550535"/>
    <w:rsid w:val="005506A8"/>
    <w:rsid w:val="00550ABF"/>
    <w:rsid w:val="00550E20"/>
    <w:rsid w:val="00550EED"/>
    <w:rsid w:val="0055100D"/>
    <w:rsid w:val="005515E9"/>
    <w:rsid w:val="00551608"/>
    <w:rsid w:val="005516A6"/>
    <w:rsid w:val="005516B2"/>
    <w:rsid w:val="00551887"/>
    <w:rsid w:val="00551951"/>
    <w:rsid w:val="005519F3"/>
    <w:rsid w:val="00551B05"/>
    <w:rsid w:val="00551B5F"/>
    <w:rsid w:val="00551ECC"/>
    <w:rsid w:val="00551F82"/>
    <w:rsid w:val="005520F6"/>
    <w:rsid w:val="00552230"/>
    <w:rsid w:val="00552A27"/>
    <w:rsid w:val="00552A92"/>
    <w:rsid w:val="00552B79"/>
    <w:rsid w:val="00552BA7"/>
    <w:rsid w:val="00552BFF"/>
    <w:rsid w:val="00552C6F"/>
    <w:rsid w:val="00552C8C"/>
    <w:rsid w:val="00552CDF"/>
    <w:rsid w:val="00552ED4"/>
    <w:rsid w:val="005531E5"/>
    <w:rsid w:val="005534D7"/>
    <w:rsid w:val="00553578"/>
    <w:rsid w:val="00553720"/>
    <w:rsid w:val="0055377C"/>
    <w:rsid w:val="0055388C"/>
    <w:rsid w:val="00553A37"/>
    <w:rsid w:val="00553C96"/>
    <w:rsid w:val="00553D6B"/>
    <w:rsid w:val="00553E36"/>
    <w:rsid w:val="00554053"/>
    <w:rsid w:val="00554076"/>
    <w:rsid w:val="005540CD"/>
    <w:rsid w:val="005540E5"/>
    <w:rsid w:val="00554187"/>
    <w:rsid w:val="005542AF"/>
    <w:rsid w:val="0055435F"/>
    <w:rsid w:val="005547EE"/>
    <w:rsid w:val="00554959"/>
    <w:rsid w:val="00554AAC"/>
    <w:rsid w:val="00554BBE"/>
    <w:rsid w:val="00554D48"/>
    <w:rsid w:val="0055504F"/>
    <w:rsid w:val="005550D9"/>
    <w:rsid w:val="00555101"/>
    <w:rsid w:val="005551AB"/>
    <w:rsid w:val="00555376"/>
    <w:rsid w:val="0055571F"/>
    <w:rsid w:val="005558C1"/>
    <w:rsid w:val="00555A3E"/>
    <w:rsid w:val="00555C20"/>
    <w:rsid w:val="00555D95"/>
    <w:rsid w:val="00555E47"/>
    <w:rsid w:val="00555F8D"/>
    <w:rsid w:val="00555FEF"/>
    <w:rsid w:val="00556020"/>
    <w:rsid w:val="00556060"/>
    <w:rsid w:val="005562C4"/>
    <w:rsid w:val="005562F1"/>
    <w:rsid w:val="005565B0"/>
    <w:rsid w:val="00556A06"/>
    <w:rsid w:val="00556D52"/>
    <w:rsid w:val="00556D85"/>
    <w:rsid w:val="00556E1C"/>
    <w:rsid w:val="00556F37"/>
    <w:rsid w:val="005571C0"/>
    <w:rsid w:val="0055731B"/>
    <w:rsid w:val="0055739D"/>
    <w:rsid w:val="005574B1"/>
    <w:rsid w:val="0055784D"/>
    <w:rsid w:val="005578D6"/>
    <w:rsid w:val="005579B0"/>
    <w:rsid w:val="00557A21"/>
    <w:rsid w:val="00557CA1"/>
    <w:rsid w:val="0056004D"/>
    <w:rsid w:val="005601CC"/>
    <w:rsid w:val="005601F8"/>
    <w:rsid w:val="005605AE"/>
    <w:rsid w:val="005605EB"/>
    <w:rsid w:val="00560C72"/>
    <w:rsid w:val="00560E57"/>
    <w:rsid w:val="00560F42"/>
    <w:rsid w:val="005613D4"/>
    <w:rsid w:val="0056153F"/>
    <w:rsid w:val="00561651"/>
    <w:rsid w:val="00561791"/>
    <w:rsid w:val="00561B1A"/>
    <w:rsid w:val="00561F4E"/>
    <w:rsid w:val="00562121"/>
    <w:rsid w:val="0056232F"/>
    <w:rsid w:val="0056236E"/>
    <w:rsid w:val="005626F9"/>
    <w:rsid w:val="00562833"/>
    <w:rsid w:val="0056288E"/>
    <w:rsid w:val="00562A05"/>
    <w:rsid w:val="00562B6C"/>
    <w:rsid w:val="00563094"/>
    <w:rsid w:val="005630C5"/>
    <w:rsid w:val="0056326C"/>
    <w:rsid w:val="005634DF"/>
    <w:rsid w:val="00563624"/>
    <w:rsid w:val="00563644"/>
    <w:rsid w:val="00563AF2"/>
    <w:rsid w:val="00563BDD"/>
    <w:rsid w:val="00563C4E"/>
    <w:rsid w:val="00563E50"/>
    <w:rsid w:val="00563ED5"/>
    <w:rsid w:val="005641CB"/>
    <w:rsid w:val="00564244"/>
    <w:rsid w:val="0056435E"/>
    <w:rsid w:val="00564476"/>
    <w:rsid w:val="005645DB"/>
    <w:rsid w:val="00564685"/>
    <w:rsid w:val="00564736"/>
    <w:rsid w:val="0056475E"/>
    <w:rsid w:val="00564A2A"/>
    <w:rsid w:val="00564AE7"/>
    <w:rsid w:val="00564C80"/>
    <w:rsid w:val="00564D23"/>
    <w:rsid w:val="00564E24"/>
    <w:rsid w:val="00564E93"/>
    <w:rsid w:val="00564F11"/>
    <w:rsid w:val="0056505D"/>
    <w:rsid w:val="005652ED"/>
    <w:rsid w:val="0056548D"/>
    <w:rsid w:val="00565509"/>
    <w:rsid w:val="00565824"/>
    <w:rsid w:val="00565ABF"/>
    <w:rsid w:val="00565C30"/>
    <w:rsid w:val="00565D53"/>
    <w:rsid w:val="00565E00"/>
    <w:rsid w:val="00565E3B"/>
    <w:rsid w:val="005661F2"/>
    <w:rsid w:val="005663E9"/>
    <w:rsid w:val="0056646A"/>
    <w:rsid w:val="005664C0"/>
    <w:rsid w:val="005666AB"/>
    <w:rsid w:val="005667BF"/>
    <w:rsid w:val="005668F4"/>
    <w:rsid w:val="00566B16"/>
    <w:rsid w:val="00566B60"/>
    <w:rsid w:val="00566C68"/>
    <w:rsid w:val="00566D06"/>
    <w:rsid w:val="00566E5F"/>
    <w:rsid w:val="00567040"/>
    <w:rsid w:val="0056711A"/>
    <w:rsid w:val="005672B0"/>
    <w:rsid w:val="0056774E"/>
    <w:rsid w:val="00567847"/>
    <w:rsid w:val="00567A3C"/>
    <w:rsid w:val="00567AF2"/>
    <w:rsid w:val="00567BAA"/>
    <w:rsid w:val="00567CBC"/>
    <w:rsid w:val="00567EAE"/>
    <w:rsid w:val="00570070"/>
    <w:rsid w:val="0057031F"/>
    <w:rsid w:val="00570548"/>
    <w:rsid w:val="00570614"/>
    <w:rsid w:val="005706CA"/>
    <w:rsid w:val="0057073B"/>
    <w:rsid w:val="0057091C"/>
    <w:rsid w:val="00570937"/>
    <w:rsid w:val="00570B9B"/>
    <w:rsid w:val="00570D59"/>
    <w:rsid w:val="00570DFC"/>
    <w:rsid w:val="00570F52"/>
    <w:rsid w:val="00571068"/>
    <w:rsid w:val="005712CD"/>
    <w:rsid w:val="005713B7"/>
    <w:rsid w:val="005713C0"/>
    <w:rsid w:val="00571577"/>
    <w:rsid w:val="00571714"/>
    <w:rsid w:val="0057171D"/>
    <w:rsid w:val="00571860"/>
    <w:rsid w:val="005718B9"/>
    <w:rsid w:val="005719D2"/>
    <w:rsid w:val="00571A78"/>
    <w:rsid w:val="00571D46"/>
    <w:rsid w:val="00571FA8"/>
    <w:rsid w:val="005721D0"/>
    <w:rsid w:val="00572456"/>
    <w:rsid w:val="00572521"/>
    <w:rsid w:val="00572649"/>
    <w:rsid w:val="005726BD"/>
    <w:rsid w:val="005728CB"/>
    <w:rsid w:val="00572B31"/>
    <w:rsid w:val="00572D9A"/>
    <w:rsid w:val="005730C0"/>
    <w:rsid w:val="0057312B"/>
    <w:rsid w:val="005733EB"/>
    <w:rsid w:val="00573492"/>
    <w:rsid w:val="0057358B"/>
    <w:rsid w:val="005736E8"/>
    <w:rsid w:val="00573766"/>
    <w:rsid w:val="00573969"/>
    <w:rsid w:val="0057399A"/>
    <w:rsid w:val="005739A5"/>
    <w:rsid w:val="00573C13"/>
    <w:rsid w:val="00573C8D"/>
    <w:rsid w:val="00573CE4"/>
    <w:rsid w:val="00573EC5"/>
    <w:rsid w:val="00573F35"/>
    <w:rsid w:val="00574164"/>
    <w:rsid w:val="00574360"/>
    <w:rsid w:val="00574425"/>
    <w:rsid w:val="005745D9"/>
    <w:rsid w:val="005745FD"/>
    <w:rsid w:val="00574793"/>
    <w:rsid w:val="00574873"/>
    <w:rsid w:val="005749C5"/>
    <w:rsid w:val="00574B94"/>
    <w:rsid w:val="00574E4B"/>
    <w:rsid w:val="00574EB3"/>
    <w:rsid w:val="00575079"/>
    <w:rsid w:val="00575390"/>
    <w:rsid w:val="005754BE"/>
    <w:rsid w:val="00575545"/>
    <w:rsid w:val="00575571"/>
    <w:rsid w:val="00575699"/>
    <w:rsid w:val="00575717"/>
    <w:rsid w:val="0057571A"/>
    <w:rsid w:val="00575913"/>
    <w:rsid w:val="0057597A"/>
    <w:rsid w:val="00575AFF"/>
    <w:rsid w:val="00575CB7"/>
    <w:rsid w:val="00575DE4"/>
    <w:rsid w:val="00575E14"/>
    <w:rsid w:val="00575FB6"/>
    <w:rsid w:val="00575FF1"/>
    <w:rsid w:val="0057677E"/>
    <w:rsid w:val="005767CC"/>
    <w:rsid w:val="005768F7"/>
    <w:rsid w:val="00576942"/>
    <w:rsid w:val="00576BE6"/>
    <w:rsid w:val="00576BF9"/>
    <w:rsid w:val="00576CBD"/>
    <w:rsid w:val="00576E4C"/>
    <w:rsid w:val="0057710D"/>
    <w:rsid w:val="0057732E"/>
    <w:rsid w:val="0057741C"/>
    <w:rsid w:val="00577426"/>
    <w:rsid w:val="005775F9"/>
    <w:rsid w:val="00577DC7"/>
    <w:rsid w:val="005803B6"/>
    <w:rsid w:val="00580474"/>
    <w:rsid w:val="005804B3"/>
    <w:rsid w:val="005804E8"/>
    <w:rsid w:val="005806A0"/>
    <w:rsid w:val="005808FE"/>
    <w:rsid w:val="00580992"/>
    <w:rsid w:val="00580D57"/>
    <w:rsid w:val="00581033"/>
    <w:rsid w:val="005811F3"/>
    <w:rsid w:val="00581AAD"/>
    <w:rsid w:val="00581BEC"/>
    <w:rsid w:val="005823C4"/>
    <w:rsid w:val="005823F2"/>
    <w:rsid w:val="00582989"/>
    <w:rsid w:val="005829DE"/>
    <w:rsid w:val="00582A84"/>
    <w:rsid w:val="00582BC1"/>
    <w:rsid w:val="00582C6F"/>
    <w:rsid w:val="005831E0"/>
    <w:rsid w:val="005835A6"/>
    <w:rsid w:val="00583804"/>
    <w:rsid w:val="00583836"/>
    <w:rsid w:val="005838F1"/>
    <w:rsid w:val="005839A3"/>
    <w:rsid w:val="005839CC"/>
    <w:rsid w:val="00583D0C"/>
    <w:rsid w:val="00583DDB"/>
    <w:rsid w:val="00583FAA"/>
    <w:rsid w:val="00584216"/>
    <w:rsid w:val="00584340"/>
    <w:rsid w:val="00584400"/>
    <w:rsid w:val="0058444E"/>
    <w:rsid w:val="0058467C"/>
    <w:rsid w:val="005848F9"/>
    <w:rsid w:val="00584B3E"/>
    <w:rsid w:val="00584CC9"/>
    <w:rsid w:val="00584DAE"/>
    <w:rsid w:val="00584E21"/>
    <w:rsid w:val="005851ED"/>
    <w:rsid w:val="00585213"/>
    <w:rsid w:val="0058544F"/>
    <w:rsid w:val="005856AB"/>
    <w:rsid w:val="00585712"/>
    <w:rsid w:val="0058577E"/>
    <w:rsid w:val="00585916"/>
    <w:rsid w:val="00585A58"/>
    <w:rsid w:val="00585BAF"/>
    <w:rsid w:val="00585C08"/>
    <w:rsid w:val="00585C72"/>
    <w:rsid w:val="00585C7A"/>
    <w:rsid w:val="00585E0F"/>
    <w:rsid w:val="005860A0"/>
    <w:rsid w:val="005861F8"/>
    <w:rsid w:val="005862AB"/>
    <w:rsid w:val="005862E5"/>
    <w:rsid w:val="00586496"/>
    <w:rsid w:val="005866FE"/>
    <w:rsid w:val="0058679C"/>
    <w:rsid w:val="00586B31"/>
    <w:rsid w:val="00586B3C"/>
    <w:rsid w:val="00586CC9"/>
    <w:rsid w:val="00586DE7"/>
    <w:rsid w:val="00586FAB"/>
    <w:rsid w:val="0058710A"/>
    <w:rsid w:val="00587247"/>
    <w:rsid w:val="00587295"/>
    <w:rsid w:val="0058768A"/>
    <w:rsid w:val="00587695"/>
    <w:rsid w:val="00587810"/>
    <w:rsid w:val="005878E1"/>
    <w:rsid w:val="00587912"/>
    <w:rsid w:val="00587BCE"/>
    <w:rsid w:val="00587E29"/>
    <w:rsid w:val="00590359"/>
    <w:rsid w:val="005903B6"/>
    <w:rsid w:val="00590761"/>
    <w:rsid w:val="005907BF"/>
    <w:rsid w:val="005908B0"/>
    <w:rsid w:val="005908C4"/>
    <w:rsid w:val="005908DF"/>
    <w:rsid w:val="005908F3"/>
    <w:rsid w:val="00590921"/>
    <w:rsid w:val="00590970"/>
    <w:rsid w:val="00590BA8"/>
    <w:rsid w:val="00590DBD"/>
    <w:rsid w:val="005910F8"/>
    <w:rsid w:val="0059111E"/>
    <w:rsid w:val="00591215"/>
    <w:rsid w:val="005915D8"/>
    <w:rsid w:val="005919C5"/>
    <w:rsid w:val="00591A0D"/>
    <w:rsid w:val="00591A2C"/>
    <w:rsid w:val="00591A8D"/>
    <w:rsid w:val="00591D94"/>
    <w:rsid w:val="00591EDE"/>
    <w:rsid w:val="005921B4"/>
    <w:rsid w:val="00592234"/>
    <w:rsid w:val="00592380"/>
    <w:rsid w:val="00592976"/>
    <w:rsid w:val="00592B2B"/>
    <w:rsid w:val="00592F91"/>
    <w:rsid w:val="00592FCA"/>
    <w:rsid w:val="00592FE7"/>
    <w:rsid w:val="00593395"/>
    <w:rsid w:val="00593468"/>
    <w:rsid w:val="00593482"/>
    <w:rsid w:val="00593517"/>
    <w:rsid w:val="005935FC"/>
    <w:rsid w:val="0059374E"/>
    <w:rsid w:val="00593A33"/>
    <w:rsid w:val="00593A79"/>
    <w:rsid w:val="00593AD4"/>
    <w:rsid w:val="00593C09"/>
    <w:rsid w:val="00593C48"/>
    <w:rsid w:val="00593C49"/>
    <w:rsid w:val="00593DD3"/>
    <w:rsid w:val="00593FB4"/>
    <w:rsid w:val="005941FC"/>
    <w:rsid w:val="005944B5"/>
    <w:rsid w:val="00594602"/>
    <w:rsid w:val="00594634"/>
    <w:rsid w:val="0059476A"/>
    <w:rsid w:val="005948D9"/>
    <w:rsid w:val="0059494D"/>
    <w:rsid w:val="00594ABF"/>
    <w:rsid w:val="00594ACF"/>
    <w:rsid w:val="00594C11"/>
    <w:rsid w:val="00594C88"/>
    <w:rsid w:val="00594D41"/>
    <w:rsid w:val="00595010"/>
    <w:rsid w:val="00595087"/>
    <w:rsid w:val="00595622"/>
    <w:rsid w:val="00595AAF"/>
    <w:rsid w:val="00595ACB"/>
    <w:rsid w:val="00595B26"/>
    <w:rsid w:val="00595C2A"/>
    <w:rsid w:val="00595E1B"/>
    <w:rsid w:val="00595E7A"/>
    <w:rsid w:val="00596140"/>
    <w:rsid w:val="005963BA"/>
    <w:rsid w:val="00596430"/>
    <w:rsid w:val="005964DB"/>
    <w:rsid w:val="00596645"/>
    <w:rsid w:val="0059665D"/>
    <w:rsid w:val="005966D7"/>
    <w:rsid w:val="005966E1"/>
    <w:rsid w:val="00596808"/>
    <w:rsid w:val="00596B11"/>
    <w:rsid w:val="00596F3E"/>
    <w:rsid w:val="00596F86"/>
    <w:rsid w:val="005970BC"/>
    <w:rsid w:val="00597293"/>
    <w:rsid w:val="00597365"/>
    <w:rsid w:val="005976FE"/>
    <w:rsid w:val="00597723"/>
    <w:rsid w:val="0059773B"/>
    <w:rsid w:val="0059792B"/>
    <w:rsid w:val="00597963"/>
    <w:rsid w:val="00597985"/>
    <w:rsid w:val="00597A86"/>
    <w:rsid w:val="00597AB0"/>
    <w:rsid w:val="00597BA9"/>
    <w:rsid w:val="00597F3D"/>
    <w:rsid w:val="00597FC0"/>
    <w:rsid w:val="00597FC5"/>
    <w:rsid w:val="005A005B"/>
    <w:rsid w:val="005A01C6"/>
    <w:rsid w:val="005A02A7"/>
    <w:rsid w:val="005A03F2"/>
    <w:rsid w:val="005A0483"/>
    <w:rsid w:val="005A05DE"/>
    <w:rsid w:val="005A0A11"/>
    <w:rsid w:val="005A0ACB"/>
    <w:rsid w:val="005A0B9E"/>
    <w:rsid w:val="005A0C09"/>
    <w:rsid w:val="005A0C97"/>
    <w:rsid w:val="005A0E6B"/>
    <w:rsid w:val="005A0EB3"/>
    <w:rsid w:val="005A0F05"/>
    <w:rsid w:val="005A10B0"/>
    <w:rsid w:val="005A13DD"/>
    <w:rsid w:val="005A1555"/>
    <w:rsid w:val="005A164C"/>
    <w:rsid w:val="005A17CE"/>
    <w:rsid w:val="005A18B7"/>
    <w:rsid w:val="005A19C0"/>
    <w:rsid w:val="005A19EA"/>
    <w:rsid w:val="005A1D32"/>
    <w:rsid w:val="005A1E34"/>
    <w:rsid w:val="005A1E39"/>
    <w:rsid w:val="005A2018"/>
    <w:rsid w:val="005A20CA"/>
    <w:rsid w:val="005A218E"/>
    <w:rsid w:val="005A21B0"/>
    <w:rsid w:val="005A2222"/>
    <w:rsid w:val="005A2297"/>
    <w:rsid w:val="005A22FE"/>
    <w:rsid w:val="005A244C"/>
    <w:rsid w:val="005A27D9"/>
    <w:rsid w:val="005A2862"/>
    <w:rsid w:val="005A29BD"/>
    <w:rsid w:val="005A2C44"/>
    <w:rsid w:val="005A2CE5"/>
    <w:rsid w:val="005A2DA9"/>
    <w:rsid w:val="005A2E19"/>
    <w:rsid w:val="005A2F48"/>
    <w:rsid w:val="005A301C"/>
    <w:rsid w:val="005A3149"/>
    <w:rsid w:val="005A31EB"/>
    <w:rsid w:val="005A3262"/>
    <w:rsid w:val="005A3401"/>
    <w:rsid w:val="005A358C"/>
    <w:rsid w:val="005A35DD"/>
    <w:rsid w:val="005A376E"/>
    <w:rsid w:val="005A38C1"/>
    <w:rsid w:val="005A3B0A"/>
    <w:rsid w:val="005A3B34"/>
    <w:rsid w:val="005A3CC6"/>
    <w:rsid w:val="005A3F47"/>
    <w:rsid w:val="005A432F"/>
    <w:rsid w:val="005A4378"/>
    <w:rsid w:val="005A4444"/>
    <w:rsid w:val="005A44F6"/>
    <w:rsid w:val="005A4805"/>
    <w:rsid w:val="005A485D"/>
    <w:rsid w:val="005A4B28"/>
    <w:rsid w:val="005A4B52"/>
    <w:rsid w:val="005A4CBA"/>
    <w:rsid w:val="005A4D6C"/>
    <w:rsid w:val="005A4D9B"/>
    <w:rsid w:val="005A4DCB"/>
    <w:rsid w:val="005A4E4F"/>
    <w:rsid w:val="005A4F24"/>
    <w:rsid w:val="005A4FAB"/>
    <w:rsid w:val="005A505E"/>
    <w:rsid w:val="005A5213"/>
    <w:rsid w:val="005A5255"/>
    <w:rsid w:val="005A528E"/>
    <w:rsid w:val="005A5321"/>
    <w:rsid w:val="005A535E"/>
    <w:rsid w:val="005A544C"/>
    <w:rsid w:val="005A5876"/>
    <w:rsid w:val="005A58DA"/>
    <w:rsid w:val="005A5EB4"/>
    <w:rsid w:val="005A5FF0"/>
    <w:rsid w:val="005A5FFB"/>
    <w:rsid w:val="005A63CD"/>
    <w:rsid w:val="005A63F0"/>
    <w:rsid w:val="005A644C"/>
    <w:rsid w:val="005A6762"/>
    <w:rsid w:val="005A67AB"/>
    <w:rsid w:val="005A67EC"/>
    <w:rsid w:val="005A6860"/>
    <w:rsid w:val="005A6C0D"/>
    <w:rsid w:val="005A7002"/>
    <w:rsid w:val="005A724B"/>
    <w:rsid w:val="005A72CE"/>
    <w:rsid w:val="005A73EA"/>
    <w:rsid w:val="005A796C"/>
    <w:rsid w:val="005A79F9"/>
    <w:rsid w:val="005A7A5D"/>
    <w:rsid w:val="005A7AAD"/>
    <w:rsid w:val="005B0103"/>
    <w:rsid w:val="005B013D"/>
    <w:rsid w:val="005B022D"/>
    <w:rsid w:val="005B0404"/>
    <w:rsid w:val="005B04F5"/>
    <w:rsid w:val="005B0A35"/>
    <w:rsid w:val="005B0B80"/>
    <w:rsid w:val="005B0DD5"/>
    <w:rsid w:val="005B0DF9"/>
    <w:rsid w:val="005B1272"/>
    <w:rsid w:val="005B12BE"/>
    <w:rsid w:val="005B150D"/>
    <w:rsid w:val="005B159C"/>
    <w:rsid w:val="005B15E2"/>
    <w:rsid w:val="005B16BD"/>
    <w:rsid w:val="005B1712"/>
    <w:rsid w:val="005B18E3"/>
    <w:rsid w:val="005B1BDA"/>
    <w:rsid w:val="005B1D21"/>
    <w:rsid w:val="005B2776"/>
    <w:rsid w:val="005B2919"/>
    <w:rsid w:val="005B2927"/>
    <w:rsid w:val="005B29DD"/>
    <w:rsid w:val="005B2A3D"/>
    <w:rsid w:val="005B2A48"/>
    <w:rsid w:val="005B2E44"/>
    <w:rsid w:val="005B2FB3"/>
    <w:rsid w:val="005B31D1"/>
    <w:rsid w:val="005B32A0"/>
    <w:rsid w:val="005B33B5"/>
    <w:rsid w:val="005B34FE"/>
    <w:rsid w:val="005B359E"/>
    <w:rsid w:val="005B369A"/>
    <w:rsid w:val="005B3740"/>
    <w:rsid w:val="005B38DF"/>
    <w:rsid w:val="005B3A08"/>
    <w:rsid w:val="005B3C7B"/>
    <w:rsid w:val="005B3CD6"/>
    <w:rsid w:val="005B3F04"/>
    <w:rsid w:val="005B4495"/>
    <w:rsid w:val="005B4529"/>
    <w:rsid w:val="005B45D6"/>
    <w:rsid w:val="005B4740"/>
    <w:rsid w:val="005B483B"/>
    <w:rsid w:val="005B4DC6"/>
    <w:rsid w:val="005B4DE1"/>
    <w:rsid w:val="005B5063"/>
    <w:rsid w:val="005B5068"/>
    <w:rsid w:val="005B518D"/>
    <w:rsid w:val="005B51ED"/>
    <w:rsid w:val="005B5383"/>
    <w:rsid w:val="005B53C0"/>
    <w:rsid w:val="005B5827"/>
    <w:rsid w:val="005B582B"/>
    <w:rsid w:val="005B59A9"/>
    <w:rsid w:val="005B5A46"/>
    <w:rsid w:val="005B5D6F"/>
    <w:rsid w:val="005B5E8B"/>
    <w:rsid w:val="005B5F62"/>
    <w:rsid w:val="005B5FD6"/>
    <w:rsid w:val="005B6081"/>
    <w:rsid w:val="005B628A"/>
    <w:rsid w:val="005B659F"/>
    <w:rsid w:val="005B660A"/>
    <w:rsid w:val="005B673B"/>
    <w:rsid w:val="005B694D"/>
    <w:rsid w:val="005B6B29"/>
    <w:rsid w:val="005B6BDE"/>
    <w:rsid w:val="005B6BE7"/>
    <w:rsid w:val="005B6C4E"/>
    <w:rsid w:val="005B6C5A"/>
    <w:rsid w:val="005B6DE6"/>
    <w:rsid w:val="005B6E68"/>
    <w:rsid w:val="005B71D8"/>
    <w:rsid w:val="005B73B1"/>
    <w:rsid w:val="005B758D"/>
    <w:rsid w:val="005B760E"/>
    <w:rsid w:val="005B7659"/>
    <w:rsid w:val="005B7A92"/>
    <w:rsid w:val="005B7ACF"/>
    <w:rsid w:val="005B7B7E"/>
    <w:rsid w:val="005B7C6F"/>
    <w:rsid w:val="005B7E50"/>
    <w:rsid w:val="005B7EEC"/>
    <w:rsid w:val="005C0030"/>
    <w:rsid w:val="005C00DF"/>
    <w:rsid w:val="005C01B5"/>
    <w:rsid w:val="005C041A"/>
    <w:rsid w:val="005C0602"/>
    <w:rsid w:val="005C066D"/>
    <w:rsid w:val="005C068C"/>
    <w:rsid w:val="005C073C"/>
    <w:rsid w:val="005C0DFB"/>
    <w:rsid w:val="005C0E35"/>
    <w:rsid w:val="005C0FFD"/>
    <w:rsid w:val="005C10CD"/>
    <w:rsid w:val="005C10CF"/>
    <w:rsid w:val="005C1165"/>
    <w:rsid w:val="005C13AD"/>
    <w:rsid w:val="005C1496"/>
    <w:rsid w:val="005C16CF"/>
    <w:rsid w:val="005C16DD"/>
    <w:rsid w:val="005C1757"/>
    <w:rsid w:val="005C1843"/>
    <w:rsid w:val="005C1BCA"/>
    <w:rsid w:val="005C1F2A"/>
    <w:rsid w:val="005C1F7C"/>
    <w:rsid w:val="005C1FEC"/>
    <w:rsid w:val="005C202C"/>
    <w:rsid w:val="005C24CE"/>
    <w:rsid w:val="005C2687"/>
    <w:rsid w:val="005C280B"/>
    <w:rsid w:val="005C2B28"/>
    <w:rsid w:val="005C2D0A"/>
    <w:rsid w:val="005C2DC4"/>
    <w:rsid w:val="005C2F35"/>
    <w:rsid w:val="005C2F86"/>
    <w:rsid w:val="005C2FEC"/>
    <w:rsid w:val="005C3031"/>
    <w:rsid w:val="005C30FB"/>
    <w:rsid w:val="005C32AF"/>
    <w:rsid w:val="005C32E1"/>
    <w:rsid w:val="005C355C"/>
    <w:rsid w:val="005C35C0"/>
    <w:rsid w:val="005C3753"/>
    <w:rsid w:val="005C37CA"/>
    <w:rsid w:val="005C3A34"/>
    <w:rsid w:val="005C3B67"/>
    <w:rsid w:val="005C3EE5"/>
    <w:rsid w:val="005C4063"/>
    <w:rsid w:val="005C4151"/>
    <w:rsid w:val="005C434E"/>
    <w:rsid w:val="005C43B2"/>
    <w:rsid w:val="005C43D0"/>
    <w:rsid w:val="005C4713"/>
    <w:rsid w:val="005C4D7A"/>
    <w:rsid w:val="005C51E2"/>
    <w:rsid w:val="005C5662"/>
    <w:rsid w:val="005C5841"/>
    <w:rsid w:val="005C590A"/>
    <w:rsid w:val="005C5AB1"/>
    <w:rsid w:val="005C6055"/>
    <w:rsid w:val="005C6148"/>
    <w:rsid w:val="005C6261"/>
    <w:rsid w:val="005C634C"/>
    <w:rsid w:val="005C63B8"/>
    <w:rsid w:val="005C6694"/>
    <w:rsid w:val="005C66DB"/>
    <w:rsid w:val="005C68F3"/>
    <w:rsid w:val="005C69DA"/>
    <w:rsid w:val="005C6B73"/>
    <w:rsid w:val="005C6D16"/>
    <w:rsid w:val="005C6DA6"/>
    <w:rsid w:val="005C6F40"/>
    <w:rsid w:val="005C7084"/>
    <w:rsid w:val="005C71A3"/>
    <w:rsid w:val="005C7382"/>
    <w:rsid w:val="005C7538"/>
    <w:rsid w:val="005C7584"/>
    <w:rsid w:val="005C77DA"/>
    <w:rsid w:val="005C7C77"/>
    <w:rsid w:val="005C7C95"/>
    <w:rsid w:val="005C7F6C"/>
    <w:rsid w:val="005C7FD4"/>
    <w:rsid w:val="005D00A2"/>
    <w:rsid w:val="005D01F3"/>
    <w:rsid w:val="005D0283"/>
    <w:rsid w:val="005D04F4"/>
    <w:rsid w:val="005D096C"/>
    <w:rsid w:val="005D0B71"/>
    <w:rsid w:val="005D0B72"/>
    <w:rsid w:val="005D0D06"/>
    <w:rsid w:val="005D0DE6"/>
    <w:rsid w:val="005D10F8"/>
    <w:rsid w:val="005D11A2"/>
    <w:rsid w:val="005D11BF"/>
    <w:rsid w:val="005D1274"/>
    <w:rsid w:val="005D14BD"/>
    <w:rsid w:val="005D155C"/>
    <w:rsid w:val="005D15AB"/>
    <w:rsid w:val="005D168B"/>
    <w:rsid w:val="005D1CBC"/>
    <w:rsid w:val="005D1E2A"/>
    <w:rsid w:val="005D1E33"/>
    <w:rsid w:val="005D1E8D"/>
    <w:rsid w:val="005D1EF7"/>
    <w:rsid w:val="005D211F"/>
    <w:rsid w:val="005D2209"/>
    <w:rsid w:val="005D22C2"/>
    <w:rsid w:val="005D232C"/>
    <w:rsid w:val="005D2362"/>
    <w:rsid w:val="005D2579"/>
    <w:rsid w:val="005D25F0"/>
    <w:rsid w:val="005D26D7"/>
    <w:rsid w:val="005D26DC"/>
    <w:rsid w:val="005D26E0"/>
    <w:rsid w:val="005D2B54"/>
    <w:rsid w:val="005D2D02"/>
    <w:rsid w:val="005D2D2B"/>
    <w:rsid w:val="005D2DF9"/>
    <w:rsid w:val="005D2F6D"/>
    <w:rsid w:val="005D3054"/>
    <w:rsid w:val="005D3281"/>
    <w:rsid w:val="005D33CC"/>
    <w:rsid w:val="005D34E0"/>
    <w:rsid w:val="005D34F0"/>
    <w:rsid w:val="005D360F"/>
    <w:rsid w:val="005D36BC"/>
    <w:rsid w:val="005D3780"/>
    <w:rsid w:val="005D3906"/>
    <w:rsid w:val="005D3F3F"/>
    <w:rsid w:val="005D4185"/>
    <w:rsid w:val="005D4419"/>
    <w:rsid w:val="005D44A4"/>
    <w:rsid w:val="005D44B1"/>
    <w:rsid w:val="005D4893"/>
    <w:rsid w:val="005D48B5"/>
    <w:rsid w:val="005D49A9"/>
    <w:rsid w:val="005D5053"/>
    <w:rsid w:val="005D556F"/>
    <w:rsid w:val="005D55A4"/>
    <w:rsid w:val="005D55B1"/>
    <w:rsid w:val="005D563E"/>
    <w:rsid w:val="005D5676"/>
    <w:rsid w:val="005D586D"/>
    <w:rsid w:val="005D58AF"/>
    <w:rsid w:val="005D5997"/>
    <w:rsid w:val="005D5B31"/>
    <w:rsid w:val="005D5B93"/>
    <w:rsid w:val="005D5DDA"/>
    <w:rsid w:val="005D5FBE"/>
    <w:rsid w:val="005D68EF"/>
    <w:rsid w:val="005D6A0B"/>
    <w:rsid w:val="005D6DE5"/>
    <w:rsid w:val="005D7097"/>
    <w:rsid w:val="005D71B7"/>
    <w:rsid w:val="005D72E9"/>
    <w:rsid w:val="005D739C"/>
    <w:rsid w:val="005D76CD"/>
    <w:rsid w:val="005D7757"/>
    <w:rsid w:val="005D786E"/>
    <w:rsid w:val="005D78F3"/>
    <w:rsid w:val="005D7A19"/>
    <w:rsid w:val="005D7AC6"/>
    <w:rsid w:val="005D7B39"/>
    <w:rsid w:val="005D7B6F"/>
    <w:rsid w:val="005D7CAD"/>
    <w:rsid w:val="005D7DF6"/>
    <w:rsid w:val="005E0155"/>
    <w:rsid w:val="005E078D"/>
    <w:rsid w:val="005E09C9"/>
    <w:rsid w:val="005E09EC"/>
    <w:rsid w:val="005E0C77"/>
    <w:rsid w:val="005E11A2"/>
    <w:rsid w:val="005E11CD"/>
    <w:rsid w:val="005E130A"/>
    <w:rsid w:val="005E1379"/>
    <w:rsid w:val="005E145D"/>
    <w:rsid w:val="005E152D"/>
    <w:rsid w:val="005E1559"/>
    <w:rsid w:val="005E15D9"/>
    <w:rsid w:val="005E1797"/>
    <w:rsid w:val="005E192E"/>
    <w:rsid w:val="005E1A13"/>
    <w:rsid w:val="005E1A80"/>
    <w:rsid w:val="005E1CD1"/>
    <w:rsid w:val="005E1E39"/>
    <w:rsid w:val="005E2011"/>
    <w:rsid w:val="005E230D"/>
    <w:rsid w:val="005E257C"/>
    <w:rsid w:val="005E25B2"/>
    <w:rsid w:val="005E27FA"/>
    <w:rsid w:val="005E2824"/>
    <w:rsid w:val="005E2881"/>
    <w:rsid w:val="005E28C3"/>
    <w:rsid w:val="005E2939"/>
    <w:rsid w:val="005E2A0F"/>
    <w:rsid w:val="005E2ABD"/>
    <w:rsid w:val="005E2AFB"/>
    <w:rsid w:val="005E2C9F"/>
    <w:rsid w:val="005E2F5C"/>
    <w:rsid w:val="005E310B"/>
    <w:rsid w:val="005E31FA"/>
    <w:rsid w:val="005E32B2"/>
    <w:rsid w:val="005E32F8"/>
    <w:rsid w:val="005E34ED"/>
    <w:rsid w:val="005E3509"/>
    <w:rsid w:val="005E3AF2"/>
    <w:rsid w:val="005E4194"/>
    <w:rsid w:val="005E41B8"/>
    <w:rsid w:val="005E4252"/>
    <w:rsid w:val="005E4289"/>
    <w:rsid w:val="005E4301"/>
    <w:rsid w:val="005E431B"/>
    <w:rsid w:val="005E43D5"/>
    <w:rsid w:val="005E454D"/>
    <w:rsid w:val="005E4675"/>
    <w:rsid w:val="005E46BD"/>
    <w:rsid w:val="005E47BE"/>
    <w:rsid w:val="005E4B4C"/>
    <w:rsid w:val="005E4BE4"/>
    <w:rsid w:val="005E4DBD"/>
    <w:rsid w:val="005E4DD0"/>
    <w:rsid w:val="005E52B7"/>
    <w:rsid w:val="005E5406"/>
    <w:rsid w:val="005E5918"/>
    <w:rsid w:val="005E5F54"/>
    <w:rsid w:val="005E6346"/>
    <w:rsid w:val="005E667A"/>
    <w:rsid w:val="005E675F"/>
    <w:rsid w:val="005E6820"/>
    <w:rsid w:val="005E6927"/>
    <w:rsid w:val="005E6BE5"/>
    <w:rsid w:val="005E6C76"/>
    <w:rsid w:val="005E6CEF"/>
    <w:rsid w:val="005E6EDC"/>
    <w:rsid w:val="005E6FA1"/>
    <w:rsid w:val="005E704D"/>
    <w:rsid w:val="005E7085"/>
    <w:rsid w:val="005E7169"/>
    <w:rsid w:val="005E7310"/>
    <w:rsid w:val="005E75AA"/>
    <w:rsid w:val="005E7999"/>
    <w:rsid w:val="005E79C8"/>
    <w:rsid w:val="005E7D39"/>
    <w:rsid w:val="005E7EB4"/>
    <w:rsid w:val="005F002E"/>
    <w:rsid w:val="005F01D2"/>
    <w:rsid w:val="005F0289"/>
    <w:rsid w:val="005F0384"/>
    <w:rsid w:val="005F0454"/>
    <w:rsid w:val="005F0586"/>
    <w:rsid w:val="005F06F0"/>
    <w:rsid w:val="005F08B6"/>
    <w:rsid w:val="005F0C69"/>
    <w:rsid w:val="005F0CD0"/>
    <w:rsid w:val="005F0CDA"/>
    <w:rsid w:val="005F1001"/>
    <w:rsid w:val="005F12BA"/>
    <w:rsid w:val="005F135B"/>
    <w:rsid w:val="005F144D"/>
    <w:rsid w:val="005F1591"/>
    <w:rsid w:val="005F15BD"/>
    <w:rsid w:val="005F1633"/>
    <w:rsid w:val="005F1733"/>
    <w:rsid w:val="005F1BA5"/>
    <w:rsid w:val="005F1C28"/>
    <w:rsid w:val="005F1D79"/>
    <w:rsid w:val="005F1F29"/>
    <w:rsid w:val="005F1FA5"/>
    <w:rsid w:val="005F1FBD"/>
    <w:rsid w:val="005F26EE"/>
    <w:rsid w:val="005F27E4"/>
    <w:rsid w:val="005F27EB"/>
    <w:rsid w:val="005F2A7D"/>
    <w:rsid w:val="005F2C5B"/>
    <w:rsid w:val="005F2CBC"/>
    <w:rsid w:val="005F2DDA"/>
    <w:rsid w:val="005F31B1"/>
    <w:rsid w:val="005F3339"/>
    <w:rsid w:val="005F3420"/>
    <w:rsid w:val="005F373D"/>
    <w:rsid w:val="005F38D1"/>
    <w:rsid w:val="005F3994"/>
    <w:rsid w:val="005F3DD0"/>
    <w:rsid w:val="005F3EFB"/>
    <w:rsid w:val="005F4333"/>
    <w:rsid w:val="005F43C8"/>
    <w:rsid w:val="005F4757"/>
    <w:rsid w:val="005F4A55"/>
    <w:rsid w:val="005F4ABC"/>
    <w:rsid w:val="005F4AF9"/>
    <w:rsid w:val="005F4BAD"/>
    <w:rsid w:val="005F4D3C"/>
    <w:rsid w:val="005F4E4F"/>
    <w:rsid w:val="005F5237"/>
    <w:rsid w:val="005F52C6"/>
    <w:rsid w:val="005F5451"/>
    <w:rsid w:val="005F5461"/>
    <w:rsid w:val="005F547B"/>
    <w:rsid w:val="005F557C"/>
    <w:rsid w:val="005F56B2"/>
    <w:rsid w:val="005F59E5"/>
    <w:rsid w:val="005F5C55"/>
    <w:rsid w:val="005F5DA5"/>
    <w:rsid w:val="005F5DCD"/>
    <w:rsid w:val="005F5F01"/>
    <w:rsid w:val="005F600A"/>
    <w:rsid w:val="005F6126"/>
    <w:rsid w:val="005F62FE"/>
    <w:rsid w:val="005F63F1"/>
    <w:rsid w:val="005F64A4"/>
    <w:rsid w:val="005F6689"/>
    <w:rsid w:val="005F698F"/>
    <w:rsid w:val="005F6E2D"/>
    <w:rsid w:val="005F7068"/>
    <w:rsid w:val="005F70B7"/>
    <w:rsid w:val="005F7193"/>
    <w:rsid w:val="005F71EA"/>
    <w:rsid w:val="005F71F5"/>
    <w:rsid w:val="005F737C"/>
    <w:rsid w:val="005F73CE"/>
    <w:rsid w:val="005F755A"/>
    <w:rsid w:val="005F7855"/>
    <w:rsid w:val="005F7862"/>
    <w:rsid w:val="005F7890"/>
    <w:rsid w:val="005F797C"/>
    <w:rsid w:val="005F7A6F"/>
    <w:rsid w:val="005F7B93"/>
    <w:rsid w:val="005F7D2F"/>
    <w:rsid w:val="005F7D56"/>
    <w:rsid w:val="005F7DCB"/>
    <w:rsid w:val="005F7E2B"/>
    <w:rsid w:val="005F7E7E"/>
    <w:rsid w:val="005F7F19"/>
    <w:rsid w:val="00600090"/>
    <w:rsid w:val="0060018C"/>
    <w:rsid w:val="006001D4"/>
    <w:rsid w:val="006001EE"/>
    <w:rsid w:val="006004C8"/>
    <w:rsid w:val="00600516"/>
    <w:rsid w:val="00600538"/>
    <w:rsid w:val="0060071A"/>
    <w:rsid w:val="00600B4E"/>
    <w:rsid w:val="00600C3D"/>
    <w:rsid w:val="006011B6"/>
    <w:rsid w:val="006011F9"/>
    <w:rsid w:val="0060124C"/>
    <w:rsid w:val="0060134D"/>
    <w:rsid w:val="00601449"/>
    <w:rsid w:val="006014C7"/>
    <w:rsid w:val="00601513"/>
    <w:rsid w:val="006017BE"/>
    <w:rsid w:val="00601801"/>
    <w:rsid w:val="00601892"/>
    <w:rsid w:val="00601A01"/>
    <w:rsid w:val="00601EA2"/>
    <w:rsid w:val="00601EED"/>
    <w:rsid w:val="00602075"/>
    <w:rsid w:val="00602228"/>
    <w:rsid w:val="00602293"/>
    <w:rsid w:val="0060240F"/>
    <w:rsid w:val="00602661"/>
    <w:rsid w:val="006027AC"/>
    <w:rsid w:val="00602911"/>
    <w:rsid w:val="0060298E"/>
    <w:rsid w:val="00602C90"/>
    <w:rsid w:val="0060328D"/>
    <w:rsid w:val="00603326"/>
    <w:rsid w:val="00603586"/>
    <w:rsid w:val="006037D0"/>
    <w:rsid w:val="006038F8"/>
    <w:rsid w:val="00603A8E"/>
    <w:rsid w:val="00603B28"/>
    <w:rsid w:val="00603C52"/>
    <w:rsid w:val="00603CB4"/>
    <w:rsid w:val="00603CCD"/>
    <w:rsid w:val="00604334"/>
    <w:rsid w:val="0060448E"/>
    <w:rsid w:val="006047A2"/>
    <w:rsid w:val="00604ABB"/>
    <w:rsid w:val="00604B21"/>
    <w:rsid w:val="00604D59"/>
    <w:rsid w:val="00604D68"/>
    <w:rsid w:val="006050DA"/>
    <w:rsid w:val="00605127"/>
    <w:rsid w:val="006055AB"/>
    <w:rsid w:val="006055B5"/>
    <w:rsid w:val="00605614"/>
    <w:rsid w:val="0060570E"/>
    <w:rsid w:val="00605745"/>
    <w:rsid w:val="00605846"/>
    <w:rsid w:val="0060584F"/>
    <w:rsid w:val="006059DE"/>
    <w:rsid w:val="00605D51"/>
    <w:rsid w:val="00605D54"/>
    <w:rsid w:val="00605EB1"/>
    <w:rsid w:val="006061B5"/>
    <w:rsid w:val="0060621F"/>
    <w:rsid w:val="006068C5"/>
    <w:rsid w:val="00606A24"/>
    <w:rsid w:val="00606B18"/>
    <w:rsid w:val="00606B95"/>
    <w:rsid w:val="00606BEA"/>
    <w:rsid w:val="00606F13"/>
    <w:rsid w:val="0060707C"/>
    <w:rsid w:val="0060744C"/>
    <w:rsid w:val="0060745A"/>
    <w:rsid w:val="0060754F"/>
    <w:rsid w:val="00607641"/>
    <w:rsid w:val="00607642"/>
    <w:rsid w:val="00607A18"/>
    <w:rsid w:val="00607A60"/>
    <w:rsid w:val="00607AB1"/>
    <w:rsid w:val="00607D4A"/>
    <w:rsid w:val="00607DCD"/>
    <w:rsid w:val="00607F49"/>
    <w:rsid w:val="00610233"/>
    <w:rsid w:val="0061056B"/>
    <w:rsid w:val="00610582"/>
    <w:rsid w:val="0061065F"/>
    <w:rsid w:val="00610661"/>
    <w:rsid w:val="006108CE"/>
    <w:rsid w:val="0061095E"/>
    <w:rsid w:val="0061099E"/>
    <w:rsid w:val="00610D69"/>
    <w:rsid w:val="00610DA8"/>
    <w:rsid w:val="00610FDF"/>
    <w:rsid w:val="006110ED"/>
    <w:rsid w:val="006111A9"/>
    <w:rsid w:val="00611250"/>
    <w:rsid w:val="00611451"/>
    <w:rsid w:val="00611509"/>
    <w:rsid w:val="00611802"/>
    <w:rsid w:val="0061195A"/>
    <w:rsid w:val="00611AEB"/>
    <w:rsid w:val="00611BAA"/>
    <w:rsid w:val="00611ECD"/>
    <w:rsid w:val="00612233"/>
    <w:rsid w:val="00612284"/>
    <w:rsid w:val="00612302"/>
    <w:rsid w:val="006126AD"/>
    <w:rsid w:val="00612734"/>
    <w:rsid w:val="0061278D"/>
    <w:rsid w:val="0061293F"/>
    <w:rsid w:val="00612973"/>
    <w:rsid w:val="00612ADD"/>
    <w:rsid w:val="00612BE7"/>
    <w:rsid w:val="00612FA0"/>
    <w:rsid w:val="006130FB"/>
    <w:rsid w:val="0061311E"/>
    <w:rsid w:val="0061324C"/>
    <w:rsid w:val="0061351E"/>
    <w:rsid w:val="00613786"/>
    <w:rsid w:val="006137E7"/>
    <w:rsid w:val="006138C0"/>
    <w:rsid w:val="00613A15"/>
    <w:rsid w:val="00613B75"/>
    <w:rsid w:val="00613C60"/>
    <w:rsid w:val="00613C89"/>
    <w:rsid w:val="00613CA9"/>
    <w:rsid w:val="00613E55"/>
    <w:rsid w:val="00613F59"/>
    <w:rsid w:val="00614091"/>
    <w:rsid w:val="006143FD"/>
    <w:rsid w:val="00614452"/>
    <w:rsid w:val="0061448F"/>
    <w:rsid w:val="00614561"/>
    <w:rsid w:val="006145EE"/>
    <w:rsid w:val="006146EA"/>
    <w:rsid w:val="006146EB"/>
    <w:rsid w:val="00614786"/>
    <w:rsid w:val="00614B83"/>
    <w:rsid w:val="00614D75"/>
    <w:rsid w:val="00614D8B"/>
    <w:rsid w:val="00614E1E"/>
    <w:rsid w:val="00614F66"/>
    <w:rsid w:val="00615094"/>
    <w:rsid w:val="006150A5"/>
    <w:rsid w:val="006150BC"/>
    <w:rsid w:val="00615198"/>
    <w:rsid w:val="00615662"/>
    <w:rsid w:val="00615689"/>
    <w:rsid w:val="006157A9"/>
    <w:rsid w:val="0061580B"/>
    <w:rsid w:val="00615883"/>
    <w:rsid w:val="00615B24"/>
    <w:rsid w:val="00615BC7"/>
    <w:rsid w:val="00615F38"/>
    <w:rsid w:val="0061602A"/>
    <w:rsid w:val="00616132"/>
    <w:rsid w:val="006166AA"/>
    <w:rsid w:val="006167C3"/>
    <w:rsid w:val="006169B3"/>
    <w:rsid w:val="00616A08"/>
    <w:rsid w:val="00616A85"/>
    <w:rsid w:val="00616AE9"/>
    <w:rsid w:val="00616B29"/>
    <w:rsid w:val="00616BA6"/>
    <w:rsid w:val="00616C17"/>
    <w:rsid w:val="00616C60"/>
    <w:rsid w:val="00616E43"/>
    <w:rsid w:val="006170A1"/>
    <w:rsid w:val="006170BA"/>
    <w:rsid w:val="006179A2"/>
    <w:rsid w:val="00617F7F"/>
    <w:rsid w:val="0062003B"/>
    <w:rsid w:val="00620080"/>
    <w:rsid w:val="006200E7"/>
    <w:rsid w:val="006203F0"/>
    <w:rsid w:val="00620CC8"/>
    <w:rsid w:val="00620DEF"/>
    <w:rsid w:val="00620E0A"/>
    <w:rsid w:val="00620F1B"/>
    <w:rsid w:val="0062106A"/>
    <w:rsid w:val="0062138E"/>
    <w:rsid w:val="006214AC"/>
    <w:rsid w:val="006214F6"/>
    <w:rsid w:val="00621578"/>
    <w:rsid w:val="006219A6"/>
    <w:rsid w:val="00621AB6"/>
    <w:rsid w:val="00621C13"/>
    <w:rsid w:val="00621EBA"/>
    <w:rsid w:val="00621EE3"/>
    <w:rsid w:val="00621FCA"/>
    <w:rsid w:val="00622057"/>
    <w:rsid w:val="00622124"/>
    <w:rsid w:val="00622228"/>
    <w:rsid w:val="0062243E"/>
    <w:rsid w:val="00622621"/>
    <w:rsid w:val="00622A07"/>
    <w:rsid w:val="00622A1B"/>
    <w:rsid w:val="00622AE9"/>
    <w:rsid w:val="00622B11"/>
    <w:rsid w:val="00622CF0"/>
    <w:rsid w:val="00622D30"/>
    <w:rsid w:val="00622D68"/>
    <w:rsid w:val="00622E3E"/>
    <w:rsid w:val="00622FC7"/>
    <w:rsid w:val="00623075"/>
    <w:rsid w:val="00623100"/>
    <w:rsid w:val="0062318A"/>
    <w:rsid w:val="00623496"/>
    <w:rsid w:val="006234CB"/>
    <w:rsid w:val="006236DD"/>
    <w:rsid w:val="006239EE"/>
    <w:rsid w:val="00623B7B"/>
    <w:rsid w:val="00623BEF"/>
    <w:rsid w:val="00623CF0"/>
    <w:rsid w:val="00623E3A"/>
    <w:rsid w:val="006244BD"/>
    <w:rsid w:val="00624669"/>
    <w:rsid w:val="006246FC"/>
    <w:rsid w:val="00624B9A"/>
    <w:rsid w:val="00624E48"/>
    <w:rsid w:val="00624F68"/>
    <w:rsid w:val="006251C2"/>
    <w:rsid w:val="006252D1"/>
    <w:rsid w:val="0062560C"/>
    <w:rsid w:val="00625712"/>
    <w:rsid w:val="0062591F"/>
    <w:rsid w:val="006259A9"/>
    <w:rsid w:val="00625AE2"/>
    <w:rsid w:val="00625B9E"/>
    <w:rsid w:val="00625DDF"/>
    <w:rsid w:val="00625EEA"/>
    <w:rsid w:val="00626022"/>
    <w:rsid w:val="0062612E"/>
    <w:rsid w:val="0062632E"/>
    <w:rsid w:val="006263AF"/>
    <w:rsid w:val="006263F8"/>
    <w:rsid w:val="006264EC"/>
    <w:rsid w:val="0062667C"/>
    <w:rsid w:val="006268C4"/>
    <w:rsid w:val="00626AD4"/>
    <w:rsid w:val="00626F46"/>
    <w:rsid w:val="00627039"/>
    <w:rsid w:val="00627147"/>
    <w:rsid w:val="006271BA"/>
    <w:rsid w:val="0062740B"/>
    <w:rsid w:val="006274E5"/>
    <w:rsid w:val="00627659"/>
    <w:rsid w:val="0062771B"/>
    <w:rsid w:val="006277F7"/>
    <w:rsid w:val="00627906"/>
    <w:rsid w:val="00627A6D"/>
    <w:rsid w:val="00627B15"/>
    <w:rsid w:val="00627BB9"/>
    <w:rsid w:val="00627BCA"/>
    <w:rsid w:val="00627FB2"/>
    <w:rsid w:val="0063001A"/>
    <w:rsid w:val="006300FA"/>
    <w:rsid w:val="00630158"/>
    <w:rsid w:val="0063024B"/>
    <w:rsid w:val="00630438"/>
    <w:rsid w:val="006308CF"/>
    <w:rsid w:val="00630951"/>
    <w:rsid w:val="00630B5E"/>
    <w:rsid w:val="00630E04"/>
    <w:rsid w:val="00631200"/>
    <w:rsid w:val="00631336"/>
    <w:rsid w:val="00631570"/>
    <w:rsid w:val="00632107"/>
    <w:rsid w:val="006322CE"/>
    <w:rsid w:val="00632581"/>
    <w:rsid w:val="00632712"/>
    <w:rsid w:val="0063292D"/>
    <w:rsid w:val="00632940"/>
    <w:rsid w:val="00632D73"/>
    <w:rsid w:val="00633038"/>
    <w:rsid w:val="0063311B"/>
    <w:rsid w:val="006331AD"/>
    <w:rsid w:val="00633274"/>
    <w:rsid w:val="00633314"/>
    <w:rsid w:val="006333B7"/>
    <w:rsid w:val="00633559"/>
    <w:rsid w:val="006335A8"/>
    <w:rsid w:val="00633634"/>
    <w:rsid w:val="00633737"/>
    <w:rsid w:val="006337A8"/>
    <w:rsid w:val="00633803"/>
    <w:rsid w:val="00633A91"/>
    <w:rsid w:val="00633ACC"/>
    <w:rsid w:val="00633C3E"/>
    <w:rsid w:val="00633C8F"/>
    <w:rsid w:val="00633E17"/>
    <w:rsid w:val="00633EA6"/>
    <w:rsid w:val="00634108"/>
    <w:rsid w:val="006341C7"/>
    <w:rsid w:val="0063422B"/>
    <w:rsid w:val="0063429C"/>
    <w:rsid w:val="0063452D"/>
    <w:rsid w:val="0063470F"/>
    <w:rsid w:val="006347BE"/>
    <w:rsid w:val="00634823"/>
    <w:rsid w:val="006349B2"/>
    <w:rsid w:val="00634D65"/>
    <w:rsid w:val="00634E96"/>
    <w:rsid w:val="00634EA7"/>
    <w:rsid w:val="0063508B"/>
    <w:rsid w:val="006351EB"/>
    <w:rsid w:val="00635704"/>
    <w:rsid w:val="00635DE1"/>
    <w:rsid w:val="00635DF3"/>
    <w:rsid w:val="00636126"/>
    <w:rsid w:val="006361FA"/>
    <w:rsid w:val="006362C4"/>
    <w:rsid w:val="00636445"/>
    <w:rsid w:val="00636771"/>
    <w:rsid w:val="00636A88"/>
    <w:rsid w:val="00636D4F"/>
    <w:rsid w:val="00637009"/>
    <w:rsid w:val="006370B5"/>
    <w:rsid w:val="0063710A"/>
    <w:rsid w:val="00637146"/>
    <w:rsid w:val="006371D7"/>
    <w:rsid w:val="006372CC"/>
    <w:rsid w:val="00637378"/>
    <w:rsid w:val="00637438"/>
    <w:rsid w:val="00637475"/>
    <w:rsid w:val="006376F7"/>
    <w:rsid w:val="0063783F"/>
    <w:rsid w:val="00637851"/>
    <w:rsid w:val="006378F8"/>
    <w:rsid w:val="00637A38"/>
    <w:rsid w:val="00637AD6"/>
    <w:rsid w:val="00637C19"/>
    <w:rsid w:val="00637ED4"/>
    <w:rsid w:val="00637FBA"/>
    <w:rsid w:val="00640058"/>
    <w:rsid w:val="00640147"/>
    <w:rsid w:val="00640464"/>
    <w:rsid w:val="00640706"/>
    <w:rsid w:val="006408BA"/>
    <w:rsid w:val="006408E4"/>
    <w:rsid w:val="006409C0"/>
    <w:rsid w:val="00640AF6"/>
    <w:rsid w:val="00640C5B"/>
    <w:rsid w:val="00640E3E"/>
    <w:rsid w:val="00640F02"/>
    <w:rsid w:val="00640F4E"/>
    <w:rsid w:val="00640F5B"/>
    <w:rsid w:val="0064101D"/>
    <w:rsid w:val="0064118F"/>
    <w:rsid w:val="00641599"/>
    <w:rsid w:val="00641760"/>
    <w:rsid w:val="006418A4"/>
    <w:rsid w:val="006418E5"/>
    <w:rsid w:val="00641E75"/>
    <w:rsid w:val="00642201"/>
    <w:rsid w:val="006424D3"/>
    <w:rsid w:val="00642510"/>
    <w:rsid w:val="006425E3"/>
    <w:rsid w:val="00642806"/>
    <w:rsid w:val="0064287F"/>
    <w:rsid w:val="00642A2F"/>
    <w:rsid w:val="00642AA9"/>
    <w:rsid w:val="00642B4E"/>
    <w:rsid w:val="00642C00"/>
    <w:rsid w:val="00642D48"/>
    <w:rsid w:val="00642E1E"/>
    <w:rsid w:val="00642E9F"/>
    <w:rsid w:val="00642F36"/>
    <w:rsid w:val="0064313C"/>
    <w:rsid w:val="006431E9"/>
    <w:rsid w:val="006432D3"/>
    <w:rsid w:val="0064332E"/>
    <w:rsid w:val="00643379"/>
    <w:rsid w:val="0064341A"/>
    <w:rsid w:val="00643431"/>
    <w:rsid w:val="00643599"/>
    <w:rsid w:val="00643782"/>
    <w:rsid w:val="0064381A"/>
    <w:rsid w:val="00643AA9"/>
    <w:rsid w:val="00643B4D"/>
    <w:rsid w:val="00643C4A"/>
    <w:rsid w:val="00643E6C"/>
    <w:rsid w:val="0064420E"/>
    <w:rsid w:val="00644342"/>
    <w:rsid w:val="00644636"/>
    <w:rsid w:val="006447A8"/>
    <w:rsid w:val="00644A70"/>
    <w:rsid w:val="00644F6F"/>
    <w:rsid w:val="0064512D"/>
    <w:rsid w:val="0064515E"/>
    <w:rsid w:val="006452EF"/>
    <w:rsid w:val="0064536E"/>
    <w:rsid w:val="006455F8"/>
    <w:rsid w:val="006456A7"/>
    <w:rsid w:val="00645887"/>
    <w:rsid w:val="00645B4B"/>
    <w:rsid w:val="00645DF6"/>
    <w:rsid w:val="00645E9A"/>
    <w:rsid w:val="00645EFE"/>
    <w:rsid w:val="00646008"/>
    <w:rsid w:val="00646110"/>
    <w:rsid w:val="00646298"/>
    <w:rsid w:val="00646341"/>
    <w:rsid w:val="00646541"/>
    <w:rsid w:val="006466C9"/>
    <w:rsid w:val="006467D5"/>
    <w:rsid w:val="00646A0B"/>
    <w:rsid w:val="006473AC"/>
    <w:rsid w:val="0064785D"/>
    <w:rsid w:val="00647ABB"/>
    <w:rsid w:val="00647E79"/>
    <w:rsid w:val="00647FDD"/>
    <w:rsid w:val="0065001C"/>
    <w:rsid w:val="00650222"/>
    <w:rsid w:val="006502BE"/>
    <w:rsid w:val="006502DB"/>
    <w:rsid w:val="0065040E"/>
    <w:rsid w:val="006504AD"/>
    <w:rsid w:val="0065057B"/>
    <w:rsid w:val="00650651"/>
    <w:rsid w:val="006506F5"/>
    <w:rsid w:val="006507FE"/>
    <w:rsid w:val="0065095D"/>
    <w:rsid w:val="00650B79"/>
    <w:rsid w:val="00650BD5"/>
    <w:rsid w:val="00650DD9"/>
    <w:rsid w:val="00650E10"/>
    <w:rsid w:val="00651574"/>
    <w:rsid w:val="0065160D"/>
    <w:rsid w:val="00651766"/>
    <w:rsid w:val="006517B2"/>
    <w:rsid w:val="00651845"/>
    <w:rsid w:val="00651EFC"/>
    <w:rsid w:val="00651FFD"/>
    <w:rsid w:val="00652385"/>
    <w:rsid w:val="006526EA"/>
    <w:rsid w:val="00652815"/>
    <w:rsid w:val="00652A00"/>
    <w:rsid w:val="00652B69"/>
    <w:rsid w:val="00653057"/>
    <w:rsid w:val="00653824"/>
    <w:rsid w:val="00653C53"/>
    <w:rsid w:val="00653D75"/>
    <w:rsid w:val="00653E4D"/>
    <w:rsid w:val="006540C8"/>
    <w:rsid w:val="006541D7"/>
    <w:rsid w:val="006542FB"/>
    <w:rsid w:val="00654464"/>
    <w:rsid w:val="006545FC"/>
    <w:rsid w:val="006548EC"/>
    <w:rsid w:val="0065497F"/>
    <w:rsid w:val="00654B28"/>
    <w:rsid w:val="00654B40"/>
    <w:rsid w:val="00654C21"/>
    <w:rsid w:val="00655148"/>
    <w:rsid w:val="00655331"/>
    <w:rsid w:val="006553C1"/>
    <w:rsid w:val="00655710"/>
    <w:rsid w:val="006558FA"/>
    <w:rsid w:val="00655AB4"/>
    <w:rsid w:val="00655F1E"/>
    <w:rsid w:val="00656117"/>
    <w:rsid w:val="00656169"/>
    <w:rsid w:val="00656212"/>
    <w:rsid w:val="0065639E"/>
    <w:rsid w:val="006565A1"/>
    <w:rsid w:val="0065676F"/>
    <w:rsid w:val="00656BE2"/>
    <w:rsid w:val="00656C86"/>
    <w:rsid w:val="00656D88"/>
    <w:rsid w:val="00656D94"/>
    <w:rsid w:val="00656E46"/>
    <w:rsid w:val="00656EDC"/>
    <w:rsid w:val="0065701C"/>
    <w:rsid w:val="00657035"/>
    <w:rsid w:val="0065707A"/>
    <w:rsid w:val="0065745C"/>
    <w:rsid w:val="00657864"/>
    <w:rsid w:val="006578CB"/>
    <w:rsid w:val="00657AB1"/>
    <w:rsid w:val="00657B7D"/>
    <w:rsid w:val="00657BF0"/>
    <w:rsid w:val="00657F7F"/>
    <w:rsid w:val="00660125"/>
    <w:rsid w:val="0066029E"/>
    <w:rsid w:val="00660400"/>
    <w:rsid w:val="00660406"/>
    <w:rsid w:val="00660552"/>
    <w:rsid w:val="006607A4"/>
    <w:rsid w:val="006607CA"/>
    <w:rsid w:val="00660AB9"/>
    <w:rsid w:val="00660B0D"/>
    <w:rsid w:val="00660BBB"/>
    <w:rsid w:val="00661074"/>
    <w:rsid w:val="006611A0"/>
    <w:rsid w:val="006611CE"/>
    <w:rsid w:val="006614F8"/>
    <w:rsid w:val="00661637"/>
    <w:rsid w:val="006616E0"/>
    <w:rsid w:val="0066199C"/>
    <w:rsid w:val="006619AA"/>
    <w:rsid w:val="00661A15"/>
    <w:rsid w:val="00661C82"/>
    <w:rsid w:val="00661D14"/>
    <w:rsid w:val="00661D8F"/>
    <w:rsid w:val="006620A8"/>
    <w:rsid w:val="00662140"/>
    <w:rsid w:val="00662277"/>
    <w:rsid w:val="0066243B"/>
    <w:rsid w:val="00662821"/>
    <w:rsid w:val="00662877"/>
    <w:rsid w:val="00662B3E"/>
    <w:rsid w:val="00662B40"/>
    <w:rsid w:val="00662CAE"/>
    <w:rsid w:val="00662E50"/>
    <w:rsid w:val="00662E60"/>
    <w:rsid w:val="00662F52"/>
    <w:rsid w:val="00663011"/>
    <w:rsid w:val="006630C7"/>
    <w:rsid w:val="0066326B"/>
    <w:rsid w:val="00663541"/>
    <w:rsid w:val="006635CA"/>
    <w:rsid w:val="00663706"/>
    <w:rsid w:val="00663714"/>
    <w:rsid w:val="00663749"/>
    <w:rsid w:val="006638B5"/>
    <w:rsid w:val="006639EE"/>
    <w:rsid w:val="00663AEF"/>
    <w:rsid w:val="00663E06"/>
    <w:rsid w:val="00663F17"/>
    <w:rsid w:val="006642AE"/>
    <w:rsid w:val="0066460A"/>
    <w:rsid w:val="006646AD"/>
    <w:rsid w:val="006647A6"/>
    <w:rsid w:val="00664A75"/>
    <w:rsid w:val="0066525C"/>
    <w:rsid w:val="006652A4"/>
    <w:rsid w:val="00665462"/>
    <w:rsid w:val="00665682"/>
    <w:rsid w:val="0066574A"/>
    <w:rsid w:val="00665751"/>
    <w:rsid w:val="006659C3"/>
    <w:rsid w:val="00665A03"/>
    <w:rsid w:val="00665B32"/>
    <w:rsid w:val="00665D5E"/>
    <w:rsid w:val="00666249"/>
    <w:rsid w:val="0066637E"/>
    <w:rsid w:val="00666413"/>
    <w:rsid w:val="00666776"/>
    <w:rsid w:val="00666832"/>
    <w:rsid w:val="006668E1"/>
    <w:rsid w:val="00666BE3"/>
    <w:rsid w:val="00666C63"/>
    <w:rsid w:val="00666CD1"/>
    <w:rsid w:val="00666D79"/>
    <w:rsid w:val="00666FE6"/>
    <w:rsid w:val="006670D0"/>
    <w:rsid w:val="00667108"/>
    <w:rsid w:val="00667130"/>
    <w:rsid w:val="006675D0"/>
    <w:rsid w:val="00667619"/>
    <w:rsid w:val="00667693"/>
    <w:rsid w:val="006676CE"/>
    <w:rsid w:val="00667970"/>
    <w:rsid w:val="00667E70"/>
    <w:rsid w:val="00667FA8"/>
    <w:rsid w:val="006702E6"/>
    <w:rsid w:val="0067038E"/>
    <w:rsid w:val="00670429"/>
    <w:rsid w:val="006704E1"/>
    <w:rsid w:val="006705E7"/>
    <w:rsid w:val="0067065F"/>
    <w:rsid w:val="006707B3"/>
    <w:rsid w:val="006709C6"/>
    <w:rsid w:val="006709E1"/>
    <w:rsid w:val="00670D38"/>
    <w:rsid w:val="00670DF2"/>
    <w:rsid w:val="00670F59"/>
    <w:rsid w:val="00671335"/>
    <w:rsid w:val="006713D1"/>
    <w:rsid w:val="006713EA"/>
    <w:rsid w:val="00671445"/>
    <w:rsid w:val="00671463"/>
    <w:rsid w:val="006714B1"/>
    <w:rsid w:val="0067168F"/>
    <w:rsid w:val="006717EC"/>
    <w:rsid w:val="00671881"/>
    <w:rsid w:val="00671AAA"/>
    <w:rsid w:val="00671D2F"/>
    <w:rsid w:val="00671E1D"/>
    <w:rsid w:val="00671E9A"/>
    <w:rsid w:val="00671FAD"/>
    <w:rsid w:val="00671FB0"/>
    <w:rsid w:val="00672149"/>
    <w:rsid w:val="0067235B"/>
    <w:rsid w:val="0067236A"/>
    <w:rsid w:val="00672389"/>
    <w:rsid w:val="006724C2"/>
    <w:rsid w:val="0067261F"/>
    <w:rsid w:val="006726FD"/>
    <w:rsid w:val="0067276D"/>
    <w:rsid w:val="00672844"/>
    <w:rsid w:val="006728BA"/>
    <w:rsid w:val="0067293F"/>
    <w:rsid w:val="00672998"/>
    <w:rsid w:val="00672C4E"/>
    <w:rsid w:val="00672C84"/>
    <w:rsid w:val="00672EF2"/>
    <w:rsid w:val="00672EFF"/>
    <w:rsid w:val="006730A3"/>
    <w:rsid w:val="00673188"/>
    <w:rsid w:val="006731C6"/>
    <w:rsid w:val="00673459"/>
    <w:rsid w:val="00673522"/>
    <w:rsid w:val="006735CF"/>
    <w:rsid w:val="006736B1"/>
    <w:rsid w:val="00673BE8"/>
    <w:rsid w:val="00673C7F"/>
    <w:rsid w:val="00673ECB"/>
    <w:rsid w:val="006741B8"/>
    <w:rsid w:val="00674346"/>
    <w:rsid w:val="006745B6"/>
    <w:rsid w:val="006749FC"/>
    <w:rsid w:val="00674B33"/>
    <w:rsid w:val="00674B57"/>
    <w:rsid w:val="00674B82"/>
    <w:rsid w:val="00674D41"/>
    <w:rsid w:val="00674D48"/>
    <w:rsid w:val="006750BA"/>
    <w:rsid w:val="006751B4"/>
    <w:rsid w:val="00675326"/>
    <w:rsid w:val="00675359"/>
    <w:rsid w:val="0067542E"/>
    <w:rsid w:val="00675487"/>
    <w:rsid w:val="00675665"/>
    <w:rsid w:val="0067568C"/>
    <w:rsid w:val="006757BD"/>
    <w:rsid w:val="006757FE"/>
    <w:rsid w:val="0067585F"/>
    <w:rsid w:val="00675866"/>
    <w:rsid w:val="00675D6C"/>
    <w:rsid w:val="00675DF0"/>
    <w:rsid w:val="00675E66"/>
    <w:rsid w:val="0067601F"/>
    <w:rsid w:val="0067619C"/>
    <w:rsid w:val="006761D8"/>
    <w:rsid w:val="00676217"/>
    <w:rsid w:val="0067669D"/>
    <w:rsid w:val="00676856"/>
    <w:rsid w:val="0067697B"/>
    <w:rsid w:val="006769A8"/>
    <w:rsid w:val="00676B3A"/>
    <w:rsid w:val="00676D78"/>
    <w:rsid w:val="00676D96"/>
    <w:rsid w:val="00676EBF"/>
    <w:rsid w:val="00676FB0"/>
    <w:rsid w:val="006772FF"/>
    <w:rsid w:val="0067737B"/>
    <w:rsid w:val="0067760D"/>
    <w:rsid w:val="0067766F"/>
    <w:rsid w:val="006776B6"/>
    <w:rsid w:val="0067771B"/>
    <w:rsid w:val="006777C3"/>
    <w:rsid w:val="00677878"/>
    <w:rsid w:val="00677B6E"/>
    <w:rsid w:val="00677BB4"/>
    <w:rsid w:val="00677BE3"/>
    <w:rsid w:val="00680051"/>
    <w:rsid w:val="0068025F"/>
    <w:rsid w:val="00680488"/>
    <w:rsid w:val="0068081C"/>
    <w:rsid w:val="00680831"/>
    <w:rsid w:val="0068085D"/>
    <w:rsid w:val="00680B0C"/>
    <w:rsid w:val="00680B11"/>
    <w:rsid w:val="0068107F"/>
    <w:rsid w:val="00681204"/>
    <w:rsid w:val="00681CDB"/>
    <w:rsid w:val="00681E1E"/>
    <w:rsid w:val="00681EE8"/>
    <w:rsid w:val="00682095"/>
    <w:rsid w:val="0068222A"/>
    <w:rsid w:val="00682310"/>
    <w:rsid w:val="00682507"/>
    <w:rsid w:val="0068286B"/>
    <w:rsid w:val="00682874"/>
    <w:rsid w:val="0068287D"/>
    <w:rsid w:val="006829CD"/>
    <w:rsid w:val="00682B6D"/>
    <w:rsid w:val="00682D51"/>
    <w:rsid w:val="00682EED"/>
    <w:rsid w:val="00682FF0"/>
    <w:rsid w:val="00683460"/>
    <w:rsid w:val="006834AB"/>
    <w:rsid w:val="006834D6"/>
    <w:rsid w:val="00683674"/>
    <w:rsid w:val="006837A2"/>
    <w:rsid w:val="00683859"/>
    <w:rsid w:val="00683C85"/>
    <w:rsid w:val="00683DF6"/>
    <w:rsid w:val="00683F7E"/>
    <w:rsid w:val="006840FB"/>
    <w:rsid w:val="006843F8"/>
    <w:rsid w:val="006844CA"/>
    <w:rsid w:val="00684767"/>
    <w:rsid w:val="00684B8F"/>
    <w:rsid w:val="00684C2C"/>
    <w:rsid w:val="00684D28"/>
    <w:rsid w:val="006852E8"/>
    <w:rsid w:val="00685559"/>
    <w:rsid w:val="006857E2"/>
    <w:rsid w:val="00685AFD"/>
    <w:rsid w:val="00685CA8"/>
    <w:rsid w:val="00685E1E"/>
    <w:rsid w:val="00685F47"/>
    <w:rsid w:val="0068607B"/>
    <w:rsid w:val="006864DB"/>
    <w:rsid w:val="00686581"/>
    <w:rsid w:val="006865FD"/>
    <w:rsid w:val="00686709"/>
    <w:rsid w:val="00686B02"/>
    <w:rsid w:val="00687253"/>
    <w:rsid w:val="006872F7"/>
    <w:rsid w:val="00687391"/>
    <w:rsid w:val="006873AE"/>
    <w:rsid w:val="006874B9"/>
    <w:rsid w:val="006877D4"/>
    <w:rsid w:val="006878EE"/>
    <w:rsid w:val="00687A6A"/>
    <w:rsid w:val="00687BEF"/>
    <w:rsid w:val="00687C04"/>
    <w:rsid w:val="00690161"/>
    <w:rsid w:val="006905EB"/>
    <w:rsid w:val="00690614"/>
    <w:rsid w:val="00690645"/>
    <w:rsid w:val="00690760"/>
    <w:rsid w:val="00690CB5"/>
    <w:rsid w:val="006910F6"/>
    <w:rsid w:val="0069116B"/>
    <w:rsid w:val="006913A8"/>
    <w:rsid w:val="006914FC"/>
    <w:rsid w:val="006916FA"/>
    <w:rsid w:val="0069172D"/>
    <w:rsid w:val="00691731"/>
    <w:rsid w:val="006918F5"/>
    <w:rsid w:val="00691B98"/>
    <w:rsid w:val="00691CE6"/>
    <w:rsid w:val="00691DDE"/>
    <w:rsid w:val="00692189"/>
    <w:rsid w:val="00692807"/>
    <w:rsid w:val="00692AB1"/>
    <w:rsid w:val="006930D9"/>
    <w:rsid w:val="00693201"/>
    <w:rsid w:val="0069323E"/>
    <w:rsid w:val="0069345C"/>
    <w:rsid w:val="006935CC"/>
    <w:rsid w:val="006936D7"/>
    <w:rsid w:val="006937BF"/>
    <w:rsid w:val="00693988"/>
    <w:rsid w:val="00693C09"/>
    <w:rsid w:val="00693C8C"/>
    <w:rsid w:val="00693CFC"/>
    <w:rsid w:val="00693DD5"/>
    <w:rsid w:val="006943F8"/>
    <w:rsid w:val="00694575"/>
    <w:rsid w:val="006945CE"/>
    <w:rsid w:val="00694A6F"/>
    <w:rsid w:val="00694AE9"/>
    <w:rsid w:val="00694B0F"/>
    <w:rsid w:val="00694BA3"/>
    <w:rsid w:val="00694C99"/>
    <w:rsid w:val="00694D3D"/>
    <w:rsid w:val="00695110"/>
    <w:rsid w:val="0069533C"/>
    <w:rsid w:val="00695355"/>
    <w:rsid w:val="00695509"/>
    <w:rsid w:val="006955E6"/>
    <w:rsid w:val="00695AD9"/>
    <w:rsid w:val="00695DB6"/>
    <w:rsid w:val="00695DCD"/>
    <w:rsid w:val="00696087"/>
    <w:rsid w:val="0069611C"/>
    <w:rsid w:val="006961DE"/>
    <w:rsid w:val="006964CF"/>
    <w:rsid w:val="006964E8"/>
    <w:rsid w:val="00696632"/>
    <w:rsid w:val="006969DE"/>
    <w:rsid w:val="006969EC"/>
    <w:rsid w:val="00696E51"/>
    <w:rsid w:val="00696E56"/>
    <w:rsid w:val="00696F67"/>
    <w:rsid w:val="00697102"/>
    <w:rsid w:val="0069721D"/>
    <w:rsid w:val="00697501"/>
    <w:rsid w:val="00697713"/>
    <w:rsid w:val="006978A7"/>
    <w:rsid w:val="00697D5D"/>
    <w:rsid w:val="00697DDD"/>
    <w:rsid w:val="006A0011"/>
    <w:rsid w:val="006A02CB"/>
    <w:rsid w:val="006A0333"/>
    <w:rsid w:val="006A0460"/>
    <w:rsid w:val="006A075A"/>
    <w:rsid w:val="006A07D7"/>
    <w:rsid w:val="006A0872"/>
    <w:rsid w:val="006A09D3"/>
    <w:rsid w:val="006A09F4"/>
    <w:rsid w:val="006A0CE7"/>
    <w:rsid w:val="006A0FA5"/>
    <w:rsid w:val="006A10AE"/>
    <w:rsid w:val="006A1232"/>
    <w:rsid w:val="006A133B"/>
    <w:rsid w:val="006A14CE"/>
    <w:rsid w:val="006A1701"/>
    <w:rsid w:val="006A1738"/>
    <w:rsid w:val="006A17CD"/>
    <w:rsid w:val="006A1889"/>
    <w:rsid w:val="006A1A28"/>
    <w:rsid w:val="006A1D0B"/>
    <w:rsid w:val="006A1D49"/>
    <w:rsid w:val="006A1DDA"/>
    <w:rsid w:val="006A2052"/>
    <w:rsid w:val="006A2108"/>
    <w:rsid w:val="006A21A7"/>
    <w:rsid w:val="006A22EA"/>
    <w:rsid w:val="006A237D"/>
    <w:rsid w:val="006A248D"/>
    <w:rsid w:val="006A251F"/>
    <w:rsid w:val="006A2605"/>
    <w:rsid w:val="006A265B"/>
    <w:rsid w:val="006A2CC8"/>
    <w:rsid w:val="006A2D24"/>
    <w:rsid w:val="006A2E2B"/>
    <w:rsid w:val="006A339D"/>
    <w:rsid w:val="006A33E5"/>
    <w:rsid w:val="006A3687"/>
    <w:rsid w:val="006A369F"/>
    <w:rsid w:val="006A389B"/>
    <w:rsid w:val="006A3B44"/>
    <w:rsid w:val="006A3B71"/>
    <w:rsid w:val="006A3BC0"/>
    <w:rsid w:val="006A3E96"/>
    <w:rsid w:val="006A3EC7"/>
    <w:rsid w:val="006A4087"/>
    <w:rsid w:val="006A436F"/>
    <w:rsid w:val="006A4509"/>
    <w:rsid w:val="006A451A"/>
    <w:rsid w:val="006A4632"/>
    <w:rsid w:val="006A4898"/>
    <w:rsid w:val="006A49EB"/>
    <w:rsid w:val="006A4A3D"/>
    <w:rsid w:val="006A4A94"/>
    <w:rsid w:val="006A4AE2"/>
    <w:rsid w:val="006A4B43"/>
    <w:rsid w:val="006A4BB9"/>
    <w:rsid w:val="006A5018"/>
    <w:rsid w:val="006A507C"/>
    <w:rsid w:val="006A5209"/>
    <w:rsid w:val="006A5312"/>
    <w:rsid w:val="006A54E4"/>
    <w:rsid w:val="006A5762"/>
    <w:rsid w:val="006A5ABC"/>
    <w:rsid w:val="006A5B21"/>
    <w:rsid w:val="006A5C4C"/>
    <w:rsid w:val="006A5C6D"/>
    <w:rsid w:val="006A5D39"/>
    <w:rsid w:val="006A5D69"/>
    <w:rsid w:val="006A5EA6"/>
    <w:rsid w:val="006A60E2"/>
    <w:rsid w:val="006A6295"/>
    <w:rsid w:val="006A62C4"/>
    <w:rsid w:val="006A64C2"/>
    <w:rsid w:val="006A65D1"/>
    <w:rsid w:val="006A67C6"/>
    <w:rsid w:val="006A6A0C"/>
    <w:rsid w:val="006A6A6C"/>
    <w:rsid w:val="006A6B14"/>
    <w:rsid w:val="006A6E2A"/>
    <w:rsid w:val="006A6EA2"/>
    <w:rsid w:val="006A6F62"/>
    <w:rsid w:val="006A6FC3"/>
    <w:rsid w:val="006A70D8"/>
    <w:rsid w:val="006A7534"/>
    <w:rsid w:val="006A7974"/>
    <w:rsid w:val="006A7DA0"/>
    <w:rsid w:val="006A7F01"/>
    <w:rsid w:val="006B0094"/>
    <w:rsid w:val="006B0248"/>
    <w:rsid w:val="006B0381"/>
    <w:rsid w:val="006B047F"/>
    <w:rsid w:val="006B0628"/>
    <w:rsid w:val="006B0689"/>
    <w:rsid w:val="006B06B6"/>
    <w:rsid w:val="006B08B6"/>
    <w:rsid w:val="006B0C51"/>
    <w:rsid w:val="006B10BD"/>
    <w:rsid w:val="006B11F6"/>
    <w:rsid w:val="006B1480"/>
    <w:rsid w:val="006B1871"/>
    <w:rsid w:val="006B191C"/>
    <w:rsid w:val="006B19D9"/>
    <w:rsid w:val="006B1B2F"/>
    <w:rsid w:val="006B1D35"/>
    <w:rsid w:val="006B1E57"/>
    <w:rsid w:val="006B2380"/>
    <w:rsid w:val="006B23A8"/>
    <w:rsid w:val="006B2455"/>
    <w:rsid w:val="006B24B7"/>
    <w:rsid w:val="006B24CB"/>
    <w:rsid w:val="006B28D7"/>
    <w:rsid w:val="006B2A2B"/>
    <w:rsid w:val="006B2E22"/>
    <w:rsid w:val="006B2E58"/>
    <w:rsid w:val="006B2E79"/>
    <w:rsid w:val="006B2F2A"/>
    <w:rsid w:val="006B2F38"/>
    <w:rsid w:val="006B3027"/>
    <w:rsid w:val="006B380A"/>
    <w:rsid w:val="006B3874"/>
    <w:rsid w:val="006B3A1E"/>
    <w:rsid w:val="006B3B3F"/>
    <w:rsid w:val="006B3ECB"/>
    <w:rsid w:val="006B407F"/>
    <w:rsid w:val="006B4170"/>
    <w:rsid w:val="006B4228"/>
    <w:rsid w:val="006B43A1"/>
    <w:rsid w:val="006B4573"/>
    <w:rsid w:val="006B4741"/>
    <w:rsid w:val="006B49B4"/>
    <w:rsid w:val="006B4A3A"/>
    <w:rsid w:val="006B4A50"/>
    <w:rsid w:val="006B4C09"/>
    <w:rsid w:val="006B4D1F"/>
    <w:rsid w:val="006B4E76"/>
    <w:rsid w:val="006B4F1B"/>
    <w:rsid w:val="006B4F66"/>
    <w:rsid w:val="006B4FA0"/>
    <w:rsid w:val="006B50E0"/>
    <w:rsid w:val="006B515D"/>
    <w:rsid w:val="006B51A7"/>
    <w:rsid w:val="006B554E"/>
    <w:rsid w:val="006B55E7"/>
    <w:rsid w:val="006B5BC2"/>
    <w:rsid w:val="006B5ED6"/>
    <w:rsid w:val="006B5EED"/>
    <w:rsid w:val="006B6170"/>
    <w:rsid w:val="006B61BA"/>
    <w:rsid w:val="006B6228"/>
    <w:rsid w:val="006B623A"/>
    <w:rsid w:val="006B627E"/>
    <w:rsid w:val="006B63E8"/>
    <w:rsid w:val="006B6405"/>
    <w:rsid w:val="006B6522"/>
    <w:rsid w:val="006B66A8"/>
    <w:rsid w:val="006B6BE6"/>
    <w:rsid w:val="006B7077"/>
    <w:rsid w:val="006B70C3"/>
    <w:rsid w:val="006B7203"/>
    <w:rsid w:val="006B759F"/>
    <w:rsid w:val="006B75FB"/>
    <w:rsid w:val="006B762C"/>
    <w:rsid w:val="006B7638"/>
    <w:rsid w:val="006B76C5"/>
    <w:rsid w:val="006B7958"/>
    <w:rsid w:val="006B7A38"/>
    <w:rsid w:val="006B7A93"/>
    <w:rsid w:val="006B7AB5"/>
    <w:rsid w:val="006B7BF8"/>
    <w:rsid w:val="006B7C34"/>
    <w:rsid w:val="006B7FF7"/>
    <w:rsid w:val="006C0126"/>
    <w:rsid w:val="006C044B"/>
    <w:rsid w:val="006C0455"/>
    <w:rsid w:val="006C04E7"/>
    <w:rsid w:val="006C0590"/>
    <w:rsid w:val="006C0642"/>
    <w:rsid w:val="006C093D"/>
    <w:rsid w:val="006C0995"/>
    <w:rsid w:val="006C0A53"/>
    <w:rsid w:val="006C0B9E"/>
    <w:rsid w:val="006C0BD7"/>
    <w:rsid w:val="006C0FE6"/>
    <w:rsid w:val="006C100E"/>
    <w:rsid w:val="006C1091"/>
    <w:rsid w:val="006C1166"/>
    <w:rsid w:val="006C161B"/>
    <w:rsid w:val="006C1687"/>
    <w:rsid w:val="006C1940"/>
    <w:rsid w:val="006C1B1E"/>
    <w:rsid w:val="006C213F"/>
    <w:rsid w:val="006C263B"/>
    <w:rsid w:val="006C263D"/>
    <w:rsid w:val="006C2753"/>
    <w:rsid w:val="006C28B1"/>
    <w:rsid w:val="006C29ED"/>
    <w:rsid w:val="006C2C61"/>
    <w:rsid w:val="006C2DDD"/>
    <w:rsid w:val="006C3060"/>
    <w:rsid w:val="006C332C"/>
    <w:rsid w:val="006C3448"/>
    <w:rsid w:val="006C344A"/>
    <w:rsid w:val="006C34DE"/>
    <w:rsid w:val="006C3606"/>
    <w:rsid w:val="006C362D"/>
    <w:rsid w:val="006C365A"/>
    <w:rsid w:val="006C38B7"/>
    <w:rsid w:val="006C3A0B"/>
    <w:rsid w:val="006C3BC8"/>
    <w:rsid w:val="006C3BE5"/>
    <w:rsid w:val="006C4740"/>
    <w:rsid w:val="006C492E"/>
    <w:rsid w:val="006C49D4"/>
    <w:rsid w:val="006C4A2B"/>
    <w:rsid w:val="006C4B6E"/>
    <w:rsid w:val="006C4B89"/>
    <w:rsid w:val="006C4ED7"/>
    <w:rsid w:val="006C4FC4"/>
    <w:rsid w:val="006C4FE1"/>
    <w:rsid w:val="006C5180"/>
    <w:rsid w:val="006C5562"/>
    <w:rsid w:val="006C56A4"/>
    <w:rsid w:val="006C5773"/>
    <w:rsid w:val="006C59B0"/>
    <w:rsid w:val="006C5A01"/>
    <w:rsid w:val="006C5CE3"/>
    <w:rsid w:val="006C5F94"/>
    <w:rsid w:val="006C6014"/>
    <w:rsid w:val="006C60C0"/>
    <w:rsid w:val="006C6192"/>
    <w:rsid w:val="006C630E"/>
    <w:rsid w:val="006C64C5"/>
    <w:rsid w:val="006C676A"/>
    <w:rsid w:val="006C6924"/>
    <w:rsid w:val="006C6926"/>
    <w:rsid w:val="006C69FB"/>
    <w:rsid w:val="006C6A9F"/>
    <w:rsid w:val="006C6EB9"/>
    <w:rsid w:val="006C70D7"/>
    <w:rsid w:val="006C7301"/>
    <w:rsid w:val="006C75CC"/>
    <w:rsid w:val="006C7816"/>
    <w:rsid w:val="006C7B72"/>
    <w:rsid w:val="006C7C25"/>
    <w:rsid w:val="006C7F3E"/>
    <w:rsid w:val="006D0160"/>
    <w:rsid w:val="006D0162"/>
    <w:rsid w:val="006D05A4"/>
    <w:rsid w:val="006D07E0"/>
    <w:rsid w:val="006D0810"/>
    <w:rsid w:val="006D09A3"/>
    <w:rsid w:val="006D0A0A"/>
    <w:rsid w:val="006D0AC7"/>
    <w:rsid w:val="006D0BAE"/>
    <w:rsid w:val="006D0C6B"/>
    <w:rsid w:val="006D0C78"/>
    <w:rsid w:val="006D0C80"/>
    <w:rsid w:val="006D0CD7"/>
    <w:rsid w:val="006D0DF6"/>
    <w:rsid w:val="006D1120"/>
    <w:rsid w:val="006D170C"/>
    <w:rsid w:val="006D1742"/>
    <w:rsid w:val="006D18F2"/>
    <w:rsid w:val="006D1A41"/>
    <w:rsid w:val="006D2066"/>
    <w:rsid w:val="006D2367"/>
    <w:rsid w:val="006D28DF"/>
    <w:rsid w:val="006D2926"/>
    <w:rsid w:val="006D2966"/>
    <w:rsid w:val="006D29AB"/>
    <w:rsid w:val="006D2A07"/>
    <w:rsid w:val="006D2C64"/>
    <w:rsid w:val="006D2D6E"/>
    <w:rsid w:val="006D35C0"/>
    <w:rsid w:val="006D36FB"/>
    <w:rsid w:val="006D3906"/>
    <w:rsid w:val="006D3A17"/>
    <w:rsid w:val="006D3B53"/>
    <w:rsid w:val="006D3CAE"/>
    <w:rsid w:val="006D3E0A"/>
    <w:rsid w:val="006D3E56"/>
    <w:rsid w:val="006D3E72"/>
    <w:rsid w:val="006D3E90"/>
    <w:rsid w:val="006D4077"/>
    <w:rsid w:val="006D4763"/>
    <w:rsid w:val="006D4AC9"/>
    <w:rsid w:val="006D4B69"/>
    <w:rsid w:val="006D4CA6"/>
    <w:rsid w:val="006D51C0"/>
    <w:rsid w:val="006D5245"/>
    <w:rsid w:val="006D5513"/>
    <w:rsid w:val="006D55E6"/>
    <w:rsid w:val="006D5629"/>
    <w:rsid w:val="006D56ED"/>
    <w:rsid w:val="006D56F9"/>
    <w:rsid w:val="006D5AB4"/>
    <w:rsid w:val="006D5BC6"/>
    <w:rsid w:val="006D5D08"/>
    <w:rsid w:val="006D5E6E"/>
    <w:rsid w:val="006D5F15"/>
    <w:rsid w:val="006D5F18"/>
    <w:rsid w:val="006D5F38"/>
    <w:rsid w:val="006D60CE"/>
    <w:rsid w:val="006D6245"/>
    <w:rsid w:val="006D63DF"/>
    <w:rsid w:val="006D6524"/>
    <w:rsid w:val="006D67D3"/>
    <w:rsid w:val="006D6820"/>
    <w:rsid w:val="006D6B2C"/>
    <w:rsid w:val="006D6BBC"/>
    <w:rsid w:val="006D6C66"/>
    <w:rsid w:val="006D6E40"/>
    <w:rsid w:val="006D7160"/>
    <w:rsid w:val="006D716D"/>
    <w:rsid w:val="006D74A7"/>
    <w:rsid w:val="006D7620"/>
    <w:rsid w:val="006D7806"/>
    <w:rsid w:val="006D7A26"/>
    <w:rsid w:val="006D7B73"/>
    <w:rsid w:val="006E00C9"/>
    <w:rsid w:val="006E02E7"/>
    <w:rsid w:val="006E0381"/>
    <w:rsid w:val="006E057F"/>
    <w:rsid w:val="006E05F9"/>
    <w:rsid w:val="006E06C4"/>
    <w:rsid w:val="006E0806"/>
    <w:rsid w:val="006E08C7"/>
    <w:rsid w:val="006E0C40"/>
    <w:rsid w:val="006E0C75"/>
    <w:rsid w:val="006E0C9A"/>
    <w:rsid w:val="006E0CB0"/>
    <w:rsid w:val="006E0D05"/>
    <w:rsid w:val="006E0E74"/>
    <w:rsid w:val="006E0FC7"/>
    <w:rsid w:val="006E105E"/>
    <w:rsid w:val="006E1061"/>
    <w:rsid w:val="006E11B0"/>
    <w:rsid w:val="006E1465"/>
    <w:rsid w:val="006E1545"/>
    <w:rsid w:val="006E17C0"/>
    <w:rsid w:val="006E19B6"/>
    <w:rsid w:val="006E19E5"/>
    <w:rsid w:val="006E1A86"/>
    <w:rsid w:val="006E1AE2"/>
    <w:rsid w:val="006E1D1F"/>
    <w:rsid w:val="006E1F58"/>
    <w:rsid w:val="006E23AF"/>
    <w:rsid w:val="006E241E"/>
    <w:rsid w:val="006E24E1"/>
    <w:rsid w:val="006E27E5"/>
    <w:rsid w:val="006E2884"/>
    <w:rsid w:val="006E2954"/>
    <w:rsid w:val="006E2B09"/>
    <w:rsid w:val="006E2D08"/>
    <w:rsid w:val="006E2E99"/>
    <w:rsid w:val="006E2F42"/>
    <w:rsid w:val="006E2F7F"/>
    <w:rsid w:val="006E3157"/>
    <w:rsid w:val="006E3452"/>
    <w:rsid w:val="006E3473"/>
    <w:rsid w:val="006E35B4"/>
    <w:rsid w:val="006E361B"/>
    <w:rsid w:val="006E36B2"/>
    <w:rsid w:val="006E393E"/>
    <w:rsid w:val="006E3948"/>
    <w:rsid w:val="006E39BA"/>
    <w:rsid w:val="006E3CD4"/>
    <w:rsid w:val="006E3DD7"/>
    <w:rsid w:val="006E419B"/>
    <w:rsid w:val="006E4572"/>
    <w:rsid w:val="006E4903"/>
    <w:rsid w:val="006E499A"/>
    <w:rsid w:val="006E49CA"/>
    <w:rsid w:val="006E4B3C"/>
    <w:rsid w:val="006E4B83"/>
    <w:rsid w:val="006E4E71"/>
    <w:rsid w:val="006E5150"/>
    <w:rsid w:val="006E51FA"/>
    <w:rsid w:val="006E5283"/>
    <w:rsid w:val="006E54F8"/>
    <w:rsid w:val="006E567C"/>
    <w:rsid w:val="006E59C6"/>
    <w:rsid w:val="006E5B99"/>
    <w:rsid w:val="006E5E71"/>
    <w:rsid w:val="006E5F9E"/>
    <w:rsid w:val="006E6699"/>
    <w:rsid w:val="006E6791"/>
    <w:rsid w:val="006E6B24"/>
    <w:rsid w:val="006E6C8D"/>
    <w:rsid w:val="006E6E0D"/>
    <w:rsid w:val="006E6F4D"/>
    <w:rsid w:val="006E700B"/>
    <w:rsid w:val="006E70B0"/>
    <w:rsid w:val="006E710C"/>
    <w:rsid w:val="006E7243"/>
    <w:rsid w:val="006E72E2"/>
    <w:rsid w:val="006E7372"/>
    <w:rsid w:val="006E761E"/>
    <w:rsid w:val="006E78D5"/>
    <w:rsid w:val="006E796B"/>
    <w:rsid w:val="006E7AE7"/>
    <w:rsid w:val="006E7CF5"/>
    <w:rsid w:val="006E7D3D"/>
    <w:rsid w:val="006E7F68"/>
    <w:rsid w:val="006F0056"/>
    <w:rsid w:val="006F0246"/>
    <w:rsid w:val="006F0258"/>
    <w:rsid w:val="006F03F2"/>
    <w:rsid w:val="006F061B"/>
    <w:rsid w:val="006F070D"/>
    <w:rsid w:val="006F0826"/>
    <w:rsid w:val="006F0912"/>
    <w:rsid w:val="006F0A44"/>
    <w:rsid w:val="006F0B27"/>
    <w:rsid w:val="006F0B8D"/>
    <w:rsid w:val="006F0CED"/>
    <w:rsid w:val="006F0D06"/>
    <w:rsid w:val="006F0DBC"/>
    <w:rsid w:val="006F0FE0"/>
    <w:rsid w:val="006F10E3"/>
    <w:rsid w:val="006F116F"/>
    <w:rsid w:val="006F146E"/>
    <w:rsid w:val="006F1536"/>
    <w:rsid w:val="006F16E1"/>
    <w:rsid w:val="006F1898"/>
    <w:rsid w:val="006F1957"/>
    <w:rsid w:val="006F1995"/>
    <w:rsid w:val="006F1A1A"/>
    <w:rsid w:val="006F1C8C"/>
    <w:rsid w:val="006F236B"/>
    <w:rsid w:val="006F29CE"/>
    <w:rsid w:val="006F2A94"/>
    <w:rsid w:val="006F2AF8"/>
    <w:rsid w:val="006F2D38"/>
    <w:rsid w:val="006F2D7B"/>
    <w:rsid w:val="006F2EBF"/>
    <w:rsid w:val="006F315E"/>
    <w:rsid w:val="006F31CF"/>
    <w:rsid w:val="006F3379"/>
    <w:rsid w:val="006F36CB"/>
    <w:rsid w:val="006F39A2"/>
    <w:rsid w:val="006F3A63"/>
    <w:rsid w:val="006F3B96"/>
    <w:rsid w:val="006F3B9F"/>
    <w:rsid w:val="006F40C1"/>
    <w:rsid w:val="006F41DE"/>
    <w:rsid w:val="006F427E"/>
    <w:rsid w:val="006F434D"/>
    <w:rsid w:val="006F4407"/>
    <w:rsid w:val="006F45A1"/>
    <w:rsid w:val="006F469E"/>
    <w:rsid w:val="006F4729"/>
    <w:rsid w:val="006F47D0"/>
    <w:rsid w:val="006F4834"/>
    <w:rsid w:val="006F487B"/>
    <w:rsid w:val="006F4898"/>
    <w:rsid w:val="006F4988"/>
    <w:rsid w:val="006F4A9D"/>
    <w:rsid w:val="006F4BDF"/>
    <w:rsid w:val="006F4D1E"/>
    <w:rsid w:val="006F4ED2"/>
    <w:rsid w:val="006F4EE8"/>
    <w:rsid w:val="006F4EE9"/>
    <w:rsid w:val="006F5487"/>
    <w:rsid w:val="006F5651"/>
    <w:rsid w:val="006F56B8"/>
    <w:rsid w:val="006F56EA"/>
    <w:rsid w:val="006F57BD"/>
    <w:rsid w:val="006F5ACA"/>
    <w:rsid w:val="006F5D9B"/>
    <w:rsid w:val="006F5F2C"/>
    <w:rsid w:val="006F5FD8"/>
    <w:rsid w:val="006F6261"/>
    <w:rsid w:val="006F62F5"/>
    <w:rsid w:val="006F63B1"/>
    <w:rsid w:val="006F63D0"/>
    <w:rsid w:val="006F648C"/>
    <w:rsid w:val="006F64CB"/>
    <w:rsid w:val="006F6618"/>
    <w:rsid w:val="006F6878"/>
    <w:rsid w:val="006F68B1"/>
    <w:rsid w:val="006F69D8"/>
    <w:rsid w:val="006F6C25"/>
    <w:rsid w:val="006F6DB4"/>
    <w:rsid w:val="006F6ED0"/>
    <w:rsid w:val="006F6FA7"/>
    <w:rsid w:val="006F713E"/>
    <w:rsid w:val="006F7269"/>
    <w:rsid w:val="006F73DB"/>
    <w:rsid w:val="006F7C00"/>
    <w:rsid w:val="007001C6"/>
    <w:rsid w:val="007002FE"/>
    <w:rsid w:val="00700344"/>
    <w:rsid w:val="00700474"/>
    <w:rsid w:val="007004B5"/>
    <w:rsid w:val="00700584"/>
    <w:rsid w:val="007007A9"/>
    <w:rsid w:val="00700875"/>
    <w:rsid w:val="00700BB0"/>
    <w:rsid w:val="00700BE1"/>
    <w:rsid w:val="00700DB4"/>
    <w:rsid w:val="00700E2A"/>
    <w:rsid w:val="00700F25"/>
    <w:rsid w:val="0070120A"/>
    <w:rsid w:val="007012D1"/>
    <w:rsid w:val="00701361"/>
    <w:rsid w:val="00701424"/>
    <w:rsid w:val="00701469"/>
    <w:rsid w:val="007014B3"/>
    <w:rsid w:val="00701621"/>
    <w:rsid w:val="007017CD"/>
    <w:rsid w:val="00701818"/>
    <w:rsid w:val="0070181B"/>
    <w:rsid w:val="0070199A"/>
    <w:rsid w:val="00701CCE"/>
    <w:rsid w:val="00701FBF"/>
    <w:rsid w:val="00701FED"/>
    <w:rsid w:val="0070211F"/>
    <w:rsid w:val="007022D4"/>
    <w:rsid w:val="00702303"/>
    <w:rsid w:val="00702405"/>
    <w:rsid w:val="00702500"/>
    <w:rsid w:val="00702543"/>
    <w:rsid w:val="00702547"/>
    <w:rsid w:val="0070255D"/>
    <w:rsid w:val="00702571"/>
    <w:rsid w:val="007025E9"/>
    <w:rsid w:val="00702637"/>
    <w:rsid w:val="007026D2"/>
    <w:rsid w:val="00702796"/>
    <w:rsid w:val="0070299E"/>
    <w:rsid w:val="00702BF6"/>
    <w:rsid w:val="00702CAB"/>
    <w:rsid w:val="00702DA9"/>
    <w:rsid w:val="00702E5B"/>
    <w:rsid w:val="00702FE8"/>
    <w:rsid w:val="00703026"/>
    <w:rsid w:val="007031E1"/>
    <w:rsid w:val="00703340"/>
    <w:rsid w:val="007033CE"/>
    <w:rsid w:val="00703434"/>
    <w:rsid w:val="007035FF"/>
    <w:rsid w:val="0070386E"/>
    <w:rsid w:val="007038F2"/>
    <w:rsid w:val="007039A5"/>
    <w:rsid w:val="00703A0C"/>
    <w:rsid w:val="00703C8E"/>
    <w:rsid w:val="00703ECF"/>
    <w:rsid w:val="0070402F"/>
    <w:rsid w:val="00704075"/>
    <w:rsid w:val="00704204"/>
    <w:rsid w:val="00704272"/>
    <w:rsid w:val="007042D1"/>
    <w:rsid w:val="00704317"/>
    <w:rsid w:val="007044E4"/>
    <w:rsid w:val="00704569"/>
    <w:rsid w:val="007047CE"/>
    <w:rsid w:val="00704882"/>
    <w:rsid w:val="007048E1"/>
    <w:rsid w:val="00704B09"/>
    <w:rsid w:val="00704DAB"/>
    <w:rsid w:val="00704E25"/>
    <w:rsid w:val="0070519C"/>
    <w:rsid w:val="007051CC"/>
    <w:rsid w:val="00705297"/>
    <w:rsid w:val="0070539F"/>
    <w:rsid w:val="007054FE"/>
    <w:rsid w:val="0070575F"/>
    <w:rsid w:val="007057CC"/>
    <w:rsid w:val="00705962"/>
    <w:rsid w:val="00705976"/>
    <w:rsid w:val="007059D6"/>
    <w:rsid w:val="00705CFD"/>
    <w:rsid w:val="00705F3B"/>
    <w:rsid w:val="00705F4D"/>
    <w:rsid w:val="00705FD6"/>
    <w:rsid w:val="00706025"/>
    <w:rsid w:val="007060C9"/>
    <w:rsid w:val="0070624D"/>
    <w:rsid w:val="00706475"/>
    <w:rsid w:val="00706562"/>
    <w:rsid w:val="00706979"/>
    <w:rsid w:val="00706AA5"/>
    <w:rsid w:val="00706E3A"/>
    <w:rsid w:val="00706E76"/>
    <w:rsid w:val="00706ECC"/>
    <w:rsid w:val="00706FE1"/>
    <w:rsid w:val="00706FF9"/>
    <w:rsid w:val="00707236"/>
    <w:rsid w:val="007073BE"/>
    <w:rsid w:val="007073D4"/>
    <w:rsid w:val="0070755C"/>
    <w:rsid w:val="007075D6"/>
    <w:rsid w:val="00707729"/>
    <w:rsid w:val="00707810"/>
    <w:rsid w:val="0070782A"/>
    <w:rsid w:val="0070790E"/>
    <w:rsid w:val="00707918"/>
    <w:rsid w:val="007079D0"/>
    <w:rsid w:val="00707D10"/>
    <w:rsid w:val="0071015D"/>
    <w:rsid w:val="0071050C"/>
    <w:rsid w:val="007105B7"/>
    <w:rsid w:val="007106D2"/>
    <w:rsid w:val="00710799"/>
    <w:rsid w:val="00710959"/>
    <w:rsid w:val="00710A87"/>
    <w:rsid w:val="00710C56"/>
    <w:rsid w:val="00710D40"/>
    <w:rsid w:val="00710E58"/>
    <w:rsid w:val="00710F5B"/>
    <w:rsid w:val="00710FAF"/>
    <w:rsid w:val="00710FB7"/>
    <w:rsid w:val="007110AC"/>
    <w:rsid w:val="0071135C"/>
    <w:rsid w:val="007113D0"/>
    <w:rsid w:val="007116DD"/>
    <w:rsid w:val="00711730"/>
    <w:rsid w:val="00711744"/>
    <w:rsid w:val="00711AAA"/>
    <w:rsid w:val="00711AE9"/>
    <w:rsid w:val="00711B5A"/>
    <w:rsid w:val="00711BE5"/>
    <w:rsid w:val="00711C5D"/>
    <w:rsid w:val="00711DCE"/>
    <w:rsid w:val="00711FA5"/>
    <w:rsid w:val="00712128"/>
    <w:rsid w:val="0071235B"/>
    <w:rsid w:val="00712390"/>
    <w:rsid w:val="00712478"/>
    <w:rsid w:val="00712514"/>
    <w:rsid w:val="0071256B"/>
    <w:rsid w:val="007127CD"/>
    <w:rsid w:val="007127D7"/>
    <w:rsid w:val="007129D9"/>
    <w:rsid w:val="00712B0E"/>
    <w:rsid w:val="00712D5A"/>
    <w:rsid w:val="00712D7C"/>
    <w:rsid w:val="00712E38"/>
    <w:rsid w:val="00712E8F"/>
    <w:rsid w:val="00712EF5"/>
    <w:rsid w:val="00712FC7"/>
    <w:rsid w:val="00713021"/>
    <w:rsid w:val="00713145"/>
    <w:rsid w:val="007135D8"/>
    <w:rsid w:val="00713816"/>
    <w:rsid w:val="0071388A"/>
    <w:rsid w:val="007138F2"/>
    <w:rsid w:val="007139A4"/>
    <w:rsid w:val="00713BA0"/>
    <w:rsid w:val="00713BEE"/>
    <w:rsid w:val="00713D0B"/>
    <w:rsid w:val="00713D38"/>
    <w:rsid w:val="00714032"/>
    <w:rsid w:val="00714075"/>
    <w:rsid w:val="007140A3"/>
    <w:rsid w:val="007141B9"/>
    <w:rsid w:val="00714519"/>
    <w:rsid w:val="00714665"/>
    <w:rsid w:val="007146F0"/>
    <w:rsid w:val="00714B2C"/>
    <w:rsid w:val="00714C68"/>
    <w:rsid w:val="00714F1C"/>
    <w:rsid w:val="007150E5"/>
    <w:rsid w:val="00715240"/>
    <w:rsid w:val="00715342"/>
    <w:rsid w:val="00715459"/>
    <w:rsid w:val="00715667"/>
    <w:rsid w:val="007157E8"/>
    <w:rsid w:val="00715B88"/>
    <w:rsid w:val="00715C24"/>
    <w:rsid w:val="00715C76"/>
    <w:rsid w:val="00715C99"/>
    <w:rsid w:val="00715DC0"/>
    <w:rsid w:val="0071608C"/>
    <w:rsid w:val="00716134"/>
    <w:rsid w:val="0071651E"/>
    <w:rsid w:val="007166F1"/>
    <w:rsid w:val="007166FC"/>
    <w:rsid w:val="0071678C"/>
    <w:rsid w:val="007167B2"/>
    <w:rsid w:val="007168AD"/>
    <w:rsid w:val="00716CB0"/>
    <w:rsid w:val="00716EDF"/>
    <w:rsid w:val="0071706C"/>
    <w:rsid w:val="00717193"/>
    <w:rsid w:val="007171C2"/>
    <w:rsid w:val="0071744B"/>
    <w:rsid w:val="007174BE"/>
    <w:rsid w:val="00717659"/>
    <w:rsid w:val="007177A2"/>
    <w:rsid w:val="007177A9"/>
    <w:rsid w:val="0071788F"/>
    <w:rsid w:val="007178A1"/>
    <w:rsid w:val="00717B1E"/>
    <w:rsid w:val="00717EC3"/>
    <w:rsid w:val="0072051E"/>
    <w:rsid w:val="007205D9"/>
    <w:rsid w:val="0072067E"/>
    <w:rsid w:val="007206F1"/>
    <w:rsid w:val="007207BF"/>
    <w:rsid w:val="00720E8B"/>
    <w:rsid w:val="00720EAA"/>
    <w:rsid w:val="00720F79"/>
    <w:rsid w:val="007211F2"/>
    <w:rsid w:val="00721276"/>
    <w:rsid w:val="00721815"/>
    <w:rsid w:val="0072189A"/>
    <w:rsid w:val="00721A39"/>
    <w:rsid w:val="00721A9D"/>
    <w:rsid w:val="00721D60"/>
    <w:rsid w:val="0072206C"/>
    <w:rsid w:val="00722182"/>
    <w:rsid w:val="0072218E"/>
    <w:rsid w:val="00722226"/>
    <w:rsid w:val="007222BE"/>
    <w:rsid w:val="007227D0"/>
    <w:rsid w:val="00722A75"/>
    <w:rsid w:val="00722C02"/>
    <w:rsid w:val="00722F36"/>
    <w:rsid w:val="00723347"/>
    <w:rsid w:val="007234B2"/>
    <w:rsid w:val="007235DB"/>
    <w:rsid w:val="00723796"/>
    <w:rsid w:val="007239AB"/>
    <w:rsid w:val="007239EE"/>
    <w:rsid w:val="00723FCD"/>
    <w:rsid w:val="0072405B"/>
    <w:rsid w:val="007241C5"/>
    <w:rsid w:val="00724229"/>
    <w:rsid w:val="00724357"/>
    <w:rsid w:val="00724582"/>
    <w:rsid w:val="007247DF"/>
    <w:rsid w:val="00724B8E"/>
    <w:rsid w:val="00724D13"/>
    <w:rsid w:val="00724F2E"/>
    <w:rsid w:val="007251D2"/>
    <w:rsid w:val="00725636"/>
    <w:rsid w:val="0072567C"/>
    <w:rsid w:val="00725713"/>
    <w:rsid w:val="00725A53"/>
    <w:rsid w:val="00725A55"/>
    <w:rsid w:val="00725C3A"/>
    <w:rsid w:val="00725CD0"/>
    <w:rsid w:val="00725E7E"/>
    <w:rsid w:val="00725FCF"/>
    <w:rsid w:val="00726030"/>
    <w:rsid w:val="007262FA"/>
    <w:rsid w:val="00726409"/>
    <w:rsid w:val="007264C0"/>
    <w:rsid w:val="0072665F"/>
    <w:rsid w:val="00726683"/>
    <w:rsid w:val="007267BA"/>
    <w:rsid w:val="007267E7"/>
    <w:rsid w:val="00726835"/>
    <w:rsid w:val="00726B9C"/>
    <w:rsid w:val="00726D40"/>
    <w:rsid w:val="007271F3"/>
    <w:rsid w:val="00727300"/>
    <w:rsid w:val="00727309"/>
    <w:rsid w:val="007273AF"/>
    <w:rsid w:val="007274B0"/>
    <w:rsid w:val="007276C6"/>
    <w:rsid w:val="007279C7"/>
    <w:rsid w:val="00727A1C"/>
    <w:rsid w:val="00727AF0"/>
    <w:rsid w:val="00727F37"/>
    <w:rsid w:val="00727FC1"/>
    <w:rsid w:val="00730452"/>
    <w:rsid w:val="00730470"/>
    <w:rsid w:val="007305A4"/>
    <w:rsid w:val="00730A59"/>
    <w:rsid w:val="00730B62"/>
    <w:rsid w:val="00730DC3"/>
    <w:rsid w:val="00730E2F"/>
    <w:rsid w:val="0073142B"/>
    <w:rsid w:val="00731523"/>
    <w:rsid w:val="00731527"/>
    <w:rsid w:val="0073152B"/>
    <w:rsid w:val="007316C7"/>
    <w:rsid w:val="00731707"/>
    <w:rsid w:val="00731877"/>
    <w:rsid w:val="00731B76"/>
    <w:rsid w:val="00731CFC"/>
    <w:rsid w:val="00731D21"/>
    <w:rsid w:val="00731E28"/>
    <w:rsid w:val="00731ECF"/>
    <w:rsid w:val="00731F44"/>
    <w:rsid w:val="00731F76"/>
    <w:rsid w:val="00731FD1"/>
    <w:rsid w:val="007322E0"/>
    <w:rsid w:val="0073245C"/>
    <w:rsid w:val="00732492"/>
    <w:rsid w:val="00732536"/>
    <w:rsid w:val="0073260A"/>
    <w:rsid w:val="007327D3"/>
    <w:rsid w:val="007327DC"/>
    <w:rsid w:val="00732864"/>
    <w:rsid w:val="00732915"/>
    <w:rsid w:val="00732958"/>
    <w:rsid w:val="007329ED"/>
    <w:rsid w:val="00732E02"/>
    <w:rsid w:val="00732E37"/>
    <w:rsid w:val="00732E52"/>
    <w:rsid w:val="00732FA8"/>
    <w:rsid w:val="0073308D"/>
    <w:rsid w:val="00733102"/>
    <w:rsid w:val="007332CA"/>
    <w:rsid w:val="007332F7"/>
    <w:rsid w:val="007333CB"/>
    <w:rsid w:val="0073344E"/>
    <w:rsid w:val="007339D9"/>
    <w:rsid w:val="00733AD5"/>
    <w:rsid w:val="00733B54"/>
    <w:rsid w:val="00733FAE"/>
    <w:rsid w:val="0073414C"/>
    <w:rsid w:val="00734420"/>
    <w:rsid w:val="00734535"/>
    <w:rsid w:val="00734594"/>
    <w:rsid w:val="0073467D"/>
    <w:rsid w:val="007348CE"/>
    <w:rsid w:val="00734A76"/>
    <w:rsid w:val="00734BFA"/>
    <w:rsid w:val="00734D1A"/>
    <w:rsid w:val="0073500A"/>
    <w:rsid w:val="00735070"/>
    <w:rsid w:val="00735875"/>
    <w:rsid w:val="00735942"/>
    <w:rsid w:val="0073595A"/>
    <w:rsid w:val="00735A29"/>
    <w:rsid w:val="00735BB6"/>
    <w:rsid w:val="00735D3F"/>
    <w:rsid w:val="007362D1"/>
    <w:rsid w:val="00736422"/>
    <w:rsid w:val="007364DB"/>
    <w:rsid w:val="00736552"/>
    <w:rsid w:val="00736B13"/>
    <w:rsid w:val="00736B67"/>
    <w:rsid w:val="00736C7C"/>
    <w:rsid w:val="00736CEE"/>
    <w:rsid w:val="007371D5"/>
    <w:rsid w:val="0073726F"/>
    <w:rsid w:val="00737497"/>
    <w:rsid w:val="007374C1"/>
    <w:rsid w:val="007376B2"/>
    <w:rsid w:val="007379E6"/>
    <w:rsid w:val="00737C1B"/>
    <w:rsid w:val="00737DCE"/>
    <w:rsid w:val="00737E62"/>
    <w:rsid w:val="00737F7D"/>
    <w:rsid w:val="00737FEE"/>
    <w:rsid w:val="007400DE"/>
    <w:rsid w:val="007403B3"/>
    <w:rsid w:val="007403D4"/>
    <w:rsid w:val="0074076D"/>
    <w:rsid w:val="00740A93"/>
    <w:rsid w:val="00740BC8"/>
    <w:rsid w:val="00740C53"/>
    <w:rsid w:val="00740E49"/>
    <w:rsid w:val="00740F5B"/>
    <w:rsid w:val="00741047"/>
    <w:rsid w:val="007410BB"/>
    <w:rsid w:val="0074120B"/>
    <w:rsid w:val="0074128C"/>
    <w:rsid w:val="0074157C"/>
    <w:rsid w:val="0074170A"/>
    <w:rsid w:val="00741752"/>
    <w:rsid w:val="0074182F"/>
    <w:rsid w:val="00741C8A"/>
    <w:rsid w:val="00741D6C"/>
    <w:rsid w:val="00741E59"/>
    <w:rsid w:val="00741F0D"/>
    <w:rsid w:val="00741F64"/>
    <w:rsid w:val="0074209E"/>
    <w:rsid w:val="0074229D"/>
    <w:rsid w:val="0074245E"/>
    <w:rsid w:val="007425DC"/>
    <w:rsid w:val="007427AE"/>
    <w:rsid w:val="00742AB3"/>
    <w:rsid w:val="00742E4E"/>
    <w:rsid w:val="00742E5D"/>
    <w:rsid w:val="00742E87"/>
    <w:rsid w:val="00742E95"/>
    <w:rsid w:val="007431BE"/>
    <w:rsid w:val="007436E3"/>
    <w:rsid w:val="0074384B"/>
    <w:rsid w:val="007439B4"/>
    <w:rsid w:val="007439C5"/>
    <w:rsid w:val="00743C9F"/>
    <w:rsid w:val="00743D0E"/>
    <w:rsid w:val="00743DCF"/>
    <w:rsid w:val="00743DEE"/>
    <w:rsid w:val="00743FE5"/>
    <w:rsid w:val="00744098"/>
    <w:rsid w:val="007441DE"/>
    <w:rsid w:val="007442C7"/>
    <w:rsid w:val="00744496"/>
    <w:rsid w:val="00744581"/>
    <w:rsid w:val="0074465F"/>
    <w:rsid w:val="0074480F"/>
    <w:rsid w:val="007448BD"/>
    <w:rsid w:val="007449EB"/>
    <w:rsid w:val="00744BD3"/>
    <w:rsid w:val="00744D1E"/>
    <w:rsid w:val="00744EE1"/>
    <w:rsid w:val="007450B5"/>
    <w:rsid w:val="007451CD"/>
    <w:rsid w:val="007453F2"/>
    <w:rsid w:val="0074566C"/>
    <w:rsid w:val="00745756"/>
    <w:rsid w:val="007457EC"/>
    <w:rsid w:val="00745866"/>
    <w:rsid w:val="00745A2E"/>
    <w:rsid w:val="00745A81"/>
    <w:rsid w:val="00745B33"/>
    <w:rsid w:val="00745C62"/>
    <w:rsid w:val="00745F5C"/>
    <w:rsid w:val="00746274"/>
    <w:rsid w:val="00746330"/>
    <w:rsid w:val="00746440"/>
    <w:rsid w:val="00746525"/>
    <w:rsid w:val="00746788"/>
    <w:rsid w:val="007467A6"/>
    <w:rsid w:val="007467B4"/>
    <w:rsid w:val="00746889"/>
    <w:rsid w:val="00746C6E"/>
    <w:rsid w:val="00746D24"/>
    <w:rsid w:val="00746E1F"/>
    <w:rsid w:val="00746F01"/>
    <w:rsid w:val="00747094"/>
    <w:rsid w:val="0074741D"/>
    <w:rsid w:val="0074748F"/>
    <w:rsid w:val="0074782E"/>
    <w:rsid w:val="00747A09"/>
    <w:rsid w:val="00747A61"/>
    <w:rsid w:val="00747AD1"/>
    <w:rsid w:val="00747B03"/>
    <w:rsid w:val="00747B1C"/>
    <w:rsid w:val="00747C30"/>
    <w:rsid w:val="00747EA3"/>
    <w:rsid w:val="00747F85"/>
    <w:rsid w:val="0075010B"/>
    <w:rsid w:val="00750155"/>
    <w:rsid w:val="0075015D"/>
    <w:rsid w:val="007504DB"/>
    <w:rsid w:val="0075095E"/>
    <w:rsid w:val="00750C83"/>
    <w:rsid w:val="00750CAB"/>
    <w:rsid w:val="00750CEB"/>
    <w:rsid w:val="00750E02"/>
    <w:rsid w:val="00750EFF"/>
    <w:rsid w:val="00750F60"/>
    <w:rsid w:val="00751016"/>
    <w:rsid w:val="007510D0"/>
    <w:rsid w:val="00751180"/>
    <w:rsid w:val="00751240"/>
    <w:rsid w:val="007515E3"/>
    <w:rsid w:val="00751B31"/>
    <w:rsid w:val="00751BF8"/>
    <w:rsid w:val="00751C26"/>
    <w:rsid w:val="00751C40"/>
    <w:rsid w:val="00751CD8"/>
    <w:rsid w:val="00751FB5"/>
    <w:rsid w:val="00751FC6"/>
    <w:rsid w:val="0075208E"/>
    <w:rsid w:val="00752228"/>
    <w:rsid w:val="0075224C"/>
    <w:rsid w:val="0075231F"/>
    <w:rsid w:val="00752390"/>
    <w:rsid w:val="00752455"/>
    <w:rsid w:val="007524EA"/>
    <w:rsid w:val="007525DA"/>
    <w:rsid w:val="0075261B"/>
    <w:rsid w:val="007529F1"/>
    <w:rsid w:val="00752E0F"/>
    <w:rsid w:val="00752E9D"/>
    <w:rsid w:val="00752EDB"/>
    <w:rsid w:val="00752FFD"/>
    <w:rsid w:val="00753162"/>
    <w:rsid w:val="00753208"/>
    <w:rsid w:val="00753229"/>
    <w:rsid w:val="007532D1"/>
    <w:rsid w:val="00753459"/>
    <w:rsid w:val="007535C8"/>
    <w:rsid w:val="0075363C"/>
    <w:rsid w:val="00753761"/>
    <w:rsid w:val="0075384C"/>
    <w:rsid w:val="00753924"/>
    <w:rsid w:val="00753AD1"/>
    <w:rsid w:val="00753B0B"/>
    <w:rsid w:val="00753E9A"/>
    <w:rsid w:val="007540CE"/>
    <w:rsid w:val="00754135"/>
    <w:rsid w:val="00754200"/>
    <w:rsid w:val="00754245"/>
    <w:rsid w:val="0075427D"/>
    <w:rsid w:val="0075456E"/>
    <w:rsid w:val="0075462A"/>
    <w:rsid w:val="00754664"/>
    <w:rsid w:val="00754A80"/>
    <w:rsid w:val="00754ECB"/>
    <w:rsid w:val="007550FC"/>
    <w:rsid w:val="00755355"/>
    <w:rsid w:val="00755358"/>
    <w:rsid w:val="007554EB"/>
    <w:rsid w:val="007554F1"/>
    <w:rsid w:val="00755669"/>
    <w:rsid w:val="00755759"/>
    <w:rsid w:val="0075577A"/>
    <w:rsid w:val="00755B13"/>
    <w:rsid w:val="00755F44"/>
    <w:rsid w:val="00756062"/>
    <w:rsid w:val="007560D9"/>
    <w:rsid w:val="00756452"/>
    <w:rsid w:val="00756505"/>
    <w:rsid w:val="0075663A"/>
    <w:rsid w:val="007566B2"/>
    <w:rsid w:val="00756854"/>
    <w:rsid w:val="00756B01"/>
    <w:rsid w:val="00756F0D"/>
    <w:rsid w:val="00756F4A"/>
    <w:rsid w:val="00757064"/>
    <w:rsid w:val="007570C3"/>
    <w:rsid w:val="0075734E"/>
    <w:rsid w:val="00757493"/>
    <w:rsid w:val="00757648"/>
    <w:rsid w:val="00757A18"/>
    <w:rsid w:val="00757B12"/>
    <w:rsid w:val="00757B41"/>
    <w:rsid w:val="00757D40"/>
    <w:rsid w:val="00760296"/>
    <w:rsid w:val="007604F0"/>
    <w:rsid w:val="00760595"/>
    <w:rsid w:val="007605F9"/>
    <w:rsid w:val="00760714"/>
    <w:rsid w:val="00760944"/>
    <w:rsid w:val="00760AEE"/>
    <w:rsid w:val="00760D2C"/>
    <w:rsid w:val="00760D9F"/>
    <w:rsid w:val="00760DAC"/>
    <w:rsid w:val="00760E4C"/>
    <w:rsid w:val="00760F44"/>
    <w:rsid w:val="0076131C"/>
    <w:rsid w:val="0076147B"/>
    <w:rsid w:val="007614F1"/>
    <w:rsid w:val="00761705"/>
    <w:rsid w:val="00761783"/>
    <w:rsid w:val="00761864"/>
    <w:rsid w:val="007618B9"/>
    <w:rsid w:val="00761926"/>
    <w:rsid w:val="00761B3B"/>
    <w:rsid w:val="00761CC7"/>
    <w:rsid w:val="00761E07"/>
    <w:rsid w:val="00761EE9"/>
    <w:rsid w:val="00761F44"/>
    <w:rsid w:val="0076201D"/>
    <w:rsid w:val="00762055"/>
    <w:rsid w:val="0076214F"/>
    <w:rsid w:val="00762176"/>
    <w:rsid w:val="00762201"/>
    <w:rsid w:val="00762369"/>
    <w:rsid w:val="00762381"/>
    <w:rsid w:val="00762468"/>
    <w:rsid w:val="007624A7"/>
    <w:rsid w:val="007624A8"/>
    <w:rsid w:val="0076267A"/>
    <w:rsid w:val="00762842"/>
    <w:rsid w:val="00762BE8"/>
    <w:rsid w:val="0076314F"/>
    <w:rsid w:val="00763185"/>
    <w:rsid w:val="007631C4"/>
    <w:rsid w:val="007634F4"/>
    <w:rsid w:val="00763536"/>
    <w:rsid w:val="007635EC"/>
    <w:rsid w:val="0076370C"/>
    <w:rsid w:val="007638D8"/>
    <w:rsid w:val="00763A4D"/>
    <w:rsid w:val="00763B33"/>
    <w:rsid w:val="00763C2A"/>
    <w:rsid w:val="00763C80"/>
    <w:rsid w:val="00763C84"/>
    <w:rsid w:val="00763FE5"/>
    <w:rsid w:val="00764081"/>
    <w:rsid w:val="0076424A"/>
    <w:rsid w:val="00764770"/>
    <w:rsid w:val="007648F4"/>
    <w:rsid w:val="00764A39"/>
    <w:rsid w:val="00764CB8"/>
    <w:rsid w:val="00764F09"/>
    <w:rsid w:val="00764F89"/>
    <w:rsid w:val="00765316"/>
    <w:rsid w:val="0076536E"/>
    <w:rsid w:val="00765510"/>
    <w:rsid w:val="0076564C"/>
    <w:rsid w:val="0076566A"/>
    <w:rsid w:val="007656A2"/>
    <w:rsid w:val="00765740"/>
    <w:rsid w:val="00765A29"/>
    <w:rsid w:val="00765C52"/>
    <w:rsid w:val="00765F6A"/>
    <w:rsid w:val="007660C4"/>
    <w:rsid w:val="00766405"/>
    <w:rsid w:val="0076646B"/>
    <w:rsid w:val="007664E2"/>
    <w:rsid w:val="00766711"/>
    <w:rsid w:val="00766CA1"/>
    <w:rsid w:val="00766DB3"/>
    <w:rsid w:val="00766EE3"/>
    <w:rsid w:val="0076707D"/>
    <w:rsid w:val="00767194"/>
    <w:rsid w:val="00767245"/>
    <w:rsid w:val="00767315"/>
    <w:rsid w:val="0076731F"/>
    <w:rsid w:val="007674E9"/>
    <w:rsid w:val="0076752D"/>
    <w:rsid w:val="007677DC"/>
    <w:rsid w:val="0076796E"/>
    <w:rsid w:val="007679A3"/>
    <w:rsid w:val="00767B15"/>
    <w:rsid w:val="00767B1D"/>
    <w:rsid w:val="00767B8E"/>
    <w:rsid w:val="00767CA4"/>
    <w:rsid w:val="00767D98"/>
    <w:rsid w:val="00767EB9"/>
    <w:rsid w:val="00767F9D"/>
    <w:rsid w:val="00767FE9"/>
    <w:rsid w:val="007701FA"/>
    <w:rsid w:val="007703E9"/>
    <w:rsid w:val="00770504"/>
    <w:rsid w:val="007706A7"/>
    <w:rsid w:val="00770B14"/>
    <w:rsid w:val="00770DB9"/>
    <w:rsid w:val="00770F98"/>
    <w:rsid w:val="0077104A"/>
    <w:rsid w:val="007711CD"/>
    <w:rsid w:val="007711F0"/>
    <w:rsid w:val="0077129F"/>
    <w:rsid w:val="0077141F"/>
    <w:rsid w:val="0077142B"/>
    <w:rsid w:val="00771471"/>
    <w:rsid w:val="007714C7"/>
    <w:rsid w:val="007715C4"/>
    <w:rsid w:val="00771D56"/>
    <w:rsid w:val="00771FCA"/>
    <w:rsid w:val="00771FDB"/>
    <w:rsid w:val="007721E4"/>
    <w:rsid w:val="00772338"/>
    <w:rsid w:val="007726C3"/>
    <w:rsid w:val="007727C2"/>
    <w:rsid w:val="0077286C"/>
    <w:rsid w:val="00772E29"/>
    <w:rsid w:val="00773277"/>
    <w:rsid w:val="00773303"/>
    <w:rsid w:val="0077366D"/>
    <w:rsid w:val="007736BD"/>
    <w:rsid w:val="0077394C"/>
    <w:rsid w:val="00773A2E"/>
    <w:rsid w:val="00773A6B"/>
    <w:rsid w:val="00773B35"/>
    <w:rsid w:val="00773C70"/>
    <w:rsid w:val="00773C98"/>
    <w:rsid w:val="0077423B"/>
    <w:rsid w:val="007742AF"/>
    <w:rsid w:val="00774403"/>
    <w:rsid w:val="007744FB"/>
    <w:rsid w:val="007744FD"/>
    <w:rsid w:val="007747A2"/>
    <w:rsid w:val="00774C08"/>
    <w:rsid w:val="00774DE1"/>
    <w:rsid w:val="00774EFC"/>
    <w:rsid w:val="00774F34"/>
    <w:rsid w:val="00775247"/>
    <w:rsid w:val="007753CD"/>
    <w:rsid w:val="00775626"/>
    <w:rsid w:val="007756A0"/>
    <w:rsid w:val="00775A0D"/>
    <w:rsid w:val="00775B83"/>
    <w:rsid w:val="00775CD2"/>
    <w:rsid w:val="00775F2A"/>
    <w:rsid w:val="00775F41"/>
    <w:rsid w:val="00775FB8"/>
    <w:rsid w:val="0077614A"/>
    <w:rsid w:val="00776548"/>
    <w:rsid w:val="007765FC"/>
    <w:rsid w:val="00776796"/>
    <w:rsid w:val="00776822"/>
    <w:rsid w:val="00776C84"/>
    <w:rsid w:val="00776C86"/>
    <w:rsid w:val="00776D5E"/>
    <w:rsid w:val="00776FC7"/>
    <w:rsid w:val="0077719B"/>
    <w:rsid w:val="007772C0"/>
    <w:rsid w:val="007775F1"/>
    <w:rsid w:val="0077763C"/>
    <w:rsid w:val="0077773F"/>
    <w:rsid w:val="00777CCD"/>
    <w:rsid w:val="00777F10"/>
    <w:rsid w:val="007801C7"/>
    <w:rsid w:val="0078020E"/>
    <w:rsid w:val="00780852"/>
    <w:rsid w:val="00780A24"/>
    <w:rsid w:val="00780B54"/>
    <w:rsid w:val="00780D72"/>
    <w:rsid w:val="00780E28"/>
    <w:rsid w:val="00780FD8"/>
    <w:rsid w:val="0078136A"/>
    <w:rsid w:val="0078142A"/>
    <w:rsid w:val="007814F5"/>
    <w:rsid w:val="00781529"/>
    <w:rsid w:val="0078169C"/>
    <w:rsid w:val="00781C22"/>
    <w:rsid w:val="00781CB5"/>
    <w:rsid w:val="00781E1E"/>
    <w:rsid w:val="00781FB5"/>
    <w:rsid w:val="007821FB"/>
    <w:rsid w:val="007822C8"/>
    <w:rsid w:val="00782384"/>
    <w:rsid w:val="007823C2"/>
    <w:rsid w:val="007825AE"/>
    <w:rsid w:val="0078288E"/>
    <w:rsid w:val="007828D6"/>
    <w:rsid w:val="00782965"/>
    <w:rsid w:val="00782AC7"/>
    <w:rsid w:val="00782BB3"/>
    <w:rsid w:val="00782C33"/>
    <w:rsid w:val="00782D4E"/>
    <w:rsid w:val="00782FC5"/>
    <w:rsid w:val="00782FD9"/>
    <w:rsid w:val="0078333C"/>
    <w:rsid w:val="0078397E"/>
    <w:rsid w:val="007839A8"/>
    <w:rsid w:val="00783A54"/>
    <w:rsid w:val="00783C56"/>
    <w:rsid w:val="00783D4C"/>
    <w:rsid w:val="00783D7A"/>
    <w:rsid w:val="00783E43"/>
    <w:rsid w:val="00783EE2"/>
    <w:rsid w:val="00783EF2"/>
    <w:rsid w:val="0078411E"/>
    <w:rsid w:val="0078424D"/>
    <w:rsid w:val="007843EF"/>
    <w:rsid w:val="00784777"/>
    <w:rsid w:val="00784895"/>
    <w:rsid w:val="00784B66"/>
    <w:rsid w:val="00784B81"/>
    <w:rsid w:val="00784CE4"/>
    <w:rsid w:val="0078508D"/>
    <w:rsid w:val="007852D9"/>
    <w:rsid w:val="00785427"/>
    <w:rsid w:val="00785473"/>
    <w:rsid w:val="0078547E"/>
    <w:rsid w:val="0078565A"/>
    <w:rsid w:val="0078570E"/>
    <w:rsid w:val="00785718"/>
    <w:rsid w:val="00785A29"/>
    <w:rsid w:val="00785D76"/>
    <w:rsid w:val="00786233"/>
    <w:rsid w:val="007862B2"/>
    <w:rsid w:val="007865F9"/>
    <w:rsid w:val="007866EC"/>
    <w:rsid w:val="00786A04"/>
    <w:rsid w:val="00786B10"/>
    <w:rsid w:val="00786BD5"/>
    <w:rsid w:val="00786D34"/>
    <w:rsid w:val="00787097"/>
    <w:rsid w:val="007870D3"/>
    <w:rsid w:val="0078716D"/>
    <w:rsid w:val="0078719E"/>
    <w:rsid w:val="007872D0"/>
    <w:rsid w:val="007873BE"/>
    <w:rsid w:val="007874BF"/>
    <w:rsid w:val="0078756A"/>
    <w:rsid w:val="0078759D"/>
    <w:rsid w:val="007876B3"/>
    <w:rsid w:val="0078771B"/>
    <w:rsid w:val="0078772E"/>
    <w:rsid w:val="00787756"/>
    <w:rsid w:val="00787863"/>
    <w:rsid w:val="00787878"/>
    <w:rsid w:val="00787B5E"/>
    <w:rsid w:val="00787CB5"/>
    <w:rsid w:val="00787F08"/>
    <w:rsid w:val="00787F54"/>
    <w:rsid w:val="00790132"/>
    <w:rsid w:val="00790289"/>
    <w:rsid w:val="007903F5"/>
    <w:rsid w:val="007905C6"/>
    <w:rsid w:val="00790667"/>
    <w:rsid w:val="0079097F"/>
    <w:rsid w:val="00790A3C"/>
    <w:rsid w:val="00790A49"/>
    <w:rsid w:val="00790AC3"/>
    <w:rsid w:val="00790C3F"/>
    <w:rsid w:val="00790DC5"/>
    <w:rsid w:val="00790E17"/>
    <w:rsid w:val="0079113E"/>
    <w:rsid w:val="0079124B"/>
    <w:rsid w:val="00791284"/>
    <w:rsid w:val="0079138F"/>
    <w:rsid w:val="007913EF"/>
    <w:rsid w:val="0079143B"/>
    <w:rsid w:val="00791501"/>
    <w:rsid w:val="00791567"/>
    <w:rsid w:val="00791620"/>
    <w:rsid w:val="00791677"/>
    <w:rsid w:val="007916E4"/>
    <w:rsid w:val="00791771"/>
    <w:rsid w:val="0079187A"/>
    <w:rsid w:val="007918C4"/>
    <w:rsid w:val="00791949"/>
    <w:rsid w:val="007919EA"/>
    <w:rsid w:val="00791AAA"/>
    <w:rsid w:val="00791C4E"/>
    <w:rsid w:val="00791C80"/>
    <w:rsid w:val="007920B1"/>
    <w:rsid w:val="00792380"/>
    <w:rsid w:val="0079239D"/>
    <w:rsid w:val="0079256E"/>
    <w:rsid w:val="00792728"/>
    <w:rsid w:val="00792951"/>
    <w:rsid w:val="0079295A"/>
    <w:rsid w:val="00792B08"/>
    <w:rsid w:val="00792C64"/>
    <w:rsid w:val="00792D21"/>
    <w:rsid w:val="00792E90"/>
    <w:rsid w:val="00792F64"/>
    <w:rsid w:val="00792F92"/>
    <w:rsid w:val="007930AE"/>
    <w:rsid w:val="007930E6"/>
    <w:rsid w:val="00793163"/>
    <w:rsid w:val="00793421"/>
    <w:rsid w:val="007934BA"/>
    <w:rsid w:val="007934E1"/>
    <w:rsid w:val="007935B4"/>
    <w:rsid w:val="00793666"/>
    <w:rsid w:val="00793737"/>
    <w:rsid w:val="00793AC2"/>
    <w:rsid w:val="0079407E"/>
    <w:rsid w:val="007940DA"/>
    <w:rsid w:val="00794280"/>
    <w:rsid w:val="00794383"/>
    <w:rsid w:val="0079452F"/>
    <w:rsid w:val="00794693"/>
    <w:rsid w:val="0079485C"/>
    <w:rsid w:val="00794ADC"/>
    <w:rsid w:val="00794B38"/>
    <w:rsid w:val="00794CD7"/>
    <w:rsid w:val="00794D3C"/>
    <w:rsid w:val="0079504F"/>
    <w:rsid w:val="0079524D"/>
    <w:rsid w:val="007952F6"/>
    <w:rsid w:val="0079566E"/>
    <w:rsid w:val="007956B0"/>
    <w:rsid w:val="00795C33"/>
    <w:rsid w:val="00795E58"/>
    <w:rsid w:val="00795EF1"/>
    <w:rsid w:val="00796069"/>
    <w:rsid w:val="00796368"/>
    <w:rsid w:val="007963DB"/>
    <w:rsid w:val="007964ED"/>
    <w:rsid w:val="0079662B"/>
    <w:rsid w:val="0079662C"/>
    <w:rsid w:val="007966C7"/>
    <w:rsid w:val="00796739"/>
    <w:rsid w:val="007967B1"/>
    <w:rsid w:val="00796B34"/>
    <w:rsid w:val="00796BF0"/>
    <w:rsid w:val="00796FB1"/>
    <w:rsid w:val="00796FE1"/>
    <w:rsid w:val="007971C4"/>
    <w:rsid w:val="0079749F"/>
    <w:rsid w:val="0079770C"/>
    <w:rsid w:val="0079773A"/>
    <w:rsid w:val="00797774"/>
    <w:rsid w:val="00797834"/>
    <w:rsid w:val="00797851"/>
    <w:rsid w:val="00797A6F"/>
    <w:rsid w:val="00797B17"/>
    <w:rsid w:val="00797B95"/>
    <w:rsid w:val="00797CBC"/>
    <w:rsid w:val="00797D2D"/>
    <w:rsid w:val="007A0435"/>
    <w:rsid w:val="007A06C2"/>
    <w:rsid w:val="007A07AA"/>
    <w:rsid w:val="007A0A4D"/>
    <w:rsid w:val="007A0DDC"/>
    <w:rsid w:val="007A0E79"/>
    <w:rsid w:val="007A0F93"/>
    <w:rsid w:val="007A1006"/>
    <w:rsid w:val="007A10FF"/>
    <w:rsid w:val="007A1227"/>
    <w:rsid w:val="007A122B"/>
    <w:rsid w:val="007A1232"/>
    <w:rsid w:val="007A144D"/>
    <w:rsid w:val="007A16E9"/>
    <w:rsid w:val="007A17C2"/>
    <w:rsid w:val="007A18FA"/>
    <w:rsid w:val="007A1D15"/>
    <w:rsid w:val="007A1E16"/>
    <w:rsid w:val="007A1F12"/>
    <w:rsid w:val="007A203D"/>
    <w:rsid w:val="007A217B"/>
    <w:rsid w:val="007A2419"/>
    <w:rsid w:val="007A2FA7"/>
    <w:rsid w:val="007A2FD0"/>
    <w:rsid w:val="007A30D5"/>
    <w:rsid w:val="007A3160"/>
    <w:rsid w:val="007A3569"/>
    <w:rsid w:val="007A36AB"/>
    <w:rsid w:val="007A37A1"/>
    <w:rsid w:val="007A3939"/>
    <w:rsid w:val="007A3BB3"/>
    <w:rsid w:val="007A3D0B"/>
    <w:rsid w:val="007A3D40"/>
    <w:rsid w:val="007A3D9F"/>
    <w:rsid w:val="007A3E8A"/>
    <w:rsid w:val="007A3EA6"/>
    <w:rsid w:val="007A3F2A"/>
    <w:rsid w:val="007A3F51"/>
    <w:rsid w:val="007A40B1"/>
    <w:rsid w:val="007A41D3"/>
    <w:rsid w:val="007A41E2"/>
    <w:rsid w:val="007A4450"/>
    <w:rsid w:val="007A4516"/>
    <w:rsid w:val="007A4773"/>
    <w:rsid w:val="007A47DC"/>
    <w:rsid w:val="007A4901"/>
    <w:rsid w:val="007A4ABD"/>
    <w:rsid w:val="007A4CDE"/>
    <w:rsid w:val="007A4DD5"/>
    <w:rsid w:val="007A4FBC"/>
    <w:rsid w:val="007A4FE6"/>
    <w:rsid w:val="007A513C"/>
    <w:rsid w:val="007A5183"/>
    <w:rsid w:val="007A52EF"/>
    <w:rsid w:val="007A58CE"/>
    <w:rsid w:val="007A5AE6"/>
    <w:rsid w:val="007A5C86"/>
    <w:rsid w:val="007A5CF7"/>
    <w:rsid w:val="007A60B9"/>
    <w:rsid w:val="007A62A2"/>
    <w:rsid w:val="007A63A8"/>
    <w:rsid w:val="007A6724"/>
    <w:rsid w:val="007A6769"/>
    <w:rsid w:val="007A6D76"/>
    <w:rsid w:val="007A7014"/>
    <w:rsid w:val="007A734D"/>
    <w:rsid w:val="007A7459"/>
    <w:rsid w:val="007A7841"/>
    <w:rsid w:val="007A78E9"/>
    <w:rsid w:val="007A7AE6"/>
    <w:rsid w:val="007A7B16"/>
    <w:rsid w:val="007A7F76"/>
    <w:rsid w:val="007B00E3"/>
    <w:rsid w:val="007B01F1"/>
    <w:rsid w:val="007B0230"/>
    <w:rsid w:val="007B03CD"/>
    <w:rsid w:val="007B066E"/>
    <w:rsid w:val="007B06D7"/>
    <w:rsid w:val="007B0817"/>
    <w:rsid w:val="007B0934"/>
    <w:rsid w:val="007B0A69"/>
    <w:rsid w:val="007B0B5D"/>
    <w:rsid w:val="007B111B"/>
    <w:rsid w:val="007B15C4"/>
    <w:rsid w:val="007B15E6"/>
    <w:rsid w:val="007B177B"/>
    <w:rsid w:val="007B1832"/>
    <w:rsid w:val="007B190D"/>
    <w:rsid w:val="007B19EC"/>
    <w:rsid w:val="007B1AAB"/>
    <w:rsid w:val="007B1B8F"/>
    <w:rsid w:val="007B1C23"/>
    <w:rsid w:val="007B1E8F"/>
    <w:rsid w:val="007B1F6E"/>
    <w:rsid w:val="007B1F9D"/>
    <w:rsid w:val="007B247F"/>
    <w:rsid w:val="007B25F4"/>
    <w:rsid w:val="007B2666"/>
    <w:rsid w:val="007B2C4E"/>
    <w:rsid w:val="007B2EF9"/>
    <w:rsid w:val="007B30AF"/>
    <w:rsid w:val="007B31A7"/>
    <w:rsid w:val="007B32DC"/>
    <w:rsid w:val="007B32E6"/>
    <w:rsid w:val="007B358F"/>
    <w:rsid w:val="007B378D"/>
    <w:rsid w:val="007B3883"/>
    <w:rsid w:val="007B392D"/>
    <w:rsid w:val="007B3A07"/>
    <w:rsid w:val="007B3BDC"/>
    <w:rsid w:val="007B3CB5"/>
    <w:rsid w:val="007B3EE9"/>
    <w:rsid w:val="007B3F61"/>
    <w:rsid w:val="007B41A9"/>
    <w:rsid w:val="007B435D"/>
    <w:rsid w:val="007B4474"/>
    <w:rsid w:val="007B4A22"/>
    <w:rsid w:val="007B4AC7"/>
    <w:rsid w:val="007B4B9F"/>
    <w:rsid w:val="007B4C9E"/>
    <w:rsid w:val="007B4CC2"/>
    <w:rsid w:val="007B4E18"/>
    <w:rsid w:val="007B4EF6"/>
    <w:rsid w:val="007B4FDF"/>
    <w:rsid w:val="007B54DC"/>
    <w:rsid w:val="007B5960"/>
    <w:rsid w:val="007B5AE1"/>
    <w:rsid w:val="007B5BCC"/>
    <w:rsid w:val="007B5CE1"/>
    <w:rsid w:val="007B5F2A"/>
    <w:rsid w:val="007B6194"/>
    <w:rsid w:val="007B6354"/>
    <w:rsid w:val="007B6355"/>
    <w:rsid w:val="007B6361"/>
    <w:rsid w:val="007B6459"/>
    <w:rsid w:val="007B66C8"/>
    <w:rsid w:val="007B699E"/>
    <w:rsid w:val="007B69D2"/>
    <w:rsid w:val="007B6A7D"/>
    <w:rsid w:val="007B6AB7"/>
    <w:rsid w:val="007B6B07"/>
    <w:rsid w:val="007B6B4A"/>
    <w:rsid w:val="007B6C99"/>
    <w:rsid w:val="007B6F3E"/>
    <w:rsid w:val="007B6F64"/>
    <w:rsid w:val="007B6FDB"/>
    <w:rsid w:val="007B716F"/>
    <w:rsid w:val="007B71E0"/>
    <w:rsid w:val="007B728D"/>
    <w:rsid w:val="007B7777"/>
    <w:rsid w:val="007B7CA9"/>
    <w:rsid w:val="007B7CB6"/>
    <w:rsid w:val="007B7E63"/>
    <w:rsid w:val="007C0089"/>
    <w:rsid w:val="007C062F"/>
    <w:rsid w:val="007C073D"/>
    <w:rsid w:val="007C07D8"/>
    <w:rsid w:val="007C07FF"/>
    <w:rsid w:val="007C082A"/>
    <w:rsid w:val="007C087A"/>
    <w:rsid w:val="007C0B74"/>
    <w:rsid w:val="007C0BF5"/>
    <w:rsid w:val="007C0DC8"/>
    <w:rsid w:val="007C0E99"/>
    <w:rsid w:val="007C0FCA"/>
    <w:rsid w:val="007C1054"/>
    <w:rsid w:val="007C105E"/>
    <w:rsid w:val="007C1122"/>
    <w:rsid w:val="007C11B3"/>
    <w:rsid w:val="007C1226"/>
    <w:rsid w:val="007C1451"/>
    <w:rsid w:val="007C165D"/>
    <w:rsid w:val="007C16E3"/>
    <w:rsid w:val="007C1895"/>
    <w:rsid w:val="007C1980"/>
    <w:rsid w:val="007C19BF"/>
    <w:rsid w:val="007C1A7E"/>
    <w:rsid w:val="007C1B16"/>
    <w:rsid w:val="007C1C62"/>
    <w:rsid w:val="007C1C80"/>
    <w:rsid w:val="007C1FFE"/>
    <w:rsid w:val="007C258E"/>
    <w:rsid w:val="007C296D"/>
    <w:rsid w:val="007C2D45"/>
    <w:rsid w:val="007C2DF1"/>
    <w:rsid w:val="007C313A"/>
    <w:rsid w:val="007C36AA"/>
    <w:rsid w:val="007C3984"/>
    <w:rsid w:val="007C3AD4"/>
    <w:rsid w:val="007C3BF8"/>
    <w:rsid w:val="007C3F68"/>
    <w:rsid w:val="007C4122"/>
    <w:rsid w:val="007C431F"/>
    <w:rsid w:val="007C434C"/>
    <w:rsid w:val="007C443E"/>
    <w:rsid w:val="007C448D"/>
    <w:rsid w:val="007C455C"/>
    <w:rsid w:val="007C4624"/>
    <w:rsid w:val="007C478C"/>
    <w:rsid w:val="007C4849"/>
    <w:rsid w:val="007C4AA0"/>
    <w:rsid w:val="007C4BCD"/>
    <w:rsid w:val="007C5364"/>
    <w:rsid w:val="007C54D6"/>
    <w:rsid w:val="007C5AF5"/>
    <w:rsid w:val="007C5CE6"/>
    <w:rsid w:val="007C5E19"/>
    <w:rsid w:val="007C5E26"/>
    <w:rsid w:val="007C6159"/>
    <w:rsid w:val="007C6276"/>
    <w:rsid w:val="007C6278"/>
    <w:rsid w:val="007C63DF"/>
    <w:rsid w:val="007C6555"/>
    <w:rsid w:val="007C6D00"/>
    <w:rsid w:val="007C6D97"/>
    <w:rsid w:val="007C6E45"/>
    <w:rsid w:val="007C701C"/>
    <w:rsid w:val="007C7153"/>
    <w:rsid w:val="007C7225"/>
    <w:rsid w:val="007C7465"/>
    <w:rsid w:val="007C746E"/>
    <w:rsid w:val="007C7840"/>
    <w:rsid w:val="007C7A89"/>
    <w:rsid w:val="007C7FE4"/>
    <w:rsid w:val="007D0297"/>
    <w:rsid w:val="007D02D9"/>
    <w:rsid w:val="007D0316"/>
    <w:rsid w:val="007D0474"/>
    <w:rsid w:val="007D0CF4"/>
    <w:rsid w:val="007D1044"/>
    <w:rsid w:val="007D12F0"/>
    <w:rsid w:val="007D1328"/>
    <w:rsid w:val="007D15E5"/>
    <w:rsid w:val="007D16DB"/>
    <w:rsid w:val="007D1991"/>
    <w:rsid w:val="007D1A4D"/>
    <w:rsid w:val="007D1A52"/>
    <w:rsid w:val="007D1AEE"/>
    <w:rsid w:val="007D1E3B"/>
    <w:rsid w:val="007D1E99"/>
    <w:rsid w:val="007D1F68"/>
    <w:rsid w:val="007D2039"/>
    <w:rsid w:val="007D207C"/>
    <w:rsid w:val="007D22B6"/>
    <w:rsid w:val="007D22FE"/>
    <w:rsid w:val="007D2378"/>
    <w:rsid w:val="007D23AA"/>
    <w:rsid w:val="007D23B7"/>
    <w:rsid w:val="007D242D"/>
    <w:rsid w:val="007D27C5"/>
    <w:rsid w:val="007D2A25"/>
    <w:rsid w:val="007D2B07"/>
    <w:rsid w:val="007D2B32"/>
    <w:rsid w:val="007D2C4A"/>
    <w:rsid w:val="007D2E8A"/>
    <w:rsid w:val="007D383C"/>
    <w:rsid w:val="007D3A21"/>
    <w:rsid w:val="007D3AD6"/>
    <w:rsid w:val="007D3E14"/>
    <w:rsid w:val="007D3EE5"/>
    <w:rsid w:val="007D3F70"/>
    <w:rsid w:val="007D411C"/>
    <w:rsid w:val="007D414D"/>
    <w:rsid w:val="007D4168"/>
    <w:rsid w:val="007D4295"/>
    <w:rsid w:val="007D4371"/>
    <w:rsid w:val="007D43E2"/>
    <w:rsid w:val="007D45F7"/>
    <w:rsid w:val="007D4821"/>
    <w:rsid w:val="007D4829"/>
    <w:rsid w:val="007D4916"/>
    <w:rsid w:val="007D4A07"/>
    <w:rsid w:val="007D4AD7"/>
    <w:rsid w:val="007D4AFC"/>
    <w:rsid w:val="007D4C02"/>
    <w:rsid w:val="007D4D76"/>
    <w:rsid w:val="007D4DE5"/>
    <w:rsid w:val="007D5041"/>
    <w:rsid w:val="007D505A"/>
    <w:rsid w:val="007D51D0"/>
    <w:rsid w:val="007D54E7"/>
    <w:rsid w:val="007D566C"/>
    <w:rsid w:val="007D58BB"/>
    <w:rsid w:val="007D5A1D"/>
    <w:rsid w:val="007D5B10"/>
    <w:rsid w:val="007D5BB9"/>
    <w:rsid w:val="007D5C4E"/>
    <w:rsid w:val="007D5C6F"/>
    <w:rsid w:val="007D5D36"/>
    <w:rsid w:val="007D5DF2"/>
    <w:rsid w:val="007D5E3B"/>
    <w:rsid w:val="007D5FF1"/>
    <w:rsid w:val="007D632A"/>
    <w:rsid w:val="007D633E"/>
    <w:rsid w:val="007D6472"/>
    <w:rsid w:val="007D65C0"/>
    <w:rsid w:val="007D678B"/>
    <w:rsid w:val="007D67D6"/>
    <w:rsid w:val="007D68B4"/>
    <w:rsid w:val="007D6A2D"/>
    <w:rsid w:val="007D6B67"/>
    <w:rsid w:val="007D6CB2"/>
    <w:rsid w:val="007D6D68"/>
    <w:rsid w:val="007D6D6F"/>
    <w:rsid w:val="007D6DBC"/>
    <w:rsid w:val="007D6DDD"/>
    <w:rsid w:val="007D6F14"/>
    <w:rsid w:val="007D70E2"/>
    <w:rsid w:val="007D714E"/>
    <w:rsid w:val="007D72C9"/>
    <w:rsid w:val="007D7331"/>
    <w:rsid w:val="007D7480"/>
    <w:rsid w:val="007D7552"/>
    <w:rsid w:val="007D762B"/>
    <w:rsid w:val="007D7931"/>
    <w:rsid w:val="007D793D"/>
    <w:rsid w:val="007D79E1"/>
    <w:rsid w:val="007D7AE7"/>
    <w:rsid w:val="007D7CC8"/>
    <w:rsid w:val="007D7D0C"/>
    <w:rsid w:val="007D7D4F"/>
    <w:rsid w:val="007D7F8C"/>
    <w:rsid w:val="007E00A8"/>
    <w:rsid w:val="007E0112"/>
    <w:rsid w:val="007E01C8"/>
    <w:rsid w:val="007E023A"/>
    <w:rsid w:val="007E034F"/>
    <w:rsid w:val="007E0484"/>
    <w:rsid w:val="007E05AA"/>
    <w:rsid w:val="007E066C"/>
    <w:rsid w:val="007E0707"/>
    <w:rsid w:val="007E0801"/>
    <w:rsid w:val="007E081C"/>
    <w:rsid w:val="007E08A7"/>
    <w:rsid w:val="007E096F"/>
    <w:rsid w:val="007E0E74"/>
    <w:rsid w:val="007E1013"/>
    <w:rsid w:val="007E1377"/>
    <w:rsid w:val="007E1395"/>
    <w:rsid w:val="007E1548"/>
    <w:rsid w:val="007E1813"/>
    <w:rsid w:val="007E1869"/>
    <w:rsid w:val="007E1929"/>
    <w:rsid w:val="007E1950"/>
    <w:rsid w:val="007E19AB"/>
    <w:rsid w:val="007E1ACC"/>
    <w:rsid w:val="007E1B74"/>
    <w:rsid w:val="007E1C3A"/>
    <w:rsid w:val="007E1D6D"/>
    <w:rsid w:val="007E1E0B"/>
    <w:rsid w:val="007E1FD0"/>
    <w:rsid w:val="007E1FD1"/>
    <w:rsid w:val="007E2067"/>
    <w:rsid w:val="007E223A"/>
    <w:rsid w:val="007E2519"/>
    <w:rsid w:val="007E25C8"/>
    <w:rsid w:val="007E264E"/>
    <w:rsid w:val="007E27C7"/>
    <w:rsid w:val="007E28E3"/>
    <w:rsid w:val="007E29C2"/>
    <w:rsid w:val="007E2A89"/>
    <w:rsid w:val="007E3048"/>
    <w:rsid w:val="007E321F"/>
    <w:rsid w:val="007E3547"/>
    <w:rsid w:val="007E3606"/>
    <w:rsid w:val="007E37EE"/>
    <w:rsid w:val="007E3840"/>
    <w:rsid w:val="007E3915"/>
    <w:rsid w:val="007E3963"/>
    <w:rsid w:val="007E3B4F"/>
    <w:rsid w:val="007E429A"/>
    <w:rsid w:val="007E44D2"/>
    <w:rsid w:val="007E4615"/>
    <w:rsid w:val="007E469F"/>
    <w:rsid w:val="007E49DE"/>
    <w:rsid w:val="007E4B70"/>
    <w:rsid w:val="007E4C27"/>
    <w:rsid w:val="007E4CD5"/>
    <w:rsid w:val="007E4D3D"/>
    <w:rsid w:val="007E4D9A"/>
    <w:rsid w:val="007E4EBA"/>
    <w:rsid w:val="007E4FE4"/>
    <w:rsid w:val="007E5011"/>
    <w:rsid w:val="007E5177"/>
    <w:rsid w:val="007E548F"/>
    <w:rsid w:val="007E57E9"/>
    <w:rsid w:val="007E58CC"/>
    <w:rsid w:val="007E5BBA"/>
    <w:rsid w:val="007E5CA6"/>
    <w:rsid w:val="007E5E4C"/>
    <w:rsid w:val="007E62FC"/>
    <w:rsid w:val="007E6306"/>
    <w:rsid w:val="007E63E0"/>
    <w:rsid w:val="007E65C7"/>
    <w:rsid w:val="007E661D"/>
    <w:rsid w:val="007E6680"/>
    <w:rsid w:val="007E6A21"/>
    <w:rsid w:val="007E6A41"/>
    <w:rsid w:val="007E6A84"/>
    <w:rsid w:val="007E6B28"/>
    <w:rsid w:val="007E6BE3"/>
    <w:rsid w:val="007E6C5C"/>
    <w:rsid w:val="007E713C"/>
    <w:rsid w:val="007E719D"/>
    <w:rsid w:val="007E7276"/>
    <w:rsid w:val="007E73E0"/>
    <w:rsid w:val="007E7417"/>
    <w:rsid w:val="007E745C"/>
    <w:rsid w:val="007E7495"/>
    <w:rsid w:val="007E74A2"/>
    <w:rsid w:val="007E75E5"/>
    <w:rsid w:val="007E7820"/>
    <w:rsid w:val="007E7871"/>
    <w:rsid w:val="007E7A34"/>
    <w:rsid w:val="007E7B8E"/>
    <w:rsid w:val="007E7E96"/>
    <w:rsid w:val="007E7EC5"/>
    <w:rsid w:val="007E7F87"/>
    <w:rsid w:val="007E7F94"/>
    <w:rsid w:val="007F01F7"/>
    <w:rsid w:val="007F0280"/>
    <w:rsid w:val="007F090F"/>
    <w:rsid w:val="007F09F3"/>
    <w:rsid w:val="007F0A40"/>
    <w:rsid w:val="007F0D14"/>
    <w:rsid w:val="007F0F21"/>
    <w:rsid w:val="007F1006"/>
    <w:rsid w:val="007F10E2"/>
    <w:rsid w:val="007F1215"/>
    <w:rsid w:val="007F138E"/>
    <w:rsid w:val="007F1700"/>
    <w:rsid w:val="007F17AB"/>
    <w:rsid w:val="007F18FC"/>
    <w:rsid w:val="007F19FD"/>
    <w:rsid w:val="007F1AEB"/>
    <w:rsid w:val="007F1B78"/>
    <w:rsid w:val="007F1C20"/>
    <w:rsid w:val="007F1EAE"/>
    <w:rsid w:val="007F2038"/>
    <w:rsid w:val="007F22D5"/>
    <w:rsid w:val="007F22E2"/>
    <w:rsid w:val="007F23B5"/>
    <w:rsid w:val="007F25AF"/>
    <w:rsid w:val="007F265C"/>
    <w:rsid w:val="007F26A5"/>
    <w:rsid w:val="007F2785"/>
    <w:rsid w:val="007F28EC"/>
    <w:rsid w:val="007F2937"/>
    <w:rsid w:val="007F2C1F"/>
    <w:rsid w:val="007F2C6F"/>
    <w:rsid w:val="007F2E98"/>
    <w:rsid w:val="007F31B1"/>
    <w:rsid w:val="007F326D"/>
    <w:rsid w:val="007F327C"/>
    <w:rsid w:val="007F32B7"/>
    <w:rsid w:val="007F32EF"/>
    <w:rsid w:val="007F35AD"/>
    <w:rsid w:val="007F3667"/>
    <w:rsid w:val="007F3785"/>
    <w:rsid w:val="007F3BD4"/>
    <w:rsid w:val="007F3DB7"/>
    <w:rsid w:val="007F4445"/>
    <w:rsid w:val="007F4A20"/>
    <w:rsid w:val="007F4DB9"/>
    <w:rsid w:val="007F4ED4"/>
    <w:rsid w:val="007F4F0C"/>
    <w:rsid w:val="007F515B"/>
    <w:rsid w:val="007F5422"/>
    <w:rsid w:val="007F56B0"/>
    <w:rsid w:val="007F57B2"/>
    <w:rsid w:val="007F5AE9"/>
    <w:rsid w:val="007F5E6A"/>
    <w:rsid w:val="007F61FB"/>
    <w:rsid w:val="007F63BC"/>
    <w:rsid w:val="007F6540"/>
    <w:rsid w:val="007F6634"/>
    <w:rsid w:val="007F6880"/>
    <w:rsid w:val="007F68EF"/>
    <w:rsid w:val="007F6A6D"/>
    <w:rsid w:val="007F6BB8"/>
    <w:rsid w:val="007F6FBA"/>
    <w:rsid w:val="007F719F"/>
    <w:rsid w:val="007F71DF"/>
    <w:rsid w:val="007F7211"/>
    <w:rsid w:val="007F75DB"/>
    <w:rsid w:val="007F7919"/>
    <w:rsid w:val="007F7964"/>
    <w:rsid w:val="007F7A4A"/>
    <w:rsid w:val="007F7AF4"/>
    <w:rsid w:val="007F7BBE"/>
    <w:rsid w:val="007F7D15"/>
    <w:rsid w:val="007F7DE7"/>
    <w:rsid w:val="007F7F92"/>
    <w:rsid w:val="008002E6"/>
    <w:rsid w:val="008002F6"/>
    <w:rsid w:val="0080038A"/>
    <w:rsid w:val="008008CC"/>
    <w:rsid w:val="00800A34"/>
    <w:rsid w:val="00800AC8"/>
    <w:rsid w:val="00800E50"/>
    <w:rsid w:val="008010FC"/>
    <w:rsid w:val="008011A1"/>
    <w:rsid w:val="00801208"/>
    <w:rsid w:val="008014CA"/>
    <w:rsid w:val="0080150C"/>
    <w:rsid w:val="00801631"/>
    <w:rsid w:val="00801A73"/>
    <w:rsid w:val="00801B35"/>
    <w:rsid w:val="00801B49"/>
    <w:rsid w:val="00801C16"/>
    <w:rsid w:val="00801C77"/>
    <w:rsid w:val="00801D3E"/>
    <w:rsid w:val="00801DEC"/>
    <w:rsid w:val="00801E6A"/>
    <w:rsid w:val="00801E75"/>
    <w:rsid w:val="00801F38"/>
    <w:rsid w:val="0080213B"/>
    <w:rsid w:val="00802312"/>
    <w:rsid w:val="0080231D"/>
    <w:rsid w:val="0080242A"/>
    <w:rsid w:val="00802711"/>
    <w:rsid w:val="008027E4"/>
    <w:rsid w:val="00802C57"/>
    <w:rsid w:val="00802DD9"/>
    <w:rsid w:val="00802FA5"/>
    <w:rsid w:val="00803075"/>
    <w:rsid w:val="008031EC"/>
    <w:rsid w:val="0080324C"/>
    <w:rsid w:val="008032CF"/>
    <w:rsid w:val="0080339E"/>
    <w:rsid w:val="00803481"/>
    <w:rsid w:val="008034A2"/>
    <w:rsid w:val="008034A5"/>
    <w:rsid w:val="008034D7"/>
    <w:rsid w:val="00803690"/>
    <w:rsid w:val="00803D69"/>
    <w:rsid w:val="00803DDE"/>
    <w:rsid w:val="00803E91"/>
    <w:rsid w:val="008040CD"/>
    <w:rsid w:val="008042CF"/>
    <w:rsid w:val="0080436C"/>
    <w:rsid w:val="0080472A"/>
    <w:rsid w:val="00804766"/>
    <w:rsid w:val="00804889"/>
    <w:rsid w:val="00804894"/>
    <w:rsid w:val="00804DBD"/>
    <w:rsid w:val="00804FF4"/>
    <w:rsid w:val="00805053"/>
    <w:rsid w:val="0080515E"/>
    <w:rsid w:val="0080525D"/>
    <w:rsid w:val="00805260"/>
    <w:rsid w:val="00805264"/>
    <w:rsid w:val="00805311"/>
    <w:rsid w:val="008054FF"/>
    <w:rsid w:val="0080586E"/>
    <w:rsid w:val="00805948"/>
    <w:rsid w:val="008059C8"/>
    <w:rsid w:val="008059F1"/>
    <w:rsid w:val="00805A2D"/>
    <w:rsid w:val="00805B24"/>
    <w:rsid w:val="00805BE9"/>
    <w:rsid w:val="00806015"/>
    <w:rsid w:val="0080613C"/>
    <w:rsid w:val="0080615B"/>
    <w:rsid w:val="00806214"/>
    <w:rsid w:val="0080629D"/>
    <w:rsid w:val="008062CE"/>
    <w:rsid w:val="00806348"/>
    <w:rsid w:val="00806379"/>
    <w:rsid w:val="00806390"/>
    <w:rsid w:val="008063C5"/>
    <w:rsid w:val="008063DC"/>
    <w:rsid w:val="00806485"/>
    <w:rsid w:val="0080648B"/>
    <w:rsid w:val="008064D3"/>
    <w:rsid w:val="00806720"/>
    <w:rsid w:val="008068F6"/>
    <w:rsid w:val="0080690A"/>
    <w:rsid w:val="00806AC1"/>
    <w:rsid w:val="00806BB9"/>
    <w:rsid w:val="00806D14"/>
    <w:rsid w:val="00807113"/>
    <w:rsid w:val="0080720B"/>
    <w:rsid w:val="0080753E"/>
    <w:rsid w:val="00807750"/>
    <w:rsid w:val="00807867"/>
    <w:rsid w:val="008078CB"/>
    <w:rsid w:val="00807D25"/>
    <w:rsid w:val="00807DD7"/>
    <w:rsid w:val="00807F9F"/>
    <w:rsid w:val="00810122"/>
    <w:rsid w:val="00810317"/>
    <w:rsid w:val="00810820"/>
    <w:rsid w:val="0081096C"/>
    <w:rsid w:val="00810B7F"/>
    <w:rsid w:val="00810BB4"/>
    <w:rsid w:val="00810BED"/>
    <w:rsid w:val="00810E07"/>
    <w:rsid w:val="00810E49"/>
    <w:rsid w:val="008111E8"/>
    <w:rsid w:val="0081125C"/>
    <w:rsid w:val="0081153F"/>
    <w:rsid w:val="00811ACA"/>
    <w:rsid w:val="0081220F"/>
    <w:rsid w:val="00812256"/>
    <w:rsid w:val="00812585"/>
    <w:rsid w:val="008125F5"/>
    <w:rsid w:val="00812613"/>
    <w:rsid w:val="00812656"/>
    <w:rsid w:val="008126C3"/>
    <w:rsid w:val="00812850"/>
    <w:rsid w:val="00812BC5"/>
    <w:rsid w:val="00812CE8"/>
    <w:rsid w:val="00812E46"/>
    <w:rsid w:val="00812FDC"/>
    <w:rsid w:val="00813188"/>
    <w:rsid w:val="0081326B"/>
    <w:rsid w:val="0081330A"/>
    <w:rsid w:val="00813552"/>
    <w:rsid w:val="00813586"/>
    <w:rsid w:val="008138C5"/>
    <w:rsid w:val="008139BA"/>
    <w:rsid w:val="008139FF"/>
    <w:rsid w:val="00813BB4"/>
    <w:rsid w:val="00813CCA"/>
    <w:rsid w:val="00813F67"/>
    <w:rsid w:val="0081407B"/>
    <w:rsid w:val="00814403"/>
    <w:rsid w:val="008145FC"/>
    <w:rsid w:val="0081464E"/>
    <w:rsid w:val="008147D8"/>
    <w:rsid w:val="00814B2C"/>
    <w:rsid w:val="00814C78"/>
    <w:rsid w:val="00814D49"/>
    <w:rsid w:val="00815094"/>
    <w:rsid w:val="008152BE"/>
    <w:rsid w:val="008154AE"/>
    <w:rsid w:val="008159F0"/>
    <w:rsid w:val="00815A6D"/>
    <w:rsid w:val="00815AC9"/>
    <w:rsid w:val="00816130"/>
    <w:rsid w:val="008162B9"/>
    <w:rsid w:val="008164AB"/>
    <w:rsid w:val="00816526"/>
    <w:rsid w:val="008166CF"/>
    <w:rsid w:val="00816713"/>
    <w:rsid w:val="00816784"/>
    <w:rsid w:val="008168CD"/>
    <w:rsid w:val="00816960"/>
    <w:rsid w:val="0081699B"/>
    <w:rsid w:val="00816BEE"/>
    <w:rsid w:val="00816CE7"/>
    <w:rsid w:val="00816D08"/>
    <w:rsid w:val="00816E1F"/>
    <w:rsid w:val="00816E39"/>
    <w:rsid w:val="00816F2A"/>
    <w:rsid w:val="00817091"/>
    <w:rsid w:val="00817178"/>
    <w:rsid w:val="008171E0"/>
    <w:rsid w:val="00817247"/>
    <w:rsid w:val="00817571"/>
    <w:rsid w:val="008175C1"/>
    <w:rsid w:val="0081770A"/>
    <w:rsid w:val="0081787E"/>
    <w:rsid w:val="00817A6A"/>
    <w:rsid w:val="00817B24"/>
    <w:rsid w:val="00817BDC"/>
    <w:rsid w:val="00817D96"/>
    <w:rsid w:val="00817EF5"/>
    <w:rsid w:val="008204E5"/>
    <w:rsid w:val="008205B1"/>
    <w:rsid w:val="00820624"/>
    <w:rsid w:val="008206FC"/>
    <w:rsid w:val="00820892"/>
    <w:rsid w:val="00820BDF"/>
    <w:rsid w:val="00820C2D"/>
    <w:rsid w:val="00820E60"/>
    <w:rsid w:val="00821120"/>
    <w:rsid w:val="008212DE"/>
    <w:rsid w:val="008213C0"/>
    <w:rsid w:val="008213E6"/>
    <w:rsid w:val="008213F6"/>
    <w:rsid w:val="00821492"/>
    <w:rsid w:val="00821510"/>
    <w:rsid w:val="0082151F"/>
    <w:rsid w:val="00821560"/>
    <w:rsid w:val="00821626"/>
    <w:rsid w:val="008216D3"/>
    <w:rsid w:val="0082192B"/>
    <w:rsid w:val="00821BD0"/>
    <w:rsid w:val="00821DB1"/>
    <w:rsid w:val="00821E0D"/>
    <w:rsid w:val="00821E49"/>
    <w:rsid w:val="00821F2F"/>
    <w:rsid w:val="008221A6"/>
    <w:rsid w:val="0082251A"/>
    <w:rsid w:val="00822615"/>
    <w:rsid w:val="00822800"/>
    <w:rsid w:val="00822809"/>
    <w:rsid w:val="00822909"/>
    <w:rsid w:val="0082290D"/>
    <w:rsid w:val="00822957"/>
    <w:rsid w:val="0082297D"/>
    <w:rsid w:val="00822A29"/>
    <w:rsid w:val="00822CC2"/>
    <w:rsid w:val="00822F09"/>
    <w:rsid w:val="0082309A"/>
    <w:rsid w:val="00823162"/>
    <w:rsid w:val="0082341C"/>
    <w:rsid w:val="00823B65"/>
    <w:rsid w:val="00823C5E"/>
    <w:rsid w:val="00823F29"/>
    <w:rsid w:val="00824228"/>
    <w:rsid w:val="00824282"/>
    <w:rsid w:val="00824496"/>
    <w:rsid w:val="008247F8"/>
    <w:rsid w:val="00824AA6"/>
    <w:rsid w:val="0082525A"/>
    <w:rsid w:val="00825321"/>
    <w:rsid w:val="00825442"/>
    <w:rsid w:val="0082549B"/>
    <w:rsid w:val="008254A7"/>
    <w:rsid w:val="008254F6"/>
    <w:rsid w:val="0082552A"/>
    <w:rsid w:val="008256CC"/>
    <w:rsid w:val="00825C8C"/>
    <w:rsid w:val="00825F6E"/>
    <w:rsid w:val="00825F78"/>
    <w:rsid w:val="00826065"/>
    <w:rsid w:val="00826099"/>
    <w:rsid w:val="0082613D"/>
    <w:rsid w:val="00826283"/>
    <w:rsid w:val="00826500"/>
    <w:rsid w:val="0082654A"/>
    <w:rsid w:val="008265CE"/>
    <w:rsid w:val="00826714"/>
    <w:rsid w:val="00826835"/>
    <w:rsid w:val="008269AA"/>
    <w:rsid w:val="00826ADE"/>
    <w:rsid w:val="00826C8E"/>
    <w:rsid w:val="00826D49"/>
    <w:rsid w:val="00826D9B"/>
    <w:rsid w:val="00826DF8"/>
    <w:rsid w:val="00827089"/>
    <w:rsid w:val="0082723D"/>
    <w:rsid w:val="00827323"/>
    <w:rsid w:val="0082732E"/>
    <w:rsid w:val="008273C1"/>
    <w:rsid w:val="0082745A"/>
    <w:rsid w:val="008275B2"/>
    <w:rsid w:val="008275E0"/>
    <w:rsid w:val="00827788"/>
    <w:rsid w:val="008277E2"/>
    <w:rsid w:val="00827A32"/>
    <w:rsid w:val="00830007"/>
    <w:rsid w:val="008303DE"/>
    <w:rsid w:val="008305D7"/>
    <w:rsid w:val="00830743"/>
    <w:rsid w:val="008309FD"/>
    <w:rsid w:val="00830D26"/>
    <w:rsid w:val="00830F6F"/>
    <w:rsid w:val="0083101B"/>
    <w:rsid w:val="0083119A"/>
    <w:rsid w:val="00831263"/>
    <w:rsid w:val="008312CF"/>
    <w:rsid w:val="0083136E"/>
    <w:rsid w:val="008314F0"/>
    <w:rsid w:val="0083174A"/>
    <w:rsid w:val="00831F4E"/>
    <w:rsid w:val="00831F4F"/>
    <w:rsid w:val="008320A2"/>
    <w:rsid w:val="0083214B"/>
    <w:rsid w:val="00832893"/>
    <w:rsid w:val="008329E7"/>
    <w:rsid w:val="00832A0E"/>
    <w:rsid w:val="00832A4C"/>
    <w:rsid w:val="00832CC1"/>
    <w:rsid w:val="00832D21"/>
    <w:rsid w:val="00832D22"/>
    <w:rsid w:val="00832D31"/>
    <w:rsid w:val="00832D60"/>
    <w:rsid w:val="00832D8F"/>
    <w:rsid w:val="008331D2"/>
    <w:rsid w:val="008335F6"/>
    <w:rsid w:val="0083394F"/>
    <w:rsid w:val="00833E14"/>
    <w:rsid w:val="00833EB7"/>
    <w:rsid w:val="00834018"/>
    <w:rsid w:val="00834044"/>
    <w:rsid w:val="008342AA"/>
    <w:rsid w:val="008344D3"/>
    <w:rsid w:val="00834569"/>
    <w:rsid w:val="008345B4"/>
    <w:rsid w:val="0083467D"/>
    <w:rsid w:val="008348F4"/>
    <w:rsid w:val="00834BAE"/>
    <w:rsid w:val="00834DB9"/>
    <w:rsid w:val="00834E77"/>
    <w:rsid w:val="00835164"/>
    <w:rsid w:val="008353CC"/>
    <w:rsid w:val="00835460"/>
    <w:rsid w:val="008357AC"/>
    <w:rsid w:val="00835800"/>
    <w:rsid w:val="00835903"/>
    <w:rsid w:val="00835995"/>
    <w:rsid w:val="00835A07"/>
    <w:rsid w:val="00835A5F"/>
    <w:rsid w:val="00835A93"/>
    <w:rsid w:val="00835CEF"/>
    <w:rsid w:val="00835E36"/>
    <w:rsid w:val="00835E95"/>
    <w:rsid w:val="00835F2C"/>
    <w:rsid w:val="0083636F"/>
    <w:rsid w:val="008363EC"/>
    <w:rsid w:val="00836428"/>
    <w:rsid w:val="008364E0"/>
    <w:rsid w:val="008365B9"/>
    <w:rsid w:val="0083667F"/>
    <w:rsid w:val="00836751"/>
    <w:rsid w:val="00836A91"/>
    <w:rsid w:val="00836AC5"/>
    <w:rsid w:val="00836AD2"/>
    <w:rsid w:val="00836C16"/>
    <w:rsid w:val="00836EB2"/>
    <w:rsid w:val="00837053"/>
    <w:rsid w:val="008371DA"/>
    <w:rsid w:val="00837282"/>
    <w:rsid w:val="008374DD"/>
    <w:rsid w:val="00837634"/>
    <w:rsid w:val="008377D4"/>
    <w:rsid w:val="008377EA"/>
    <w:rsid w:val="00837801"/>
    <w:rsid w:val="00837C5E"/>
    <w:rsid w:val="00837F74"/>
    <w:rsid w:val="00837FF5"/>
    <w:rsid w:val="008401FC"/>
    <w:rsid w:val="00840270"/>
    <w:rsid w:val="00840308"/>
    <w:rsid w:val="00840373"/>
    <w:rsid w:val="008405A3"/>
    <w:rsid w:val="008407F3"/>
    <w:rsid w:val="00840860"/>
    <w:rsid w:val="0084090C"/>
    <w:rsid w:val="008409E3"/>
    <w:rsid w:val="00840D15"/>
    <w:rsid w:val="00840DDD"/>
    <w:rsid w:val="00840F7E"/>
    <w:rsid w:val="00841235"/>
    <w:rsid w:val="00841298"/>
    <w:rsid w:val="00841310"/>
    <w:rsid w:val="0084160F"/>
    <w:rsid w:val="0084170C"/>
    <w:rsid w:val="00841752"/>
    <w:rsid w:val="00841821"/>
    <w:rsid w:val="0084194B"/>
    <w:rsid w:val="00841AA6"/>
    <w:rsid w:val="00841C0A"/>
    <w:rsid w:val="00841CB6"/>
    <w:rsid w:val="00841D99"/>
    <w:rsid w:val="0084200B"/>
    <w:rsid w:val="00842301"/>
    <w:rsid w:val="008425DC"/>
    <w:rsid w:val="00842663"/>
    <w:rsid w:val="008426EE"/>
    <w:rsid w:val="00842705"/>
    <w:rsid w:val="00842764"/>
    <w:rsid w:val="00842830"/>
    <w:rsid w:val="00842F8D"/>
    <w:rsid w:val="008430E8"/>
    <w:rsid w:val="008430F5"/>
    <w:rsid w:val="0084334F"/>
    <w:rsid w:val="00843626"/>
    <w:rsid w:val="008436FF"/>
    <w:rsid w:val="0084371D"/>
    <w:rsid w:val="00843B1F"/>
    <w:rsid w:val="0084418B"/>
    <w:rsid w:val="00844400"/>
    <w:rsid w:val="00844610"/>
    <w:rsid w:val="0084462A"/>
    <w:rsid w:val="0084494D"/>
    <w:rsid w:val="00844988"/>
    <w:rsid w:val="00844A8F"/>
    <w:rsid w:val="00844B51"/>
    <w:rsid w:val="00844BFB"/>
    <w:rsid w:val="00844CB2"/>
    <w:rsid w:val="00844D04"/>
    <w:rsid w:val="00844D34"/>
    <w:rsid w:val="00844E44"/>
    <w:rsid w:val="00844FBC"/>
    <w:rsid w:val="00845087"/>
    <w:rsid w:val="0084520B"/>
    <w:rsid w:val="00845484"/>
    <w:rsid w:val="00845651"/>
    <w:rsid w:val="00845872"/>
    <w:rsid w:val="00845918"/>
    <w:rsid w:val="00845B79"/>
    <w:rsid w:val="00845D30"/>
    <w:rsid w:val="00845D60"/>
    <w:rsid w:val="00845EB4"/>
    <w:rsid w:val="00845F1E"/>
    <w:rsid w:val="00845F1F"/>
    <w:rsid w:val="008462DA"/>
    <w:rsid w:val="008464B7"/>
    <w:rsid w:val="008464C4"/>
    <w:rsid w:val="008464C7"/>
    <w:rsid w:val="0084669C"/>
    <w:rsid w:val="008468A3"/>
    <w:rsid w:val="008468CC"/>
    <w:rsid w:val="008469E8"/>
    <w:rsid w:val="00846AEC"/>
    <w:rsid w:val="00846B10"/>
    <w:rsid w:val="00846E06"/>
    <w:rsid w:val="00846F26"/>
    <w:rsid w:val="00846F80"/>
    <w:rsid w:val="008471D6"/>
    <w:rsid w:val="0084726C"/>
    <w:rsid w:val="0084739C"/>
    <w:rsid w:val="008474D9"/>
    <w:rsid w:val="0084752A"/>
    <w:rsid w:val="00847596"/>
    <w:rsid w:val="00847639"/>
    <w:rsid w:val="00847734"/>
    <w:rsid w:val="008477C9"/>
    <w:rsid w:val="00847878"/>
    <w:rsid w:val="008478A5"/>
    <w:rsid w:val="0084792B"/>
    <w:rsid w:val="00847947"/>
    <w:rsid w:val="008479B0"/>
    <w:rsid w:val="00847BB6"/>
    <w:rsid w:val="00847C00"/>
    <w:rsid w:val="00847CFD"/>
    <w:rsid w:val="00847DFF"/>
    <w:rsid w:val="00847E23"/>
    <w:rsid w:val="00847E6E"/>
    <w:rsid w:val="00847EB7"/>
    <w:rsid w:val="0085011C"/>
    <w:rsid w:val="008501EB"/>
    <w:rsid w:val="008503A9"/>
    <w:rsid w:val="0085045A"/>
    <w:rsid w:val="008504DD"/>
    <w:rsid w:val="008504FA"/>
    <w:rsid w:val="00850717"/>
    <w:rsid w:val="00850AEB"/>
    <w:rsid w:val="00850C1C"/>
    <w:rsid w:val="00850D1D"/>
    <w:rsid w:val="00851086"/>
    <w:rsid w:val="0085153B"/>
    <w:rsid w:val="00851592"/>
    <w:rsid w:val="008517BD"/>
    <w:rsid w:val="00851B0A"/>
    <w:rsid w:val="00852034"/>
    <w:rsid w:val="008521A0"/>
    <w:rsid w:val="00852202"/>
    <w:rsid w:val="008522FA"/>
    <w:rsid w:val="0085254C"/>
    <w:rsid w:val="00852786"/>
    <w:rsid w:val="00852B85"/>
    <w:rsid w:val="00852CF1"/>
    <w:rsid w:val="00852F61"/>
    <w:rsid w:val="008531BE"/>
    <w:rsid w:val="008531EC"/>
    <w:rsid w:val="0085328E"/>
    <w:rsid w:val="008532B2"/>
    <w:rsid w:val="00853303"/>
    <w:rsid w:val="008533D2"/>
    <w:rsid w:val="00853895"/>
    <w:rsid w:val="00853957"/>
    <w:rsid w:val="00853B0B"/>
    <w:rsid w:val="00853DAE"/>
    <w:rsid w:val="0085411D"/>
    <w:rsid w:val="0085415C"/>
    <w:rsid w:val="0085439E"/>
    <w:rsid w:val="008543EC"/>
    <w:rsid w:val="00854646"/>
    <w:rsid w:val="00854673"/>
    <w:rsid w:val="00854973"/>
    <w:rsid w:val="008549C4"/>
    <w:rsid w:val="00854B3D"/>
    <w:rsid w:val="00854B8B"/>
    <w:rsid w:val="00854CCC"/>
    <w:rsid w:val="00854F30"/>
    <w:rsid w:val="00854FE1"/>
    <w:rsid w:val="00855024"/>
    <w:rsid w:val="00855114"/>
    <w:rsid w:val="0085525F"/>
    <w:rsid w:val="008552A1"/>
    <w:rsid w:val="008553E6"/>
    <w:rsid w:val="00855503"/>
    <w:rsid w:val="0085552E"/>
    <w:rsid w:val="00855578"/>
    <w:rsid w:val="0085557B"/>
    <w:rsid w:val="00855593"/>
    <w:rsid w:val="008556EF"/>
    <w:rsid w:val="00855776"/>
    <w:rsid w:val="00855A10"/>
    <w:rsid w:val="00855B50"/>
    <w:rsid w:val="00855D05"/>
    <w:rsid w:val="00855D33"/>
    <w:rsid w:val="00856079"/>
    <w:rsid w:val="008561C0"/>
    <w:rsid w:val="008561E4"/>
    <w:rsid w:val="008565ED"/>
    <w:rsid w:val="0085663A"/>
    <w:rsid w:val="0085680B"/>
    <w:rsid w:val="0085691B"/>
    <w:rsid w:val="0085693C"/>
    <w:rsid w:val="00856BDF"/>
    <w:rsid w:val="00857041"/>
    <w:rsid w:val="0085705B"/>
    <w:rsid w:val="00857786"/>
    <w:rsid w:val="008577F6"/>
    <w:rsid w:val="0085785C"/>
    <w:rsid w:val="00857939"/>
    <w:rsid w:val="008579B8"/>
    <w:rsid w:val="00857C01"/>
    <w:rsid w:val="00857C88"/>
    <w:rsid w:val="00857D61"/>
    <w:rsid w:val="00857FC6"/>
    <w:rsid w:val="008603D0"/>
    <w:rsid w:val="0086079C"/>
    <w:rsid w:val="008608AE"/>
    <w:rsid w:val="008608EB"/>
    <w:rsid w:val="00860BC5"/>
    <w:rsid w:val="00860C27"/>
    <w:rsid w:val="00860DD1"/>
    <w:rsid w:val="00860E04"/>
    <w:rsid w:val="00860EDD"/>
    <w:rsid w:val="0086117E"/>
    <w:rsid w:val="0086127D"/>
    <w:rsid w:val="00861294"/>
    <w:rsid w:val="0086132C"/>
    <w:rsid w:val="00861551"/>
    <w:rsid w:val="00861592"/>
    <w:rsid w:val="00861635"/>
    <w:rsid w:val="008618F7"/>
    <w:rsid w:val="00861971"/>
    <w:rsid w:val="00861B13"/>
    <w:rsid w:val="00861C06"/>
    <w:rsid w:val="00861D5D"/>
    <w:rsid w:val="00861E5C"/>
    <w:rsid w:val="00861F7E"/>
    <w:rsid w:val="008621D4"/>
    <w:rsid w:val="00862594"/>
    <w:rsid w:val="008625BB"/>
    <w:rsid w:val="008625F9"/>
    <w:rsid w:val="0086270E"/>
    <w:rsid w:val="00862786"/>
    <w:rsid w:val="0086284D"/>
    <w:rsid w:val="0086291A"/>
    <w:rsid w:val="00862A06"/>
    <w:rsid w:val="00862A25"/>
    <w:rsid w:val="00862C50"/>
    <w:rsid w:val="00862D7F"/>
    <w:rsid w:val="00862D97"/>
    <w:rsid w:val="00863190"/>
    <w:rsid w:val="0086342C"/>
    <w:rsid w:val="008635D5"/>
    <w:rsid w:val="0086366F"/>
    <w:rsid w:val="00863675"/>
    <w:rsid w:val="0086379E"/>
    <w:rsid w:val="00863A09"/>
    <w:rsid w:val="00863A3D"/>
    <w:rsid w:val="00863BF0"/>
    <w:rsid w:val="00863E72"/>
    <w:rsid w:val="00863F13"/>
    <w:rsid w:val="00863FC7"/>
    <w:rsid w:val="00864049"/>
    <w:rsid w:val="008640EF"/>
    <w:rsid w:val="008641A3"/>
    <w:rsid w:val="008644A0"/>
    <w:rsid w:val="008645D7"/>
    <w:rsid w:val="0086466F"/>
    <w:rsid w:val="00864678"/>
    <w:rsid w:val="00864682"/>
    <w:rsid w:val="008646AC"/>
    <w:rsid w:val="008646B9"/>
    <w:rsid w:val="00864786"/>
    <w:rsid w:val="0086486D"/>
    <w:rsid w:val="008648A5"/>
    <w:rsid w:val="008648EF"/>
    <w:rsid w:val="008649B8"/>
    <w:rsid w:val="008649C2"/>
    <w:rsid w:val="00864AFA"/>
    <w:rsid w:val="00864C16"/>
    <w:rsid w:val="008650C5"/>
    <w:rsid w:val="00865181"/>
    <w:rsid w:val="008651D1"/>
    <w:rsid w:val="008651F1"/>
    <w:rsid w:val="008655B0"/>
    <w:rsid w:val="008656B4"/>
    <w:rsid w:val="00865819"/>
    <w:rsid w:val="00865A8A"/>
    <w:rsid w:val="00865B78"/>
    <w:rsid w:val="00865E46"/>
    <w:rsid w:val="00865E7C"/>
    <w:rsid w:val="00865F8B"/>
    <w:rsid w:val="00865FB6"/>
    <w:rsid w:val="00866219"/>
    <w:rsid w:val="00866305"/>
    <w:rsid w:val="00866411"/>
    <w:rsid w:val="00866518"/>
    <w:rsid w:val="00866796"/>
    <w:rsid w:val="0086685D"/>
    <w:rsid w:val="008668C1"/>
    <w:rsid w:val="00866D38"/>
    <w:rsid w:val="00866D43"/>
    <w:rsid w:val="00866D66"/>
    <w:rsid w:val="00866F09"/>
    <w:rsid w:val="0086704E"/>
    <w:rsid w:val="00867183"/>
    <w:rsid w:val="008673B6"/>
    <w:rsid w:val="00867624"/>
    <w:rsid w:val="008676A0"/>
    <w:rsid w:val="008676BD"/>
    <w:rsid w:val="008677CF"/>
    <w:rsid w:val="00867974"/>
    <w:rsid w:val="00867AEC"/>
    <w:rsid w:val="00867BCC"/>
    <w:rsid w:val="00867C13"/>
    <w:rsid w:val="00867C6A"/>
    <w:rsid w:val="00867CB7"/>
    <w:rsid w:val="00867D79"/>
    <w:rsid w:val="00867E10"/>
    <w:rsid w:val="00867EA1"/>
    <w:rsid w:val="00867F14"/>
    <w:rsid w:val="00867FD5"/>
    <w:rsid w:val="0087047D"/>
    <w:rsid w:val="00870552"/>
    <w:rsid w:val="00870B3C"/>
    <w:rsid w:val="00870C8F"/>
    <w:rsid w:val="00870CDB"/>
    <w:rsid w:val="00870FB2"/>
    <w:rsid w:val="008712E4"/>
    <w:rsid w:val="00871403"/>
    <w:rsid w:val="00871519"/>
    <w:rsid w:val="00871882"/>
    <w:rsid w:val="008718D6"/>
    <w:rsid w:val="00871A46"/>
    <w:rsid w:val="00871B68"/>
    <w:rsid w:val="00871E46"/>
    <w:rsid w:val="00871F84"/>
    <w:rsid w:val="0087225D"/>
    <w:rsid w:val="00872414"/>
    <w:rsid w:val="00872579"/>
    <w:rsid w:val="0087299B"/>
    <w:rsid w:val="00872A98"/>
    <w:rsid w:val="00872B4F"/>
    <w:rsid w:val="00872D5A"/>
    <w:rsid w:val="008730EF"/>
    <w:rsid w:val="00873417"/>
    <w:rsid w:val="00873653"/>
    <w:rsid w:val="0087375E"/>
    <w:rsid w:val="00873796"/>
    <w:rsid w:val="0087392C"/>
    <w:rsid w:val="00873C8F"/>
    <w:rsid w:val="00873F02"/>
    <w:rsid w:val="00873F66"/>
    <w:rsid w:val="00873FA8"/>
    <w:rsid w:val="00874128"/>
    <w:rsid w:val="008742B5"/>
    <w:rsid w:val="0087458D"/>
    <w:rsid w:val="0087467D"/>
    <w:rsid w:val="00874741"/>
    <w:rsid w:val="0087476E"/>
    <w:rsid w:val="00874BD4"/>
    <w:rsid w:val="00874CD6"/>
    <w:rsid w:val="00874DEF"/>
    <w:rsid w:val="00874E6F"/>
    <w:rsid w:val="0087500C"/>
    <w:rsid w:val="00875270"/>
    <w:rsid w:val="008752FB"/>
    <w:rsid w:val="0087537F"/>
    <w:rsid w:val="00875424"/>
    <w:rsid w:val="00875537"/>
    <w:rsid w:val="00875634"/>
    <w:rsid w:val="0087587F"/>
    <w:rsid w:val="00875B41"/>
    <w:rsid w:val="00875BB4"/>
    <w:rsid w:val="00875BF1"/>
    <w:rsid w:val="00875CCB"/>
    <w:rsid w:val="00875F4F"/>
    <w:rsid w:val="00875FAF"/>
    <w:rsid w:val="0087604E"/>
    <w:rsid w:val="00876161"/>
    <w:rsid w:val="008762C9"/>
    <w:rsid w:val="008763EB"/>
    <w:rsid w:val="008764DF"/>
    <w:rsid w:val="00876640"/>
    <w:rsid w:val="0087669B"/>
    <w:rsid w:val="008766DC"/>
    <w:rsid w:val="00876819"/>
    <w:rsid w:val="0087682A"/>
    <w:rsid w:val="0087686E"/>
    <w:rsid w:val="00876C4A"/>
    <w:rsid w:val="008771FC"/>
    <w:rsid w:val="00877480"/>
    <w:rsid w:val="0087750A"/>
    <w:rsid w:val="0087752C"/>
    <w:rsid w:val="008775EE"/>
    <w:rsid w:val="008777A5"/>
    <w:rsid w:val="00877898"/>
    <w:rsid w:val="00877964"/>
    <w:rsid w:val="00877976"/>
    <w:rsid w:val="008779BD"/>
    <w:rsid w:val="008779E1"/>
    <w:rsid w:val="00877B0C"/>
    <w:rsid w:val="00877DF9"/>
    <w:rsid w:val="00877F31"/>
    <w:rsid w:val="00877FCF"/>
    <w:rsid w:val="008800CD"/>
    <w:rsid w:val="00880209"/>
    <w:rsid w:val="0088029A"/>
    <w:rsid w:val="008802D1"/>
    <w:rsid w:val="0088062B"/>
    <w:rsid w:val="00880727"/>
    <w:rsid w:val="00880793"/>
    <w:rsid w:val="008808A9"/>
    <w:rsid w:val="008809A4"/>
    <w:rsid w:val="008809E0"/>
    <w:rsid w:val="00880A90"/>
    <w:rsid w:val="00880F34"/>
    <w:rsid w:val="00881177"/>
    <w:rsid w:val="00881183"/>
    <w:rsid w:val="00881317"/>
    <w:rsid w:val="008813B0"/>
    <w:rsid w:val="008819B1"/>
    <w:rsid w:val="00881A62"/>
    <w:rsid w:val="00881DF3"/>
    <w:rsid w:val="00881E99"/>
    <w:rsid w:val="00881EBC"/>
    <w:rsid w:val="00881ECD"/>
    <w:rsid w:val="0088217D"/>
    <w:rsid w:val="00882490"/>
    <w:rsid w:val="008825AD"/>
    <w:rsid w:val="008825C1"/>
    <w:rsid w:val="008826A0"/>
    <w:rsid w:val="008826D1"/>
    <w:rsid w:val="00882795"/>
    <w:rsid w:val="00882E77"/>
    <w:rsid w:val="00882F59"/>
    <w:rsid w:val="00882FC0"/>
    <w:rsid w:val="0088314F"/>
    <w:rsid w:val="00883318"/>
    <w:rsid w:val="00883334"/>
    <w:rsid w:val="0088338C"/>
    <w:rsid w:val="00883610"/>
    <w:rsid w:val="0088367B"/>
    <w:rsid w:val="008839CA"/>
    <w:rsid w:val="00883B4E"/>
    <w:rsid w:val="00883CF5"/>
    <w:rsid w:val="00883DDE"/>
    <w:rsid w:val="00884037"/>
    <w:rsid w:val="00884141"/>
    <w:rsid w:val="00884540"/>
    <w:rsid w:val="008846F8"/>
    <w:rsid w:val="0088476A"/>
    <w:rsid w:val="0088484A"/>
    <w:rsid w:val="008848D1"/>
    <w:rsid w:val="00884ACD"/>
    <w:rsid w:val="00884C25"/>
    <w:rsid w:val="00884C8F"/>
    <w:rsid w:val="00884D2D"/>
    <w:rsid w:val="00884EA0"/>
    <w:rsid w:val="00885052"/>
    <w:rsid w:val="00885332"/>
    <w:rsid w:val="00885478"/>
    <w:rsid w:val="00885747"/>
    <w:rsid w:val="00885AA9"/>
    <w:rsid w:val="00885B02"/>
    <w:rsid w:val="00885B07"/>
    <w:rsid w:val="00885B83"/>
    <w:rsid w:val="00885CF1"/>
    <w:rsid w:val="00885F87"/>
    <w:rsid w:val="0088622D"/>
    <w:rsid w:val="008862BD"/>
    <w:rsid w:val="0088654E"/>
    <w:rsid w:val="008866FA"/>
    <w:rsid w:val="008868E4"/>
    <w:rsid w:val="00886D42"/>
    <w:rsid w:val="00886F2D"/>
    <w:rsid w:val="00887118"/>
    <w:rsid w:val="00887296"/>
    <w:rsid w:val="00887849"/>
    <w:rsid w:val="008878C1"/>
    <w:rsid w:val="008879C0"/>
    <w:rsid w:val="00887BEC"/>
    <w:rsid w:val="00887C3B"/>
    <w:rsid w:val="00887DB8"/>
    <w:rsid w:val="00887F51"/>
    <w:rsid w:val="00890224"/>
    <w:rsid w:val="00890363"/>
    <w:rsid w:val="0089082F"/>
    <w:rsid w:val="00890AC3"/>
    <w:rsid w:val="00890B51"/>
    <w:rsid w:val="00890DBC"/>
    <w:rsid w:val="00891022"/>
    <w:rsid w:val="00891085"/>
    <w:rsid w:val="0089143C"/>
    <w:rsid w:val="00891607"/>
    <w:rsid w:val="00891793"/>
    <w:rsid w:val="00891B37"/>
    <w:rsid w:val="00891C19"/>
    <w:rsid w:val="00891C6D"/>
    <w:rsid w:val="00891D94"/>
    <w:rsid w:val="00891DE4"/>
    <w:rsid w:val="00891E87"/>
    <w:rsid w:val="008920C1"/>
    <w:rsid w:val="00892615"/>
    <w:rsid w:val="00892785"/>
    <w:rsid w:val="00892799"/>
    <w:rsid w:val="008927EB"/>
    <w:rsid w:val="00892838"/>
    <w:rsid w:val="00892B35"/>
    <w:rsid w:val="00892C20"/>
    <w:rsid w:val="00892D98"/>
    <w:rsid w:val="0089300E"/>
    <w:rsid w:val="0089310D"/>
    <w:rsid w:val="0089340A"/>
    <w:rsid w:val="00893455"/>
    <w:rsid w:val="008934B6"/>
    <w:rsid w:val="00893CA1"/>
    <w:rsid w:val="00893DA5"/>
    <w:rsid w:val="00893E64"/>
    <w:rsid w:val="0089411D"/>
    <w:rsid w:val="0089425B"/>
    <w:rsid w:val="008942BB"/>
    <w:rsid w:val="00894475"/>
    <w:rsid w:val="008945FF"/>
    <w:rsid w:val="008946E1"/>
    <w:rsid w:val="00894914"/>
    <w:rsid w:val="00894C96"/>
    <w:rsid w:val="00894FED"/>
    <w:rsid w:val="008951F3"/>
    <w:rsid w:val="008955D8"/>
    <w:rsid w:val="008957A2"/>
    <w:rsid w:val="00895800"/>
    <w:rsid w:val="00895B16"/>
    <w:rsid w:val="00895B41"/>
    <w:rsid w:val="00895BE8"/>
    <w:rsid w:val="00895E64"/>
    <w:rsid w:val="00895E74"/>
    <w:rsid w:val="00896105"/>
    <w:rsid w:val="00896268"/>
    <w:rsid w:val="008962CD"/>
    <w:rsid w:val="0089640C"/>
    <w:rsid w:val="00896990"/>
    <w:rsid w:val="00896B89"/>
    <w:rsid w:val="00896BCA"/>
    <w:rsid w:val="00896D6E"/>
    <w:rsid w:val="00896DC1"/>
    <w:rsid w:val="00896DD9"/>
    <w:rsid w:val="00897071"/>
    <w:rsid w:val="0089710B"/>
    <w:rsid w:val="008971C4"/>
    <w:rsid w:val="00897560"/>
    <w:rsid w:val="0089774C"/>
    <w:rsid w:val="0089796C"/>
    <w:rsid w:val="00897A26"/>
    <w:rsid w:val="00897A7E"/>
    <w:rsid w:val="00897EA0"/>
    <w:rsid w:val="00897FD0"/>
    <w:rsid w:val="008A0063"/>
    <w:rsid w:val="008A033B"/>
    <w:rsid w:val="008A0399"/>
    <w:rsid w:val="008A046B"/>
    <w:rsid w:val="008A04B2"/>
    <w:rsid w:val="008A04B7"/>
    <w:rsid w:val="008A06BD"/>
    <w:rsid w:val="008A07B0"/>
    <w:rsid w:val="008A09B5"/>
    <w:rsid w:val="008A0ADB"/>
    <w:rsid w:val="008A0ADC"/>
    <w:rsid w:val="008A0E65"/>
    <w:rsid w:val="008A0F6F"/>
    <w:rsid w:val="008A127A"/>
    <w:rsid w:val="008A1521"/>
    <w:rsid w:val="008A1582"/>
    <w:rsid w:val="008A190A"/>
    <w:rsid w:val="008A1AAC"/>
    <w:rsid w:val="008A1B54"/>
    <w:rsid w:val="008A1D39"/>
    <w:rsid w:val="008A1E8E"/>
    <w:rsid w:val="008A212B"/>
    <w:rsid w:val="008A22F0"/>
    <w:rsid w:val="008A25EE"/>
    <w:rsid w:val="008A28F3"/>
    <w:rsid w:val="008A29EF"/>
    <w:rsid w:val="008A2B20"/>
    <w:rsid w:val="008A2FBB"/>
    <w:rsid w:val="008A300D"/>
    <w:rsid w:val="008A302B"/>
    <w:rsid w:val="008A3315"/>
    <w:rsid w:val="008A342E"/>
    <w:rsid w:val="008A3492"/>
    <w:rsid w:val="008A34C0"/>
    <w:rsid w:val="008A34D6"/>
    <w:rsid w:val="008A34F2"/>
    <w:rsid w:val="008A351B"/>
    <w:rsid w:val="008A3615"/>
    <w:rsid w:val="008A364F"/>
    <w:rsid w:val="008A38AA"/>
    <w:rsid w:val="008A3BC9"/>
    <w:rsid w:val="008A3D4F"/>
    <w:rsid w:val="008A3F20"/>
    <w:rsid w:val="008A411F"/>
    <w:rsid w:val="008A415E"/>
    <w:rsid w:val="008A41F4"/>
    <w:rsid w:val="008A4211"/>
    <w:rsid w:val="008A4397"/>
    <w:rsid w:val="008A440B"/>
    <w:rsid w:val="008A4473"/>
    <w:rsid w:val="008A4AF2"/>
    <w:rsid w:val="008A4CEB"/>
    <w:rsid w:val="008A4E40"/>
    <w:rsid w:val="008A4EB7"/>
    <w:rsid w:val="008A4F22"/>
    <w:rsid w:val="008A51A5"/>
    <w:rsid w:val="008A52D4"/>
    <w:rsid w:val="008A540A"/>
    <w:rsid w:val="008A55B7"/>
    <w:rsid w:val="008A57D7"/>
    <w:rsid w:val="008A57DB"/>
    <w:rsid w:val="008A5888"/>
    <w:rsid w:val="008A58E8"/>
    <w:rsid w:val="008A59A1"/>
    <w:rsid w:val="008A5A17"/>
    <w:rsid w:val="008A5A80"/>
    <w:rsid w:val="008A5B0B"/>
    <w:rsid w:val="008A5B6D"/>
    <w:rsid w:val="008A5BCF"/>
    <w:rsid w:val="008A5C0D"/>
    <w:rsid w:val="008A5DB3"/>
    <w:rsid w:val="008A5ED7"/>
    <w:rsid w:val="008A5FDC"/>
    <w:rsid w:val="008A6007"/>
    <w:rsid w:val="008A62A7"/>
    <w:rsid w:val="008A6468"/>
    <w:rsid w:val="008A64E3"/>
    <w:rsid w:val="008A64FB"/>
    <w:rsid w:val="008A6599"/>
    <w:rsid w:val="008A6602"/>
    <w:rsid w:val="008A68EE"/>
    <w:rsid w:val="008A6A54"/>
    <w:rsid w:val="008A6B81"/>
    <w:rsid w:val="008A6E46"/>
    <w:rsid w:val="008A6F77"/>
    <w:rsid w:val="008A731C"/>
    <w:rsid w:val="008A74A9"/>
    <w:rsid w:val="008A7584"/>
    <w:rsid w:val="008A7601"/>
    <w:rsid w:val="008A79C8"/>
    <w:rsid w:val="008A79D7"/>
    <w:rsid w:val="008A7B62"/>
    <w:rsid w:val="008A7BB7"/>
    <w:rsid w:val="008A7BCB"/>
    <w:rsid w:val="008B000B"/>
    <w:rsid w:val="008B0295"/>
    <w:rsid w:val="008B0580"/>
    <w:rsid w:val="008B05E3"/>
    <w:rsid w:val="008B06B1"/>
    <w:rsid w:val="008B0703"/>
    <w:rsid w:val="008B07E1"/>
    <w:rsid w:val="008B0973"/>
    <w:rsid w:val="008B09AC"/>
    <w:rsid w:val="008B09F1"/>
    <w:rsid w:val="008B0CB1"/>
    <w:rsid w:val="008B1151"/>
    <w:rsid w:val="008B1192"/>
    <w:rsid w:val="008B11C9"/>
    <w:rsid w:val="008B13F3"/>
    <w:rsid w:val="008B1484"/>
    <w:rsid w:val="008B1692"/>
    <w:rsid w:val="008B16BA"/>
    <w:rsid w:val="008B1800"/>
    <w:rsid w:val="008B1897"/>
    <w:rsid w:val="008B1CFF"/>
    <w:rsid w:val="008B1FC8"/>
    <w:rsid w:val="008B238A"/>
    <w:rsid w:val="008B239F"/>
    <w:rsid w:val="008B2426"/>
    <w:rsid w:val="008B24EC"/>
    <w:rsid w:val="008B27D2"/>
    <w:rsid w:val="008B293B"/>
    <w:rsid w:val="008B2999"/>
    <w:rsid w:val="008B2A5A"/>
    <w:rsid w:val="008B2AB0"/>
    <w:rsid w:val="008B2D96"/>
    <w:rsid w:val="008B2D9C"/>
    <w:rsid w:val="008B2EEE"/>
    <w:rsid w:val="008B2FDE"/>
    <w:rsid w:val="008B319F"/>
    <w:rsid w:val="008B331A"/>
    <w:rsid w:val="008B356D"/>
    <w:rsid w:val="008B3640"/>
    <w:rsid w:val="008B37F8"/>
    <w:rsid w:val="008B384B"/>
    <w:rsid w:val="008B38DF"/>
    <w:rsid w:val="008B3D13"/>
    <w:rsid w:val="008B3D33"/>
    <w:rsid w:val="008B3E62"/>
    <w:rsid w:val="008B3EB5"/>
    <w:rsid w:val="008B4094"/>
    <w:rsid w:val="008B428E"/>
    <w:rsid w:val="008B42AD"/>
    <w:rsid w:val="008B42E3"/>
    <w:rsid w:val="008B431A"/>
    <w:rsid w:val="008B4500"/>
    <w:rsid w:val="008B45D8"/>
    <w:rsid w:val="008B47DF"/>
    <w:rsid w:val="008B4A8F"/>
    <w:rsid w:val="008B4DED"/>
    <w:rsid w:val="008B4EE8"/>
    <w:rsid w:val="008B5204"/>
    <w:rsid w:val="008B5225"/>
    <w:rsid w:val="008B52AB"/>
    <w:rsid w:val="008B5659"/>
    <w:rsid w:val="008B59B8"/>
    <w:rsid w:val="008B5BC6"/>
    <w:rsid w:val="008B63A5"/>
    <w:rsid w:val="008B66E4"/>
    <w:rsid w:val="008B68B8"/>
    <w:rsid w:val="008B6979"/>
    <w:rsid w:val="008B6AA4"/>
    <w:rsid w:val="008B6CD9"/>
    <w:rsid w:val="008B6F6A"/>
    <w:rsid w:val="008B7051"/>
    <w:rsid w:val="008B706D"/>
    <w:rsid w:val="008B711F"/>
    <w:rsid w:val="008B74F0"/>
    <w:rsid w:val="008B7B81"/>
    <w:rsid w:val="008B7CA9"/>
    <w:rsid w:val="008B7D45"/>
    <w:rsid w:val="008B7DA7"/>
    <w:rsid w:val="008B7E22"/>
    <w:rsid w:val="008B7F76"/>
    <w:rsid w:val="008C00A4"/>
    <w:rsid w:val="008C00D7"/>
    <w:rsid w:val="008C01E1"/>
    <w:rsid w:val="008C042D"/>
    <w:rsid w:val="008C04CA"/>
    <w:rsid w:val="008C0566"/>
    <w:rsid w:val="008C0571"/>
    <w:rsid w:val="008C0699"/>
    <w:rsid w:val="008C06DD"/>
    <w:rsid w:val="008C09F2"/>
    <w:rsid w:val="008C0A65"/>
    <w:rsid w:val="008C0AD7"/>
    <w:rsid w:val="008C0B80"/>
    <w:rsid w:val="008C0BAA"/>
    <w:rsid w:val="008C0DBC"/>
    <w:rsid w:val="008C0E0C"/>
    <w:rsid w:val="008C0FC1"/>
    <w:rsid w:val="008C11B1"/>
    <w:rsid w:val="008C179F"/>
    <w:rsid w:val="008C1814"/>
    <w:rsid w:val="008C1816"/>
    <w:rsid w:val="008C1822"/>
    <w:rsid w:val="008C18E5"/>
    <w:rsid w:val="008C19A7"/>
    <w:rsid w:val="008C1CF2"/>
    <w:rsid w:val="008C1D00"/>
    <w:rsid w:val="008C1DF5"/>
    <w:rsid w:val="008C1EAF"/>
    <w:rsid w:val="008C1EF8"/>
    <w:rsid w:val="008C2124"/>
    <w:rsid w:val="008C2231"/>
    <w:rsid w:val="008C2300"/>
    <w:rsid w:val="008C245D"/>
    <w:rsid w:val="008C2A1F"/>
    <w:rsid w:val="008C2AC5"/>
    <w:rsid w:val="008C2B3F"/>
    <w:rsid w:val="008C3140"/>
    <w:rsid w:val="008C3418"/>
    <w:rsid w:val="008C34B4"/>
    <w:rsid w:val="008C36AE"/>
    <w:rsid w:val="008C376A"/>
    <w:rsid w:val="008C37BE"/>
    <w:rsid w:val="008C38C4"/>
    <w:rsid w:val="008C391D"/>
    <w:rsid w:val="008C396F"/>
    <w:rsid w:val="008C3CA8"/>
    <w:rsid w:val="008C3F47"/>
    <w:rsid w:val="008C40BC"/>
    <w:rsid w:val="008C42BC"/>
    <w:rsid w:val="008C4314"/>
    <w:rsid w:val="008C4329"/>
    <w:rsid w:val="008C4599"/>
    <w:rsid w:val="008C459A"/>
    <w:rsid w:val="008C45EA"/>
    <w:rsid w:val="008C4751"/>
    <w:rsid w:val="008C47E0"/>
    <w:rsid w:val="008C49E5"/>
    <w:rsid w:val="008C4DD2"/>
    <w:rsid w:val="008C4EDD"/>
    <w:rsid w:val="008C52C8"/>
    <w:rsid w:val="008C53A6"/>
    <w:rsid w:val="008C549B"/>
    <w:rsid w:val="008C5519"/>
    <w:rsid w:val="008C554E"/>
    <w:rsid w:val="008C5726"/>
    <w:rsid w:val="008C57F8"/>
    <w:rsid w:val="008C5962"/>
    <w:rsid w:val="008C59D5"/>
    <w:rsid w:val="008C59EF"/>
    <w:rsid w:val="008C5C29"/>
    <w:rsid w:val="008C5D28"/>
    <w:rsid w:val="008C5FB3"/>
    <w:rsid w:val="008C653A"/>
    <w:rsid w:val="008C67E4"/>
    <w:rsid w:val="008C68B9"/>
    <w:rsid w:val="008C68BE"/>
    <w:rsid w:val="008C6A1D"/>
    <w:rsid w:val="008C6ACB"/>
    <w:rsid w:val="008C6B0C"/>
    <w:rsid w:val="008C6B4F"/>
    <w:rsid w:val="008C6B9B"/>
    <w:rsid w:val="008C6C28"/>
    <w:rsid w:val="008C6E25"/>
    <w:rsid w:val="008C6E38"/>
    <w:rsid w:val="008C6E90"/>
    <w:rsid w:val="008C6EB5"/>
    <w:rsid w:val="008C7085"/>
    <w:rsid w:val="008C70B1"/>
    <w:rsid w:val="008C7100"/>
    <w:rsid w:val="008C7149"/>
    <w:rsid w:val="008C7152"/>
    <w:rsid w:val="008C71AF"/>
    <w:rsid w:val="008C71E8"/>
    <w:rsid w:val="008C737C"/>
    <w:rsid w:val="008C7632"/>
    <w:rsid w:val="008C7726"/>
    <w:rsid w:val="008C7864"/>
    <w:rsid w:val="008C7A92"/>
    <w:rsid w:val="008C7B8B"/>
    <w:rsid w:val="008C7D2C"/>
    <w:rsid w:val="008C7D8A"/>
    <w:rsid w:val="008C7DB4"/>
    <w:rsid w:val="008D002F"/>
    <w:rsid w:val="008D0055"/>
    <w:rsid w:val="008D02A6"/>
    <w:rsid w:val="008D04A9"/>
    <w:rsid w:val="008D0599"/>
    <w:rsid w:val="008D05DB"/>
    <w:rsid w:val="008D071F"/>
    <w:rsid w:val="008D079F"/>
    <w:rsid w:val="008D0A03"/>
    <w:rsid w:val="008D0C6F"/>
    <w:rsid w:val="008D0E0F"/>
    <w:rsid w:val="008D102A"/>
    <w:rsid w:val="008D10B2"/>
    <w:rsid w:val="008D1214"/>
    <w:rsid w:val="008D1244"/>
    <w:rsid w:val="008D1289"/>
    <w:rsid w:val="008D1409"/>
    <w:rsid w:val="008D1437"/>
    <w:rsid w:val="008D1884"/>
    <w:rsid w:val="008D190B"/>
    <w:rsid w:val="008D1CC1"/>
    <w:rsid w:val="008D1D6B"/>
    <w:rsid w:val="008D1F6F"/>
    <w:rsid w:val="008D2043"/>
    <w:rsid w:val="008D20DD"/>
    <w:rsid w:val="008D221D"/>
    <w:rsid w:val="008D231D"/>
    <w:rsid w:val="008D23CF"/>
    <w:rsid w:val="008D25E7"/>
    <w:rsid w:val="008D2C4C"/>
    <w:rsid w:val="008D2D23"/>
    <w:rsid w:val="008D2EB9"/>
    <w:rsid w:val="008D3179"/>
    <w:rsid w:val="008D3492"/>
    <w:rsid w:val="008D367F"/>
    <w:rsid w:val="008D373C"/>
    <w:rsid w:val="008D3998"/>
    <w:rsid w:val="008D3BF1"/>
    <w:rsid w:val="008D40DC"/>
    <w:rsid w:val="008D4148"/>
    <w:rsid w:val="008D415B"/>
    <w:rsid w:val="008D43ED"/>
    <w:rsid w:val="008D46B5"/>
    <w:rsid w:val="008D4816"/>
    <w:rsid w:val="008D493D"/>
    <w:rsid w:val="008D4B1B"/>
    <w:rsid w:val="008D4D73"/>
    <w:rsid w:val="008D4E19"/>
    <w:rsid w:val="008D5069"/>
    <w:rsid w:val="008D50CF"/>
    <w:rsid w:val="008D5190"/>
    <w:rsid w:val="008D519A"/>
    <w:rsid w:val="008D5227"/>
    <w:rsid w:val="008D5280"/>
    <w:rsid w:val="008D5340"/>
    <w:rsid w:val="008D5547"/>
    <w:rsid w:val="008D557F"/>
    <w:rsid w:val="008D574B"/>
    <w:rsid w:val="008D5786"/>
    <w:rsid w:val="008D5794"/>
    <w:rsid w:val="008D5853"/>
    <w:rsid w:val="008D5A20"/>
    <w:rsid w:val="008D5A76"/>
    <w:rsid w:val="008D5F78"/>
    <w:rsid w:val="008D6410"/>
    <w:rsid w:val="008D64B0"/>
    <w:rsid w:val="008D65EE"/>
    <w:rsid w:val="008D6631"/>
    <w:rsid w:val="008D6655"/>
    <w:rsid w:val="008D683C"/>
    <w:rsid w:val="008D6856"/>
    <w:rsid w:val="008D6902"/>
    <w:rsid w:val="008D6B86"/>
    <w:rsid w:val="008D6BE6"/>
    <w:rsid w:val="008D6D57"/>
    <w:rsid w:val="008D6DC0"/>
    <w:rsid w:val="008D6F5D"/>
    <w:rsid w:val="008D7089"/>
    <w:rsid w:val="008D713A"/>
    <w:rsid w:val="008D7A34"/>
    <w:rsid w:val="008D7A62"/>
    <w:rsid w:val="008D7AF5"/>
    <w:rsid w:val="008D7BDE"/>
    <w:rsid w:val="008D7C15"/>
    <w:rsid w:val="008D7CB4"/>
    <w:rsid w:val="008D7D37"/>
    <w:rsid w:val="008E037B"/>
    <w:rsid w:val="008E067A"/>
    <w:rsid w:val="008E07A1"/>
    <w:rsid w:val="008E0A59"/>
    <w:rsid w:val="008E0AEC"/>
    <w:rsid w:val="008E0E03"/>
    <w:rsid w:val="008E1424"/>
    <w:rsid w:val="008E15CE"/>
    <w:rsid w:val="008E1698"/>
    <w:rsid w:val="008E178D"/>
    <w:rsid w:val="008E190E"/>
    <w:rsid w:val="008E1C90"/>
    <w:rsid w:val="008E1D32"/>
    <w:rsid w:val="008E1E70"/>
    <w:rsid w:val="008E2142"/>
    <w:rsid w:val="008E2192"/>
    <w:rsid w:val="008E21A5"/>
    <w:rsid w:val="008E22BE"/>
    <w:rsid w:val="008E2945"/>
    <w:rsid w:val="008E2E22"/>
    <w:rsid w:val="008E2E80"/>
    <w:rsid w:val="008E30DF"/>
    <w:rsid w:val="008E37B8"/>
    <w:rsid w:val="008E3EC9"/>
    <w:rsid w:val="008E4223"/>
    <w:rsid w:val="008E4293"/>
    <w:rsid w:val="008E4309"/>
    <w:rsid w:val="008E4431"/>
    <w:rsid w:val="008E485E"/>
    <w:rsid w:val="008E4940"/>
    <w:rsid w:val="008E4991"/>
    <w:rsid w:val="008E4A5F"/>
    <w:rsid w:val="008E4AE4"/>
    <w:rsid w:val="008E4AFF"/>
    <w:rsid w:val="008E4B89"/>
    <w:rsid w:val="008E4CC9"/>
    <w:rsid w:val="008E5412"/>
    <w:rsid w:val="008E557A"/>
    <w:rsid w:val="008E57D6"/>
    <w:rsid w:val="008E58F8"/>
    <w:rsid w:val="008E58FF"/>
    <w:rsid w:val="008E5AE3"/>
    <w:rsid w:val="008E5D49"/>
    <w:rsid w:val="008E5EE0"/>
    <w:rsid w:val="008E5FEE"/>
    <w:rsid w:val="008E60D4"/>
    <w:rsid w:val="008E6125"/>
    <w:rsid w:val="008E6399"/>
    <w:rsid w:val="008E658A"/>
    <w:rsid w:val="008E65FF"/>
    <w:rsid w:val="008E6793"/>
    <w:rsid w:val="008E69D2"/>
    <w:rsid w:val="008E6AAD"/>
    <w:rsid w:val="008E6C41"/>
    <w:rsid w:val="008E6DE9"/>
    <w:rsid w:val="008E70A4"/>
    <w:rsid w:val="008E70F7"/>
    <w:rsid w:val="008E7240"/>
    <w:rsid w:val="008E7352"/>
    <w:rsid w:val="008E7569"/>
    <w:rsid w:val="008E7656"/>
    <w:rsid w:val="008E76D9"/>
    <w:rsid w:val="008E775D"/>
    <w:rsid w:val="008E7815"/>
    <w:rsid w:val="008E791A"/>
    <w:rsid w:val="008E7A92"/>
    <w:rsid w:val="008E7E02"/>
    <w:rsid w:val="008E7EA6"/>
    <w:rsid w:val="008F0016"/>
    <w:rsid w:val="008F0287"/>
    <w:rsid w:val="008F0296"/>
    <w:rsid w:val="008F02CB"/>
    <w:rsid w:val="008F082F"/>
    <w:rsid w:val="008F089F"/>
    <w:rsid w:val="008F08E0"/>
    <w:rsid w:val="008F0952"/>
    <w:rsid w:val="008F0A2E"/>
    <w:rsid w:val="008F0B98"/>
    <w:rsid w:val="008F0D3F"/>
    <w:rsid w:val="008F0D74"/>
    <w:rsid w:val="008F0E21"/>
    <w:rsid w:val="008F0EA1"/>
    <w:rsid w:val="008F12B3"/>
    <w:rsid w:val="008F1346"/>
    <w:rsid w:val="008F1391"/>
    <w:rsid w:val="008F147D"/>
    <w:rsid w:val="008F175C"/>
    <w:rsid w:val="008F18C8"/>
    <w:rsid w:val="008F18CA"/>
    <w:rsid w:val="008F1914"/>
    <w:rsid w:val="008F1A03"/>
    <w:rsid w:val="008F1A2F"/>
    <w:rsid w:val="008F1A7D"/>
    <w:rsid w:val="008F1B66"/>
    <w:rsid w:val="008F1BB6"/>
    <w:rsid w:val="008F20C3"/>
    <w:rsid w:val="008F2382"/>
    <w:rsid w:val="008F23AE"/>
    <w:rsid w:val="008F23D4"/>
    <w:rsid w:val="008F23EC"/>
    <w:rsid w:val="008F2419"/>
    <w:rsid w:val="008F2492"/>
    <w:rsid w:val="008F24B9"/>
    <w:rsid w:val="008F2526"/>
    <w:rsid w:val="008F2598"/>
    <w:rsid w:val="008F274A"/>
    <w:rsid w:val="008F2922"/>
    <w:rsid w:val="008F299C"/>
    <w:rsid w:val="008F29EC"/>
    <w:rsid w:val="008F2DEB"/>
    <w:rsid w:val="008F2F57"/>
    <w:rsid w:val="008F2F62"/>
    <w:rsid w:val="008F30F8"/>
    <w:rsid w:val="008F31B8"/>
    <w:rsid w:val="008F3448"/>
    <w:rsid w:val="008F3531"/>
    <w:rsid w:val="008F35DB"/>
    <w:rsid w:val="008F35DE"/>
    <w:rsid w:val="008F3861"/>
    <w:rsid w:val="008F395E"/>
    <w:rsid w:val="008F3BF3"/>
    <w:rsid w:val="008F3F35"/>
    <w:rsid w:val="008F3FEC"/>
    <w:rsid w:val="008F435B"/>
    <w:rsid w:val="008F47BB"/>
    <w:rsid w:val="008F482E"/>
    <w:rsid w:val="008F4ABB"/>
    <w:rsid w:val="008F4B8D"/>
    <w:rsid w:val="008F4DBA"/>
    <w:rsid w:val="008F4DD6"/>
    <w:rsid w:val="008F5225"/>
    <w:rsid w:val="008F577E"/>
    <w:rsid w:val="008F5870"/>
    <w:rsid w:val="008F58A0"/>
    <w:rsid w:val="008F5B29"/>
    <w:rsid w:val="008F5D89"/>
    <w:rsid w:val="008F5DD9"/>
    <w:rsid w:val="008F6087"/>
    <w:rsid w:val="008F6153"/>
    <w:rsid w:val="008F6262"/>
    <w:rsid w:val="008F63FC"/>
    <w:rsid w:val="008F643D"/>
    <w:rsid w:val="008F652A"/>
    <w:rsid w:val="008F652D"/>
    <w:rsid w:val="008F6880"/>
    <w:rsid w:val="008F6B41"/>
    <w:rsid w:val="008F6BA1"/>
    <w:rsid w:val="008F6C65"/>
    <w:rsid w:val="008F6D4E"/>
    <w:rsid w:val="008F6D5D"/>
    <w:rsid w:val="008F6DA9"/>
    <w:rsid w:val="008F6E37"/>
    <w:rsid w:val="008F6EA2"/>
    <w:rsid w:val="008F706D"/>
    <w:rsid w:val="008F7397"/>
    <w:rsid w:val="008F74AC"/>
    <w:rsid w:val="008F74C1"/>
    <w:rsid w:val="008F761A"/>
    <w:rsid w:val="008F762D"/>
    <w:rsid w:val="008F7686"/>
    <w:rsid w:val="008F7741"/>
    <w:rsid w:val="008F7809"/>
    <w:rsid w:val="008F78A4"/>
    <w:rsid w:val="008F79A4"/>
    <w:rsid w:val="008F79F5"/>
    <w:rsid w:val="008F79F9"/>
    <w:rsid w:val="008F7D46"/>
    <w:rsid w:val="008F7E3B"/>
    <w:rsid w:val="008F7F0E"/>
    <w:rsid w:val="0090000D"/>
    <w:rsid w:val="0090016B"/>
    <w:rsid w:val="009002A1"/>
    <w:rsid w:val="009003B9"/>
    <w:rsid w:val="00900409"/>
    <w:rsid w:val="00900578"/>
    <w:rsid w:val="009007A8"/>
    <w:rsid w:val="00900965"/>
    <w:rsid w:val="0090096C"/>
    <w:rsid w:val="00900BDE"/>
    <w:rsid w:val="00900CC3"/>
    <w:rsid w:val="00900CEA"/>
    <w:rsid w:val="00900F35"/>
    <w:rsid w:val="009010D6"/>
    <w:rsid w:val="00901254"/>
    <w:rsid w:val="00901286"/>
    <w:rsid w:val="009012C6"/>
    <w:rsid w:val="009012ED"/>
    <w:rsid w:val="00901312"/>
    <w:rsid w:val="0090135F"/>
    <w:rsid w:val="009013F9"/>
    <w:rsid w:val="009015AD"/>
    <w:rsid w:val="009016A3"/>
    <w:rsid w:val="00901833"/>
    <w:rsid w:val="009019D5"/>
    <w:rsid w:val="00901A4B"/>
    <w:rsid w:val="00901AA2"/>
    <w:rsid w:val="00901AA7"/>
    <w:rsid w:val="00901B4B"/>
    <w:rsid w:val="00901C51"/>
    <w:rsid w:val="00901D9B"/>
    <w:rsid w:val="00901FA5"/>
    <w:rsid w:val="00901FF6"/>
    <w:rsid w:val="009020F9"/>
    <w:rsid w:val="00902237"/>
    <w:rsid w:val="0090249C"/>
    <w:rsid w:val="009024ED"/>
    <w:rsid w:val="00902921"/>
    <w:rsid w:val="0090296F"/>
    <w:rsid w:val="00902996"/>
    <w:rsid w:val="00902A38"/>
    <w:rsid w:val="00902DBD"/>
    <w:rsid w:val="00902E3B"/>
    <w:rsid w:val="00902F35"/>
    <w:rsid w:val="00903178"/>
    <w:rsid w:val="0090319E"/>
    <w:rsid w:val="00903468"/>
    <w:rsid w:val="009034EC"/>
    <w:rsid w:val="00903586"/>
    <w:rsid w:val="0090359A"/>
    <w:rsid w:val="009035B1"/>
    <w:rsid w:val="0090372A"/>
    <w:rsid w:val="00903849"/>
    <w:rsid w:val="00903C55"/>
    <w:rsid w:val="00903E95"/>
    <w:rsid w:val="00903F33"/>
    <w:rsid w:val="00904184"/>
    <w:rsid w:val="009041FB"/>
    <w:rsid w:val="00904378"/>
    <w:rsid w:val="0090444B"/>
    <w:rsid w:val="00904484"/>
    <w:rsid w:val="009044CE"/>
    <w:rsid w:val="009044D6"/>
    <w:rsid w:val="00904B2A"/>
    <w:rsid w:val="00904C5D"/>
    <w:rsid w:val="00904EEF"/>
    <w:rsid w:val="0090536C"/>
    <w:rsid w:val="00905668"/>
    <w:rsid w:val="009056AA"/>
    <w:rsid w:val="009056AF"/>
    <w:rsid w:val="009056C4"/>
    <w:rsid w:val="0090577C"/>
    <w:rsid w:val="009058BA"/>
    <w:rsid w:val="00905B6F"/>
    <w:rsid w:val="00905BD4"/>
    <w:rsid w:val="00905D71"/>
    <w:rsid w:val="00905E24"/>
    <w:rsid w:val="009060E8"/>
    <w:rsid w:val="009061CD"/>
    <w:rsid w:val="0090623B"/>
    <w:rsid w:val="00906304"/>
    <w:rsid w:val="0090633B"/>
    <w:rsid w:val="009063C4"/>
    <w:rsid w:val="0090660B"/>
    <w:rsid w:val="00906656"/>
    <w:rsid w:val="009067A8"/>
    <w:rsid w:val="009067AA"/>
    <w:rsid w:val="00906860"/>
    <w:rsid w:val="009068DE"/>
    <w:rsid w:val="00906B24"/>
    <w:rsid w:val="00906CB6"/>
    <w:rsid w:val="00906F45"/>
    <w:rsid w:val="009072A8"/>
    <w:rsid w:val="00907461"/>
    <w:rsid w:val="009074A1"/>
    <w:rsid w:val="009076AC"/>
    <w:rsid w:val="009078B8"/>
    <w:rsid w:val="0090790D"/>
    <w:rsid w:val="009079E2"/>
    <w:rsid w:val="00907AA2"/>
    <w:rsid w:val="00907AFE"/>
    <w:rsid w:val="00907B0C"/>
    <w:rsid w:val="00907CAD"/>
    <w:rsid w:val="00907FAD"/>
    <w:rsid w:val="0091022F"/>
    <w:rsid w:val="00910295"/>
    <w:rsid w:val="009103AA"/>
    <w:rsid w:val="00910410"/>
    <w:rsid w:val="00910582"/>
    <w:rsid w:val="00910837"/>
    <w:rsid w:val="00910B78"/>
    <w:rsid w:val="00910DB2"/>
    <w:rsid w:val="00910E88"/>
    <w:rsid w:val="00911383"/>
    <w:rsid w:val="009118AF"/>
    <w:rsid w:val="009118DF"/>
    <w:rsid w:val="00911A60"/>
    <w:rsid w:val="00911BDB"/>
    <w:rsid w:val="00911CDA"/>
    <w:rsid w:val="00911EB2"/>
    <w:rsid w:val="009121C8"/>
    <w:rsid w:val="00912200"/>
    <w:rsid w:val="009122DB"/>
    <w:rsid w:val="0091230F"/>
    <w:rsid w:val="00912385"/>
    <w:rsid w:val="0091263E"/>
    <w:rsid w:val="009128AC"/>
    <w:rsid w:val="00912FC1"/>
    <w:rsid w:val="00913062"/>
    <w:rsid w:val="00913067"/>
    <w:rsid w:val="009130F1"/>
    <w:rsid w:val="00913332"/>
    <w:rsid w:val="009135CD"/>
    <w:rsid w:val="00913964"/>
    <w:rsid w:val="00913A1A"/>
    <w:rsid w:val="00913A74"/>
    <w:rsid w:val="00913BD3"/>
    <w:rsid w:val="00913DDE"/>
    <w:rsid w:val="00913F09"/>
    <w:rsid w:val="009140AA"/>
    <w:rsid w:val="009142D1"/>
    <w:rsid w:val="009143EA"/>
    <w:rsid w:val="009147A1"/>
    <w:rsid w:val="00914881"/>
    <w:rsid w:val="00914A32"/>
    <w:rsid w:val="00914A66"/>
    <w:rsid w:val="00914AAE"/>
    <w:rsid w:val="00914F14"/>
    <w:rsid w:val="00915089"/>
    <w:rsid w:val="009153A7"/>
    <w:rsid w:val="00915466"/>
    <w:rsid w:val="00915668"/>
    <w:rsid w:val="009156E9"/>
    <w:rsid w:val="00915728"/>
    <w:rsid w:val="00915911"/>
    <w:rsid w:val="0091591C"/>
    <w:rsid w:val="00915AEB"/>
    <w:rsid w:val="00915B4A"/>
    <w:rsid w:val="00915D70"/>
    <w:rsid w:val="00916082"/>
    <w:rsid w:val="00916353"/>
    <w:rsid w:val="00916355"/>
    <w:rsid w:val="00916388"/>
    <w:rsid w:val="009163DE"/>
    <w:rsid w:val="00916604"/>
    <w:rsid w:val="009166F3"/>
    <w:rsid w:val="009167A6"/>
    <w:rsid w:val="009168A8"/>
    <w:rsid w:val="00916907"/>
    <w:rsid w:val="00916B24"/>
    <w:rsid w:val="00916B8E"/>
    <w:rsid w:val="00916BEA"/>
    <w:rsid w:val="00916C76"/>
    <w:rsid w:val="00916D52"/>
    <w:rsid w:val="00916E30"/>
    <w:rsid w:val="00917232"/>
    <w:rsid w:val="00917249"/>
    <w:rsid w:val="00917358"/>
    <w:rsid w:val="0091767E"/>
    <w:rsid w:val="009176BD"/>
    <w:rsid w:val="00917763"/>
    <w:rsid w:val="00917ACE"/>
    <w:rsid w:val="00917C6C"/>
    <w:rsid w:val="00917F88"/>
    <w:rsid w:val="0092002A"/>
    <w:rsid w:val="00920122"/>
    <w:rsid w:val="0092012D"/>
    <w:rsid w:val="00920461"/>
    <w:rsid w:val="00920495"/>
    <w:rsid w:val="00920697"/>
    <w:rsid w:val="00920837"/>
    <w:rsid w:val="0092087C"/>
    <w:rsid w:val="00920BBA"/>
    <w:rsid w:val="00920F16"/>
    <w:rsid w:val="009210C2"/>
    <w:rsid w:val="00921115"/>
    <w:rsid w:val="00921185"/>
    <w:rsid w:val="009212CF"/>
    <w:rsid w:val="009212FD"/>
    <w:rsid w:val="009215A6"/>
    <w:rsid w:val="009215E9"/>
    <w:rsid w:val="0092160B"/>
    <w:rsid w:val="009216B1"/>
    <w:rsid w:val="00921812"/>
    <w:rsid w:val="00921991"/>
    <w:rsid w:val="00921A27"/>
    <w:rsid w:val="009226D4"/>
    <w:rsid w:val="00922838"/>
    <w:rsid w:val="00922842"/>
    <w:rsid w:val="00922BF4"/>
    <w:rsid w:val="00922E64"/>
    <w:rsid w:val="00922EA0"/>
    <w:rsid w:val="0092313B"/>
    <w:rsid w:val="00923200"/>
    <w:rsid w:val="00923274"/>
    <w:rsid w:val="00923798"/>
    <w:rsid w:val="00923D13"/>
    <w:rsid w:val="00923F70"/>
    <w:rsid w:val="00923F97"/>
    <w:rsid w:val="00924213"/>
    <w:rsid w:val="00924339"/>
    <w:rsid w:val="009243F0"/>
    <w:rsid w:val="0092449B"/>
    <w:rsid w:val="009244BD"/>
    <w:rsid w:val="00924549"/>
    <w:rsid w:val="00924667"/>
    <w:rsid w:val="009248EB"/>
    <w:rsid w:val="00924AE6"/>
    <w:rsid w:val="00924F12"/>
    <w:rsid w:val="00924F6C"/>
    <w:rsid w:val="00925235"/>
    <w:rsid w:val="00925353"/>
    <w:rsid w:val="009253F0"/>
    <w:rsid w:val="00925401"/>
    <w:rsid w:val="00925593"/>
    <w:rsid w:val="009255F8"/>
    <w:rsid w:val="0092585A"/>
    <w:rsid w:val="009259AE"/>
    <w:rsid w:val="00925DF5"/>
    <w:rsid w:val="00925E53"/>
    <w:rsid w:val="00926015"/>
    <w:rsid w:val="00926115"/>
    <w:rsid w:val="0092626F"/>
    <w:rsid w:val="00926377"/>
    <w:rsid w:val="00926480"/>
    <w:rsid w:val="00926703"/>
    <w:rsid w:val="00926842"/>
    <w:rsid w:val="009268BC"/>
    <w:rsid w:val="00926BA7"/>
    <w:rsid w:val="00926E37"/>
    <w:rsid w:val="00926FD9"/>
    <w:rsid w:val="009274DC"/>
    <w:rsid w:val="009276B0"/>
    <w:rsid w:val="009276D3"/>
    <w:rsid w:val="00927C03"/>
    <w:rsid w:val="0093002D"/>
    <w:rsid w:val="00930239"/>
    <w:rsid w:val="0093030E"/>
    <w:rsid w:val="009304B8"/>
    <w:rsid w:val="0093051C"/>
    <w:rsid w:val="00930627"/>
    <w:rsid w:val="00930696"/>
    <w:rsid w:val="009306F1"/>
    <w:rsid w:val="0093087F"/>
    <w:rsid w:val="00930975"/>
    <w:rsid w:val="00930A99"/>
    <w:rsid w:val="00930D11"/>
    <w:rsid w:val="00930E5E"/>
    <w:rsid w:val="00931067"/>
    <w:rsid w:val="009311CE"/>
    <w:rsid w:val="009313E3"/>
    <w:rsid w:val="00931405"/>
    <w:rsid w:val="00931540"/>
    <w:rsid w:val="00931636"/>
    <w:rsid w:val="0093163E"/>
    <w:rsid w:val="009316D8"/>
    <w:rsid w:val="00931705"/>
    <w:rsid w:val="009317D9"/>
    <w:rsid w:val="009319C1"/>
    <w:rsid w:val="00931B5F"/>
    <w:rsid w:val="00931C77"/>
    <w:rsid w:val="00931CA4"/>
    <w:rsid w:val="00931DA5"/>
    <w:rsid w:val="00931E4F"/>
    <w:rsid w:val="00932584"/>
    <w:rsid w:val="009327EF"/>
    <w:rsid w:val="0093289F"/>
    <w:rsid w:val="009328D8"/>
    <w:rsid w:val="009328EC"/>
    <w:rsid w:val="00932A72"/>
    <w:rsid w:val="00932ADF"/>
    <w:rsid w:val="00932C1D"/>
    <w:rsid w:val="00932CE8"/>
    <w:rsid w:val="00932D65"/>
    <w:rsid w:val="0093333E"/>
    <w:rsid w:val="00933472"/>
    <w:rsid w:val="00933590"/>
    <w:rsid w:val="009337D9"/>
    <w:rsid w:val="00933A80"/>
    <w:rsid w:val="00933B27"/>
    <w:rsid w:val="00933F43"/>
    <w:rsid w:val="00934375"/>
    <w:rsid w:val="00934791"/>
    <w:rsid w:val="0093479C"/>
    <w:rsid w:val="009349FF"/>
    <w:rsid w:val="00934A1D"/>
    <w:rsid w:val="00934ABD"/>
    <w:rsid w:val="00934BA4"/>
    <w:rsid w:val="00934EF8"/>
    <w:rsid w:val="00935018"/>
    <w:rsid w:val="009352AD"/>
    <w:rsid w:val="009352CE"/>
    <w:rsid w:val="0093537E"/>
    <w:rsid w:val="00935402"/>
    <w:rsid w:val="009354DE"/>
    <w:rsid w:val="009355F6"/>
    <w:rsid w:val="009356CF"/>
    <w:rsid w:val="009357E8"/>
    <w:rsid w:val="009357E9"/>
    <w:rsid w:val="00935977"/>
    <w:rsid w:val="00935A04"/>
    <w:rsid w:val="00935CC3"/>
    <w:rsid w:val="00935D43"/>
    <w:rsid w:val="00935E55"/>
    <w:rsid w:val="009360D8"/>
    <w:rsid w:val="00936143"/>
    <w:rsid w:val="0093630C"/>
    <w:rsid w:val="0093637C"/>
    <w:rsid w:val="00936445"/>
    <w:rsid w:val="009366AD"/>
    <w:rsid w:val="0093687C"/>
    <w:rsid w:val="009369C7"/>
    <w:rsid w:val="00936B32"/>
    <w:rsid w:val="00936C3A"/>
    <w:rsid w:val="00937106"/>
    <w:rsid w:val="00937258"/>
    <w:rsid w:val="009374C5"/>
    <w:rsid w:val="00937760"/>
    <w:rsid w:val="0093788E"/>
    <w:rsid w:val="00937A59"/>
    <w:rsid w:val="00937C8D"/>
    <w:rsid w:val="00940001"/>
    <w:rsid w:val="009401FA"/>
    <w:rsid w:val="0094080F"/>
    <w:rsid w:val="00940879"/>
    <w:rsid w:val="009408A0"/>
    <w:rsid w:val="009408C5"/>
    <w:rsid w:val="00940AAC"/>
    <w:rsid w:val="00940F94"/>
    <w:rsid w:val="00941027"/>
    <w:rsid w:val="00941103"/>
    <w:rsid w:val="0094153D"/>
    <w:rsid w:val="009418B5"/>
    <w:rsid w:val="00941BF5"/>
    <w:rsid w:val="00942395"/>
    <w:rsid w:val="009424F2"/>
    <w:rsid w:val="0094264A"/>
    <w:rsid w:val="009428BD"/>
    <w:rsid w:val="009428DA"/>
    <w:rsid w:val="00942935"/>
    <w:rsid w:val="00942B18"/>
    <w:rsid w:val="00942B23"/>
    <w:rsid w:val="00942EDC"/>
    <w:rsid w:val="00942F41"/>
    <w:rsid w:val="00942F98"/>
    <w:rsid w:val="0094355C"/>
    <w:rsid w:val="009437D0"/>
    <w:rsid w:val="00943870"/>
    <w:rsid w:val="00943A29"/>
    <w:rsid w:val="00943B61"/>
    <w:rsid w:val="00943CB7"/>
    <w:rsid w:val="00943D50"/>
    <w:rsid w:val="00943DB8"/>
    <w:rsid w:val="0094439D"/>
    <w:rsid w:val="0094452B"/>
    <w:rsid w:val="00944590"/>
    <w:rsid w:val="009445BB"/>
    <w:rsid w:val="009445C0"/>
    <w:rsid w:val="0094489E"/>
    <w:rsid w:val="00944B68"/>
    <w:rsid w:val="00944BEC"/>
    <w:rsid w:val="00944C9A"/>
    <w:rsid w:val="00944E75"/>
    <w:rsid w:val="00944EB8"/>
    <w:rsid w:val="00944EF9"/>
    <w:rsid w:val="00944EFB"/>
    <w:rsid w:val="0094502F"/>
    <w:rsid w:val="0094506F"/>
    <w:rsid w:val="0094523F"/>
    <w:rsid w:val="0094530B"/>
    <w:rsid w:val="0094541D"/>
    <w:rsid w:val="00945621"/>
    <w:rsid w:val="009456B2"/>
    <w:rsid w:val="009456EA"/>
    <w:rsid w:val="009457AB"/>
    <w:rsid w:val="0094581C"/>
    <w:rsid w:val="0094585B"/>
    <w:rsid w:val="00945895"/>
    <w:rsid w:val="0094594D"/>
    <w:rsid w:val="00945A03"/>
    <w:rsid w:val="00945B1A"/>
    <w:rsid w:val="00945DC4"/>
    <w:rsid w:val="00945EDC"/>
    <w:rsid w:val="009460E8"/>
    <w:rsid w:val="009462EF"/>
    <w:rsid w:val="009463FF"/>
    <w:rsid w:val="0094641F"/>
    <w:rsid w:val="0094644F"/>
    <w:rsid w:val="009465D7"/>
    <w:rsid w:val="00946708"/>
    <w:rsid w:val="00946758"/>
    <w:rsid w:val="00946942"/>
    <w:rsid w:val="00946AD2"/>
    <w:rsid w:val="00946B32"/>
    <w:rsid w:val="00946D7D"/>
    <w:rsid w:val="00946DE0"/>
    <w:rsid w:val="0094731C"/>
    <w:rsid w:val="0094732C"/>
    <w:rsid w:val="00947339"/>
    <w:rsid w:val="009474F1"/>
    <w:rsid w:val="0094756C"/>
    <w:rsid w:val="009478BD"/>
    <w:rsid w:val="0094797E"/>
    <w:rsid w:val="009479C9"/>
    <w:rsid w:val="009479D9"/>
    <w:rsid w:val="00947B73"/>
    <w:rsid w:val="00947B77"/>
    <w:rsid w:val="00947B84"/>
    <w:rsid w:val="00947D4E"/>
    <w:rsid w:val="00947DB7"/>
    <w:rsid w:val="009503B7"/>
    <w:rsid w:val="00950424"/>
    <w:rsid w:val="0095051B"/>
    <w:rsid w:val="00950693"/>
    <w:rsid w:val="009506DA"/>
    <w:rsid w:val="0095097C"/>
    <w:rsid w:val="00950B24"/>
    <w:rsid w:val="00950C20"/>
    <w:rsid w:val="00950E47"/>
    <w:rsid w:val="00950E6A"/>
    <w:rsid w:val="00951021"/>
    <w:rsid w:val="00951059"/>
    <w:rsid w:val="00951461"/>
    <w:rsid w:val="009515B7"/>
    <w:rsid w:val="0095162F"/>
    <w:rsid w:val="0095173F"/>
    <w:rsid w:val="0095175B"/>
    <w:rsid w:val="00951897"/>
    <w:rsid w:val="009518A0"/>
    <w:rsid w:val="009519FB"/>
    <w:rsid w:val="00951A88"/>
    <w:rsid w:val="00951C9A"/>
    <w:rsid w:val="00951F0F"/>
    <w:rsid w:val="009520BC"/>
    <w:rsid w:val="009520F7"/>
    <w:rsid w:val="0095218A"/>
    <w:rsid w:val="0095219C"/>
    <w:rsid w:val="009523DC"/>
    <w:rsid w:val="009525C2"/>
    <w:rsid w:val="00952779"/>
    <w:rsid w:val="00952CA8"/>
    <w:rsid w:val="00952ECD"/>
    <w:rsid w:val="00953096"/>
    <w:rsid w:val="009530BD"/>
    <w:rsid w:val="009532C0"/>
    <w:rsid w:val="0095339A"/>
    <w:rsid w:val="0095356D"/>
    <w:rsid w:val="00953867"/>
    <w:rsid w:val="00953883"/>
    <w:rsid w:val="00953B84"/>
    <w:rsid w:val="00953DCE"/>
    <w:rsid w:val="00953EC2"/>
    <w:rsid w:val="00953EDB"/>
    <w:rsid w:val="00953FBB"/>
    <w:rsid w:val="0095402E"/>
    <w:rsid w:val="009542AB"/>
    <w:rsid w:val="00954438"/>
    <w:rsid w:val="00954497"/>
    <w:rsid w:val="0095463C"/>
    <w:rsid w:val="009546BB"/>
    <w:rsid w:val="009546C7"/>
    <w:rsid w:val="00954ADB"/>
    <w:rsid w:val="00954E58"/>
    <w:rsid w:val="00954E5A"/>
    <w:rsid w:val="00955022"/>
    <w:rsid w:val="0095505F"/>
    <w:rsid w:val="009553E7"/>
    <w:rsid w:val="0095550F"/>
    <w:rsid w:val="009558CB"/>
    <w:rsid w:val="00955B79"/>
    <w:rsid w:val="00955C6A"/>
    <w:rsid w:val="00955DC2"/>
    <w:rsid w:val="00956209"/>
    <w:rsid w:val="0095669C"/>
    <w:rsid w:val="00956738"/>
    <w:rsid w:val="00956874"/>
    <w:rsid w:val="00956A52"/>
    <w:rsid w:val="00956A7F"/>
    <w:rsid w:val="00956B09"/>
    <w:rsid w:val="00956C0E"/>
    <w:rsid w:val="00957147"/>
    <w:rsid w:val="009571CF"/>
    <w:rsid w:val="009571F5"/>
    <w:rsid w:val="00957554"/>
    <w:rsid w:val="0095766E"/>
    <w:rsid w:val="00957865"/>
    <w:rsid w:val="0095791B"/>
    <w:rsid w:val="009579B3"/>
    <w:rsid w:val="00957BFC"/>
    <w:rsid w:val="0096011E"/>
    <w:rsid w:val="009601C6"/>
    <w:rsid w:val="009601CF"/>
    <w:rsid w:val="009602BC"/>
    <w:rsid w:val="00960516"/>
    <w:rsid w:val="00960862"/>
    <w:rsid w:val="00960977"/>
    <w:rsid w:val="00960D12"/>
    <w:rsid w:val="00960F18"/>
    <w:rsid w:val="00961065"/>
    <w:rsid w:val="0096109A"/>
    <w:rsid w:val="0096116E"/>
    <w:rsid w:val="00961413"/>
    <w:rsid w:val="009615E9"/>
    <w:rsid w:val="00961871"/>
    <w:rsid w:val="009618EC"/>
    <w:rsid w:val="00961A32"/>
    <w:rsid w:val="00961A65"/>
    <w:rsid w:val="00961D65"/>
    <w:rsid w:val="00962015"/>
    <w:rsid w:val="009621FA"/>
    <w:rsid w:val="0096225D"/>
    <w:rsid w:val="00962570"/>
    <w:rsid w:val="00962997"/>
    <w:rsid w:val="00962AC6"/>
    <w:rsid w:val="00962B3C"/>
    <w:rsid w:val="00962BA6"/>
    <w:rsid w:val="00962BBF"/>
    <w:rsid w:val="00962F13"/>
    <w:rsid w:val="00963085"/>
    <w:rsid w:val="00963195"/>
    <w:rsid w:val="009632F6"/>
    <w:rsid w:val="009632F9"/>
    <w:rsid w:val="00963692"/>
    <w:rsid w:val="00963804"/>
    <w:rsid w:val="00963B44"/>
    <w:rsid w:val="00963EE9"/>
    <w:rsid w:val="00963F7C"/>
    <w:rsid w:val="00963FB7"/>
    <w:rsid w:val="00964147"/>
    <w:rsid w:val="0096431B"/>
    <w:rsid w:val="0096431C"/>
    <w:rsid w:val="00964366"/>
    <w:rsid w:val="009643CE"/>
    <w:rsid w:val="009645B7"/>
    <w:rsid w:val="00964B0A"/>
    <w:rsid w:val="00964BA5"/>
    <w:rsid w:val="00964C75"/>
    <w:rsid w:val="00964E8B"/>
    <w:rsid w:val="00965053"/>
    <w:rsid w:val="0096506B"/>
    <w:rsid w:val="00965270"/>
    <w:rsid w:val="00965428"/>
    <w:rsid w:val="009655E0"/>
    <w:rsid w:val="009656A2"/>
    <w:rsid w:val="00965892"/>
    <w:rsid w:val="00965916"/>
    <w:rsid w:val="0096591B"/>
    <w:rsid w:val="00965AB7"/>
    <w:rsid w:val="00965DC9"/>
    <w:rsid w:val="00966257"/>
    <w:rsid w:val="009662EA"/>
    <w:rsid w:val="0096673B"/>
    <w:rsid w:val="009668C0"/>
    <w:rsid w:val="00966C2F"/>
    <w:rsid w:val="00966E49"/>
    <w:rsid w:val="00966E5D"/>
    <w:rsid w:val="00966F34"/>
    <w:rsid w:val="0096701F"/>
    <w:rsid w:val="009671A4"/>
    <w:rsid w:val="00967360"/>
    <w:rsid w:val="00967700"/>
    <w:rsid w:val="0096790C"/>
    <w:rsid w:val="00967B05"/>
    <w:rsid w:val="00967B91"/>
    <w:rsid w:val="00967DF9"/>
    <w:rsid w:val="00967E02"/>
    <w:rsid w:val="00967E91"/>
    <w:rsid w:val="009700D9"/>
    <w:rsid w:val="009702EB"/>
    <w:rsid w:val="0097039E"/>
    <w:rsid w:val="00970595"/>
    <w:rsid w:val="0097074A"/>
    <w:rsid w:val="00970782"/>
    <w:rsid w:val="009708E8"/>
    <w:rsid w:val="009709B5"/>
    <w:rsid w:val="00970A7B"/>
    <w:rsid w:val="00970AE3"/>
    <w:rsid w:val="00970B89"/>
    <w:rsid w:val="00970CB6"/>
    <w:rsid w:val="00970E92"/>
    <w:rsid w:val="00970F9E"/>
    <w:rsid w:val="00970FBA"/>
    <w:rsid w:val="0097133E"/>
    <w:rsid w:val="00971821"/>
    <w:rsid w:val="00971C0D"/>
    <w:rsid w:val="00971C59"/>
    <w:rsid w:val="00971C92"/>
    <w:rsid w:val="00971F1B"/>
    <w:rsid w:val="009720B3"/>
    <w:rsid w:val="0097214A"/>
    <w:rsid w:val="0097216A"/>
    <w:rsid w:val="0097224B"/>
    <w:rsid w:val="009723ED"/>
    <w:rsid w:val="00972583"/>
    <w:rsid w:val="009725EE"/>
    <w:rsid w:val="00972615"/>
    <w:rsid w:val="00972852"/>
    <w:rsid w:val="00972937"/>
    <w:rsid w:val="00972953"/>
    <w:rsid w:val="0097295E"/>
    <w:rsid w:val="009729FE"/>
    <w:rsid w:val="00972A34"/>
    <w:rsid w:val="00972BE6"/>
    <w:rsid w:val="00972C0B"/>
    <w:rsid w:val="00972F7D"/>
    <w:rsid w:val="0097301F"/>
    <w:rsid w:val="0097339E"/>
    <w:rsid w:val="00973586"/>
    <w:rsid w:val="0097360E"/>
    <w:rsid w:val="00973A68"/>
    <w:rsid w:val="00973AE0"/>
    <w:rsid w:val="00974023"/>
    <w:rsid w:val="00974139"/>
    <w:rsid w:val="009742B4"/>
    <w:rsid w:val="00974367"/>
    <w:rsid w:val="00974780"/>
    <w:rsid w:val="0097478C"/>
    <w:rsid w:val="00974BD7"/>
    <w:rsid w:val="00974CAB"/>
    <w:rsid w:val="00974CE8"/>
    <w:rsid w:val="009751E0"/>
    <w:rsid w:val="009752B4"/>
    <w:rsid w:val="00975413"/>
    <w:rsid w:val="00975463"/>
    <w:rsid w:val="00975616"/>
    <w:rsid w:val="00975676"/>
    <w:rsid w:val="009759AE"/>
    <w:rsid w:val="00975A8B"/>
    <w:rsid w:val="00975C1A"/>
    <w:rsid w:val="00975EF8"/>
    <w:rsid w:val="00975F12"/>
    <w:rsid w:val="009766D3"/>
    <w:rsid w:val="00976913"/>
    <w:rsid w:val="00976DCD"/>
    <w:rsid w:val="00976E78"/>
    <w:rsid w:val="00977214"/>
    <w:rsid w:val="0097724E"/>
    <w:rsid w:val="0097731F"/>
    <w:rsid w:val="00977354"/>
    <w:rsid w:val="0097736E"/>
    <w:rsid w:val="009774D6"/>
    <w:rsid w:val="0097762E"/>
    <w:rsid w:val="00977669"/>
    <w:rsid w:val="009777C2"/>
    <w:rsid w:val="00977809"/>
    <w:rsid w:val="00977818"/>
    <w:rsid w:val="00977BA5"/>
    <w:rsid w:val="00977C67"/>
    <w:rsid w:val="00977CED"/>
    <w:rsid w:val="00977DFA"/>
    <w:rsid w:val="00977E25"/>
    <w:rsid w:val="00977F0B"/>
    <w:rsid w:val="00977F7F"/>
    <w:rsid w:val="009801A2"/>
    <w:rsid w:val="0098024B"/>
    <w:rsid w:val="00980300"/>
    <w:rsid w:val="00980456"/>
    <w:rsid w:val="009804A0"/>
    <w:rsid w:val="00980603"/>
    <w:rsid w:val="0098084A"/>
    <w:rsid w:val="00980965"/>
    <w:rsid w:val="009809CD"/>
    <w:rsid w:val="00980A17"/>
    <w:rsid w:val="00980CAD"/>
    <w:rsid w:val="00980F8F"/>
    <w:rsid w:val="00981013"/>
    <w:rsid w:val="0098137F"/>
    <w:rsid w:val="009814BA"/>
    <w:rsid w:val="009815E3"/>
    <w:rsid w:val="00981B23"/>
    <w:rsid w:val="00982627"/>
    <w:rsid w:val="009826C2"/>
    <w:rsid w:val="00982741"/>
    <w:rsid w:val="009828CC"/>
    <w:rsid w:val="00982977"/>
    <w:rsid w:val="00982A00"/>
    <w:rsid w:val="00982BC2"/>
    <w:rsid w:val="00982D25"/>
    <w:rsid w:val="00982D7E"/>
    <w:rsid w:val="00982DED"/>
    <w:rsid w:val="00982F60"/>
    <w:rsid w:val="00982FB3"/>
    <w:rsid w:val="00982FC2"/>
    <w:rsid w:val="009832DA"/>
    <w:rsid w:val="00983640"/>
    <w:rsid w:val="0098374C"/>
    <w:rsid w:val="00983868"/>
    <w:rsid w:val="0098399E"/>
    <w:rsid w:val="00983D58"/>
    <w:rsid w:val="00983F27"/>
    <w:rsid w:val="0098411B"/>
    <w:rsid w:val="0098420B"/>
    <w:rsid w:val="0098425E"/>
    <w:rsid w:val="00984470"/>
    <w:rsid w:val="00984622"/>
    <w:rsid w:val="00984624"/>
    <w:rsid w:val="009846E0"/>
    <w:rsid w:val="00984903"/>
    <w:rsid w:val="00984A83"/>
    <w:rsid w:val="00984AF7"/>
    <w:rsid w:val="00984D6C"/>
    <w:rsid w:val="00984F9F"/>
    <w:rsid w:val="0098518F"/>
    <w:rsid w:val="0098519B"/>
    <w:rsid w:val="009851B9"/>
    <w:rsid w:val="0098523F"/>
    <w:rsid w:val="00985312"/>
    <w:rsid w:val="00985345"/>
    <w:rsid w:val="0098534F"/>
    <w:rsid w:val="00985532"/>
    <w:rsid w:val="0098578A"/>
    <w:rsid w:val="00985804"/>
    <w:rsid w:val="00985947"/>
    <w:rsid w:val="00985C37"/>
    <w:rsid w:val="00985ECD"/>
    <w:rsid w:val="009862CB"/>
    <w:rsid w:val="00986426"/>
    <w:rsid w:val="00986547"/>
    <w:rsid w:val="009865FD"/>
    <w:rsid w:val="009866F7"/>
    <w:rsid w:val="00986A4A"/>
    <w:rsid w:val="00986CC6"/>
    <w:rsid w:val="00986DA5"/>
    <w:rsid w:val="00986FBC"/>
    <w:rsid w:val="009871A5"/>
    <w:rsid w:val="009873BB"/>
    <w:rsid w:val="00987428"/>
    <w:rsid w:val="00987475"/>
    <w:rsid w:val="009875EE"/>
    <w:rsid w:val="0098772D"/>
    <w:rsid w:val="0098777C"/>
    <w:rsid w:val="009879D0"/>
    <w:rsid w:val="009879F6"/>
    <w:rsid w:val="00987A8A"/>
    <w:rsid w:val="00987B87"/>
    <w:rsid w:val="00987CF3"/>
    <w:rsid w:val="00987D93"/>
    <w:rsid w:val="00987DC1"/>
    <w:rsid w:val="00987F74"/>
    <w:rsid w:val="009900B5"/>
    <w:rsid w:val="0099056B"/>
    <w:rsid w:val="0099078A"/>
    <w:rsid w:val="00990C9C"/>
    <w:rsid w:val="00990DF1"/>
    <w:rsid w:val="00990E00"/>
    <w:rsid w:val="00990E7A"/>
    <w:rsid w:val="00990E9C"/>
    <w:rsid w:val="00990F58"/>
    <w:rsid w:val="00990FB1"/>
    <w:rsid w:val="00991143"/>
    <w:rsid w:val="009913FD"/>
    <w:rsid w:val="00991613"/>
    <w:rsid w:val="00991789"/>
    <w:rsid w:val="00991875"/>
    <w:rsid w:val="00991B2E"/>
    <w:rsid w:val="00991B2F"/>
    <w:rsid w:val="00991C54"/>
    <w:rsid w:val="00991CFA"/>
    <w:rsid w:val="00991CFD"/>
    <w:rsid w:val="00991D19"/>
    <w:rsid w:val="00991D3C"/>
    <w:rsid w:val="00991F95"/>
    <w:rsid w:val="009921A3"/>
    <w:rsid w:val="009921CA"/>
    <w:rsid w:val="0099227E"/>
    <w:rsid w:val="009922FF"/>
    <w:rsid w:val="00992A76"/>
    <w:rsid w:val="00992CD0"/>
    <w:rsid w:val="00992DCD"/>
    <w:rsid w:val="00992EEC"/>
    <w:rsid w:val="00993009"/>
    <w:rsid w:val="00993488"/>
    <w:rsid w:val="0099372C"/>
    <w:rsid w:val="00993C2E"/>
    <w:rsid w:val="009941B6"/>
    <w:rsid w:val="009943D4"/>
    <w:rsid w:val="009946EF"/>
    <w:rsid w:val="0099485D"/>
    <w:rsid w:val="00994894"/>
    <w:rsid w:val="00994928"/>
    <w:rsid w:val="00994C17"/>
    <w:rsid w:val="00994D84"/>
    <w:rsid w:val="00994ECA"/>
    <w:rsid w:val="00994F81"/>
    <w:rsid w:val="009952F9"/>
    <w:rsid w:val="00995433"/>
    <w:rsid w:val="00995674"/>
    <w:rsid w:val="0099570B"/>
    <w:rsid w:val="009959D1"/>
    <w:rsid w:val="00995B8D"/>
    <w:rsid w:val="00995BE1"/>
    <w:rsid w:val="00995C22"/>
    <w:rsid w:val="00995C46"/>
    <w:rsid w:val="00995C9A"/>
    <w:rsid w:val="00995D5A"/>
    <w:rsid w:val="00995DDB"/>
    <w:rsid w:val="00995E3C"/>
    <w:rsid w:val="009961D1"/>
    <w:rsid w:val="009963DD"/>
    <w:rsid w:val="00996434"/>
    <w:rsid w:val="00996469"/>
    <w:rsid w:val="0099652F"/>
    <w:rsid w:val="009966FE"/>
    <w:rsid w:val="009967A8"/>
    <w:rsid w:val="009968B9"/>
    <w:rsid w:val="009969D4"/>
    <w:rsid w:val="00996CE9"/>
    <w:rsid w:val="00996D20"/>
    <w:rsid w:val="00996DAE"/>
    <w:rsid w:val="00996FC1"/>
    <w:rsid w:val="0099734B"/>
    <w:rsid w:val="00997467"/>
    <w:rsid w:val="00997532"/>
    <w:rsid w:val="0099759B"/>
    <w:rsid w:val="00997AAF"/>
    <w:rsid w:val="00997D5F"/>
    <w:rsid w:val="00997F09"/>
    <w:rsid w:val="009A0194"/>
    <w:rsid w:val="009A044B"/>
    <w:rsid w:val="009A06A9"/>
    <w:rsid w:val="009A096E"/>
    <w:rsid w:val="009A0A36"/>
    <w:rsid w:val="009A0D63"/>
    <w:rsid w:val="009A107E"/>
    <w:rsid w:val="009A1194"/>
    <w:rsid w:val="009A1579"/>
    <w:rsid w:val="009A1653"/>
    <w:rsid w:val="009A1665"/>
    <w:rsid w:val="009A17DA"/>
    <w:rsid w:val="009A17F0"/>
    <w:rsid w:val="009A18D9"/>
    <w:rsid w:val="009A1DBF"/>
    <w:rsid w:val="009A1E17"/>
    <w:rsid w:val="009A1E42"/>
    <w:rsid w:val="009A21B3"/>
    <w:rsid w:val="009A23E9"/>
    <w:rsid w:val="009A2570"/>
    <w:rsid w:val="009A2584"/>
    <w:rsid w:val="009A26CA"/>
    <w:rsid w:val="009A26E0"/>
    <w:rsid w:val="009A2BD3"/>
    <w:rsid w:val="009A2D25"/>
    <w:rsid w:val="009A2E35"/>
    <w:rsid w:val="009A3005"/>
    <w:rsid w:val="009A3043"/>
    <w:rsid w:val="009A312A"/>
    <w:rsid w:val="009A3248"/>
    <w:rsid w:val="009A329A"/>
    <w:rsid w:val="009A33DC"/>
    <w:rsid w:val="009A346C"/>
    <w:rsid w:val="009A3692"/>
    <w:rsid w:val="009A36D2"/>
    <w:rsid w:val="009A3CBB"/>
    <w:rsid w:val="009A41B6"/>
    <w:rsid w:val="009A41FD"/>
    <w:rsid w:val="009A4247"/>
    <w:rsid w:val="009A436C"/>
    <w:rsid w:val="009A4771"/>
    <w:rsid w:val="009A48D4"/>
    <w:rsid w:val="009A48FC"/>
    <w:rsid w:val="009A4986"/>
    <w:rsid w:val="009A4A5C"/>
    <w:rsid w:val="009A4AB5"/>
    <w:rsid w:val="009A4B5D"/>
    <w:rsid w:val="009A4CF5"/>
    <w:rsid w:val="009A4DB8"/>
    <w:rsid w:val="009A4F6F"/>
    <w:rsid w:val="009A50D9"/>
    <w:rsid w:val="009A51D5"/>
    <w:rsid w:val="009A5520"/>
    <w:rsid w:val="009A56C5"/>
    <w:rsid w:val="009A580B"/>
    <w:rsid w:val="009A58BB"/>
    <w:rsid w:val="009A5925"/>
    <w:rsid w:val="009A599D"/>
    <w:rsid w:val="009A5E59"/>
    <w:rsid w:val="009A5EC1"/>
    <w:rsid w:val="009A5F33"/>
    <w:rsid w:val="009A6057"/>
    <w:rsid w:val="009A60B2"/>
    <w:rsid w:val="009A62C2"/>
    <w:rsid w:val="009A62F2"/>
    <w:rsid w:val="009A64DE"/>
    <w:rsid w:val="009A656A"/>
    <w:rsid w:val="009A670F"/>
    <w:rsid w:val="009A6728"/>
    <w:rsid w:val="009A69DA"/>
    <w:rsid w:val="009A6AB6"/>
    <w:rsid w:val="009A6D03"/>
    <w:rsid w:val="009A6ECC"/>
    <w:rsid w:val="009A6EDE"/>
    <w:rsid w:val="009A6F45"/>
    <w:rsid w:val="009A7188"/>
    <w:rsid w:val="009A7306"/>
    <w:rsid w:val="009A7373"/>
    <w:rsid w:val="009A7489"/>
    <w:rsid w:val="009A75A7"/>
    <w:rsid w:val="009A75BB"/>
    <w:rsid w:val="009A78DD"/>
    <w:rsid w:val="009A79E7"/>
    <w:rsid w:val="009A7A51"/>
    <w:rsid w:val="009A7DE7"/>
    <w:rsid w:val="009A7F06"/>
    <w:rsid w:val="009B008D"/>
    <w:rsid w:val="009B0223"/>
    <w:rsid w:val="009B02DC"/>
    <w:rsid w:val="009B07B7"/>
    <w:rsid w:val="009B08BF"/>
    <w:rsid w:val="009B0951"/>
    <w:rsid w:val="009B09B9"/>
    <w:rsid w:val="009B0BAF"/>
    <w:rsid w:val="009B0D5D"/>
    <w:rsid w:val="009B0EE1"/>
    <w:rsid w:val="009B13F0"/>
    <w:rsid w:val="009B1620"/>
    <w:rsid w:val="009B19D1"/>
    <w:rsid w:val="009B1B80"/>
    <w:rsid w:val="009B1BF1"/>
    <w:rsid w:val="009B1C3D"/>
    <w:rsid w:val="009B1C73"/>
    <w:rsid w:val="009B1C8A"/>
    <w:rsid w:val="009B1D7F"/>
    <w:rsid w:val="009B1DC8"/>
    <w:rsid w:val="009B1EB2"/>
    <w:rsid w:val="009B219B"/>
    <w:rsid w:val="009B21EC"/>
    <w:rsid w:val="009B22DE"/>
    <w:rsid w:val="009B2347"/>
    <w:rsid w:val="009B23CE"/>
    <w:rsid w:val="009B2619"/>
    <w:rsid w:val="009B294D"/>
    <w:rsid w:val="009B2AA2"/>
    <w:rsid w:val="009B2B8F"/>
    <w:rsid w:val="009B2BAF"/>
    <w:rsid w:val="009B2E89"/>
    <w:rsid w:val="009B3029"/>
    <w:rsid w:val="009B3202"/>
    <w:rsid w:val="009B3388"/>
    <w:rsid w:val="009B33A5"/>
    <w:rsid w:val="009B34C1"/>
    <w:rsid w:val="009B3812"/>
    <w:rsid w:val="009B3A6C"/>
    <w:rsid w:val="009B3BAC"/>
    <w:rsid w:val="009B3C5E"/>
    <w:rsid w:val="009B3F9F"/>
    <w:rsid w:val="009B3FE9"/>
    <w:rsid w:val="009B40BC"/>
    <w:rsid w:val="009B423E"/>
    <w:rsid w:val="009B4382"/>
    <w:rsid w:val="009B45C9"/>
    <w:rsid w:val="009B45D8"/>
    <w:rsid w:val="009B4728"/>
    <w:rsid w:val="009B4779"/>
    <w:rsid w:val="009B480C"/>
    <w:rsid w:val="009B4A85"/>
    <w:rsid w:val="009B4A96"/>
    <w:rsid w:val="009B4B05"/>
    <w:rsid w:val="009B4D4B"/>
    <w:rsid w:val="009B4E25"/>
    <w:rsid w:val="009B508F"/>
    <w:rsid w:val="009B50CD"/>
    <w:rsid w:val="009B52AA"/>
    <w:rsid w:val="009B5461"/>
    <w:rsid w:val="009B58C9"/>
    <w:rsid w:val="009B5B4E"/>
    <w:rsid w:val="009B6065"/>
    <w:rsid w:val="009B6447"/>
    <w:rsid w:val="009B646A"/>
    <w:rsid w:val="009B65B8"/>
    <w:rsid w:val="009B65ED"/>
    <w:rsid w:val="009B68B2"/>
    <w:rsid w:val="009B6939"/>
    <w:rsid w:val="009B6A08"/>
    <w:rsid w:val="009B6DD4"/>
    <w:rsid w:val="009B6EE2"/>
    <w:rsid w:val="009B6F12"/>
    <w:rsid w:val="009B6F42"/>
    <w:rsid w:val="009B701D"/>
    <w:rsid w:val="009B70D7"/>
    <w:rsid w:val="009B7145"/>
    <w:rsid w:val="009B7210"/>
    <w:rsid w:val="009B73DE"/>
    <w:rsid w:val="009B776D"/>
    <w:rsid w:val="009B784D"/>
    <w:rsid w:val="009B79CA"/>
    <w:rsid w:val="009B7A0C"/>
    <w:rsid w:val="009B7AAC"/>
    <w:rsid w:val="009B7BB1"/>
    <w:rsid w:val="009B7F8A"/>
    <w:rsid w:val="009C018F"/>
    <w:rsid w:val="009C02F2"/>
    <w:rsid w:val="009C03DE"/>
    <w:rsid w:val="009C03F7"/>
    <w:rsid w:val="009C0486"/>
    <w:rsid w:val="009C04C9"/>
    <w:rsid w:val="009C07B8"/>
    <w:rsid w:val="009C083B"/>
    <w:rsid w:val="009C0AFB"/>
    <w:rsid w:val="009C0E77"/>
    <w:rsid w:val="009C0FF2"/>
    <w:rsid w:val="009C104E"/>
    <w:rsid w:val="009C1B36"/>
    <w:rsid w:val="009C1B99"/>
    <w:rsid w:val="009C1C23"/>
    <w:rsid w:val="009C1C2B"/>
    <w:rsid w:val="009C27D9"/>
    <w:rsid w:val="009C282E"/>
    <w:rsid w:val="009C29CE"/>
    <w:rsid w:val="009C2B93"/>
    <w:rsid w:val="009C2CDC"/>
    <w:rsid w:val="009C2D1C"/>
    <w:rsid w:val="009C2DBC"/>
    <w:rsid w:val="009C3070"/>
    <w:rsid w:val="009C333F"/>
    <w:rsid w:val="009C351E"/>
    <w:rsid w:val="009C36BD"/>
    <w:rsid w:val="009C3B16"/>
    <w:rsid w:val="009C3BD4"/>
    <w:rsid w:val="009C3E69"/>
    <w:rsid w:val="009C3EE1"/>
    <w:rsid w:val="009C43D2"/>
    <w:rsid w:val="009C4433"/>
    <w:rsid w:val="009C449C"/>
    <w:rsid w:val="009C48A1"/>
    <w:rsid w:val="009C4AEB"/>
    <w:rsid w:val="009C4EF6"/>
    <w:rsid w:val="009C5044"/>
    <w:rsid w:val="009C532B"/>
    <w:rsid w:val="009C53A5"/>
    <w:rsid w:val="009C53AD"/>
    <w:rsid w:val="009C5443"/>
    <w:rsid w:val="009C57AF"/>
    <w:rsid w:val="009C57CA"/>
    <w:rsid w:val="009C59A8"/>
    <w:rsid w:val="009C5A12"/>
    <w:rsid w:val="009C5A68"/>
    <w:rsid w:val="009C5B3E"/>
    <w:rsid w:val="009C5E2E"/>
    <w:rsid w:val="009C5F29"/>
    <w:rsid w:val="009C6047"/>
    <w:rsid w:val="009C60C8"/>
    <w:rsid w:val="009C6148"/>
    <w:rsid w:val="009C6500"/>
    <w:rsid w:val="009C65CA"/>
    <w:rsid w:val="009C6692"/>
    <w:rsid w:val="009C673C"/>
    <w:rsid w:val="009C6862"/>
    <w:rsid w:val="009C6AA7"/>
    <w:rsid w:val="009C6AAC"/>
    <w:rsid w:val="009C6AD5"/>
    <w:rsid w:val="009C6B3D"/>
    <w:rsid w:val="009C6CBC"/>
    <w:rsid w:val="009C6DEB"/>
    <w:rsid w:val="009C6EEF"/>
    <w:rsid w:val="009C7121"/>
    <w:rsid w:val="009C7131"/>
    <w:rsid w:val="009C7211"/>
    <w:rsid w:val="009C7377"/>
    <w:rsid w:val="009C73F5"/>
    <w:rsid w:val="009C7976"/>
    <w:rsid w:val="009C7A3D"/>
    <w:rsid w:val="009C7B1F"/>
    <w:rsid w:val="009C7D5D"/>
    <w:rsid w:val="009C7D79"/>
    <w:rsid w:val="009C7DDB"/>
    <w:rsid w:val="009D00A9"/>
    <w:rsid w:val="009D00BD"/>
    <w:rsid w:val="009D00D6"/>
    <w:rsid w:val="009D0144"/>
    <w:rsid w:val="009D01DB"/>
    <w:rsid w:val="009D025F"/>
    <w:rsid w:val="009D028C"/>
    <w:rsid w:val="009D0327"/>
    <w:rsid w:val="009D0463"/>
    <w:rsid w:val="009D07CB"/>
    <w:rsid w:val="009D0898"/>
    <w:rsid w:val="009D0A8E"/>
    <w:rsid w:val="009D0CC4"/>
    <w:rsid w:val="009D0D28"/>
    <w:rsid w:val="009D1050"/>
    <w:rsid w:val="009D121D"/>
    <w:rsid w:val="009D1286"/>
    <w:rsid w:val="009D13B8"/>
    <w:rsid w:val="009D1474"/>
    <w:rsid w:val="009D14C5"/>
    <w:rsid w:val="009D14FF"/>
    <w:rsid w:val="009D154E"/>
    <w:rsid w:val="009D158C"/>
    <w:rsid w:val="009D1609"/>
    <w:rsid w:val="009D1629"/>
    <w:rsid w:val="009D169D"/>
    <w:rsid w:val="009D16C3"/>
    <w:rsid w:val="009D16E2"/>
    <w:rsid w:val="009D17FB"/>
    <w:rsid w:val="009D1AF5"/>
    <w:rsid w:val="009D1EDC"/>
    <w:rsid w:val="009D20BB"/>
    <w:rsid w:val="009D2315"/>
    <w:rsid w:val="009D251E"/>
    <w:rsid w:val="009D262C"/>
    <w:rsid w:val="009D264D"/>
    <w:rsid w:val="009D267D"/>
    <w:rsid w:val="009D26B3"/>
    <w:rsid w:val="009D2768"/>
    <w:rsid w:val="009D2775"/>
    <w:rsid w:val="009D27C1"/>
    <w:rsid w:val="009D2AFF"/>
    <w:rsid w:val="009D2B29"/>
    <w:rsid w:val="009D2B4E"/>
    <w:rsid w:val="009D2EF1"/>
    <w:rsid w:val="009D30B4"/>
    <w:rsid w:val="009D31A7"/>
    <w:rsid w:val="009D320C"/>
    <w:rsid w:val="009D3286"/>
    <w:rsid w:val="009D3359"/>
    <w:rsid w:val="009D339A"/>
    <w:rsid w:val="009D3ED0"/>
    <w:rsid w:val="009D4244"/>
    <w:rsid w:val="009D4298"/>
    <w:rsid w:val="009D44D9"/>
    <w:rsid w:val="009D4507"/>
    <w:rsid w:val="009D4558"/>
    <w:rsid w:val="009D466C"/>
    <w:rsid w:val="009D46BE"/>
    <w:rsid w:val="009D4788"/>
    <w:rsid w:val="009D4982"/>
    <w:rsid w:val="009D4AC2"/>
    <w:rsid w:val="009D4B1C"/>
    <w:rsid w:val="009D4E78"/>
    <w:rsid w:val="009D5106"/>
    <w:rsid w:val="009D519D"/>
    <w:rsid w:val="009D525C"/>
    <w:rsid w:val="009D52A7"/>
    <w:rsid w:val="009D52B1"/>
    <w:rsid w:val="009D52EC"/>
    <w:rsid w:val="009D554A"/>
    <w:rsid w:val="009D561C"/>
    <w:rsid w:val="009D5863"/>
    <w:rsid w:val="009D5CDE"/>
    <w:rsid w:val="009D5E05"/>
    <w:rsid w:val="009D5EA3"/>
    <w:rsid w:val="009D5F43"/>
    <w:rsid w:val="009D5F9E"/>
    <w:rsid w:val="009D6002"/>
    <w:rsid w:val="009D61C0"/>
    <w:rsid w:val="009D6311"/>
    <w:rsid w:val="009D63DC"/>
    <w:rsid w:val="009D646C"/>
    <w:rsid w:val="009D675B"/>
    <w:rsid w:val="009D67E7"/>
    <w:rsid w:val="009D67F1"/>
    <w:rsid w:val="009D6C47"/>
    <w:rsid w:val="009D6C84"/>
    <w:rsid w:val="009D6CA3"/>
    <w:rsid w:val="009D6ED3"/>
    <w:rsid w:val="009D6EFD"/>
    <w:rsid w:val="009D6FCE"/>
    <w:rsid w:val="009D709A"/>
    <w:rsid w:val="009D70B7"/>
    <w:rsid w:val="009D729C"/>
    <w:rsid w:val="009D7564"/>
    <w:rsid w:val="009D7584"/>
    <w:rsid w:val="009D771E"/>
    <w:rsid w:val="009D775B"/>
    <w:rsid w:val="009D7803"/>
    <w:rsid w:val="009D7AD4"/>
    <w:rsid w:val="009E084F"/>
    <w:rsid w:val="009E08CB"/>
    <w:rsid w:val="009E08EF"/>
    <w:rsid w:val="009E09EC"/>
    <w:rsid w:val="009E09F6"/>
    <w:rsid w:val="009E0A5B"/>
    <w:rsid w:val="009E11F8"/>
    <w:rsid w:val="009E12ED"/>
    <w:rsid w:val="009E1963"/>
    <w:rsid w:val="009E1A72"/>
    <w:rsid w:val="009E1B10"/>
    <w:rsid w:val="009E1CA9"/>
    <w:rsid w:val="009E1DF9"/>
    <w:rsid w:val="009E1E6D"/>
    <w:rsid w:val="009E1F10"/>
    <w:rsid w:val="009E1F16"/>
    <w:rsid w:val="009E20E3"/>
    <w:rsid w:val="009E2107"/>
    <w:rsid w:val="009E22A7"/>
    <w:rsid w:val="009E22D8"/>
    <w:rsid w:val="009E2324"/>
    <w:rsid w:val="009E2589"/>
    <w:rsid w:val="009E2613"/>
    <w:rsid w:val="009E2755"/>
    <w:rsid w:val="009E2A4E"/>
    <w:rsid w:val="009E2C93"/>
    <w:rsid w:val="009E2CAB"/>
    <w:rsid w:val="009E2D35"/>
    <w:rsid w:val="009E2F49"/>
    <w:rsid w:val="009E3022"/>
    <w:rsid w:val="009E31B1"/>
    <w:rsid w:val="009E31B2"/>
    <w:rsid w:val="009E31F2"/>
    <w:rsid w:val="009E31FC"/>
    <w:rsid w:val="009E3264"/>
    <w:rsid w:val="009E3400"/>
    <w:rsid w:val="009E345F"/>
    <w:rsid w:val="009E34AB"/>
    <w:rsid w:val="009E3529"/>
    <w:rsid w:val="009E358B"/>
    <w:rsid w:val="009E3AEF"/>
    <w:rsid w:val="009E3FF1"/>
    <w:rsid w:val="009E3FF2"/>
    <w:rsid w:val="009E40AB"/>
    <w:rsid w:val="009E420D"/>
    <w:rsid w:val="009E44AE"/>
    <w:rsid w:val="009E44B1"/>
    <w:rsid w:val="009E4540"/>
    <w:rsid w:val="009E4F1F"/>
    <w:rsid w:val="009E4F78"/>
    <w:rsid w:val="009E505E"/>
    <w:rsid w:val="009E50CD"/>
    <w:rsid w:val="009E52EE"/>
    <w:rsid w:val="009E55F2"/>
    <w:rsid w:val="009E560C"/>
    <w:rsid w:val="009E5A00"/>
    <w:rsid w:val="009E5A23"/>
    <w:rsid w:val="009E5A96"/>
    <w:rsid w:val="009E5B29"/>
    <w:rsid w:val="009E5B84"/>
    <w:rsid w:val="009E5D4A"/>
    <w:rsid w:val="009E5DFF"/>
    <w:rsid w:val="009E5E05"/>
    <w:rsid w:val="009E60BE"/>
    <w:rsid w:val="009E6144"/>
    <w:rsid w:val="009E6308"/>
    <w:rsid w:val="009E633C"/>
    <w:rsid w:val="009E63B8"/>
    <w:rsid w:val="009E63CC"/>
    <w:rsid w:val="009E66C0"/>
    <w:rsid w:val="009E67EE"/>
    <w:rsid w:val="009E6847"/>
    <w:rsid w:val="009E6876"/>
    <w:rsid w:val="009E6A8C"/>
    <w:rsid w:val="009E6B8C"/>
    <w:rsid w:val="009E6E38"/>
    <w:rsid w:val="009E6F6D"/>
    <w:rsid w:val="009E6FE4"/>
    <w:rsid w:val="009E70B6"/>
    <w:rsid w:val="009E70CE"/>
    <w:rsid w:val="009E70D9"/>
    <w:rsid w:val="009E718A"/>
    <w:rsid w:val="009E777D"/>
    <w:rsid w:val="009E787E"/>
    <w:rsid w:val="009E7BD1"/>
    <w:rsid w:val="009E7C4F"/>
    <w:rsid w:val="009E7CB1"/>
    <w:rsid w:val="009E7D81"/>
    <w:rsid w:val="009E7F59"/>
    <w:rsid w:val="009F022A"/>
    <w:rsid w:val="009F0AF4"/>
    <w:rsid w:val="009F0E1F"/>
    <w:rsid w:val="009F0F4E"/>
    <w:rsid w:val="009F1085"/>
    <w:rsid w:val="009F1356"/>
    <w:rsid w:val="009F144F"/>
    <w:rsid w:val="009F1854"/>
    <w:rsid w:val="009F1A4C"/>
    <w:rsid w:val="009F1C33"/>
    <w:rsid w:val="009F1CAB"/>
    <w:rsid w:val="009F1D3D"/>
    <w:rsid w:val="009F1D4C"/>
    <w:rsid w:val="009F1DAE"/>
    <w:rsid w:val="009F22DA"/>
    <w:rsid w:val="009F2351"/>
    <w:rsid w:val="009F23F1"/>
    <w:rsid w:val="009F247B"/>
    <w:rsid w:val="009F267C"/>
    <w:rsid w:val="009F272A"/>
    <w:rsid w:val="009F274B"/>
    <w:rsid w:val="009F29CE"/>
    <w:rsid w:val="009F2A84"/>
    <w:rsid w:val="009F2BBA"/>
    <w:rsid w:val="009F2CA8"/>
    <w:rsid w:val="009F2CC5"/>
    <w:rsid w:val="009F2CDC"/>
    <w:rsid w:val="009F2E18"/>
    <w:rsid w:val="009F2E45"/>
    <w:rsid w:val="009F2EF5"/>
    <w:rsid w:val="009F32AC"/>
    <w:rsid w:val="009F33F0"/>
    <w:rsid w:val="009F3646"/>
    <w:rsid w:val="009F3728"/>
    <w:rsid w:val="009F3A91"/>
    <w:rsid w:val="009F3B42"/>
    <w:rsid w:val="009F3C53"/>
    <w:rsid w:val="009F3CF0"/>
    <w:rsid w:val="009F3E0B"/>
    <w:rsid w:val="009F3E49"/>
    <w:rsid w:val="009F414F"/>
    <w:rsid w:val="009F4244"/>
    <w:rsid w:val="009F4963"/>
    <w:rsid w:val="009F4982"/>
    <w:rsid w:val="009F4BDE"/>
    <w:rsid w:val="009F4D47"/>
    <w:rsid w:val="009F4ED0"/>
    <w:rsid w:val="009F50F1"/>
    <w:rsid w:val="009F514F"/>
    <w:rsid w:val="009F5254"/>
    <w:rsid w:val="009F5268"/>
    <w:rsid w:val="009F54C1"/>
    <w:rsid w:val="009F5562"/>
    <w:rsid w:val="009F5A7C"/>
    <w:rsid w:val="009F5BBB"/>
    <w:rsid w:val="009F5E39"/>
    <w:rsid w:val="009F5E6B"/>
    <w:rsid w:val="009F5EBE"/>
    <w:rsid w:val="009F5F2F"/>
    <w:rsid w:val="009F625D"/>
    <w:rsid w:val="009F65DC"/>
    <w:rsid w:val="009F681A"/>
    <w:rsid w:val="009F6952"/>
    <w:rsid w:val="009F6999"/>
    <w:rsid w:val="009F6C65"/>
    <w:rsid w:val="009F6E9C"/>
    <w:rsid w:val="009F6ED1"/>
    <w:rsid w:val="009F6EE6"/>
    <w:rsid w:val="009F7068"/>
    <w:rsid w:val="009F732F"/>
    <w:rsid w:val="009F73D8"/>
    <w:rsid w:val="009F744F"/>
    <w:rsid w:val="009F7463"/>
    <w:rsid w:val="009F760E"/>
    <w:rsid w:val="009F7873"/>
    <w:rsid w:val="009F7E7C"/>
    <w:rsid w:val="00A0009F"/>
    <w:rsid w:val="00A002B8"/>
    <w:rsid w:val="00A00752"/>
    <w:rsid w:val="00A007BB"/>
    <w:rsid w:val="00A009B1"/>
    <w:rsid w:val="00A009F1"/>
    <w:rsid w:val="00A00A25"/>
    <w:rsid w:val="00A00A76"/>
    <w:rsid w:val="00A00D7B"/>
    <w:rsid w:val="00A00DD9"/>
    <w:rsid w:val="00A01245"/>
    <w:rsid w:val="00A01466"/>
    <w:rsid w:val="00A014FD"/>
    <w:rsid w:val="00A017C6"/>
    <w:rsid w:val="00A01EEA"/>
    <w:rsid w:val="00A01F30"/>
    <w:rsid w:val="00A01F96"/>
    <w:rsid w:val="00A01FED"/>
    <w:rsid w:val="00A02073"/>
    <w:rsid w:val="00A02259"/>
    <w:rsid w:val="00A0233A"/>
    <w:rsid w:val="00A024C4"/>
    <w:rsid w:val="00A02647"/>
    <w:rsid w:val="00A0287C"/>
    <w:rsid w:val="00A03141"/>
    <w:rsid w:val="00A03328"/>
    <w:rsid w:val="00A033CA"/>
    <w:rsid w:val="00A033E9"/>
    <w:rsid w:val="00A03594"/>
    <w:rsid w:val="00A03703"/>
    <w:rsid w:val="00A037DE"/>
    <w:rsid w:val="00A03A9C"/>
    <w:rsid w:val="00A03AA3"/>
    <w:rsid w:val="00A03AC1"/>
    <w:rsid w:val="00A03CB8"/>
    <w:rsid w:val="00A03CF3"/>
    <w:rsid w:val="00A03D15"/>
    <w:rsid w:val="00A03DDF"/>
    <w:rsid w:val="00A040A0"/>
    <w:rsid w:val="00A04131"/>
    <w:rsid w:val="00A041F4"/>
    <w:rsid w:val="00A04702"/>
    <w:rsid w:val="00A0471B"/>
    <w:rsid w:val="00A0490B"/>
    <w:rsid w:val="00A04A02"/>
    <w:rsid w:val="00A04D28"/>
    <w:rsid w:val="00A053DB"/>
    <w:rsid w:val="00A05840"/>
    <w:rsid w:val="00A05B7C"/>
    <w:rsid w:val="00A05D6E"/>
    <w:rsid w:val="00A0602A"/>
    <w:rsid w:val="00A06313"/>
    <w:rsid w:val="00A06395"/>
    <w:rsid w:val="00A06413"/>
    <w:rsid w:val="00A066A7"/>
    <w:rsid w:val="00A067A2"/>
    <w:rsid w:val="00A068CE"/>
    <w:rsid w:val="00A06A15"/>
    <w:rsid w:val="00A06B21"/>
    <w:rsid w:val="00A07153"/>
    <w:rsid w:val="00A07293"/>
    <w:rsid w:val="00A073A1"/>
    <w:rsid w:val="00A0765B"/>
    <w:rsid w:val="00A0778E"/>
    <w:rsid w:val="00A078F9"/>
    <w:rsid w:val="00A0799E"/>
    <w:rsid w:val="00A079A5"/>
    <w:rsid w:val="00A079DD"/>
    <w:rsid w:val="00A07A46"/>
    <w:rsid w:val="00A07A62"/>
    <w:rsid w:val="00A07BCA"/>
    <w:rsid w:val="00A07D90"/>
    <w:rsid w:val="00A07F76"/>
    <w:rsid w:val="00A07F9E"/>
    <w:rsid w:val="00A1012E"/>
    <w:rsid w:val="00A10174"/>
    <w:rsid w:val="00A10180"/>
    <w:rsid w:val="00A102AC"/>
    <w:rsid w:val="00A105BF"/>
    <w:rsid w:val="00A10673"/>
    <w:rsid w:val="00A10972"/>
    <w:rsid w:val="00A10B4D"/>
    <w:rsid w:val="00A10E71"/>
    <w:rsid w:val="00A10E82"/>
    <w:rsid w:val="00A111FE"/>
    <w:rsid w:val="00A1124B"/>
    <w:rsid w:val="00A114AE"/>
    <w:rsid w:val="00A11665"/>
    <w:rsid w:val="00A11BB5"/>
    <w:rsid w:val="00A11BFC"/>
    <w:rsid w:val="00A11BFD"/>
    <w:rsid w:val="00A12068"/>
    <w:rsid w:val="00A120A7"/>
    <w:rsid w:val="00A121B0"/>
    <w:rsid w:val="00A122BC"/>
    <w:rsid w:val="00A122E7"/>
    <w:rsid w:val="00A122FB"/>
    <w:rsid w:val="00A1235D"/>
    <w:rsid w:val="00A1256E"/>
    <w:rsid w:val="00A1273E"/>
    <w:rsid w:val="00A128CC"/>
    <w:rsid w:val="00A12A33"/>
    <w:rsid w:val="00A12B83"/>
    <w:rsid w:val="00A12C78"/>
    <w:rsid w:val="00A12DD7"/>
    <w:rsid w:val="00A13153"/>
    <w:rsid w:val="00A13258"/>
    <w:rsid w:val="00A13412"/>
    <w:rsid w:val="00A1354E"/>
    <w:rsid w:val="00A135A6"/>
    <w:rsid w:val="00A1362B"/>
    <w:rsid w:val="00A136CD"/>
    <w:rsid w:val="00A136E6"/>
    <w:rsid w:val="00A13765"/>
    <w:rsid w:val="00A1382B"/>
    <w:rsid w:val="00A13976"/>
    <w:rsid w:val="00A13A01"/>
    <w:rsid w:val="00A13C30"/>
    <w:rsid w:val="00A13C48"/>
    <w:rsid w:val="00A13C54"/>
    <w:rsid w:val="00A13C80"/>
    <w:rsid w:val="00A13EF2"/>
    <w:rsid w:val="00A13FAD"/>
    <w:rsid w:val="00A141AB"/>
    <w:rsid w:val="00A143F3"/>
    <w:rsid w:val="00A14546"/>
    <w:rsid w:val="00A14648"/>
    <w:rsid w:val="00A148D8"/>
    <w:rsid w:val="00A14A5C"/>
    <w:rsid w:val="00A14A88"/>
    <w:rsid w:val="00A14B1B"/>
    <w:rsid w:val="00A14C64"/>
    <w:rsid w:val="00A14DA2"/>
    <w:rsid w:val="00A14F19"/>
    <w:rsid w:val="00A150A8"/>
    <w:rsid w:val="00A152EA"/>
    <w:rsid w:val="00A15478"/>
    <w:rsid w:val="00A15643"/>
    <w:rsid w:val="00A15842"/>
    <w:rsid w:val="00A15886"/>
    <w:rsid w:val="00A158A0"/>
    <w:rsid w:val="00A158B5"/>
    <w:rsid w:val="00A15979"/>
    <w:rsid w:val="00A15A5D"/>
    <w:rsid w:val="00A15C17"/>
    <w:rsid w:val="00A15C67"/>
    <w:rsid w:val="00A15D64"/>
    <w:rsid w:val="00A15E5A"/>
    <w:rsid w:val="00A15EE2"/>
    <w:rsid w:val="00A16047"/>
    <w:rsid w:val="00A163AC"/>
    <w:rsid w:val="00A16459"/>
    <w:rsid w:val="00A164E8"/>
    <w:rsid w:val="00A167B0"/>
    <w:rsid w:val="00A16A81"/>
    <w:rsid w:val="00A16C7A"/>
    <w:rsid w:val="00A16E8D"/>
    <w:rsid w:val="00A16F6D"/>
    <w:rsid w:val="00A17506"/>
    <w:rsid w:val="00A1788A"/>
    <w:rsid w:val="00A17B9C"/>
    <w:rsid w:val="00A17DE0"/>
    <w:rsid w:val="00A17E54"/>
    <w:rsid w:val="00A17F7D"/>
    <w:rsid w:val="00A20100"/>
    <w:rsid w:val="00A204F3"/>
    <w:rsid w:val="00A20532"/>
    <w:rsid w:val="00A205B7"/>
    <w:rsid w:val="00A20681"/>
    <w:rsid w:val="00A209CB"/>
    <w:rsid w:val="00A20A0B"/>
    <w:rsid w:val="00A20A9F"/>
    <w:rsid w:val="00A20AF3"/>
    <w:rsid w:val="00A21042"/>
    <w:rsid w:val="00A21115"/>
    <w:rsid w:val="00A21644"/>
    <w:rsid w:val="00A21892"/>
    <w:rsid w:val="00A21A22"/>
    <w:rsid w:val="00A21B3B"/>
    <w:rsid w:val="00A21C64"/>
    <w:rsid w:val="00A21D04"/>
    <w:rsid w:val="00A223AB"/>
    <w:rsid w:val="00A2294D"/>
    <w:rsid w:val="00A22BEB"/>
    <w:rsid w:val="00A22DE8"/>
    <w:rsid w:val="00A23240"/>
    <w:rsid w:val="00A23426"/>
    <w:rsid w:val="00A235A8"/>
    <w:rsid w:val="00A235ED"/>
    <w:rsid w:val="00A235F5"/>
    <w:rsid w:val="00A2367A"/>
    <w:rsid w:val="00A23877"/>
    <w:rsid w:val="00A23C9F"/>
    <w:rsid w:val="00A23E68"/>
    <w:rsid w:val="00A2418D"/>
    <w:rsid w:val="00A2418F"/>
    <w:rsid w:val="00A241FA"/>
    <w:rsid w:val="00A2434F"/>
    <w:rsid w:val="00A2440A"/>
    <w:rsid w:val="00A24526"/>
    <w:rsid w:val="00A24788"/>
    <w:rsid w:val="00A248EB"/>
    <w:rsid w:val="00A249C8"/>
    <w:rsid w:val="00A24A53"/>
    <w:rsid w:val="00A24A82"/>
    <w:rsid w:val="00A24A95"/>
    <w:rsid w:val="00A24C31"/>
    <w:rsid w:val="00A24E25"/>
    <w:rsid w:val="00A24F09"/>
    <w:rsid w:val="00A24F4A"/>
    <w:rsid w:val="00A2502E"/>
    <w:rsid w:val="00A251D1"/>
    <w:rsid w:val="00A25363"/>
    <w:rsid w:val="00A2536A"/>
    <w:rsid w:val="00A253D2"/>
    <w:rsid w:val="00A2544E"/>
    <w:rsid w:val="00A25503"/>
    <w:rsid w:val="00A255AA"/>
    <w:rsid w:val="00A2590C"/>
    <w:rsid w:val="00A25D3C"/>
    <w:rsid w:val="00A25FC1"/>
    <w:rsid w:val="00A25FD8"/>
    <w:rsid w:val="00A262FA"/>
    <w:rsid w:val="00A26314"/>
    <w:rsid w:val="00A26348"/>
    <w:rsid w:val="00A263A7"/>
    <w:rsid w:val="00A2657A"/>
    <w:rsid w:val="00A26654"/>
    <w:rsid w:val="00A2665D"/>
    <w:rsid w:val="00A26912"/>
    <w:rsid w:val="00A26B56"/>
    <w:rsid w:val="00A27012"/>
    <w:rsid w:val="00A2706D"/>
    <w:rsid w:val="00A27294"/>
    <w:rsid w:val="00A27436"/>
    <w:rsid w:val="00A275ED"/>
    <w:rsid w:val="00A277B4"/>
    <w:rsid w:val="00A277C3"/>
    <w:rsid w:val="00A277FC"/>
    <w:rsid w:val="00A27A2B"/>
    <w:rsid w:val="00A27BDE"/>
    <w:rsid w:val="00A27C51"/>
    <w:rsid w:val="00A27C94"/>
    <w:rsid w:val="00A27E38"/>
    <w:rsid w:val="00A27EAC"/>
    <w:rsid w:val="00A27EB1"/>
    <w:rsid w:val="00A27FEA"/>
    <w:rsid w:val="00A30188"/>
    <w:rsid w:val="00A302F4"/>
    <w:rsid w:val="00A302F6"/>
    <w:rsid w:val="00A30443"/>
    <w:rsid w:val="00A30552"/>
    <w:rsid w:val="00A306DC"/>
    <w:rsid w:val="00A309C3"/>
    <w:rsid w:val="00A30C28"/>
    <w:rsid w:val="00A310C9"/>
    <w:rsid w:val="00A31138"/>
    <w:rsid w:val="00A31179"/>
    <w:rsid w:val="00A31357"/>
    <w:rsid w:val="00A31362"/>
    <w:rsid w:val="00A31591"/>
    <w:rsid w:val="00A3162C"/>
    <w:rsid w:val="00A31633"/>
    <w:rsid w:val="00A316E0"/>
    <w:rsid w:val="00A31774"/>
    <w:rsid w:val="00A318A7"/>
    <w:rsid w:val="00A3196F"/>
    <w:rsid w:val="00A319E1"/>
    <w:rsid w:val="00A31E3B"/>
    <w:rsid w:val="00A31F29"/>
    <w:rsid w:val="00A31FFD"/>
    <w:rsid w:val="00A325CE"/>
    <w:rsid w:val="00A32677"/>
    <w:rsid w:val="00A326F7"/>
    <w:rsid w:val="00A32A93"/>
    <w:rsid w:val="00A32DBB"/>
    <w:rsid w:val="00A32E1F"/>
    <w:rsid w:val="00A32E97"/>
    <w:rsid w:val="00A33319"/>
    <w:rsid w:val="00A33411"/>
    <w:rsid w:val="00A3357E"/>
    <w:rsid w:val="00A33715"/>
    <w:rsid w:val="00A33A3E"/>
    <w:rsid w:val="00A33DCA"/>
    <w:rsid w:val="00A33E20"/>
    <w:rsid w:val="00A33E2C"/>
    <w:rsid w:val="00A33E57"/>
    <w:rsid w:val="00A33F3E"/>
    <w:rsid w:val="00A34223"/>
    <w:rsid w:val="00A342AA"/>
    <w:rsid w:val="00A343F7"/>
    <w:rsid w:val="00A34499"/>
    <w:rsid w:val="00A34520"/>
    <w:rsid w:val="00A3499C"/>
    <w:rsid w:val="00A349B4"/>
    <w:rsid w:val="00A34DD7"/>
    <w:rsid w:val="00A34E59"/>
    <w:rsid w:val="00A353BB"/>
    <w:rsid w:val="00A3546A"/>
    <w:rsid w:val="00A3547C"/>
    <w:rsid w:val="00A3549C"/>
    <w:rsid w:val="00A354EE"/>
    <w:rsid w:val="00A35502"/>
    <w:rsid w:val="00A35509"/>
    <w:rsid w:val="00A3567B"/>
    <w:rsid w:val="00A35A54"/>
    <w:rsid w:val="00A35F33"/>
    <w:rsid w:val="00A35FAC"/>
    <w:rsid w:val="00A36008"/>
    <w:rsid w:val="00A36732"/>
    <w:rsid w:val="00A36AD9"/>
    <w:rsid w:val="00A36BE6"/>
    <w:rsid w:val="00A36BEF"/>
    <w:rsid w:val="00A36C6D"/>
    <w:rsid w:val="00A36D50"/>
    <w:rsid w:val="00A36E9D"/>
    <w:rsid w:val="00A3722D"/>
    <w:rsid w:val="00A3728F"/>
    <w:rsid w:val="00A3742A"/>
    <w:rsid w:val="00A37C2F"/>
    <w:rsid w:val="00A37C5C"/>
    <w:rsid w:val="00A37EB3"/>
    <w:rsid w:val="00A40075"/>
    <w:rsid w:val="00A4023F"/>
    <w:rsid w:val="00A40448"/>
    <w:rsid w:val="00A404D1"/>
    <w:rsid w:val="00A405FD"/>
    <w:rsid w:val="00A40618"/>
    <w:rsid w:val="00A40698"/>
    <w:rsid w:val="00A406DF"/>
    <w:rsid w:val="00A407B9"/>
    <w:rsid w:val="00A4099D"/>
    <w:rsid w:val="00A40A1A"/>
    <w:rsid w:val="00A40A41"/>
    <w:rsid w:val="00A4149F"/>
    <w:rsid w:val="00A415A4"/>
    <w:rsid w:val="00A41822"/>
    <w:rsid w:val="00A4190E"/>
    <w:rsid w:val="00A41948"/>
    <w:rsid w:val="00A41A12"/>
    <w:rsid w:val="00A41E2C"/>
    <w:rsid w:val="00A41FC3"/>
    <w:rsid w:val="00A42274"/>
    <w:rsid w:val="00A42331"/>
    <w:rsid w:val="00A423AE"/>
    <w:rsid w:val="00A42699"/>
    <w:rsid w:val="00A42CAA"/>
    <w:rsid w:val="00A42DA9"/>
    <w:rsid w:val="00A42FE2"/>
    <w:rsid w:val="00A431CB"/>
    <w:rsid w:val="00A43407"/>
    <w:rsid w:val="00A43434"/>
    <w:rsid w:val="00A43485"/>
    <w:rsid w:val="00A435F3"/>
    <w:rsid w:val="00A436E3"/>
    <w:rsid w:val="00A437FE"/>
    <w:rsid w:val="00A4397B"/>
    <w:rsid w:val="00A43A8B"/>
    <w:rsid w:val="00A43AD7"/>
    <w:rsid w:val="00A43C68"/>
    <w:rsid w:val="00A43E22"/>
    <w:rsid w:val="00A43EDF"/>
    <w:rsid w:val="00A44246"/>
    <w:rsid w:val="00A44342"/>
    <w:rsid w:val="00A4453F"/>
    <w:rsid w:val="00A44636"/>
    <w:rsid w:val="00A4465B"/>
    <w:rsid w:val="00A446A1"/>
    <w:rsid w:val="00A44BD2"/>
    <w:rsid w:val="00A44D9D"/>
    <w:rsid w:val="00A44DE5"/>
    <w:rsid w:val="00A44E58"/>
    <w:rsid w:val="00A44F26"/>
    <w:rsid w:val="00A4526D"/>
    <w:rsid w:val="00A455B9"/>
    <w:rsid w:val="00A455FD"/>
    <w:rsid w:val="00A45647"/>
    <w:rsid w:val="00A4577D"/>
    <w:rsid w:val="00A45AA7"/>
    <w:rsid w:val="00A45D29"/>
    <w:rsid w:val="00A45D54"/>
    <w:rsid w:val="00A45E09"/>
    <w:rsid w:val="00A45EEA"/>
    <w:rsid w:val="00A45F77"/>
    <w:rsid w:val="00A45FA0"/>
    <w:rsid w:val="00A45FF2"/>
    <w:rsid w:val="00A4663F"/>
    <w:rsid w:val="00A46B6E"/>
    <w:rsid w:val="00A47139"/>
    <w:rsid w:val="00A472EB"/>
    <w:rsid w:val="00A47639"/>
    <w:rsid w:val="00A476E5"/>
    <w:rsid w:val="00A47708"/>
    <w:rsid w:val="00A47A3A"/>
    <w:rsid w:val="00A47BF9"/>
    <w:rsid w:val="00A47C16"/>
    <w:rsid w:val="00A47E40"/>
    <w:rsid w:val="00A47F34"/>
    <w:rsid w:val="00A500D7"/>
    <w:rsid w:val="00A500FA"/>
    <w:rsid w:val="00A5024C"/>
    <w:rsid w:val="00A50283"/>
    <w:rsid w:val="00A50371"/>
    <w:rsid w:val="00A503B8"/>
    <w:rsid w:val="00A508CF"/>
    <w:rsid w:val="00A50C1B"/>
    <w:rsid w:val="00A50D6F"/>
    <w:rsid w:val="00A50DF4"/>
    <w:rsid w:val="00A51271"/>
    <w:rsid w:val="00A51857"/>
    <w:rsid w:val="00A519D3"/>
    <w:rsid w:val="00A51BAB"/>
    <w:rsid w:val="00A51E0C"/>
    <w:rsid w:val="00A51ED0"/>
    <w:rsid w:val="00A520D1"/>
    <w:rsid w:val="00A52306"/>
    <w:rsid w:val="00A5238D"/>
    <w:rsid w:val="00A526BB"/>
    <w:rsid w:val="00A527C9"/>
    <w:rsid w:val="00A528CF"/>
    <w:rsid w:val="00A52C94"/>
    <w:rsid w:val="00A52CCF"/>
    <w:rsid w:val="00A52D00"/>
    <w:rsid w:val="00A53177"/>
    <w:rsid w:val="00A53284"/>
    <w:rsid w:val="00A533D4"/>
    <w:rsid w:val="00A53781"/>
    <w:rsid w:val="00A537B8"/>
    <w:rsid w:val="00A537F6"/>
    <w:rsid w:val="00A539AC"/>
    <w:rsid w:val="00A53A12"/>
    <w:rsid w:val="00A53AFC"/>
    <w:rsid w:val="00A53D02"/>
    <w:rsid w:val="00A53DB3"/>
    <w:rsid w:val="00A53E9A"/>
    <w:rsid w:val="00A53FDC"/>
    <w:rsid w:val="00A54087"/>
    <w:rsid w:val="00A5420C"/>
    <w:rsid w:val="00A543C1"/>
    <w:rsid w:val="00A543C9"/>
    <w:rsid w:val="00A5448D"/>
    <w:rsid w:val="00A5453B"/>
    <w:rsid w:val="00A5457E"/>
    <w:rsid w:val="00A548B9"/>
    <w:rsid w:val="00A54986"/>
    <w:rsid w:val="00A54A1D"/>
    <w:rsid w:val="00A54C79"/>
    <w:rsid w:val="00A54CE1"/>
    <w:rsid w:val="00A54DA1"/>
    <w:rsid w:val="00A54ED3"/>
    <w:rsid w:val="00A54EE1"/>
    <w:rsid w:val="00A54F3B"/>
    <w:rsid w:val="00A55041"/>
    <w:rsid w:val="00A55047"/>
    <w:rsid w:val="00A550A7"/>
    <w:rsid w:val="00A55135"/>
    <w:rsid w:val="00A55251"/>
    <w:rsid w:val="00A552BA"/>
    <w:rsid w:val="00A55374"/>
    <w:rsid w:val="00A55C5A"/>
    <w:rsid w:val="00A55CCE"/>
    <w:rsid w:val="00A55DAD"/>
    <w:rsid w:val="00A56040"/>
    <w:rsid w:val="00A56155"/>
    <w:rsid w:val="00A5626C"/>
    <w:rsid w:val="00A56313"/>
    <w:rsid w:val="00A565D4"/>
    <w:rsid w:val="00A565E9"/>
    <w:rsid w:val="00A566AF"/>
    <w:rsid w:val="00A56848"/>
    <w:rsid w:val="00A569BD"/>
    <w:rsid w:val="00A56B48"/>
    <w:rsid w:val="00A56BFD"/>
    <w:rsid w:val="00A56D96"/>
    <w:rsid w:val="00A56DCC"/>
    <w:rsid w:val="00A56EF9"/>
    <w:rsid w:val="00A570BE"/>
    <w:rsid w:val="00A5711E"/>
    <w:rsid w:val="00A57178"/>
    <w:rsid w:val="00A572A3"/>
    <w:rsid w:val="00A577AD"/>
    <w:rsid w:val="00A57979"/>
    <w:rsid w:val="00A57A32"/>
    <w:rsid w:val="00A57B54"/>
    <w:rsid w:val="00A6003B"/>
    <w:rsid w:val="00A6006A"/>
    <w:rsid w:val="00A600BE"/>
    <w:rsid w:val="00A602C2"/>
    <w:rsid w:val="00A60466"/>
    <w:rsid w:val="00A60688"/>
    <w:rsid w:val="00A60F20"/>
    <w:rsid w:val="00A60F91"/>
    <w:rsid w:val="00A611F8"/>
    <w:rsid w:val="00A6142B"/>
    <w:rsid w:val="00A615C3"/>
    <w:rsid w:val="00A61743"/>
    <w:rsid w:val="00A617AB"/>
    <w:rsid w:val="00A61BAB"/>
    <w:rsid w:val="00A61E29"/>
    <w:rsid w:val="00A61EA6"/>
    <w:rsid w:val="00A61F2D"/>
    <w:rsid w:val="00A62001"/>
    <w:rsid w:val="00A62172"/>
    <w:rsid w:val="00A6223C"/>
    <w:rsid w:val="00A622A8"/>
    <w:rsid w:val="00A62497"/>
    <w:rsid w:val="00A624B3"/>
    <w:rsid w:val="00A62713"/>
    <w:rsid w:val="00A62BFB"/>
    <w:rsid w:val="00A62C0A"/>
    <w:rsid w:val="00A62EA2"/>
    <w:rsid w:val="00A62EA7"/>
    <w:rsid w:val="00A6308B"/>
    <w:rsid w:val="00A630F2"/>
    <w:rsid w:val="00A634C4"/>
    <w:rsid w:val="00A6369D"/>
    <w:rsid w:val="00A637B9"/>
    <w:rsid w:val="00A637EE"/>
    <w:rsid w:val="00A63859"/>
    <w:rsid w:val="00A63AA3"/>
    <w:rsid w:val="00A63BD1"/>
    <w:rsid w:val="00A63BFA"/>
    <w:rsid w:val="00A63C72"/>
    <w:rsid w:val="00A63CDC"/>
    <w:rsid w:val="00A6423C"/>
    <w:rsid w:val="00A642A9"/>
    <w:rsid w:val="00A646BD"/>
    <w:rsid w:val="00A64867"/>
    <w:rsid w:val="00A648DE"/>
    <w:rsid w:val="00A64A16"/>
    <w:rsid w:val="00A64C4A"/>
    <w:rsid w:val="00A64C73"/>
    <w:rsid w:val="00A6517F"/>
    <w:rsid w:val="00A651FB"/>
    <w:rsid w:val="00A65212"/>
    <w:rsid w:val="00A65404"/>
    <w:rsid w:val="00A6573B"/>
    <w:rsid w:val="00A657D1"/>
    <w:rsid w:val="00A65919"/>
    <w:rsid w:val="00A65956"/>
    <w:rsid w:val="00A65A15"/>
    <w:rsid w:val="00A65A67"/>
    <w:rsid w:val="00A65D35"/>
    <w:rsid w:val="00A65DAE"/>
    <w:rsid w:val="00A65F75"/>
    <w:rsid w:val="00A6653E"/>
    <w:rsid w:val="00A66624"/>
    <w:rsid w:val="00A66752"/>
    <w:rsid w:val="00A66848"/>
    <w:rsid w:val="00A6687A"/>
    <w:rsid w:val="00A66D14"/>
    <w:rsid w:val="00A66D25"/>
    <w:rsid w:val="00A6701C"/>
    <w:rsid w:val="00A67152"/>
    <w:rsid w:val="00A67351"/>
    <w:rsid w:val="00A6744B"/>
    <w:rsid w:val="00A674B5"/>
    <w:rsid w:val="00A674D2"/>
    <w:rsid w:val="00A67535"/>
    <w:rsid w:val="00A677DF"/>
    <w:rsid w:val="00A67D4E"/>
    <w:rsid w:val="00A67D7F"/>
    <w:rsid w:val="00A67DEE"/>
    <w:rsid w:val="00A70078"/>
    <w:rsid w:val="00A70217"/>
    <w:rsid w:val="00A704E4"/>
    <w:rsid w:val="00A70559"/>
    <w:rsid w:val="00A70647"/>
    <w:rsid w:val="00A70656"/>
    <w:rsid w:val="00A70671"/>
    <w:rsid w:val="00A7079B"/>
    <w:rsid w:val="00A7097F"/>
    <w:rsid w:val="00A70A55"/>
    <w:rsid w:val="00A70B54"/>
    <w:rsid w:val="00A70D12"/>
    <w:rsid w:val="00A70DA7"/>
    <w:rsid w:val="00A70F4A"/>
    <w:rsid w:val="00A713D2"/>
    <w:rsid w:val="00A713E5"/>
    <w:rsid w:val="00A714EC"/>
    <w:rsid w:val="00A7169B"/>
    <w:rsid w:val="00A71717"/>
    <w:rsid w:val="00A7178E"/>
    <w:rsid w:val="00A71BD4"/>
    <w:rsid w:val="00A71BE2"/>
    <w:rsid w:val="00A7208E"/>
    <w:rsid w:val="00A72136"/>
    <w:rsid w:val="00A72190"/>
    <w:rsid w:val="00A721E8"/>
    <w:rsid w:val="00A72216"/>
    <w:rsid w:val="00A72293"/>
    <w:rsid w:val="00A7250E"/>
    <w:rsid w:val="00A72526"/>
    <w:rsid w:val="00A72665"/>
    <w:rsid w:val="00A72837"/>
    <w:rsid w:val="00A72A43"/>
    <w:rsid w:val="00A72B36"/>
    <w:rsid w:val="00A72CE5"/>
    <w:rsid w:val="00A73289"/>
    <w:rsid w:val="00A733B7"/>
    <w:rsid w:val="00A733E9"/>
    <w:rsid w:val="00A73660"/>
    <w:rsid w:val="00A737C9"/>
    <w:rsid w:val="00A7383A"/>
    <w:rsid w:val="00A73A91"/>
    <w:rsid w:val="00A73D06"/>
    <w:rsid w:val="00A73E5B"/>
    <w:rsid w:val="00A742F8"/>
    <w:rsid w:val="00A7440A"/>
    <w:rsid w:val="00A74464"/>
    <w:rsid w:val="00A74517"/>
    <w:rsid w:val="00A748C6"/>
    <w:rsid w:val="00A74B00"/>
    <w:rsid w:val="00A74C41"/>
    <w:rsid w:val="00A74DBF"/>
    <w:rsid w:val="00A74FB7"/>
    <w:rsid w:val="00A75025"/>
    <w:rsid w:val="00A75056"/>
    <w:rsid w:val="00A751C1"/>
    <w:rsid w:val="00A751CA"/>
    <w:rsid w:val="00A752D4"/>
    <w:rsid w:val="00A75338"/>
    <w:rsid w:val="00A7534B"/>
    <w:rsid w:val="00A754EF"/>
    <w:rsid w:val="00A75651"/>
    <w:rsid w:val="00A7576F"/>
    <w:rsid w:val="00A75784"/>
    <w:rsid w:val="00A759A3"/>
    <w:rsid w:val="00A759E4"/>
    <w:rsid w:val="00A75E3F"/>
    <w:rsid w:val="00A7608A"/>
    <w:rsid w:val="00A765EA"/>
    <w:rsid w:val="00A766A2"/>
    <w:rsid w:val="00A767F0"/>
    <w:rsid w:val="00A768D8"/>
    <w:rsid w:val="00A76D4A"/>
    <w:rsid w:val="00A76D8C"/>
    <w:rsid w:val="00A76DDF"/>
    <w:rsid w:val="00A76EA3"/>
    <w:rsid w:val="00A76F64"/>
    <w:rsid w:val="00A770DB"/>
    <w:rsid w:val="00A770FC"/>
    <w:rsid w:val="00A77162"/>
    <w:rsid w:val="00A7720E"/>
    <w:rsid w:val="00A772CC"/>
    <w:rsid w:val="00A775F3"/>
    <w:rsid w:val="00A776E0"/>
    <w:rsid w:val="00A776EF"/>
    <w:rsid w:val="00A777EA"/>
    <w:rsid w:val="00A7784C"/>
    <w:rsid w:val="00A77AAB"/>
    <w:rsid w:val="00A77AD9"/>
    <w:rsid w:val="00A77C43"/>
    <w:rsid w:val="00A77F02"/>
    <w:rsid w:val="00A77F77"/>
    <w:rsid w:val="00A80039"/>
    <w:rsid w:val="00A800BC"/>
    <w:rsid w:val="00A800CB"/>
    <w:rsid w:val="00A80102"/>
    <w:rsid w:val="00A80194"/>
    <w:rsid w:val="00A80216"/>
    <w:rsid w:val="00A80438"/>
    <w:rsid w:val="00A804A7"/>
    <w:rsid w:val="00A80670"/>
    <w:rsid w:val="00A80681"/>
    <w:rsid w:val="00A8093D"/>
    <w:rsid w:val="00A809F4"/>
    <w:rsid w:val="00A80A03"/>
    <w:rsid w:val="00A80AD3"/>
    <w:rsid w:val="00A80BDB"/>
    <w:rsid w:val="00A80C2E"/>
    <w:rsid w:val="00A80CEB"/>
    <w:rsid w:val="00A80D38"/>
    <w:rsid w:val="00A80D4C"/>
    <w:rsid w:val="00A8111B"/>
    <w:rsid w:val="00A811E4"/>
    <w:rsid w:val="00A814A1"/>
    <w:rsid w:val="00A81537"/>
    <w:rsid w:val="00A816E8"/>
    <w:rsid w:val="00A81819"/>
    <w:rsid w:val="00A81ADB"/>
    <w:rsid w:val="00A81B33"/>
    <w:rsid w:val="00A81C5F"/>
    <w:rsid w:val="00A81CE8"/>
    <w:rsid w:val="00A81E27"/>
    <w:rsid w:val="00A81F09"/>
    <w:rsid w:val="00A81FB4"/>
    <w:rsid w:val="00A81FEE"/>
    <w:rsid w:val="00A8208B"/>
    <w:rsid w:val="00A820A1"/>
    <w:rsid w:val="00A82227"/>
    <w:rsid w:val="00A823C1"/>
    <w:rsid w:val="00A8260A"/>
    <w:rsid w:val="00A8278D"/>
    <w:rsid w:val="00A827ED"/>
    <w:rsid w:val="00A828CE"/>
    <w:rsid w:val="00A82A50"/>
    <w:rsid w:val="00A82F14"/>
    <w:rsid w:val="00A82FB7"/>
    <w:rsid w:val="00A8307A"/>
    <w:rsid w:val="00A83130"/>
    <w:rsid w:val="00A83147"/>
    <w:rsid w:val="00A83243"/>
    <w:rsid w:val="00A833D2"/>
    <w:rsid w:val="00A833D4"/>
    <w:rsid w:val="00A833ED"/>
    <w:rsid w:val="00A83454"/>
    <w:rsid w:val="00A836C4"/>
    <w:rsid w:val="00A836E8"/>
    <w:rsid w:val="00A837C8"/>
    <w:rsid w:val="00A839A3"/>
    <w:rsid w:val="00A83CB2"/>
    <w:rsid w:val="00A83CC7"/>
    <w:rsid w:val="00A83E81"/>
    <w:rsid w:val="00A83F4B"/>
    <w:rsid w:val="00A83FC2"/>
    <w:rsid w:val="00A83FDB"/>
    <w:rsid w:val="00A8474A"/>
    <w:rsid w:val="00A8476F"/>
    <w:rsid w:val="00A8482B"/>
    <w:rsid w:val="00A84B72"/>
    <w:rsid w:val="00A84CC1"/>
    <w:rsid w:val="00A8512B"/>
    <w:rsid w:val="00A85541"/>
    <w:rsid w:val="00A8569A"/>
    <w:rsid w:val="00A856BE"/>
    <w:rsid w:val="00A85743"/>
    <w:rsid w:val="00A85943"/>
    <w:rsid w:val="00A85A1B"/>
    <w:rsid w:val="00A85B0E"/>
    <w:rsid w:val="00A85CEA"/>
    <w:rsid w:val="00A85EA4"/>
    <w:rsid w:val="00A85F36"/>
    <w:rsid w:val="00A86096"/>
    <w:rsid w:val="00A86525"/>
    <w:rsid w:val="00A86622"/>
    <w:rsid w:val="00A8667A"/>
    <w:rsid w:val="00A86965"/>
    <w:rsid w:val="00A86AC3"/>
    <w:rsid w:val="00A86CA9"/>
    <w:rsid w:val="00A86D2A"/>
    <w:rsid w:val="00A86DE6"/>
    <w:rsid w:val="00A86E0D"/>
    <w:rsid w:val="00A86E8F"/>
    <w:rsid w:val="00A870C5"/>
    <w:rsid w:val="00A871C2"/>
    <w:rsid w:val="00A874E7"/>
    <w:rsid w:val="00A87505"/>
    <w:rsid w:val="00A87540"/>
    <w:rsid w:val="00A879C4"/>
    <w:rsid w:val="00A87B1B"/>
    <w:rsid w:val="00A87C6C"/>
    <w:rsid w:val="00A87CE1"/>
    <w:rsid w:val="00A900E9"/>
    <w:rsid w:val="00A90266"/>
    <w:rsid w:val="00A9054E"/>
    <w:rsid w:val="00A90A22"/>
    <w:rsid w:val="00A90B89"/>
    <w:rsid w:val="00A90D24"/>
    <w:rsid w:val="00A90E04"/>
    <w:rsid w:val="00A90EA4"/>
    <w:rsid w:val="00A90F0D"/>
    <w:rsid w:val="00A91144"/>
    <w:rsid w:val="00A9126F"/>
    <w:rsid w:val="00A91289"/>
    <w:rsid w:val="00A9142B"/>
    <w:rsid w:val="00A91455"/>
    <w:rsid w:val="00A91473"/>
    <w:rsid w:val="00A918BA"/>
    <w:rsid w:val="00A918DE"/>
    <w:rsid w:val="00A918F9"/>
    <w:rsid w:val="00A91952"/>
    <w:rsid w:val="00A91AE2"/>
    <w:rsid w:val="00A91C23"/>
    <w:rsid w:val="00A91F97"/>
    <w:rsid w:val="00A91F9B"/>
    <w:rsid w:val="00A91FBC"/>
    <w:rsid w:val="00A920DF"/>
    <w:rsid w:val="00A920E2"/>
    <w:rsid w:val="00A92516"/>
    <w:rsid w:val="00A927BE"/>
    <w:rsid w:val="00A92C93"/>
    <w:rsid w:val="00A92D4E"/>
    <w:rsid w:val="00A92E11"/>
    <w:rsid w:val="00A92E8B"/>
    <w:rsid w:val="00A92F2F"/>
    <w:rsid w:val="00A92F4F"/>
    <w:rsid w:val="00A93310"/>
    <w:rsid w:val="00A93343"/>
    <w:rsid w:val="00A93357"/>
    <w:rsid w:val="00A93AFC"/>
    <w:rsid w:val="00A93AFE"/>
    <w:rsid w:val="00A93B01"/>
    <w:rsid w:val="00A93D23"/>
    <w:rsid w:val="00A93D79"/>
    <w:rsid w:val="00A944B9"/>
    <w:rsid w:val="00A947E3"/>
    <w:rsid w:val="00A94A8F"/>
    <w:rsid w:val="00A94AF4"/>
    <w:rsid w:val="00A94C11"/>
    <w:rsid w:val="00A950D0"/>
    <w:rsid w:val="00A950FF"/>
    <w:rsid w:val="00A95645"/>
    <w:rsid w:val="00A9568B"/>
    <w:rsid w:val="00A95739"/>
    <w:rsid w:val="00A9576E"/>
    <w:rsid w:val="00A95896"/>
    <w:rsid w:val="00A9589D"/>
    <w:rsid w:val="00A95918"/>
    <w:rsid w:val="00A95C85"/>
    <w:rsid w:val="00A95D0D"/>
    <w:rsid w:val="00A95D67"/>
    <w:rsid w:val="00A95E9C"/>
    <w:rsid w:val="00A95EAD"/>
    <w:rsid w:val="00A9674F"/>
    <w:rsid w:val="00A9700E"/>
    <w:rsid w:val="00A97476"/>
    <w:rsid w:val="00A97497"/>
    <w:rsid w:val="00A9762B"/>
    <w:rsid w:val="00A97828"/>
    <w:rsid w:val="00A97E42"/>
    <w:rsid w:val="00A97E55"/>
    <w:rsid w:val="00A97EB5"/>
    <w:rsid w:val="00A97EB9"/>
    <w:rsid w:val="00AA0155"/>
    <w:rsid w:val="00AA0297"/>
    <w:rsid w:val="00AA02D3"/>
    <w:rsid w:val="00AA02D5"/>
    <w:rsid w:val="00AA047C"/>
    <w:rsid w:val="00AA05EC"/>
    <w:rsid w:val="00AA07C7"/>
    <w:rsid w:val="00AA0900"/>
    <w:rsid w:val="00AA0BB4"/>
    <w:rsid w:val="00AA0BF7"/>
    <w:rsid w:val="00AA0C8B"/>
    <w:rsid w:val="00AA0C9B"/>
    <w:rsid w:val="00AA0CD0"/>
    <w:rsid w:val="00AA0E6E"/>
    <w:rsid w:val="00AA0E6F"/>
    <w:rsid w:val="00AA0F6A"/>
    <w:rsid w:val="00AA1005"/>
    <w:rsid w:val="00AA1185"/>
    <w:rsid w:val="00AA1773"/>
    <w:rsid w:val="00AA19D5"/>
    <w:rsid w:val="00AA1B93"/>
    <w:rsid w:val="00AA1C0C"/>
    <w:rsid w:val="00AA217E"/>
    <w:rsid w:val="00AA22C1"/>
    <w:rsid w:val="00AA22CD"/>
    <w:rsid w:val="00AA2302"/>
    <w:rsid w:val="00AA24A0"/>
    <w:rsid w:val="00AA2537"/>
    <w:rsid w:val="00AA257A"/>
    <w:rsid w:val="00AA27BB"/>
    <w:rsid w:val="00AA28EA"/>
    <w:rsid w:val="00AA2A8A"/>
    <w:rsid w:val="00AA2B61"/>
    <w:rsid w:val="00AA2C88"/>
    <w:rsid w:val="00AA2DE9"/>
    <w:rsid w:val="00AA2EDC"/>
    <w:rsid w:val="00AA2F80"/>
    <w:rsid w:val="00AA30EA"/>
    <w:rsid w:val="00AA31C4"/>
    <w:rsid w:val="00AA332A"/>
    <w:rsid w:val="00AA3390"/>
    <w:rsid w:val="00AA343D"/>
    <w:rsid w:val="00AA3705"/>
    <w:rsid w:val="00AA37C4"/>
    <w:rsid w:val="00AA385A"/>
    <w:rsid w:val="00AA38BC"/>
    <w:rsid w:val="00AA3A19"/>
    <w:rsid w:val="00AA3B2F"/>
    <w:rsid w:val="00AA3BE4"/>
    <w:rsid w:val="00AA3DE8"/>
    <w:rsid w:val="00AA3FA2"/>
    <w:rsid w:val="00AA4029"/>
    <w:rsid w:val="00AA43E0"/>
    <w:rsid w:val="00AA45F9"/>
    <w:rsid w:val="00AA46CD"/>
    <w:rsid w:val="00AA4730"/>
    <w:rsid w:val="00AA4868"/>
    <w:rsid w:val="00AA49C5"/>
    <w:rsid w:val="00AA49F0"/>
    <w:rsid w:val="00AA4BB1"/>
    <w:rsid w:val="00AA512F"/>
    <w:rsid w:val="00AA5192"/>
    <w:rsid w:val="00AA53CA"/>
    <w:rsid w:val="00AA54D7"/>
    <w:rsid w:val="00AA5A45"/>
    <w:rsid w:val="00AA5ADA"/>
    <w:rsid w:val="00AA5CB2"/>
    <w:rsid w:val="00AA5CB7"/>
    <w:rsid w:val="00AA5DE7"/>
    <w:rsid w:val="00AA5E82"/>
    <w:rsid w:val="00AA5EC3"/>
    <w:rsid w:val="00AA5F04"/>
    <w:rsid w:val="00AA6133"/>
    <w:rsid w:val="00AA625B"/>
    <w:rsid w:val="00AA62FA"/>
    <w:rsid w:val="00AA639C"/>
    <w:rsid w:val="00AA63C2"/>
    <w:rsid w:val="00AA6401"/>
    <w:rsid w:val="00AA6455"/>
    <w:rsid w:val="00AA671C"/>
    <w:rsid w:val="00AA6997"/>
    <w:rsid w:val="00AA69B9"/>
    <w:rsid w:val="00AA6C53"/>
    <w:rsid w:val="00AA6D06"/>
    <w:rsid w:val="00AA7101"/>
    <w:rsid w:val="00AA7349"/>
    <w:rsid w:val="00AA74D9"/>
    <w:rsid w:val="00AA767B"/>
    <w:rsid w:val="00AA78E4"/>
    <w:rsid w:val="00AA7917"/>
    <w:rsid w:val="00AA79AD"/>
    <w:rsid w:val="00AA79C2"/>
    <w:rsid w:val="00AA79CE"/>
    <w:rsid w:val="00AA7A6C"/>
    <w:rsid w:val="00AA7A89"/>
    <w:rsid w:val="00AA7B84"/>
    <w:rsid w:val="00AA7CFE"/>
    <w:rsid w:val="00AA7F00"/>
    <w:rsid w:val="00AA7F22"/>
    <w:rsid w:val="00AB014A"/>
    <w:rsid w:val="00AB0450"/>
    <w:rsid w:val="00AB09C3"/>
    <w:rsid w:val="00AB0CDD"/>
    <w:rsid w:val="00AB0DDF"/>
    <w:rsid w:val="00AB0EAB"/>
    <w:rsid w:val="00AB0ECF"/>
    <w:rsid w:val="00AB102D"/>
    <w:rsid w:val="00AB126E"/>
    <w:rsid w:val="00AB13E2"/>
    <w:rsid w:val="00AB15CA"/>
    <w:rsid w:val="00AB160D"/>
    <w:rsid w:val="00AB188C"/>
    <w:rsid w:val="00AB1ACD"/>
    <w:rsid w:val="00AB1BF8"/>
    <w:rsid w:val="00AB1F12"/>
    <w:rsid w:val="00AB2309"/>
    <w:rsid w:val="00AB23CF"/>
    <w:rsid w:val="00AB2442"/>
    <w:rsid w:val="00AB263B"/>
    <w:rsid w:val="00AB271B"/>
    <w:rsid w:val="00AB29A4"/>
    <w:rsid w:val="00AB2AC2"/>
    <w:rsid w:val="00AB2D1B"/>
    <w:rsid w:val="00AB302C"/>
    <w:rsid w:val="00AB333C"/>
    <w:rsid w:val="00AB33B9"/>
    <w:rsid w:val="00AB3878"/>
    <w:rsid w:val="00AB3A9C"/>
    <w:rsid w:val="00AB3D86"/>
    <w:rsid w:val="00AB413F"/>
    <w:rsid w:val="00AB4551"/>
    <w:rsid w:val="00AB4897"/>
    <w:rsid w:val="00AB4BD9"/>
    <w:rsid w:val="00AB4C0F"/>
    <w:rsid w:val="00AB4C49"/>
    <w:rsid w:val="00AB4C7E"/>
    <w:rsid w:val="00AB519A"/>
    <w:rsid w:val="00AB5245"/>
    <w:rsid w:val="00AB5367"/>
    <w:rsid w:val="00AB55B5"/>
    <w:rsid w:val="00AB57A7"/>
    <w:rsid w:val="00AB5A27"/>
    <w:rsid w:val="00AB5A5A"/>
    <w:rsid w:val="00AB5BB1"/>
    <w:rsid w:val="00AB5EA0"/>
    <w:rsid w:val="00AB5F6B"/>
    <w:rsid w:val="00AB5FB7"/>
    <w:rsid w:val="00AB6031"/>
    <w:rsid w:val="00AB6056"/>
    <w:rsid w:val="00AB6075"/>
    <w:rsid w:val="00AB6281"/>
    <w:rsid w:val="00AB641D"/>
    <w:rsid w:val="00AB6771"/>
    <w:rsid w:val="00AB680D"/>
    <w:rsid w:val="00AB681A"/>
    <w:rsid w:val="00AB6964"/>
    <w:rsid w:val="00AB697D"/>
    <w:rsid w:val="00AB69B6"/>
    <w:rsid w:val="00AB6E53"/>
    <w:rsid w:val="00AB7072"/>
    <w:rsid w:val="00AB711F"/>
    <w:rsid w:val="00AB713E"/>
    <w:rsid w:val="00AB71BE"/>
    <w:rsid w:val="00AB7227"/>
    <w:rsid w:val="00AB760D"/>
    <w:rsid w:val="00AB7AED"/>
    <w:rsid w:val="00AB7C61"/>
    <w:rsid w:val="00AB7D2F"/>
    <w:rsid w:val="00AC0091"/>
    <w:rsid w:val="00AC076E"/>
    <w:rsid w:val="00AC0B7E"/>
    <w:rsid w:val="00AC0CC3"/>
    <w:rsid w:val="00AC0DE7"/>
    <w:rsid w:val="00AC0F7D"/>
    <w:rsid w:val="00AC1170"/>
    <w:rsid w:val="00AC119D"/>
    <w:rsid w:val="00AC1283"/>
    <w:rsid w:val="00AC1320"/>
    <w:rsid w:val="00AC14AF"/>
    <w:rsid w:val="00AC1644"/>
    <w:rsid w:val="00AC18D1"/>
    <w:rsid w:val="00AC1B86"/>
    <w:rsid w:val="00AC1CA4"/>
    <w:rsid w:val="00AC1D2A"/>
    <w:rsid w:val="00AC1F9C"/>
    <w:rsid w:val="00AC2166"/>
    <w:rsid w:val="00AC235D"/>
    <w:rsid w:val="00AC23FB"/>
    <w:rsid w:val="00AC24A8"/>
    <w:rsid w:val="00AC251D"/>
    <w:rsid w:val="00AC2547"/>
    <w:rsid w:val="00AC2850"/>
    <w:rsid w:val="00AC28BA"/>
    <w:rsid w:val="00AC294A"/>
    <w:rsid w:val="00AC2BE4"/>
    <w:rsid w:val="00AC2C68"/>
    <w:rsid w:val="00AC3029"/>
    <w:rsid w:val="00AC35DC"/>
    <w:rsid w:val="00AC36EA"/>
    <w:rsid w:val="00AC373E"/>
    <w:rsid w:val="00AC37F2"/>
    <w:rsid w:val="00AC3950"/>
    <w:rsid w:val="00AC3B7D"/>
    <w:rsid w:val="00AC3BA3"/>
    <w:rsid w:val="00AC3CBB"/>
    <w:rsid w:val="00AC3CE5"/>
    <w:rsid w:val="00AC3D77"/>
    <w:rsid w:val="00AC3DCC"/>
    <w:rsid w:val="00AC41D3"/>
    <w:rsid w:val="00AC42DA"/>
    <w:rsid w:val="00AC4470"/>
    <w:rsid w:val="00AC4527"/>
    <w:rsid w:val="00AC453E"/>
    <w:rsid w:val="00AC4563"/>
    <w:rsid w:val="00AC471E"/>
    <w:rsid w:val="00AC4A16"/>
    <w:rsid w:val="00AC4A1E"/>
    <w:rsid w:val="00AC4ACA"/>
    <w:rsid w:val="00AC4CC6"/>
    <w:rsid w:val="00AC4D0F"/>
    <w:rsid w:val="00AC4E16"/>
    <w:rsid w:val="00AC509A"/>
    <w:rsid w:val="00AC529C"/>
    <w:rsid w:val="00AC538E"/>
    <w:rsid w:val="00AC5622"/>
    <w:rsid w:val="00AC563B"/>
    <w:rsid w:val="00AC5668"/>
    <w:rsid w:val="00AC57EC"/>
    <w:rsid w:val="00AC585B"/>
    <w:rsid w:val="00AC595E"/>
    <w:rsid w:val="00AC5B62"/>
    <w:rsid w:val="00AC5D47"/>
    <w:rsid w:val="00AC5E05"/>
    <w:rsid w:val="00AC6043"/>
    <w:rsid w:val="00AC6275"/>
    <w:rsid w:val="00AC6613"/>
    <w:rsid w:val="00AC6649"/>
    <w:rsid w:val="00AC671A"/>
    <w:rsid w:val="00AC6A01"/>
    <w:rsid w:val="00AC6AEF"/>
    <w:rsid w:val="00AC6C41"/>
    <w:rsid w:val="00AC6CD5"/>
    <w:rsid w:val="00AC6E87"/>
    <w:rsid w:val="00AC6ED5"/>
    <w:rsid w:val="00AC701C"/>
    <w:rsid w:val="00AC7165"/>
    <w:rsid w:val="00AC7358"/>
    <w:rsid w:val="00AC779E"/>
    <w:rsid w:val="00AC7850"/>
    <w:rsid w:val="00AC79D6"/>
    <w:rsid w:val="00AC7B4C"/>
    <w:rsid w:val="00AC7D29"/>
    <w:rsid w:val="00AC7D63"/>
    <w:rsid w:val="00AD0012"/>
    <w:rsid w:val="00AD002E"/>
    <w:rsid w:val="00AD0139"/>
    <w:rsid w:val="00AD01BF"/>
    <w:rsid w:val="00AD03FC"/>
    <w:rsid w:val="00AD06FA"/>
    <w:rsid w:val="00AD078B"/>
    <w:rsid w:val="00AD0C86"/>
    <w:rsid w:val="00AD0F3A"/>
    <w:rsid w:val="00AD131A"/>
    <w:rsid w:val="00AD1320"/>
    <w:rsid w:val="00AD13EF"/>
    <w:rsid w:val="00AD167F"/>
    <w:rsid w:val="00AD184B"/>
    <w:rsid w:val="00AD18D5"/>
    <w:rsid w:val="00AD19B5"/>
    <w:rsid w:val="00AD1E87"/>
    <w:rsid w:val="00AD226E"/>
    <w:rsid w:val="00AD2661"/>
    <w:rsid w:val="00AD267C"/>
    <w:rsid w:val="00AD2720"/>
    <w:rsid w:val="00AD28E6"/>
    <w:rsid w:val="00AD2A65"/>
    <w:rsid w:val="00AD2B14"/>
    <w:rsid w:val="00AD3192"/>
    <w:rsid w:val="00AD35FD"/>
    <w:rsid w:val="00AD3864"/>
    <w:rsid w:val="00AD3A85"/>
    <w:rsid w:val="00AD3B76"/>
    <w:rsid w:val="00AD3C95"/>
    <w:rsid w:val="00AD3CD8"/>
    <w:rsid w:val="00AD4197"/>
    <w:rsid w:val="00AD4266"/>
    <w:rsid w:val="00AD42DD"/>
    <w:rsid w:val="00AD430E"/>
    <w:rsid w:val="00AD43E5"/>
    <w:rsid w:val="00AD4475"/>
    <w:rsid w:val="00AD44D2"/>
    <w:rsid w:val="00AD4700"/>
    <w:rsid w:val="00AD4742"/>
    <w:rsid w:val="00AD4A0C"/>
    <w:rsid w:val="00AD4AE9"/>
    <w:rsid w:val="00AD4E86"/>
    <w:rsid w:val="00AD4F96"/>
    <w:rsid w:val="00AD5014"/>
    <w:rsid w:val="00AD502A"/>
    <w:rsid w:val="00AD50B3"/>
    <w:rsid w:val="00AD51B5"/>
    <w:rsid w:val="00AD51BE"/>
    <w:rsid w:val="00AD51D8"/>
    <w:rsid w:val="00AD5288"/>
    <w:rsid w:val="00AD5399"/>
    <w:rsid w:val="00AD5502"/>
    <w:rsid w:val="00AD5586"/>
    <w:rsid w:val="00AD5846"/>
    <w:rsid w:val="00AD58A7"/>
    <w:rsid w:val="00AD58AB"/>
    <w:rsid w:val="00AD5C05"/>
    <w:rsid w:val="00AD5C79"/>
    <w:rsid w:val="00AD5E8A"/>
    <w:rsid w:val="00AD60A2"/>
    <w:rsid w:val="00AD6299"/>
    <w:rsid w:val="00AD630B"/>
    <w:rsid w:val="00AD63D5"/>
    <w:rsid w:val="00AD64E8"/>
    <w:rsid w:val="00AD64FC"/>
    <w:rsid w:val="00AD66C6"/>
    <w:rsid w:val="00AD67CA"/>
    <w:rsid w:val="00AD6942"/>
    <w:rsid w:val="00AD6C54"/>
    <w:rsid w:val="00AD731D"/>
    <w:rsid w:val="00AD742E"/>
    <w:rsid w:val="00AD7503"/>
    <w:rsid w:val="00AD762B"/>
    <w:rsid w:val="00AD7728"/>
    <w:rsid w:val="00AD7ABB"/>
    <w:rsid w:val="00AD7BFB"/>
    <w:rsid w:val="00AD7EC7"/>
    <w:rsid w:val="00AD7FDC"/>
    <w:rsid w:val="00AE0074"/>
    <w:rsid w:val="00AE029E"/>
    <w:rsid w:val="00AE030A"/>
    <w:rsid w:val="00AE0452"/>
    <w:rsid w:val="00AE0514"/>
    <w:rsid w:val="00AE064D"/>
    <w:rsid w:val="00AE07ED"/>
    <w:rsid w:val="00AE0933"/>
    <w:rsid w:val="00AE0E05"/>
    <w:rsid w:val="00AE0EC6"/>
    <w:rsid w:val="00AE10C5"/>
    <w:rsid w:val="00AE1116"/>
    <w:rsid w:val="00AE1123"/>
    <w:rsid w:val="00AE124D"/>
    <w:rsid w:val="00AE1326"/>
    <w:rsid w:val="00AE14BF"/>
    <w:rsid w:val="00AE16A3"/>
    <w:rsid w:val="00AE1851"/>
    <w:rsid w:val="00AE1D10"/>
    <w:rsid w:val="00AE22D4"/>
    <w:rsid w:val="00AE22E8"/>
    <w:rsid w:val="00AE24F0"/>
    <w:rsid w:val="00AE26DA"/>
    <w:rsid w:val="00AE2956"/>
    <w:rsid w:val="00AE29FA"/>
    <w:rsid w:val="00AE2B83"/>
    <w:rsid w:val="00AE2EA2"/>
    <w:rsid w:val="00AE2F7D"/>
    <w:rsid w:val="00AE2FBC"/>
    <w:rsid w:val="00AE349E"/>
    <w:rsid w:val="00AE37A9"/>
    <w:rsid w:val="00AE38B9"/>
    <w:rsid w:val="00AE390C"/>
    <w:rsid w:val="00AE3AD1"/>
    <w:rsid w:val="00AE3DDD"/>
    <w:rsid w:val="00AE3E2C"/>
    <w:rsid w:val="00AE3ECD"/>
    <w:rsid w:val="00AE3FEB"/>
    <w:rsid w:val="00AE4026"/>
    <w:rsid w:val="00AE412A"/>
    <w:rsid w:val="00AE4299"/>
    <w:rsid w:val="00AE42A2"/>
    <w:rsid w:val="00AE4505"/>
    <w:rsid w:val="00AE466D"/>
    <w:rsid w:val="00AE4729"/>
    <w:rsid w:val="00AE4760"/>
    <w:rsid w:val="00AE4823"/>
    <w:rsid w:val="00AE4AB7"/>
    <w:rsid w:val="00AE4B8D"/>
    <w:rsid w:val="00AE4BB7"/>
    <w:rsid w:val="00AE4CE8"/>
    <w:rsid w:val="00AE4D63"/>
    <w:rsid w:val="00AE53A3"/>
    <w:rsid w:val="00AE5611"/>
    <w:rsid w:val="00AE565C"/>
    <w:rsid w:val="00AE5697"/>
    <w:rsid w:val="00AE5721"/>
    <w:rsid w:val="00AE57DB"/>
    <w:rsid w:val="00AE59B0"/>
    <w:rsid w:val="00AE5A47"/>
    <w:rsid w:val="00AE5B8D"/>
    <w:rsid w:val="00AE5E7A"/>
    <w:rsid w:val="00AE5EFE"/>
    <w:rsid w:val="00AE5F03"/>
    <w:rsid w:val="00AE6075"/>
    <w:rsid w:val="00AE61EB"/>
    <w:rsid w:val="00AE61F3"/>
    <w:rsid w:val="00AE6263"/>
    <w:rsid w:val="00AE6327"/>
    <w:rsid w:val="00AE635E"/>
    <w:rsid w:val="00AE6705"/>
    <w:rsid w:val="00AE674C"/>
    <w:rsid w:val="00AE686C"/>
    <w:rsid w:val="00AE6ABE"/>
    <w:rsid w:val="00AE6AE4"/>
    <w:rsid w:val="00AE6BDB"/>
    <w:rsid w:val="00AE7258"/>
    <w:rsid w:val="00AE7596"/>
    <w:rsid w:val="00AE75B4"/>
    <w:rsid w:val="00AE7658"/>
    <w:rsid w:val="00AE7C41"/>
    <w:rsid w:val="00AE7C72"/>
    <w:rsid w:val="00AE7CF5"/>
    <w:rsid w:val="00AE7D2F"/>
    <w:rsid w:val="00AE7F6B"/>
    <w:rsid w:val="00AE7FE4"/>
    <w:rsid w:val="00AF0127"/>
    <w:rsid w:val="00AF0206"/>
    <w:rsid w:val="00AF0869"/>
    <w:rsid w:val="00AF08E8"/>
    <w:rsid w:val="00AF0BDB"/>
    <w:rsid w:val="00AF0CA0"/>
    <w:rsid w:val="00AF0F26"/>
    <w:rsid w:val="00AF10DE"/>
    <w:rsid w:val="00AF11D3"/>
    <w:rsid w:val="00AF12EF"/>
    <w:rsid w:val="00AF1355"/>
    <w:rsid w:val="00AF13A6"/>
    <w:rsid w:val="00AF18FD"/>
    <w:rsid w:val="00AF1916"/>
    <w:rsid w:val="00AF1954"/>
    <w:rsid w:val="00AF1A3F"/>
    <w:rsid w:val="00AF1EED"/>
    <w:rsid w:val="00AF224C"/>
    <w:rsid w:val="00AF25FE"/>
    <w:rsid w:val="00AF2658"/>
    <w:rsid w:val="00AF294C"/>
    <w:rsid w:val="00AF2B1F"/>
    <w:rsid w:val="00AF2CE1"/>
    <w:rsid w:val="00AF2CEA"/>
    <w:rsid w:val="00AF2D20"/>
    <w:rsid w:val="00AF30ED"/>
    <w:rsid w:val="00AF345A"/>
    <w:rsid w:val="00AF361F"/>
    <w:rsid w:val="00AF36F3"/>
    <w:rsid w:val="00AF36FE"/>
    <w:rsid w:val="00AF3742"/>
    <w:rsid w:val="00AF392C"/>
    <w:rsid w:val="00AF3B57"/>
    <w:rsid w:val="00AF3E81"/>
    <w:rsid w:val="00AF3EF8"/>
    <w:rsid w:val="00AF418E"/>
    <w:rsid w:val="00AF429E"/>
    <w:rsid w:val="00AF4739"/>
    <w:rsid w:val="00AF48B8"/>
    <w:rsid w:val="00AF4AD1"/>
    <w:rsid w:val="00AF4D08"/>
    <w:rsid w:val="00AF5414"/>
    <w:rsid w:val="00AF5788"/>
    <w:rsid w:val="00AF5C1A"/>
    <w:rsid w:val="00AF5F1E"/>
    <w:rsid w:val="00AF6546"/>
    <w:rsid w:val="00AF6557"/>
    <w:rsid w:val="00AF668D"/>
    <w:rsid w:val="00AF69DD"/>
    <w:rsid w:val="00AF6A81"/>
    <w:rsid w:val="00AF6B42"/>
    <w:rsid w:val="00AF6B64"/>
    <w:rsid w:val="00AF6BE9"/>
    <w:rsid w:val="00AF6CC5"/>
    <w:rsid w:val="00AF6DFD"/>
    <w:rsid w:val="00AF6E38"/>
    <w:rsid w:val="00AF6F1E"/>
    <w:rsid w:val="00AF6F68"/>
    <w:rsid w:val="00AF6FA3"/>
    <w:rsid w:val="00AF73FC"/>
    <w:rsid w:val="00AF7530"/>
    <w:rsid w:val="00AF7558"/>
    <w:rsid w:val="00AF78D8"/>
    <w:rsid w:val="00AF791A"/>
    <w:rsid w:val="00AF7C0E"/>
    <w:rsid w:val="00AF7D3C"/>
    <w:rsid w:val="00AF7D9D"/>
    <w:rsid w:val="00AF7DF2"/>
    <w:rsid w:val="00AF7E03"/>
    <w:rsid w:val="00AF7FEF"/>
    <w:rsid w:val="00B00076"/>
    <w:rsid w:val="00B0016E"/>
    <w:rsid w:val="00B0034F"/>
    <w:rsid w:val="00B007C3"/>
    <w:rsid w:val="00B00A79"/>
    <w:rsid w:val="00B00D15"/>
    <w:rsid w:val="00B00D2C"/>
    <w:rsid w:val="00B00F68"/>
    <w:rsid w:val="00B01004"/>
    <w:rsid w:val="00B01079"/>
    <w:rsid w:val="00B011DA"/>
    <w:rsid w:val="00B011F4"/>
    <w:rsid w:val="00B0165F"/>
    <w:rsid w:val="00B01E18"/>
    <w:rsid w:val="00B01F14"/>
    <w:rsid w:val="00B023AF"/>
    <w:rsid w:val="00B02479"/>
    <w:rsid w:val="00B024E3"/>
    <w:rsid w:val="00B0267E"/>
    <w:rsid w:val="00B028F6"/>
    <w:rsid w:val="00B028F8"/>
    <w:rsid w:val="00B029F6"/>
    <w:rsid w:val="00B02AA9"/>
    <w:rsid w:val="00B02B4B"/>
    <w:rsid w:val="00B02C77"/>
    <w:rsid w:val="00B02F19"/>
    <w:rsid w:val="00B032A2"/>
    <w:rsid w:val="00B0385E"/>
    <w:rsid w:val="00B0392B"/>
    <w:rsid w:val="00B039CC"/>
    <w:rsid w:val="00B04144"/>
    <w:rsid w:val="00B0417A"/>
    <w:rsid w:val="00B04335"/>
    <w:rsid w:val="00B04444"/>
    <w:rsid w:val="00B04774"/>
    <w:rsid w:val="00B047F9"/>
    <w:rsid w:val="00B04E31"/>
    <w:rsid w:val="00B04FAF"/>
    <w:rsid w:val="00B0508A"/>
    <w:rsid w:val="00B050EE"/>
    <w:rsid w:val="00B0565C"/>
    <w:rsid w:val="00B05895"/>
    <w:rsid w:val="00B05A7B"/>
    <w:rsid w:val="00B05C1C"/>
    <w:rsid w:val="00B05D7D"/>
    <w:rsid w:val="00B06093"/>
    <w:rsid w:val="00B061F6"/>
    <w:rsid w:val="00B06465"/>
    <w:rsid w:val="00B065FF"/>
    <w:rsid w:val="00B069D3"/>
    <w:rsid w:val="00B06E2D"/>
    <w:rsid w:val="00B071A7"/>
    <w:rsid w:val="00B0734B"/>
    <w:rsid w:val="00B074A2"/>
    <w:rsid w:val="00B07640"/>
    <w:rsid w:val="00B0786F"/>
    <w:rsid w:val="00B078D4"/>
    <w:rsid w:val="00B0798A"/>
    <w:rsid w:val="00B07AAB"/>
    <w:rsid w:val="00B07B7B"/>
    <w:rsid w:val="00B07DF2"/>
    <w:rsid w:val="00B07E01"/>
    <w:rsid w:val="00B07E85"/>
    <w:rsid w:val="00B07F2E"/>
    <w:rsid w:val="00B10135"/>
    <w:rsid w:val="00B1013F"/>
    <w:rsid w:val="00B102C8"/>
    <w:rsid w:val="00B104CA"/>
    <w:rsid w:val="00B1053A"/>
    <w:rsid w:val="00B107B8"/>
    <w:rsid w:val="00B108C4"/>
    <w:rsid w:val="00B10A1C"/>
    <w:rsid w:val="00B10D34"/>
    <w:rsid w:val="00B10DC5"/>
    <w:rsid w:val="00B10E23"/>
    <w:rsid w:val="00B10F23"/>
    <w:rsid w:val="00B1134C"/>
    <w:rsid w:val="00B11487"/>
    <w:rsid w:val="00B116C6"/>
    <w:rsid w:val="00B117AE"/>
    <w:rsid w:val="00B11E60"/>
    <w:rsid w:val="00B1200F"/>
    <w:rsid w:val="00B120E3"/>
    <w:rsid w:val="00B121E1"/>
    <w:rsid w:val="00B12267"/>
    <w:rsid w:val="00B12279"/>
    <w:rsid w:val="00B1235A"/>
    <w:rsid w:val="00B124CF"/>
    <w:rsid w:val="00B12A30"/>
    <w:rsid w:val="00B12AAE"/>
    <w:rsid w:val="00B12ADD"/>
    <w:rsid w:val="00B12B7A"/>
    <w:rsid w:val="00B12D0B"/>
    <w:rsid w:val="00B12D14"/>
    <w:rsid w:val="00B12F52"/>
    <w:rsid w:val="00B12FF6"/>
    <w:rsid w:val="00B13228"/>
    <w:rsid w:val="00B134CE"/>
    <w:rsid w:val="00B1366A"/>
    <w:rsid w:val="00B1370B"/>
    <w:rsid w:val="00B13961"/>
    <w:rsid w:val="00B13972"/>
    <w:rsid w:val="00B13D3C"/>
    <w:rsid w:val="00B13E34"/>
    <w:rsid w:val="00B13E94"/>
    <w:rsid w:val="00B13F51"/>
    <w:rsid w:val="00B14099"/>
    <w:rsid w:val="00B14121"/>
    <w:rsid w:val="00B14413"/>
    <w:rsid w:val="00B14588"/>
    <w:rsid w:val="00B14CE5"/>
    <w:rsid w:val="00B14D02"/>
    <w:rsid w:val="00B14E99"/>
    <w:rsid w:val="00B1515C"/>
    <w:rsid w:val="00B1529E"/>
    <w:rsid w:val="00B15585"/>
    <w:rsid w:val="00B15770"/>
    <w:rsid w:val="00B1584A"/>
    <w:rsid w:val="00B15910"/>
    <w:rsid w:val="00B15B04"/>
    <w:rsid w:val="00B15C0A"/>
    <w:rsid w:val="00B15D25"/>
    <w:rsid w:val="00B15DD8"/>
    <w:rsid w:val="00B15E66"/>
    <w:rsid w:val="00B15E6D"/>
    <w:rsid w:val="00B15F6B"/>
    <w:rsid w:val="00B161B3"/>
    <w:rsid w:val="00B16285"/>
    <w:rsid w:val="00B16401"/>
    <w:rsid w:val="00B1675F"/>
    <w:rsid w:val="00B167DA"/>
    <w:rsid w:val="00B16942"/>
    <w:rsid w:val="00B16A20"/>
    <w:rsid w:val="00B16A4C"/>
    <w:rsid w:val="00B16BC0"/>
    <w:rsid w:val="00B16C03"/>
    <w:rsid w:val="00B16CCD"/>
    <w:rsid w:val="00B16E0E"/>
    <w:rsid w:val="00B16E16"/>
    <w:rsid w:val="00B16E18"/>
    <w:rsid w:val="00B17080"/>
    <w:rsid w:val="00B171D7"/>
    <w:rsid w:val="00B174B2"/>
    <w:rsid w:val="00B17550"/>
    <w:rsid w:val="00B17579"/>
    <w:rsid w:val="00B17A05"/>
    <w:rsid w:val="00B17D86"/>
    <w:rsid w:val="00B20139"/>
    <w:rsid w:val="00B203FA"/>
    <w:rsid w:val="00B20420"/>
    <w:rsid w:val="00B2043C"/>
    <w:rsid w:val="00B2065B"/>
    <w:rsid w:val="00B2073E"/>
    <w:rsid w:val="00B2086D"/>
    <w:rsid w:val="00B2095A"/>
    <w:rsid w:val="00B20D7C"/>
    <w:rsid w:val="00B21052"/>
    <w:rsid w:val="00B21174"/>
    <w:rsid w:val="00B2139E"/>
    <w:rsid w:val="00B21553"/>
    <w:rsid w:val="00B21708"/>
    <w:rsid w:val="00B217C0"/>
    <w:rsid w:val="00B219B5"/>
    <w:rsid w:val="00B21B90"/>
    <w:rsid w:val="00B21B99"/>
    <w:rsid w:val="00B21B9E"/>
    <w:rsid w:val="00B21D70"/>
    <w:rsid w:val="00B21E28"/>
    <w:rsid w:val="00B21FEF"/>
    <w:rsid w:val="00B220B2"/>
    <w:rsid w:val="00B22241"/>
    <w:rsid w:val="00B222F7"/>
    <w:rsid w:val="00B224A1"/>
    <w:rsid w:val="00B224B0"/>
    <w:rsid w:val="00B225A5"/>
    <w:rsid w:val="00B227DC"/>
    <w:rsid w:val="00B22834"/>
    <w:rsid w:val="00B2294F"/>
    <w:rsid w:val="00B22A63"/>
    <w:rsid w:val="00B22B84"/>
    <w:rsid w:val="00B22D30"/>
    <w:rsid w:val="00B22D41"/>
    <w:rsid w:val="00B22DFC"/>
    <w:rsid w:val="00B22EC9"/>
    <w:rsid w:val="00B23446"/>
    <w:rsid w:val="00B23550"/>
    <w:rsid w:val="00B23881"/>
    <w:rsid w:val="00B2393A"/>
    <w:rsid w:val="00B239EB"/>
    <w:rsid w:val="00B23C47"/>
    <w:rsid w:val="00B23CF4"/>
    <w:rsid w:val="00B23D89"/>
    <w:rsid w:val="00B23ED9"/>
    <w:rsid w:val="00B23F78"/>
    <w:rsid w:val="00B24297"/>
    <w:rsid w:val="00B24361"/>
    <w:rsid w:val="00B244C4"/>
    <w:rsid w:val="00B24514"/>
    <w:rsid w:val="00B248A7"/>
    <w:rsid w:val="00B249C5"/>
    <w:rsid w:val="00B24A29"/>
    <w:rsid w:val="00B24D9F"/>
    <w:rsid w:val="00B24DA3"/>
    <w:rsid w:val="00B24E7D"/>
    <w:rsid w:val="00B25670"/>
    <w:rsid w:val="00B2582D"/>
    <w:rsid w:val="00B25C74"/>
    <w:rsid w:val="00B25D1C"/>
    <w:rsid w:val="00B25D6A"/>
    <w:rsid w:val="00B25ED3"/>
    <w:rsid w:val="00B25F75"/>
    <w:rsid w:val="00B26041"/>
    <w:rsid w:val="00B26165"/>
    <w:rsid w:val="00B26179"/>
    <w:rsid w:val="00B261B6"/>
    <w:rsid w:val="00B2620A"/>
    <w:rsid w:val="00B26263"/>
    <w:rsid w:val="00B262E5"/>
    <w:rsid w:val="00B26344"/>
    <w:rsid w:val="00B264BB"/>
    <w:rsid w:val="00B26517"/>
    <w:rsid w:val="00B2659C"/>
    <w:rsid w:val="00B265BD"/>
    <w:rsid w:val="00B26635"/>
    <w:rsid w:val="00B2672C"/>
    <w:rsid w:val="00B26739"/>
    <w:rsid w:val="00B26A2D"/>
    <w:rsid w:val="00B26A47"/>
    <w:rsid w:val="00B26A6A"/>
    <w:rsid w:val="00B26BDC"/>
    <w:rsid w:val="00B26E5A"/>
    <w:rsid w:val="00B27052"/>
    <w:rsid w:val="00B270E4"/>
    <w:rsid w:val="00B272A1"/>
    <w:rsid w:val="00B27328"/>
    <w:rsid w:val="00B27356"/>
    <w:rsid w:val="00B275BC"/>
    <w:rsid w:val="00B27837"/>
    <w:rsid w:val="00B278E4"/>
    <w:rsid w:val="00B27AC1"/>
    <w:rsid w:val="00B27C4B"/>
    <w:rsid w:val="00B27C73"/>
    <w:rsid w:val="00B27C7F"/>
    <w:rsid w:val="00B27D11"/>
    <w:rsid w:val="00B27E21"/>
    <w:rsid w:val="00B27FE5"/>
    <w:rsid w:val="00B3011C"/>
    <w:rsid w:val="00B3068E"/>
    <w:rsid w:val="00B30805"/>
    <w:rsid w:val="00B3086C"/>
    <w:rsid w:val="00B30890"/>
    <w:rsid w:val="00B30C1C"/>
    <w:rsid w:val="00B30CFF"/>
    <w:rsid w:val="00B30DA6"/>
    <w:rsid w:val="00B30E28"/>
    <w:rsid w:val="00B31043"/>
    <w:rsid w:val="00B310BE"/>
    <w:rsid w:val="00B31288"/>
    <w:rsid w:val="00B312E9"/>
    <w:rsid w:val="00B31777"/>
    <w:rsid w:val="00B317E7"/>
    <w:rsid w:val="00B3180A"/>
    <w:rsid w:val="00B31DA3"/>
    <w:rsid w:val="00B31F78"/>
    <w:rsid w:val="00B320E4"/>
    <w:rsid w:val="00B32394"/>
    <w:rsid w:val="00B323E6"/>
    <w:rsid w:val="00B3257E"/>
    <w:rsid w:val="00B32992"/>
    <w:rsid w:val="00B32CF1"/>
    <w:rsid w:val="00B32E67"/>
    <w:rsid w:val="00B330A3"/>
    <w:rsid w:val="00B333DA"/>
    <w:rsid w:val="00B333FF"/>
    <w:rsid w:val="00B3347D"/>
    <w:rsid w:val="00B339E0"/>
    <w:rsid w:val="00B33C22"/>
    <w:rsid w:val="00B33E6C"/>
    <w:rsid w:val="00B345D2"/>
    <w:rsid w:val="00B34AA5"/>
    <w:rsid w:val="00B34CC0"/>
    <w:rsid w:val="00B34D22"/>
    <w:rsid w:val="00B35323"/>
    <w:rsid w:val="00B355A5"/>
    <w:rsid w:val="00B3574B"/>
    <w:rsid w:val="00B3586E"/>
    <w:rsid w:val="00B35918"/>
    <w:rsid w:val="00B35C6A"/>
    <w:rsid w:val="00B35CD7"/>
    <w:rsid w:val="00B35D0C"/>
    <w:rsid w:val="00B35D6A"/>
    <w:rsid w:val="00B35DE5"/>
    <w:rsid w:val="00B36307"/>
    <w:rsid w:val="00B3630A"/>
    <w:rsid w:val="00B363BE"/>
    <w:rsid w:val="00B36A7B"/>
    <w:rsid w:val="00B36B6A"/>
    <w:rsid w:val="00B36C16"/>
    <w:rsid w:val="00B373BC"/>
    <w:rsid w:val="00B373D3"/>
    <w:rsid w:val="00B374A3"/>
    <w:rsid w:val="00B376CE"/>
    <w:rsid w:val="00B376E3"/>
    <w:rsid w:val="00B376E4"/>
    <w:rsid w:val="00B3775C"/>
    <w:rsid w:val="00B37A76"/>
    <w:rsid w:val="00B37A98"/>
    <w:rsid w:val="00B37D78"/>
    <w:rsid w:val="00B37E31"/>
    <w:rsid w:val="00B40525"/>
    <w:rsid w:val="00B406DC"/>
    <w:rsid w:val="00B40739"/>
    <w:rsid w:val="00B4093D"/>
    <w:rsid w:val="00B40B79"/>
    <w:rsid w:val="00B40C31"/>
    <w:rsid w:val="00B40CEF"/>
    <w:rsid w:val="00B40F7D"/>
    <w:rsid w:val="00B40F87"/>
    <w:rsid w:val="00B40FEB"/>
    <w:rsid w:val="00B4108D"/>
    <w:rsid w:val="00B41200"/>
    <w:rsid w:val="00B4142F"/>
    <w:rsid w:val="00B4151C"/>
    <w:rsid w:val="00B416C4"/>
    <w:rsid w:val="00B4171B"/>
    <w:rsid w:val="00B4187D"/>
    <w:rsid w:val="00B41AD9"/>
    <w:rsid w:val="00B41DE6"/>
    <w:rsid w:val="00B41E95"/>
    <w:rsid w:val="00B421AA"/>
    <w:rsid w:val="00B4242A"/>
    <w:rsid w:val="00B424F2"/>
    <w:rsid w:val="00B42650"/>
    <w:rsid w:val="00B42677"/>
    <w:rsid w:val="00B426B5"/>
    <w:rsid w:val="00B426F2"/>
    <w:rsid w:val="00B42822"/>
    <w:rsid w:val="00B429CD"/>
    <w:rsid w:val="00B42F7B"/>
    <w:rsid w:val="00B43196"/>
    <w:rsid w:val="00B4331F"/>
    <w:rsid w:val="00B43752"/>
    <w:rsid w:val="00B437C1"/>
    <w:rsid w:val="00B43805"/>
    <w:rsid w:val="00B43807"/>
    <w:rsid w:val="00B438B2"/>
    <w:rsid w:val="00B439EE"/>
    <w:rsid w:val="00B43A71"/>
    <w:rsid w:val="00B43CDD"/>
    <w:rsid w:val="00B43E2F"/>
    <w:rsid w:val="00B4409F"/>
    <w:rsid w:val="00B440B9"/>
    <w:rsid w:val="00B440FD"/>
    <w:rsid w:val="00B441A1"/>
    <w:rsid w:val="00B44409"/>
    <w:rsid w:val="00B44586"/>
    <w:rsid w:val="00B446C7"/>
    <w:rsid w:val="00B446E6"/>
    <w:rsid w:val="00B447EC"/>
    <w:rsid w:val="00B44AEF"/>
    <w:rsid w:val="00B44BFD"/>
    <w:rsid w:val="00B44E61"/>
    <w:rsid w:val="00B4504B"/>
    <w:rsid w:val="00B45344"/>
    <w:rsid w:val="00B4552D"/>
    <w:rsid w:val="00B45569"/>
    <w:rsid w:val="00B45765"/>
    <w:rsid w:val="00B45A5D"/>
    <w:rsid w:val="00B45B02"/>
    <w:rsid w:val="00B45DED"/>
    <w:rsid w:val="00B45E76"/>
    <w:rsid w:val="00B45EAF"/>
    <w:rsid w:val="00B460DB"/>
    <w:rsid w:val="00B460F0"/>
    <w:rsid w:val="00B461A2"/>
    <w:rsid w:val="00B462D8"/>
    <w:rsid w:val="00B4659A"/>
    <w:rsid w:val="00B465FF"/>
    <w:rsid w:val="00B466B1"/>
    <w:rsid w:val="00B468A0"/>
    <w:rsid w:val="00B4693E"/>
    <w:rsid w:val="00B469EB"/>
    <w:rsid w:val="00B46C1B"/>
    <w:rsid w:val="00B46D2E"/>
    <w:rsid w:val="00B46E52"/>
    <w:rsid w:val="00B46E53"/>
    <w:rsid w:val="00B46E70"/>
    <w:rsid w:val="00B46F5D"/>
    <w:rsid w:val="00B4706B"/>
    <w:rsid w:val="00B47152"/>
    <w:rsid w:val="00B47168"/>
    <w:rsid w:val="00B471E1"/>
    <w:rsid w:val="00B47304"/>
    <w:rsid w:val="00B473E2"/>
    <w:rsid w:val="00B47A3E"/>
    <w:rsid w:val="00B47A8A"/>
    <w:rsid w:val="00B47B2C"/>
    <w:rsid w:val="00B47B3A"/>
    <w:rsid w:val="00B47C70"/>
    <w:rsid w:val="00B47D2E"/>
    <w:rsid w:val="00B47D93"/>
    <w:rsid w:val="00B47DBE"/>
    <w:rsid w:val="00B47E45"/>
    <w:rsid w:val="00B47EB0"/>
    <w:rsid w:val="00B47FBC"/>
    <w:rsid w:val="00B50260"/>
    <w:rsid w:val="00B503F6"/>
    <w:rsid w:val="00B506C1"/>
    <w:rsid w:val="00B50A14"/>
    <w:rsid w:val="00B50B1E"/>
    <w:rsid w:val="00B50B60"/>
    <w:rsid w:val="00B50BA6"/>
    <w:rsid w:val="00B50C68"/>
    <w:rsid w:val="00B50EEC"/>
    <w:rsid w:val="00B50F08"/>
    <w:rsid w:val="00B51BE7"/>
    <w:rsid w:val="00B51FFA"/>
    <w:rsid w:val="00B52033"/>
    <w:rsid w:val="00B52229"/>
    <w:rsid w:val="00B527AD"/>
    <w:rsid w:val="00B52957"/>
    <w:rsid w:val="00B52C65"/>
    <w:rsid w:val="00B53102"/>
    <w:rsid w:val="00B531AC"/>
    <w:rsid w:val="00B534E6"/>
    <w:rsid w:val="00B53632"/>
    <w:rsid w:val="00B53723"/>
    <w:rsid w:val="00B53A0C"/>
    <w:rsid w:val="00B53A36"/>
    <w:rsid w:val="00B53D0A"/>
    <w:rsid w:val="00B53E3B"/>
    <w:rsid w:val="00B53EE0"/>
    <w:rsid w:val="00B54044"/>
    <w:rsid w:val="00B54268"/>
    <w:rsid w:val="00B54274"/>
    <w:rsid w:val="00B5438E"/>
    <w:rsid w:val="00B5442E"/>
    <w:rsid w:val="00B54439"/>
    <w:rsid w:val="00B5448E"/>
    <w:rsid w:val="00B54606"/>
    <w:rsid w:val="00B546EC"/>
    <w:rsid w:val="00B546EE"/>
    <w:rsid w:val="00B54A0C"/>
    <w:rsid w:val="00B54B77"/>
    <w:rsid w:val="00B54DD5"/>
    <w:rsid w:val="00B54E0A"/>
    <w:rsid w:val="00B54E50"/>
    <w:rsid w:val="00B54E5A"/>
    <w:rsid w:val="00B55073"/>
    <w:rsid w:val="00B55351"/>
    <w:rsid w:val="00B554AD"/>
    <w:rsid w:val="00B554CB"/>
    <w:rsid w:val="00B55502"/>
    <w:rsid w:val="00B5590F"/>
    <w:rsid w:val="00B55B6B"/>
    <w:rsid w:val="00B55DC5"/>
    <w:rsid w:val="00B55ED7"/>
    <w:rsid w:val="00B55EE8"/>
    <w:rsid w:val="00B55FAD"/>
    <w:rsid w:val="00B56055"/>
    <w:rsid w:val="00B560BA"/>
    <w:rsid w:val="00B560CD"/>
    <w:rsid w:val="00B56112"/>
    <w:rsid w:val="00B561C1"/>
    <w:rsid w:val="00B56264"/>
    <w:rsid w:val="00B56329"/>
    <w:rsid w:val="00B56365"/>
    <w:rsid w:val="00B564BC"/>
    <w:rsid w:val="00B56937"/>
    <w:rsid w:val="00B5698E"/>
    <w:rsid w:val="00B56B38"/>
    <w:rsid w:val="00B56CC4"/>
    <w:rsid w:val="00B56CDD"/>
    <w:rsid w:val="00B56F38"/>
    <w:rsid w:val="00B577A2"/>
    <w:rsid w:val="00B57893"/>
    <w:rsid w:val="00B57955"/>
    <w:rsid w:val="00B57A1A"/>
    <w:rsid w:val="00B57A4D"/>
    <w:rsid w:val="00B57BC7"/>
    <w:rsid w:val="00B57E8A"/>
    <w:rsid w:val="00B57F68"/>
    <w:rsid w:val="00B600B8"/>
    <w:rsid w:val="00B6052F"/>
    <w:rsid w:val="00B605B4"/>
    <w:rsid w:val="00B60754"/>
    <w:rsid w:val="00B60D1C"/>
    <w:rsid w:val="00B60D9E"/>
    <w:rsid w:val="00B6109B"/>
    <w:rsid w:val="00B6115A"/>
    <w:rsid w:val="00B6117B"/>
    <w:rsid w:val="00B612F5"/>
    <w:rsid w:val="00B61617"/>
    <w:rsid w:val="00B6170B"/>
    <w:rsid w:val="00B61786"/>
    <w:rsid w:val="00B617B0"/>
    <w:rsid w:val="00B617F9"/>
    <w:rsid w:val="00B61928"/>
    <w:rsid w:val="00B61C53"/>
    <w:rsid w:val="00B61D21"/>
    <w:rsid w:val="00B61D86"/>
    <w:rsid w:val="00B61E24"/>
    <w:rsid w:val="00B61EC2"/>
    <w:rsid w:val="00B61FF8"/>
    <w:rsid w:val="00B62124"/>
    <w:rsid w:val="00B62282"/>
    <w:rsid w:val="00B623B9"/>
    <w:rsid w:val="00B62400"/>
    <w:rsid w:val="00B624D5"/>
    <w:rsid w:val="00B62625"/>
    <w:rsid w:val="00B6262B"/>
    <w:rsid w:val="00B62743"/>
    <w:rsid w:val="00B62A30"/>
    <w:rsid w:val="00B62DC6"/>
    <w:rsid w:val="00B62E6A"/>
    <w:rsid w:val="00B62F1E"/>
    <w:rsid w:val="00B6320B"/>
    <w:rsid w:val="00B635CD"/>
    <w:rsid w:val="00B636A6"/>
    <w:rsid w:val="00B63776"/>
    <w:rsid w:val="00B64010"/>
    <w:rsid w:val="00B64245"/>
    <w:rsid w:val="00B642F9"/>
    <w:rsid w:val="00B643B0"/>
    <w:rsid w:val="00B643BE"/>
    <w:rsid w:val="00B64429"/>
    <w:rsid w:val="00B6449E"/>
    <w:rsid w:val="00B64567"/>
    <w:rsid w:val="00B64572"/>
    <w:rsid w:val="00B6476B"/>
    <w:rsid w:val="00B64955"/>
    <w:rsid w:val="00B64C87"/>
    <w:rsid w:val="00B65134"/>
    <w:rsid w:val="00B6519F"/>
    <w:rsid w:val="00B652C2"/>
    <w:rsid w:val="00B6571E"/>
    <w:rsid w:val="00B657BC"/>
    <w:rsid w:val="00B65853"/>
    <w:rsid w:val="00B65884"/>
    <w:rsid w:val="00B658A3"/>
    <w:rsid w:val="00B65FBC"/>
    <w:rsid w:val="00B66215"/>
    <w:rsid w:val="00B66240"/>
    <w:rsid w:val="00B66285"/>
    <w:rsid w:val="00B663C9"/>
    <w:rsid w:val="00B664EC"/>
    <w:rsid w:val="00B666E7"/>
    <w:rsid w:val="00B66723"/>
    <w:rsid w:val="00B667C7"/>
    <w:rsid w:val="00B66869"/>
    <w:rsid w:val="00B66C64"/>
    <w:rsid w:val="00B66DDD"/>
    <w:rsid w:val="00B67230"/>
    <w:rsid w:val="00B67248"/>
    <w:rsid w:val="00B6729C"/>
    <w:rsid w:val="00B672DA"/>
    <w:rsid w:val="00B674B3"/>
    <w:rsid w:val="00B675BD"/>
    <w:rsid w:val="00B6761B"/>
    <w:rsid w:val="00B678AE"/>
    <w:rsid w:val="00B6795D"/>
    <w:rsid w:val="00B67B9A"/>
    <w:rsid w:val="00B67C4C"/>
    <w:rsid w:val="00B67D43"/>
    <w:rsid w:val="00B67E94"/>
    <w:rsid w:val="00B67EAE"/>
    <w:rsid w:val="00B70057"/>
    <w:rsid w:val="00B7028C"/>
    <w:rsid w:val="00B702C1"/>
    <w:rsid w:val="00B7031D"/>
    <w:rsid w:val="00B70334"/>
    <w:rsid w:val="00B7036F"/>
    <w:rsid w:val="00B704E7"/>
    <w:rsid w:val="00B704F1"/>
    <w:rsid w:val="00B705E0"/>
    <w:rsid w:val="00B706D2"/>
    <w:rsid w:val="00B7081D"/>
    <w:rsid w:val="00B70D67"/>
    <w:rsid w:val="00B70DDE"/>
    <w:rsid w:val="00B70EC7"/>
    <w:rsid w:val="00B7128D"/>
    <w:rsid w:val="00B71296"/>
    <w:rsid w:val="00B712A6"/>
    <w:rsid w:val="00B7139E"/>
    <w:rsid w:val="00B71609"/>
    <w:rsid w:val="00B718D2"/>
    <w:rsid w:val="00B71912"/>
    <w:rsid w:val="00B71DFE"/>
    <w:rsid w:val="00B71F74"/>
    <w:rsid w:val="00B721A9"/>
    <w:rsid w:val="00B725D7"/>
    <w:rsid w:val="00B72679"/>
    <w:rsid w:val="00B7268A"/>
    <w:rsid w:val="00B72A33"/>
    <w:rsid w:val="00B72C8F"/>
    <w:rsid w:val="00B72F21"/>
    <w:rsid w:val="00B731D4"/>
    <w:rsid w:val="00B732E1"/>
    <w:rsid w:val="00B732F9"/>
    <w:rsid w:val="00B73551"/>
    <w:rsid w:val="00B738D1"/>
    <w:rsid w:val="00B73E12"/>
    <w:rsid w:val="00B74320"/>
    <w:rsid w:val="00B744D5"/>
    <w:rsid w:val="00B74527"/>
    <w:rsid w:val="00B745D6"/>
    <w:rsid w:val="00B7479F"/>
    <w:rsid w:val="00B74892"/>
    <w:rsid w:val="00B74B0A"/>
    <w:rsid w:val="00B74D5D"/>
    <w:rsid w:val="00B74DDE"/>
    <w:rsid w:val="00B74EA8"/>
    <w:rsid w:val="00B74F85"/>
    <w:rsid w:val="00B756F0"/>
    <w:rsid w:val="00B757E8"/>
    <w:rsid w:val="00B758FA"/>
    <w:rsid w:val="00B7592B"/>
    <w:rsid w:val="00B75954"/>
    <w:rsid w:val="00B75AFC"/>
    <w:rsid w:val="00B75D25"/>
    <w:rsid w:val="00B7602E"/>
    <w:rsid w:val="00B76224"/>
    <w:rsid w:val="00B76AE8"/>
    <w:rsid w:val="00B77057"/>
    <w:rsid w:val="00B7787C"/>
    <w:rsid w:val="00B779D4"/>
    <w:rsid w:val="00B77A3C"/>
    <w:rsid w:val="00B77A9D"/>
    <w:rsid w:val="00B77B2E"/>
    <w:rsid w:val="00B77EAC"/>
    <w:rsid w:val="00B77FBA"/>
    <w:rsid w:val="00B80004"/>
    <w:rsid w:val="00B801F1"/>
    <w:rsid w:val="00B8043A"/>
    <w:rsid w:val="00B804EF"/>
    <w:rsid w:val="00B8069E"/>
    <w:rsid w:val="00B80733"/>
    <w:rsid w:val="00B8079D"/>
    <w:rsid w:val="00B80835"/>
    <w:rsid w:val="00B80AD1"/>
    <w:rsid w:val="00B80C68"/>
    <w:rsid w:val="00B80D13"/>
    <w:rsid w:val="00B80E77"/>
    <w:rsid w:val="00B80FCE"/>
    <w:rsid w:val="00B8103C"/>
    <w:rsid w:val="00B81300"/>
    <w:rsid w:val="00B814B8"/>
    <w:rsid w:val="00B814BC"/>
    <w:rsid w:val="00B81593"/>
    <w:rsid w:val="00B8165A"/>
    <w:rsid w:val="00B817FB"/>
    <w:rsid w:val="00B818A0"/>
    <w:rsid w:val="00B81A49"/>
    <w:rsid w:val="00B81C04"/>
    <w:rsid w:val="00B82011"/>
    <w:rsid w:val="00B8209B"/>
    <w:rsid w:val="00B821BF"/>
    <w:rsid w:val="00B8223C"/>
    <w:rsid w:val="00B822EF"/>
    <w:rsid w:val="00B823F8"/>
    <w:rsid w:val="00B828B1"/>
    <w:rsid w:val="00B82BF3"/>
    <w:rsid w:val="00B82C1E"/>
    <w:rsid w:val="00B82F0C"/>
    <w:rsid w:val="00B83062"/>
    <w:rsid w:val="00B836BC"/>
    <w:rsid w:val="00B838DC"/>
    <w:rsid w:val="00B83ABD"/>
    <w:rsid w:val="00B83B2C"/>
    <w:rsid w:val="00B8426E"/>
    <w:rsid w:val="00B844F4"/>
    <w:rsid w:val="00B846DC"/>
    <w:rsid w:val="00B84811"/>
    <w:rsid w:val="00B84920"/>
    <w:rsid w:val="00B84A2E"/>
    <w:rsid w:val="00B84B5E"/>
    <w:rsid w:val="00B85110"/>
    <w:rsid w:val="00B8515B"/>
    <w:rsid w:val="00B854FE"/>
    <w:rsid w:val="00B85610"/>
    <w:rsid w:val="00B85662"/>
    <w:rsid w:val="00B85663"/>
    <w:rsid w:val="00B85696"/>
    <w:rsid w:val="00B85CA8"/>
    <w:rsid w:val="00B86184"/>
    <w:rsid w:val="00B862DF"/>
    <w:rsid w:val="00B86362"/>
    <w:rsid w:val="00B86A28"/>
    <w:rsid w:val="00B86A81"/>
    <w:rsid w:val="00B86B1D"/>
    <w:rsid w:val="00B87139"/>
    <w:rsid w:val="00B8718F"/>
    <w:rsid w:val="00B87374"/>
    <w:rsid w:val="00B878F5"/>
    <w:rsid w:val="00B87A00"/>
    <w:rsid w:val="00B87A54"/>
    <w:rsid w:val="00B87B2A"/>
    <w:rsid w:val="00B9011A"/>
    <w:rsid w:val="00B9012C"/>
    <w:rsid w:val="00B9040F"/>
    <w:rsid w:val="00B908A5"/>
    <w:rsid w:val="00B9092B"/>
    <w:rsid w:val="00B90B7E"/>
    <w:rsid w:val="00B90C89"/>
    <w:rsid w:val="00B90DC3"/>
    <w:rsid w:val="00B9103F"/>
    <w:rsid w:val="00B91364"/>
    <w:rsid w:val="00B91405"/>
    <w:rsid w:val="00B91591"/>
    <w:rsid w:val="00B91592"/>
    <w:rsid w:val="00B91845"/>
    <w:rsid w:val="00B91954"/>
    <w:rsid w:val="00B919FB"/>
    <w:rsid w:val="00B91AB9"/>
    <w:rsid w:val="00B91BC6"/>
    <w:rsid w:val="00B91D74"/>
    <w:rsid w:val="00B91D79"/>
    <w:rsid w:val="00B91E19"/>
    <w:rsid w:val="00B91F8D"/>
    <w:rsid w:val="00B9201A"/>
    <w:rsid w:val="00B92025"/>
    <w:rsid w:val="00B92286"/>
    <w:rsid w:val="00B92378"/>
    <w:rsid w:val="00B923D0"/>
    <w:rsid w:val="00B92605"/>
    <w:rsid w:val="00B92674"/>
    <w:rsid w:val="00B926C5"/>
    <w:rsid w:val="00B9291C"/>
    <w:rsid w:val="00B929B7"/>
    <w:rsid w:val="00B92BBE"/>
    <w:rsid w:val="00B92D00"/>
    <w:rsid w:val="00B92F43"/>
    <w:rsid w:val="00B9302A"/>
    <w:rsid w:val="00B932DF"/>
    <w:rsid w:val="00B937B3"/>
    <w:rsid w:val="00B937D6"/>
    <w:rsid w:val="00B9382C"/>
    <w:rsid w:val="00B93A19"/>
    <w:rsid w:val="00B93B2F"/>
    <w:rsid w:val="00B93B78"/>
    <w:rsid w:val="00B93BE2"/>
    <w:rsid w:val="00B93DBF"/>
    <w:rsid w:val="00B93E59"/>
    <w:rsid w:val="00B93E9F"/>
    <w:rsid w:val="00B93F05"/>
    <w:rsid w:val="00B93F3A"/>
    <w:rsid w:val="00B93F9E"/>
    <w:rsid w:val="00B941AF"/>
    <w:rsid w:val="00B9457E"/>
    <w:rsid w:val="00B9476D"/>
    <w:rsid w:val="00B94817"/>
    <w:rsid w:val="00B9481C"/>
    <w:rsid w:val="00B948D5"/>
    <w:rsid w:val="00B94A25"/>
    <w:rsid w:val="00B94A95"/>
    <w:rsid w:val="00B94B18"/>
    <w:rsid w:val="00B94D2D"/>
    <w:rsid w:val="00B94D5E"/>
    <w:rsid w:val="00B94E53"/>
    <w:rsid w:val="00B9524F"/>
    <w:rsid w:val="00B954A7"/>
    <w:rsid w:val="00B954C2"/>
    <w:rsid w:val="00B956B9"/>
    <w:rsid w:val="00B95AAE"/>
    <w:rsid w:val="00B95E8E"/>
    <w:rsid w:val="00B95F87"/>
    <w:rsid w:val="00B95FE2"/>
    <w:rsid w:val="00B96190"/>
    <w:rsid w:val="00B961BB"/>
    <w:rsid w:val="00B96417"/>
    <w:rsid w:val="00B9667D"/>
    <w:rsid w:val="00B96876"/>
    <w:rsid w:val="00B96941"/>
    <w:rsid w:val="00B9696A"/>
    <w:rsid w:val="00B96BD7"/>
    <w:rsid w:val="00B96DE8"/>
    <w:rsid w:val="00B96F6C"/>
    <w:rsid w:val="00B970D7"/>
    <w:rsid w:val="00B97155"/>
    <w:rsid w:val="00B971D0"/>
    <w:rsid w:val="00B97796"/>
    <w:rsid w:val="00B978A2"/>
    <w:rsid w:val="00B978DA"/>
    <w:rsid w:val="00B97BE5"/>
    <w:rsid w:val="00B97BE8"/>
    <w:rsid w:val="00B97C53"/>
    <w:rsid w:val="00B97F5B"/>
    <w:rsid w:val="00BA02AF"/>
    <w:rsid w:val="00BA0371"/>
    <w:rsid w:val="00BA03F0"/>
    <w:rsid w:val="00BA078F"/>
    <w:rsid w:val="00BA09B0"/>
    <w:rsid w:val="00BA0A74"/>
    <w:rsid w:val="00BA0D23"/>
    <w:rsid w:val="00BA0F4C"/>
    <w:rsid w:val="00BA1184"/>
    <w:rsid w:val="00BA11CD"/>
    <w:rsid w:val="00BA12E0"/>
    <w:rsid w:val="00BA1353"/>
    <w:rsid w:val="00BA146D"/>
    <w:rsid w:val="00BA1489"/>
    <w:rsid w:val="00BA14F4"/>
    <w:rsid w:val="00BA188F"/>
    <w:rsid w:val="00BA1AC7"/>
    <w:rsid w:val="00BA1B52"/>
    <w:rsid w:val="00BA1C68"/>
    <w:rsid w:val="00BA1DA5"/>
    <w:rsid w:val="00BA1E6B"/>
    <w:rsid w:val="00BA200E"/>
    <w:rsid w:val="00BA2230"/>
    <w:rsid w:val="00BA2248"/>
    <w:rsid w:val="00BA23C3"/>
    <w:rsid w:val="00BA243F"/>
    <w:rsid w:val="00BA25A1"/>
    <w:rsid w:val="00BA2A01"/>
    <w:rsid w:val="00BA2C18"/>
    <w:rsid w:val="00BA2D33"/>
    <w:rsid w:val="00BA3171"/>
    <w:rsid w:val="00BA3440"/>
    <w:rsid w:val="00BA3445"/>
    <w:rsid w:val="00BA349D"/>
    <w:rsid w:val="00BA3537"/>
    <w:rsid w:val="00BA353B"/>
    <w:rsid w:val="00BA3885"/>
    <w:rsid w:val="00BA38A1"/>
    <w:rsid w:val="00BA39B0"/>
    <w:rsid w:val="00BA3C2E"/>
    <w:rsid w:val="00BA3FC9"/>
    <w:rsid w:val="00BA40BA"/>
    <w:rsid w:val="00BA43F7"/>
    <w:rsid w:val="00BA462E"/>
    <w:rsid w:val="00BA4637"/>
    <w:rsid w:val="00BA48E6"/>
    <w:rsid w:val="00BA4BB8"/>
    <w:rsid w:val="00BA4BCE"/>
    <w:rsid w:val="00BA5055"/>
    <w:rsid w:val="00BA5285"/>
    <w:rsid w:val="00BA5387"/>
    <w:rsid w:val="00BA54AD"/>
    <w:rsid w:val="00BA5503"/>
    <w:rsid w:val="00BA5523"/>
    <w:rsid w:val="00BA563D"/>
    <w:rsid w:val="00BA564B"/>
    <w:rsid w:val="00BA595A"/>
    <w:rsid w:val="00BA5C2A"/>
    <w:rsid w:val="00BA5D9E"/>
    <w:rsid w:val="00BA5FB0"/>
    <w:rsid w:val="00BA609A"/>
    <w:rsid w:val="00BA635A"/>
    <w:rsid w:val="00BA662A"/>
    <w:rsid w:val="00BA67D1"/>
    <w:rsid w:val="00BA6806"/>
    <w:rsid w:val="00BA6A15"/>
    <w:rsid w:val="00BA70E3"/>
    <w:rsid w:val="00BA7891"/>
    <w:rsid w:val="00BA7A0C"/>
    <w:rsid w:val="00BA7B1B"/>
    <w:rsid w:val="00BA7CBE"/>
    <w:rsid w:val="00BB032B"/>
    <w:rsid w:val="00BB033A"/>
    <w:rsid w:val="00BB04B0"/>
    <w:rsid w:val="00BB0862"/>
    <w:rsid w:val="00BB08FF"/>
    <w:rsid w:val="00BB090E"/>
    <w:rsid w:val="00BB09B8"/>
    <w:rsid w:val="00BB0A72"/>
    <w:rsid w:val="00BB0B28"/>
    <w:rsid w:val="00BB0DD9"/>
    <w:rsid w:val="00BB0E44"/>
    <w:rsid w:val="00BB0EB4"/>
    <w:rsid w:val="00BB0F28"/>
    <w:rsid w:val="00BB1006"/>
    <w:rsid w:val="00BB1088"/>
    <w:rsid w:val="00BB115D"/>
    <w:rsid w:val="00BB1200"/>
    <w:rsid w:val="00BB1266"/>
    <w:rsid w:val="00BB1640"/>
    <w:rsid w:val="00BB17CA"/>
    <w:rsid w:val="00BB1A39"/>
    <w:rsid w:val="00BB1B82"/>
    <w:rsid w:val="00BB1D27"/>
    <w:rsid w:val="00BB1DCA"/>
    <w:rsid w:val="00BB1F73"/>
    <w:rsid w:val="00BB2025"/>
    <w:rsid w:val="00BB202D"/>
    <w:rsid w:val="00BB219A"/>
    <w:rsid w:val="00BB2232"/>
    <w:rsid w:val="00BB2422"/>
    <w:rsid w:val="00BB243B"/>
    <w:rsid w:val="00BB25D5"/>
    <w:rsid w:val="00BB2849"/>
    <w:rsid w:val="00BB29C7"/>
    <w:rsid w:val="00BB2B47"/>
    <w:rsid w:val="00BB2D0A"/>
    <w:rsid w:val="00BB3124"/>
    <w:rsid w:val="00BB33EB"/>
    <w:rsid w:val="00BB3518"/>
    <w:rsid w:val="00BB3784"/>
    <w:rsid w:val="00BB3795"/>
    <w:rsid w:val="00BB3868"/>
    <w:rsid w:val="00BB38BE"/>
    <w:rsid w:val="00BB3900"/>
    <w:rsid w:val="00BB39EE"/>
    <w:rsid w:val="00BB3BC6"/>
    <w:rsid w:val="00BB3C67"/>
    <w:rsid w:val="00BB3E62"/>
    <w:rsid w:val="00BB3EF6"/>
    <w:rsid w:val="00BB3FEC"/>
    <w:rsid w:val="00BB40B4"/>
    <w:rsid w:val="00BB40C2"/>
    <w:rsid w:val="00BB414A"/>
    <w:rsid w:val="00BB44AD"/>
    <w:rsid w:val="00BB4582"/>
    <w:rsid w:val="00BB4597"/>
    <w:rsid w:val="00BB4692"/>
    <w:rsid w:val="00BB47B2"/>
    <w:rsid w:val="00BB4B7C"/>
    <w:rsid w:val="00BB4D6B"/>
    <w:rsid w:val="00BB51C6"/>
    <w:rsid w:val="00BB5539"/>
    <w:rsid w:val="00BB5541"/>
    <w:rsid w:val="00BB5678"/>
    <w:rsid w:val="00BB5765"/>
    <w:rsid w:val="00BB5861"/>
    <w:rsid w:val="00BB5945"/>
    <w:rsid w:val="00BB5A91"/>
    <w:rsid w:val="00BB5BBD"/>
    <w:rsid w:val="00BB5DFD"/>
    <w:rsid w:val="00BB6039"/>
    <w:rsid w:val="00BB624A"/>
    <w:rsid w:val="00BB633E"/>
    <w:rsid w:val="00BB6793"/>
    <w:rsid w:val="00BB6884"/>
    <w:rsid w:val="00BB697F"/>
    <w:rsid w:val="00BB6ADF"/>
    <w:rsid w:val="00BB6BFC"/>
    <w:rsid w:val="00BB6C51"/>
    <w:rsid w:val="00BB6D28"/>
    <w:rsid w:val="00BB6F15"/>
    <w:rsid w:val="00BB709E"/>
    <w:rsid w:val="00BB7263"/>
    <w:rsid w:val="00BB764D"/>
    <w:rsid w:val="00BB7679"/>
    <w:rsid w:val="00BB775C"/>
    <w:rsid w:val="00BB7765"/>
    <w:rsid w:val="00BB7810"/>
    <w:rsid w:val="00BB7D4C"/>
    <w:rsid w:val="00BB7FD7"/>
    <w:rsid w:val="00BC008B"/>
    <w:rsid w:val="00BC049C"/>
    <w:rsid w:val="00BC0597"/>
    <w:rsid w:val="00BC0715"/>
    <w:rsid w:val="00BC0BF9"/>
    <w:rsid w:val="00BC0CD4"/>
    <w:rsid w:val="00BC0D7B"/>
    <w:rsid w:val="00BC0DE5"/>
    <w:rsid w:val="00BC0FE8"/>
    <w:rsid w:val="00BC102A"/>
    <w:rsid w:val="00BC1082"/>
    <w:rsid w:val="00BC113E"/>
    <w:rsid w:val="00BC11F5"/>
    <w:rsid w:val="00BC122D"/>
    <w:rsid w:val="00BC152A"/>
    <w:rsid w:val="00BC19B6"/>
    <w:rsid w:val="00BC1A95"/>
    <w:rsid w:val="00BC1B3E"/>
    <w:rsid w:val="00BC1B84"/>
    <w:rsid w:val="00BC1D30"/>
    <w:rsid w:val="00BC2320"/>
    <w:rsid w:val="00BC2336"/>
    <w:rsid w:val="00BC250A"/>
    <w:rsid w:val="00BC2877"/>
    <w:rsid w:val="00BC2A14"/>
    <w:rsid w:val="00BC2A53"/>
    <w:rsid w:val="00BC2C5B"/>
    <w:rsid w:val="00BC2D57"/>
    <w:rsid w:val="00BC30BB"/>
    <w:rsid w:val="00BC341A"/>
    <w:rsid w:val="00BC355C"/>
    <w:rsid w:val="00BC37D8"/>
    <w:rsid w:val="00BC398B"/>
    <w:rsid w:val="00BC3994"/>
    <w:rsid w:val="00BC3A1F"/>
    <w:rsid w:val="00BC3B76"/>
    <w:rsid w:val="00BC3CCB"/>
    <w:rsid w:val="00BC3CE5"/>
    <w:rsid w:val="00BC3DE0"/>
    <w:rsid w:val="00BC41BA"/>
    <w:rsid w:val="00BC427C"/>
    <w:rsid w:val="00BC444C"/>
    <w:rsid w:val="00BC46F5"/>
    <w:rsid w:val="00BC4767"/>
    <w:rsid w:val="00BC4A2D"/>
    <w:rsid w:val="00BC4ADE"/>
    <w:rsid w:val="00BC4C06"/>
    <w:rsid w:val="00BC4CD8"/>
    <w:rsid w:val="00BC4CE6"/>
    <w:rsid w:val="00BC4D0D"/>
    <w:rsid w:val="00BC4EAD"/>
    <w:rsid w:val="00BC4F6A"/>
    <w:rsid w:val="00BC4F8D"/>
    <w:rsid w:val="00BC543B"/>
    <w:rsid w:val="00BC5471"/>
    <w:rsid w:val="00BC5535"/>
    <w:rsid w:val="00BC56A0"/>
    <w:rsid w:val="00BC56DF"/>
    <w:rsid w:val="00BC56F9"/>
    <w:rsid w:val="00BC580E"/>
    <w:rsid w:val="00BC5890"/>
    <w:rsid w:val="00BC5A49"/>
    <w:rsid w:val="00BC5A97"/>
    <w:rsid w:val="00BC5AC8"/>
    <w:rsid w:val="00BC5B65"/>
    <w:rsid w:val="00BC5B89"/>
    <w:rsid w:val="00BC5E56"/>
    <w:rsid w:val="00BC5E61"/>
    <w:rsid w:val="00BC5FE2"/>
    <w:rsid w:val="00BC6039"/>
    <w:rsid w:val="00BC6332"/>
    <w:rsid w:val="00BC63C4"/>
    <w:rsid w:val="00BC6720"/>
    <w:rsid w:val="00BC6832"/>
    <w:rsid w:val="00BC69D3"/>
    <w:rsid w:val="00BC6B5F"/>
    <w:rsid w:val="00BC6C9A"/>
    <w:rsid w:val="00BC6E16"/>
    <w:rsid w:val="00BC71B8"/>
    <w:rsid w:val="00BC71C4"/>
    <w:rsid w:val="00BC7479"/>
    <w:rsid w:val="00BC75BE"/>
    <w:rsid w:val="00BC7795"/>
    <w:rsid w:val="00BC7862"/>
    <w:rsid w:val="00BC79F8"/>
    <w:rsid w:val="00BC7B20"/>
    <w:rsid w:val="00BC7B69"/>
    <w:rsid w:val="00BC7C0C"/>
    <w:rsid w:val="00BD036C"/>
    <w:rsid w:val="00BD04FF"/>
    <w:rsid w:val="00BD05C9"/>
    <w:rsid w:val="00BD071E"/>
    <w:rsid w:val="00BD07C7"/>
    <w:rsid w:val="00BD0960"/>
    <w:rsid w:val="00BD0973"/>
    <w:rsid w:val="00BD0C09"/>
    <w:rsid w:val="00BD0F22"/>
    <w:rsid w:val="00BD10F4"/>
    <w:rsid w:val="00BD1152"/>
    <w:rsid w:val="00BD1294"/>
    <w:rsid w:val="00BD152D"/>
    <w:rsid w:val="00BD15D2"/>
    <w:rsid w:val="00BD18C3"/>
    <w:rsid w:val="00BD1930"/>
    <w:rsid w:val="00BD1CA8"/>
    <w:rsid w:val="00BD1E6C"/>
    <w:rsid w:val="00BD1F2D"/>
    <w:rsid w:val="00BD216B"/>
    <w:rsid w:val="00BD2199"/>
    <w:rsid w:val="00BD21B7"/>
    <w:rsid w:val="00BD224C"/>
    <w:rsid w:val="00BD233B"/>
    <w:rsid w:val="00BD248C"/>
    <w:rsid w:val="00BD24E9"/>
    <w:rsid w:val="00BD2827"/>
    <w:rsid w:val="00BD28AB"/>
    <w:rsid w:val="00BD2B1F"/>
    <w:rsid w:val="00BD2C5F"/>
    <w:rsid w:val="00BD2CBB"/>
    <w:rsid w:val="00BD3018"/>
    <w:rsid w:val="00BD350C"/>
    <w:rsid w:val="00BD388D"/>
    <w:rsid w:val="00BD393D"/>
    <w:rsid w:val="00BD3983"/>
    <w:rsid w:val="00BD3AC6"/>
    <w:rsid w:val="00BD3C93"/>
    <w:rsid w:val="00BD3D56"/>
    <w:rsid w:val="00BD3DEA"/>
    <w:rsid w:val="00BD3E8A"/>
    <w:rsid w:val="00BD3FD3"/>
    <w:rsid w:val="00BD4552"/>
    <w:rsid w:val="00BD4594"/>
    <w:rsid w:val="00BD45D0"/>
    <w:rsid w:val="00BD4947"/>
    <w:rsid w:val="00BD4A3D"/>
    <w:rsid w:val="00BD4F9D"/>
    <w:rsid w:val="00BD581C"/>
    <w:rsid w:val="00BD58A3"/>
    <w:rsid w:val="00BD5BC6"/>
    <w:rsid w:val="00BD5C74"/>
    <w:rsid w:val="00BD5D96"/>
    <w:rsid w:val="00BD5E78"/>
    <w:rsid w:val="00BD5E86"/>
    <w:rsid w:val="00BD5ECC"/>
    <w:rsid w:val="00BD62AB"/>
    <w:rsid w:val="00BD62C7"/>
    <w:rsid w:val="00BD63EF"/>
    <w:rsid w:val="00BD6491"/>
    <w:rsid w:val="00BD68C0"/>
    <w:rsid w:val="00BD692B"/>
    <w:rsid w:val="00BD6ABF"/>
    <w:rsid w:val="00BD6DDE"/>
    <w:rsid w:val="00BD6F10"/>
    <w:rsid w:val="00BD731B"/>
    <w:rsid w:val="00BD742A"/>
    <w:rsid w:val="00BD7546"/>
    <w:rsid w:val="00BD756B"/>
    <w:rsid w:val="00BD76DF"/>
    <w:rsid w:val="00BD76FB"/>
    <w:rsid w:val="00BD7798"/>
    <w:rsid w:val="00BD779C"/>
    <w:rsid w:val="00BD7892"/>
    <w:rsid w:val="00BD79C0"/>
    <w:rsid w:val="00BD7B57"/>
    <w:rsid w:val="00BD7B70"/>
    <w:rsid w:val="00BD7B85"/>
    <w:rsid w:val="00BD7EA3"/>
    <w:rsid w:val="00BD7F3C"/>
    <w:rsid w:val="00BE08E2"/>
    <w:rsid w:val="00BE0AE6"/>
    <w:rsid w:val="00BE0C1E"/>
    <w:rsid w:val="00BE1117"/>
    <w:rsid w:val="00BE1168"/>
    <w:rsid w:val="00BE11B9"/>
    <w:rsid w:val="00BE1462"/>
    <w:rsid w:val="00BE1566"/>
    <w:rsid w:val="00BE1C6A"/>
    <w:rsid w:val="00BE1D12"/>
    <w:rsid w:val="00BE1FA7"/>
    <w:rsid w:val="00BE21FD"/>
    <w:rsid w:val="00BE2269"/>
    <w:rsid w:val="00BE2351"/>
    <w:rsid w:val="00BE241A"/>
    <w:rsid w:val="00BE267A"/>
    <w:rsid w:val="00BE26FE"/>
    <w:rsid w:val="00BE2D5A"/>
    <w:rsid w:val="00BE2D67"/>
    <w:rsid w:val="00BE2E07"/>
    <w:rsid w:val="00BE36E1"/>
    <w:rsid w:val="00BE3913"/>
    <w:rsid w:val="00BE3A4D"/>
    <w:rsid w:val="00BE3B28"/>
    <w:rsid w:val="00BE3B75"/>
    <w:rsid w:val="00BE3BF1"/>
    <w:rsid w:val="00BE3C5C"/>
    <w:rsid w:val="00BE3DF8"/>
    <w:rsid w:val="00BE3E40"/>
    <w:rsid w:val="00BE3EBD"/>
    <w:rsid w:val="00BE4285"/>
    <w:rsid w:val="00BE428C"/>
    <w:rsid w:val="00BE4328"/>
    <w:rsid w:val="00BE43DF"/>
    <w:rsid w:val="00BE45AA"/>
    <w:rsid w:val="00BE45C3"/>
    <w:rsid w:val="00BE45CA"/>
    <w:rsid w:val="00BE4A79"/>
    <w:rsid w:val="00BE4AC7"/>
    <w:rsid w:val="00BE5364"/>
    <w:rsid w:val="00BE55B3"/>
    <w:rsid w:val="00BE5606"/>
    <w:rsid w:val="00BE5B8D"/>
    <w:rsid w:val="00BE5D71"/>
    <w:rsid w:val="00BE5E1B"/>
    <w:rsid w:val="00BE5E64"/>
    <w:rsid w:val="00BE5E70"/>
    <w:rsid w:val="00BE628A"/>
    <w:rsid w:val="00BE638D"/>
    <w:rsid w:val="00BE64ED"/>
    <w:rsid w:val="00BE6621"/>
    <w:rsid w:val="00BE6745"/>
    <w:rsid w:val="00BE6922"/>
    <w:rsid w:val="00BE6B83"/>
    <w:rsid w:val="00BE6C7A"/>
    <w:rsid w:val="00BE6CDB"/>
    <w:rsid w:val="00BE6D75"/>
    <w:rsid w:val="00BE7067"/>
    <w:rsid w:val="00BE70FC"/>
    <w:rsid w:val="00BE7106"/>
    <w:rsid w:val="00BE719D"/>
    <w:rsid w:val="00BE74F2"/>
    <w:rsid w:val="00BE7515"/>
    <w:rsid w:val="00BE78E8"/>
    <w:rsid w:val="00BE7942"/>
    <w:rsid w:val="00BE7D51"/>
    <w:rsid w:val="00BE7E61"/>
    <w:rsid w:val="00BE7FDC"/>
    <w:rsid w:val="00BE7FF8"/>
    <w:rsid w:val="00BF0356"/>
    <w:rsid w:val="00BF0469"/>
    <w:rsid w:val="00BF064E"/>
    <w:rsid w:val="00BF066D"/>
    <w:rsid w:val="00BF08A6"/>
    <w:rsid w:val="00BF08E1"/>
    <w:rsid w:val="00BF0961"/>
    <w:rsid w:val="00BF09D3"/>
    <w:rsid w:val="00BF0D71"/>
    <w:rsid w:val="00BF0E98"/>
    <w:rsid w:val="00BF10E7"/>
    <w:rsid w:val="00BF136C"/>
    <w:rsid w:val="00BF1744"/>
    <w:rsid w:val="00BF18F6"/>
    <w:rsid w:val="00BF1B05"/>
    <w:rsid w:val="00BF1BB6"/>
    <w:rsid w:val="00BF1BC8"/>
    <w:rsid w:val="00BF1DD5"/>
    <w:rsid w:val="00BF1E19"/>
    <w:rsid w:val="00BF21C0"/>
    <w:rsid w:val="00BF23F0"/>
    <w:rsid w:val="00BF247A"/>
    <w:rsid w:val="00BF2BBE"/>
    <w:rsid w:val="00BF2D39"/>
    <w:rsid w:val="00BF2EC8"/>
    <w:rsid w:val="00BF2FBB"/>
    <w:rsid w:val="00BF321B"/>
    <w:rsid w:val="00BF332D"/>
    <w:rsid w:val="00BF337A"/>
    <w:rsid w:val="00BF3573"/>
    <w:rsid w:val="00BF35EF"/>
    <w:rsid w:val="00BF3643"/>
    <w:rsid w:val="00BF374C"/>
    <w:rsid w:val="00BF3802"/>
    <w:rsid w:val="00BF3CD4"/>
    <w:rsid w:val="00BF3D4F"/>
    <w:rsid w:val="00BF3F4F"/>
    <w:rsid w:val="00BF40D5"/>
    <w:rsid w:val="00BF411D"/>
    <w:rsid w:val="00BF41D0"/>
    <w:rsid w:val="00BF42F2"/>
    <w:rsid w:val="00BF454F"/>
    <w:rsid w:val="00BF462C"/>
    <w:rsid w:val="00BF4691"/>
    <w:rsid w:val="00BF4712"/>
    <w:rsid w:val="00BF472F"/>
    <w:rsid w:val="00BF489C"/>
    <w:rsid w:val="00BF4A8C"/>
    <w:rsid w:val="00BF4EBD"/>
    <w:rsid w:val="00BF4FD1"/>
    <w:rsid w:val="00BF518C"/>
    <w:rsid w:val="00BF52DE"/>
    <w:rsid w:val="00BF53FC"/>
    <w:rsid w:val="00BF547E"/>
    <w:rsid w:val="00BF5512"/>
    <w:rsid w:val="00BF597A"/>
    <w:rsid w:val="00BF5AAF"/>
    <w:rsid w:val="00BF5ACF"/>
    <w:rsid w:val="00BF5B0D"/>
    <w:rsid w:val="00BF5B72"/>
    <w:rsid w:val="00BF5C34"/>
    <w:rsid w:val="00BF5CA6"/>
    <w:rsid w:val="00BF5CC4"/>
    <w:rsid w:val="00BF5CE3"/>
    <w:rsid w:val="00BF5E50"/>
    <w:rsid w:val="00BF5E94"/>
    <w:rsid w:val="00BF5EC6"/>
    <w:rsid w:val="00BF5EC7"/>
    <w:rsid w:val="00BF5FCF"/>
    <w:rsid w:val="00BF620B"/>
    <w:rsid w:val="00BF62F7"/>
    <w:rsid w:val="00BF6448"/>
    <w:rsid w:val="00BF6473"/>
    <w:rsid w:val="00BF662D"/>
    <w:rsid w:val="00BF67AC"/>
    <w:rsid w:val="00BF6815"/>
    <w:rsid w:val="00BF697B"/>
    <w:rsid w:val="00BF6B0C"/>
    <w:rsid w:val="00BF72E6"/>
    <w:rsid w:val="00BF735E"/>
    <w:rsid w:val="00BF7DE8"/>
    <w:rsid w:val="00C00127"/>
    <w:rsid w:val="00C00270"/>
    <w:rsid w:val="00C00316"/>
    <w:rsid w:val="00C00592"/>
    <w:rsid w:val="00C00596"/>
    <w:rsid w:val="00C006A1"/>
    <w:rsid w:val="00C006FD"/>
    <w:rsid w:val="00C0071F"/>
    <w:rsid w:val="00C0086C"/>
    <w:rsid w:val="00C009C0"/>
    <w:rsid w:val="00C009DE"/>
    <w:rsid w:val="00C01056"/>
    <w:rsid w:val="00C0118D"/>
    <w:rsid w:val="00C01208"/>
    <w:rsid w:val="00C0120C"/>
    <w:rsid w:val="00C01297"/>
    <w:rsid w:val="00C01391"/>
    <w:rsid w:val="00C01425"/>
    <w:rsid w:val="00C01456"/>
    <w:rsid w:val="00C014F8"/>
    <w:rsid w:val="00C0165B"/>
    <w:rsid w:val="00C01706"/>
    <w:rsid w:val="00C017F6"/>
    <w:rsid w:val="00C01848"/>
    <w:rsid w:val="00C0186F"/>
    <w:rsid w:val="00C019EF"/>
    <w:rsid w:val="00C01B02"/>
    <w:rsid w:val="00C02015"/>
    <w:rsid w:val="00C0210C"/>
    <w:rsid w:val="00C02240"/>
    <w:rsid w:val="00C022D1"/>
    <w:rsid w:val="00C02352"/>
    <w:rsid w:val="00C02454"/>
    <w:rsid w:val="00C027FE"/>
    <w:rsid w:val="00C0292F"/>
    <w:rsid w:val="00C02A0B"/>
    <w:rsid w:val="00C02BC9"/>
    <w:rsid w:val="00C02C03"/>
    <w:rsid w:val="00C02C10"/>
    <w:rsid w:val="00C02C72"/>
    <w:rsid w:val="00C030A2"/>
    <w:rsid w:val="00C032CD"/>
    <w:rsid w:val="00C03758"/>
    <w:rsid w:val="00C039B1"/>
    <w:rsid w:val="00C039B3"/>
    <w:rsid w:val="00C03A32"/>
    <w:rsid w:val="00C03BC6"/>
    <w:rsid w:val="00C03DE1"/>
    <w:rsid w:val="00C03E81"/>
    <w:rsid w:val="00C03EF1"/>
    <w:rsid w:val="00C04093"/>
    <w:rsid w:val="00C0424C"/>
    <w:rsid w:val="00C046B2"/>
    <w:rsid w:val="00C04786"/>
    <w:rsid w:val="00C047AC"/>
    <w:rsid w:val="00C047C1"/>
    <w:rsid w:val="00C04954"/>
    <w:rsid w:val="00C04A0F"/>
    <w:rsid w:val="00C04B89"/>
    <w:rsid w:val="00C04C17"/>
    <w:rsid w:val="00C04C6E"/>
    <w:rsid w:val="00C04E96"/>
    <w:rsid w:val="00C04ECF"/>
    <w:rsid w:val="00C0510F"/>
    <w:rsid w:val="00C051A2"/>
    <w:rsid w:val="00C051E5"/>
    <w:rsid w:val="00C05246"/>
    <w:rsid w:val="00C0549A"/>
    <w:rsid w:val="00C054CD"/>
    <w:rsid w:val="00C054E5"/>
    <w:rsid w:val="00C0562E"/>
    <w:rsid w:val="00C0597E"/>
    <w:rsid w:val="00C05A18"/>
    <w:rsid w:val="00C05B34"/>
    <w:rsid w:val="00C05B3F"/>
    <w:rsid w:val="00C05D0C"/>
    <w:rsid w:val="00C05E82"/>
    <w:rsid w:val="00C0602E"/>
    <w:rsid w:val="00C06095"/>
    <w:rsid w:val="00C060B4"/>
    <w:rsid w:val="00C0628B"/>
    <w:rsid w:val="00C06480"/>
    <w:rsid w:val="00C065D5"/>
    <w:rsid w:val="00C06687"/>
    <w:rsid w:val="00C06986"/>
    <w:rsid w:val="00C06B6F"/>
    <w:rsid w:val="00C06B97"/>
    <w:rsid w:val="00C06D34"/>
    <w:rsid w:val="00C0701E"/>
    <w:rsid w:val="00C0722E"/>
    <w:rsid w:val="00C076D4"/>
    <w:rsid w:val="00C0782B"/>
    <w:rsid w:val="00C0784D"/>
    <w:rsid w:val="00C07CA7"/>
    <w:rsid w:val="00C07F37"/>
    <w:rsid w:val="00C10090"/>
    <w:rsid w:val="00C1012A"/>
    <w:rsid w:val="00C101CC"/>
    <w:rsid w:val="00C1029F"/>
    <w:rsid w:val="00C10341"/>
    <w:rsid w:val="00C10574"/>
    <w:rsid w:val="00C1099E"/>
    <w:rsid w:val="00C10A17"/>
    <w:rsid w:val="00C10D9C"/>
    <w:rsid w:val="00C10FFB"/>
    <w:rsid w:val="00C11037"/>
    <w:rsid w:val="00C1105B"/>
    <w:rsid w:val="00C11097"/>
    <w:rsid w:val="00C11154"/>
    <w:rsid w:val="00C1119F"/>
    <w:rsid w:val="00C11380"/>
    <w:rsid w:val="00C11691"/>
    <w:rsid w:val="00C11DCB"/>
    <w:rsid w:val="00C11DFA"/>
    <w:rsid w:val="00C11E7C"/>
    <w:rsid w:val="00C11F60"/>
    <w:rsid w:val="00C12295"/>
    <w:rsid w:val="00C12361"/>
    <w:rsid w:val="00C12514"/>
    <w:rsid w:val="00C12837"/>
    <w:rsid w:val="00C1283B"/>
    <w:rsid w:val="00C12862"/>
    <w:rsid w:val="00C12BCF"/>
    <w:rsid w:val="00C12BD5"/>
    <w:rsid w:val="00C12C59"/>
    <w:rsid w:val="00C12E5F"/>
    <w:rsid w:val="00C12E82"/>
    <w:rsid w:val="00C13005"/>
    <w:rsid w:val="00C13190"/>
    <w:rsid w:val="00C131EE"/>
    <w:rsid w:val="00C13206"/>
    <w:rsid w:val="00C13213"/>
    <w:rsid w:val="00C13338"/>
    <w:rsid w:val="00C133BB"/>
    <w:rsid w:val="00C133D0"/>
    <w:rsid w:val="00C1340C"/>
    <w:rsid w:val="00C13521"/>
    <w:rsid w:val="00C13576"/>
    <w:rsid w:val="00C13887"/>
    <w:rsid w:val="00C1394C"/>
    <w:rsid w:val="00C13953"/>
    <w:rsid w:val="00C13B51"/>
    <w:rsid w:val="00C13BE4"/>
    <w:rsid w:val="00C13C3E"/>
    <w:rsid w:val="00C13CA8"/>
    <w:rsid w:val="00C13CF5"/>
    <w:rsid w:val="00C13F07"/>
    <w:rsid w:val="00C14190"/>
    <w:rsid w:val="00C1438F"/>
    <w:rsid w:val="00C14A3C"/>
    <w:rsid w:val="00C14A49"/>
    <w:rsid w:val="00C14AC7"/>
    <w:rsid w:val="00C14CDC"/>
    <w:rsid w:val="00C14FFE"/>
    <w:rsid w:val="00C15282"/>
    <w:rsid w:val="00C1559B"/>
    <w:rsid w:val="00C15661"/>
    <w:rsid w:val="00C15974"/>
    <w:rsid w:val="00C15A37"/>
    <w:rsid w:val="00C15CC1"/>
    <w:rsid w:val="00C15FC8"/>
    <w:rsid w:val="00C16067"/>
    <w:rsid w:val="00C164E1"/>
    <w:rsid w:val="00C165E1"/>
    <w:rsid w:val="00C166FD"/>
    <w:rsid w:val="00C16787"/>
    <w:rsid w:val="00C168F2"/>
    <w:rsid w:val="00C16901"/>
    <w:rsid w:val="00C16B57"/>
    <w:rsid w:val="00C16CD5"/>
    <w:rsid w:val="00C16CE3"/>
    <w:rsid w:val="00C16D7F"/>
    <w:rsid w:val="00C16E36"/>
    <w:rsid w:val="00C1704A"/>
    <w:rsid w:val="00C17054"/>
    <w:rsid w:val="00C170BC"/>
    <w:rsid w:val="00C173DC"/>
    <w:rsid w:val="00C1741C"/>
    <w:rsid w:val="00C175CA"/>
    <w:rsid w:val="00C17698"/>
    <w:rsid w:val="00C17AD7"/>
    <w:rsid w:val="00C17C0E"/>
    <w:rsid w:val="00C17C0F"/>
    <w:rsid w:val="00C17D93"/>
    <w:rsid w:val="00C17F1C"/>
    <w:rsid w:val="00C201B2"/>
    <w:rsid w:val="00C2048F"/>
    <w:rsid w:val="00C2049D"/>
    <w:rsid w:val="00C204DA"/>
    <w:rsid w:val="00C20585"/>
    <w:rsid w:val="00C205A2"/>
    <w:rsid w:val="00C208E7"/>
    <w:rsid w:val="00C20FB2"/>
    <w:rsid w:val="00C20FC5"/>
    <w:rsid w:val="00C21386"/>
    <w:rsid w:val="00C213D1"/>
    <w:rsid w:val="00C214B8"/>
    <w:rsid w:val="00C218C3"/>
    <w:rsid w:val="00C21AF5"/>
    <w:rsid w:val="00C21C36"/>
    <w:rsid w:val="00C21CD5"/>
    <w:rsid w:val="00C21E01"/>
    <w:rsid w:val="00C21F47"/>
    <w:rsid w:val="00C220FB"/>
    <w:rsid w:val="00C2237F"/>
    <w:rsid w:val="00C22386"/>
    <w:rsid w:val="00C223FD"/>
    <w:rsid w:val="00C2244E"/>
    <w:rsid w:val="00C2245B"/>
    <w:rsid w:val="00C2251C"/>
    <w:rsid w:val="00C22640"/>
    <w:rsid w:val="00C22719"/>
    <w:rsid w:val="00C22807"/>
    <w:rsid w:val="00C2288E"/>
    <w:rsid w:val="00C22908"/>
    <w:rsid w:val="00C22A29"/>
    <w:rsid w:val="00C22B29"/>
    <w:rsid w:val="00C22B5C"/>
    <w:rsid w:val="00C22BA8"/>
    <w:rsid w:val="00C22CF4"/>
    <w:rsid w:val="00C22D17"/>
    <w:rsid w:val="00C2303E"/>
    <w:rsid w:val="00C231D4"/>
    <w:rsid w:val="00C2341B"/>
    <w:rsid w:val="00C23469"/>
    <w:rsid w:val="00C23631"/>
    <w:rsid w:val="00C2373E"/>
    <w:rsid w:val="00C23810"/>
    <w:rsid w:val="00C23994"/>
    <w:rsid w:val="00C23A5C"/>
    <w:rsid w:val="00C23AA2"/>
    <w:rsid w:val="00C23CA8"/>
    <w:rsid w:val="00C23D36"/>
    <w:rsid w:val="00C23DD9"/>
    <w:rsid w:val="00C23E8C"/>
    <w:rsid w:val="00C23F43"/>
    <w:rsid w:val="00C23F7A"/>
    <w:rsid w:val="00C240F9"/>
    <w:rsid w:val="00C24150"/>
    <w:rsid w:val="00C241D0"/>
    <w:rsid w:val="00C2427E"/>
    <w:rsid w:val="00C242EF"/>
    <w:rsid w:val="00C24311"/>
    <w:rsid w:val="00C2431B"/>
    <w:rsid w:val="00C2488D"/>
    <w:rsid w:val="00C248FB"/>
    <w:rsid w:val="00C24B46"/>
    <w:rsid w:val="00C24B6C"/>
    <w:rsid w:val="00C24DB7"/>
    <w:rsid w:val="00C24FD7"/>
    <w:rsid w:val="00C25008"/>
    <w:rsid w:val="00C25310"/>
    <w:rsid w:val="00C2537E"/>
    <w:rsid w:val="00C253A6"/>
    <w:rsid w:val="00C25433"/>
    <w:rsid w:val="00C2553F"/>
    <w:rsid w:val="00C25625"/>
    <w:rsid w:val="00C25644"/>
    <w:rsid w:val="00C25974"/>
    <w:rsid w:val="00C25A51"/>
    <w:rsid w:val="00C25D1B"/>
    <w:rsid w:val="00C25E26"/>
    <w:rsid w:val="00C25FA3"/>
    <w:rsid w:val="00C26129"/>
    <w:rsid w:val="00C2622D"/>
    <w:rsid w:val="00C26307"/>
    <w:rsid w:val="00C2638C"/>
    <w:rsid w:val="00C26455"/>
    <w:rsid w:val="00C26473"/>
    <w:rsid w:val="00C26808"/>
    <w:rsid w:val="00C26BF8"/>
    <w:rsid w:val="00C26C6A"/>
    <w:rsid w:val="00C27077"/>
    <w:rsid w:val="00C2715B"/>
    <w:rsid w:val="00C271C2"/>
    <w:rsid w:val="00C27230"/>
    <w:rsid w:val="00C27507"/>
    <w:rsid w:val="00C2750F"/>
    <w:rsid w:val="00C27744"/>
    <w:rsid w:val="00C277DA"/>
    <w:rsid w:val="00C279EC"/>
    <w:rsid w:val="00C27B2D"/>
    <w:rsid w:val="00C27B75"/>
    <w:rsid w:val="00C27E0D"/>
    <w:rsid w:val="00C300CF"/>
    <w:rsid w:val="00C30352"/>
    <w:rsid w:val="00C30997"/>
    <w:rsid w:val="00C30A6D"/>
    <w:rsid w:val="00C30B18"/>
    <w:rsid w:val="00C30C4F"/>
    <w:rsid w:val="00C30C7C"/>
    <w:rsid w:val="00C30D20"/>
    <w:rsid w:val="00C3113C"/>
    <w:rsid w:val="00C31352"/>
    <w:rsid w:val="00C3141C"/>
    <w:rsid w:val="00C315AD"/>
    <w:rsid w:val="00C31667"/>
    <w:rsid w:val="00C31B04"/>
    <w:rsid w:val="00C31EBD"/>
    <w:rsid w:val="00C32229"/>
    <w:rsid w:val="00C32288"/>
    <w:rsid w:val="00C32471"/>
    <w:rsid w:val="00C325FA"/>
    <w:rsid w:val="00C32663"/>
    <w:rsid w:val="00C32759"/>
    <w:rsid w:val="00C32BB2"/>
    <w:rsid w:val="00C32CBF"/>
    <w:rsid w:val="00C32D9D"/>
    <w:rsid w:val="00C330A9"/>
    <w:rsid w:val="00C332AB"/>
    <w:rsid w:val="00C33764"/>
    <w:rsid w:val="00C338D7"/>
    <w:rsid w:val="00C33989"/>
    <w:rsid w:val="00C33A35"/>
    <w:rsid w:val="00C33D6A"/>
    <w:rsid w:val="00C33E90"/>
    <w:rsid w:val="00C34049"/>
    <w:rsid w:val="00C34074"/>
    <w:rsid w:val="00C34427"/>
    <w:rsid w:val="00C34435"/>
    <w:rsid w:val="00C344CD"/>
    <w:rsid w:val="00C3469A"/>
    <w:rsid w:val="00C34C12"/>
    <w:rsid w:val="00C34CF0"/>
    <w:rsid w:val="00C34D17"/>
    <w:rsid w:val="00C34FBC"/>
    <w:rsid w:val="00C3510D"/>
    <w:rsid w:val="00C35416"/>
    <w:rsid w:val="00C355AF"/>
    <w:rsid w:val="00C357CE"/>
    <w:rsid w:val="00C358C3"/>
    <w:rsid w:val="00C35933"/>
    <w:rsid w:val="00C35A2C"/>
    <w:rsid w:val="00C35A82"/>
    <w:rsid w:val="00C35B47"/>
    <w:rsid w:val="00C35CB0"/>
    <w:rsid w:val="00C35E02"/>
    <w:rsid w:val="00C35E21"/>
    <w:rsid w:val="00C35E93"/>
    <w:rsid w:val="00C35FB6"/>
    <w:rsid w:val="00C360E6"/>
    <w:rsid w:val="00C3630D"/>
    <w:rsid w:val="00C36482"/>
    <w:rsid w:val="00C364A9"/>
    <w:rsid w:val="00C36517"/>
    <w:rsid w:val="00C365DD"/>
    <w:rsid w:val="00C36623"/>
    <w:rsid w:val="00C366E5"/>
    <w:rsid w:val="00C3702E"/>
    <w:rsid w:val="00C3764C"/>
    <w:rsid w:val="00C37767"/>
    <w:rsid w:val="00C37AFD"/>
    <w:rsid w:val="00C37B8D"/>
    <w:rsid w:val="00C37C9A"/>
    <w:rsid w:val="00C37E8E"/>
    <w:rsid w:val="00C4010F"/>
    <w:rsid w:val="00C401FC"/>
    <w:rsid w:val="00C40219"/>
    <w:rsid w:val="00C405C6"/>
    <w:rsid w:val="00C405DE"/>
    <w:rsid w:val="00C40A49"/>
    <w:rsid w:val="00C40A54"/>
    <w:rsid w:val="00C40C70"/>
    <w:rsid w:val="00C40E51"/>
    <w:rsid w:val="00C41016"/>
    <w:rsid w:val="00C41046"/>
    <w:rsid w:val="00C414CF"/>
    <w:rsid w:val="00C41815"/>
    <w:rsid w:val="00C41853"/>
    <w:rsid w:val="00C41B75"/>
    <w:rsid w:val="00C41E6C"/>
    <w:rsid w:val="00C41FC8"/>
    <w:rsid w:val="00C41FF6"/>
    <w:rsid w:val="00C421E8"/>
    <w:rsid w:val="00C4222A"/>
    <w:rsid w:val="00C422EB"/>
    <w:rsid w:val="00C429E0"/>
    <w:rsid w:val="00C42AE5"/>
    <w:rsid w:val="00C42DAF"/>
    <w:rsid w:val="00C42E4A"/>
    <w:rsid w:val="00C42F4E"/>
    <w:rsid w:val="00C42FF3"/>
    <w:rsid w:val="00C4334D"/>
    <w:rsid w:val="00C43747"/>
    <w:rsid w:val="00C437AE"/>
    <w:rsid w:val="00C43B0E"/>
    <w:rsid w:val="00C43F7C"/>
    <w:rsid w:val="00C441E8"/>
    <w:rsid w:val="00C44992"/>
    <w:rsid w:val="00C44A18"/>
    <w:rsid w:val="00C44A28"/>
    <w:rsid w:val="00C44A90"/>
    <w:rsid w:val="00C44B98"/>
    <w:rsid w:val="00C44C32"/>
    <w:rsid w:val="00C44DB3"/>
    <w:rsid w:val="00C44F67"/>
    <w:rsid w:val="00C45276"/>
    <w:rsid w:val="00C456DA"/>
    <w:rsid w:val="00C45894"/>
    <w:rsid w:val="00C45D77"/>
    <w:rsid w:val="00C45ED4"/>
    <w:rsid w:val="00C45F56"/>
    <w:rsid w:val="00C46348"/>
    <w:rsid w:val="00C4645E"/>
    <w:rsid w:val="00C4670C"/>
    <w:rsid w:val="00C467AC"/>
    <w:rsid w:val="00C468E2"/>
    <w:rsid w:val="00C46A41"/>
    <w:rsid w:val="00C46C59"/>
    <w:rsid w:val="00C46CAD"/>
    <w:rsid w:val="00C4704C"/>
    <w:rsid w:val="00C4708A"/>
    <w:rsid w:val="00C4716F"/>
    <w:rsid w:val="00C471AA"/>
    <w:rsid w:val="00C471C4"/>
    <w:rsid w:val="00C47247"/>
    <w:rsid w:val="00C4764E"/>
    <w:rsid w:val="00C47747"/>
    <w:rsid w:val="00C477A5"/>
    <w:rsid w:val="00C479FF"/>
    <w:rsid w:val="00C47B7C"/>
    <w:rsid w:val="00C47D00"/>
    <w:rsid w:val="00C47DA8"/>
    <w:rsid w:val="00C47E08"/>
    <w:rsid w:val="00C47FB6"/>
    <w:rsid w:val="00C50152"/>
    <w:rsid w:val="00C50170"/>
    <w:rsid w:val="00C50409"/>
    <w:rsid w:val="00C5054A"/>
    <w:rsid w:val="00C505F1"/>
    <w:rsid w:val="00C5066A"/>
    <w:rsid w:val="00C5089D"/>
    <w:rsid w:val="00C50B2F"/>
    <w:rsid w:val="00C50C43"/>
    <w:rsid w:val="00C50C64"/>
    <w:rsid w:val="00C50C7A"/>
    <w:rsid w:val="00C50C8D"/>
    <w:rsid w:val="00C50DC2"/>
    <w:rsid w:val="00C50F1C"/>
    <w:rsid w:val="00C50F95"/>
    <w:rsid w:val="00C51156"/>
    <w:rsid w:val="00C5147F"/>
    <w:rsid w:val="00C51496"/>
    <w:rsid w:val="00C51605"/>
    <w:rsid w:val="00C5162C"/>
    <w:rsid w:val="00C517B1"/>
    <w:rsid w:val="00C51B75"/>
    <w:rsid w:val="00C51E85"/>
    <w:rsid w:val="00C51F1A"/>
    <w:rsid w:val="00C51F29"/>
    <w:rsid w:val="00C51F98"/>
    <w:rsid w:val="00C5218B"/>
    <w:rsid w:val="00C52771"/>
    <w:rsid w:val="00C528D8"/>
    <w:rsid w:val="00C528DA"/>
    <w:rsid w:val="00C5297C"/>
    <w:rsid w:val="00C52A3E"/>
    <w:rsid w:val="00C52A46"/>
    <w:rsid w:val="00C52A6E"/>
    <w:rsid w:val="00C52C73"/>
    <w:rsid w:val="00C52E1C"/>
    <w:rsid w:val="00C530C5"/>
    <w:rsid w:val="00C532AC"/>
    <w:rsid w:val="00C5334D"/>
    <w:rsid w:val="00C533FA"/>
    <w:rsid w:val="00C5343E"/>
    <w:rsid w:val="00C534B7"/>
    <w:rsid w:val="00C53519"/>
    <w:rsid w:val="00C5354B"/>
    <w:rsid w:val="00C53606"/>
    <w:rsid w:val="00C5364F"/>
    <w:rsid w:val="00C5389C"/>
    <w:rsid w:val="00C53C1E"/>
    <w:rsid w:val="00C53C3E"/>
    <w:rsid w:val="00C53D41"/>
    <w:rsid w:val="00C53E08"/>
    <w:rsid w:val="00C53F1D"/>
    <w:rsid w:val="00C53FD4"/>
    <w:rsid w:val="00C540EB"/>
    <w:rsid w:val="00C54138"/>
    <w:rsid w:val="00C5422A"/>
    <w:rsid w:val="00C5428F"/>
    <w:rsid w:val="00C5433C"/>
    <w:rsid w:val="00C543E2"/>
    <w:rsid w:val="00C54700"/>
    <w:rsid w:val="00C548F7"/>
    <w:rsid w:val="00C5490A"/>
    <w:rsid w:val="00C54954"/>
    <w:rsid w:val="00C549FA"/>
    <w:rsid w:val="00C54B2E"/>
    <w:rsid w:val="00C54B45"/>
    <w:rsid w:val="00C54D46"/>
    <w:rsid w:val="00C54DBF"/>
    <w:rsid w:val="00C551A6"/>
    <w:rsid w:val="00C552CE"/>
    <w:rsid w:val="00C553A7"/>
    <w:rsid w:val="00C553EA"/>
    <w:rsid w:val="00C5591F"/>
    <w:rsid w:val="00C55A84"/>
    <w:rsid w:val="00C55A8A"/>
    <w:rsid w:val="00C55C9B"/>
    <w:rsid w:val="00C55FCF"/>
    <w:rsid w:val="00C56210"/>
    <w:rsid w:val="00C5631C"/>
    <w:rsid w:val="00C56756"/>
    <w:rsid w:val="00C568A1"/>
    <w:rsid w:val="00C5692F"/>
    <w:rsid w:val="00C56CCD"/>
    <w:rsid w:val="00C57110"/>
    <w:rsid w:val="00C5753F"/>
    <w:rsid w:val="00C577E1"/>
    <w:rsid w:val="00C5782B"/>
    <w:rsid w:val="00C57AE8"/>
    <w:rsid w:val="00C57B18"/>
    <w:rsid w:val="00C57E09"/>
    <w:rsid w:val="00C57E28"/>
    <w:rsid w:val="00C57F66"/>
    <w:rsid w:val="00C60130"/>
    <w:rsid w:val="00C60178"/>
    <w:rsid w:val="00C60254"/>
    <w:rsid w:val="00C602AC"/>
    <w:rsid w:val="00C602DB"/>
    <w:rsid w:val="00C602DC"/>
    <w:rsid w:val="00C604E1"/>
    <w:rsid w:val="00C60862"/>
    <w:rsid w:val="00C608A2"/>
    <w:rsid w:val="00C6098F"/>
    <w:rsid w:val="00C60BA7"/>
    <w:rsid w:val="00C60BC1"/>
    <w:rsid w:val="00C60D0D"/>
    <w:rsid w:val="00C60E1F"/>
    <w:rsid w:val="00C61BAD"/>
    <w:rsid w:val="00C61BE4"/>
    <w:rsid w:val="00C61CE4"/>
    <w:rsid w:val="00C61D6D"/>
    <w:rsid w:val="00C621EF"/>
    <w:rsid w:val="00C62305"/>
    <w:rsid w:val="00C623D3"/>
    <w:rsid w:val="00C627E9"/>
    <w:rsid w:val="00C62C20"/>
    <w:rsid w:val="00C62D26"/>
    <w:rsid w:val="00C62D56"/>
    <w:rsid w:val="00C62D6D"/>
    <w:rsid w:val="00C62E72"/>
    <w:rsid w:val="00C62FB8"/>
    <w:rsid w:val="00C63062"/>
    <w:rsid w:val="00C632FB"/>
    <w:rsid w:val="00C6335E"/>
    <w:rsid w:val="00C63432"/>
    <w:rsid w:val="00C634CD"/>
    <w:rsid w:val="00C63500"/>
    <w:rsid w:val="00C63530"/>
    <w:rsid w:val="00C63546"/>
    <w:rsid w:val="00C636C8"/>
    <w:rsid w:val="00C637F9"/>
    <w:rsid w:val="00C6398D"/>
    <w:rsid w:val="00C63BBA"/>
    <w:rsid w:val="00C63C7B"/>
    <w:rsid w:val="00C63CFD"/>
    <w:rsid w:val="00C63D88"/>
    <w:rsid w:val="00C63E60"/>
    <w:rsid w:val="00C63E6D"/>
    <w:rsid w:val="00C6426C"/>
    <w:rsid w:val="00C64588"/>
    <w:rsid w:val="00C64677"/>
    <w:rsid w:val="00C646C3"/>
    <w:rsid w:val="00C6479C"/>
    <w:rsid w:val="00C647A2"/>
    <w:rsid w:val="00C64DB3"/>
    <w:rsid w:val="00C65155"/>
    <w:rsid w:val="00C65289"/>
    <w:rsid w:val="00C65653"/>
    <w:rsid w:val="00C657C2"/>
    <w:rsid w:val="00C65927"/>
    <w:rsid w:val="00C65D1E"/>
    <w:rsid w:val="00C65D27"/>
    <w:rsid w:val="00C65D89"/>
    <w:rsid w:val="00C65E7D"/>
    <w:rsid w:val="00C65FC7"/>
    <w:rsid w:val="00C65FEA"/>
    <w:rsid w:val="00C66118"/>
    <w:rsid w:val="00C66152"/>
    <w:rsid w:val="00C66265"/>
    <w:rsid w:val="00C66445"/>
    <w:rsid w:val="00C6668F"/>
    <w:rsid w:val="00C666A4"/>
    <w:rsid w:val="00C66764"/>
    <w:rsid w:val="00C67057"/>
    <w:rsid w:val="00C670E7"/>
    <w:rsid w:val="00C673BC"/>
    <w:rsid w:val="00C67473"/>
    <w:rsid w:val="00C67685"/>
    <w:rsid w:val="00C6791C"/>
    <w:rsid w:val="00C67A5F"/>
    <w:rsid w:val="00C67D53"/>
    <w:rsid w:val="00C7049D"/>
    <w:rsid w:val="00C704E2"/>
    <w:rsid w:val="00C707D4"/>
    <w:rsid w:val="00C707DC"/>
    <w:rsid w:val="00C70AC0"/>
    <w:rsid w:val="00C70AC5"/>
    <w:rsid w:val="00C70AD5"/>
    <w:rsid w:val="00C70B63"/>
    <w:rsid w:val="00C70BDB"/>
    <w:rsid w:val="00C70C43"/>
    <w:rsid w:val="00C70CDE"/>
    <w:rsid w:val="00C70FEC"/>
    <w:rsid w:val="00C714EF"/>
    <w:rsid w:val="00C7153F"/>
    <w:rsid w:val="00C717F9"/>
    <w:rsid w:val="00C71A4C"/>
    <w:rsid w:val="00C71AD0"/>
    <w:rsid w:val="00C71C55"/>
    <w:rsid w:val="00C71C60"/>
    <w:rsid w:val="00C71E17"/>
    <w:rsid w:val="00C72081"/>
    <w:rsid w:val="00C723EB"/>
    <w:rsid w:val="00C729D5"/>
    <w:rsid w:val="00C72C23"/>
    <w:rsid w:val="00C72C60"/>
    <w:rsid w:val="00C72D05"/>
    <w:rsid w:val="00C72E20"/>
    <w:rsid w:val="00C730B5"/>
    <w:rsid w:val="00C73148"/>
    <w:rsid w:val="00C73204"/>
    <w:rsid w:val="00C7336B"/>
    <w:rsid w:val="00C736C4"/>
    <w:rsid w:val="00C738AF"/>
    <w:rsid w:val="00C73D09"/>
    <w:rsid w:val="00C740F0"/>
    <w:rsid w:val="00C7418A"/>
    <w:rsid w:val="00C74462"/>
    <w:rsid w:val="00C74496"/>
    <w:rsid w:val="00C746B8"/>
    <w:rsid w:val="00C74938"/>
    <w:rsid w:val="00C74C85"/>
    <w:rsid w:val="00C74E71"/>
    <w:rsid w:val="00C7509F"/>
    <w:rsid w:val="00C7523F"/>
    <w:rsid w:val="00C75282"/>
    <w:rsid w:val="00C754FB"/>
    <w:rsid w:val="00C7560A"/>
    <w:rsid w:val="00C7599F"/>
    <w:rsid w:val="00C75D03"/>
    <w:rsid w:val="00C75FD7"/>
    <w:rsid w:val="00C7624D"/>
    <w:rsid w:val="00C7633C"/>
    <w:rsid w:val="00C76359"/>
    <w:rsid w:val="00C763F1"/>
    <w:rsid w:val="00C76450"/>
    <w:rsid w:val="00C76523"/>
    <w:rsid w:val="00C76621"/>
    <w:rsid w:val="00C76765"/>
    <w:rsid w:val="00C76AA3"/>
    <w:rsid w:val="00C76D1E"/>
    <w:rsid w:val="00C77055"/>
    <w:rsid w:val="00C7728C"/>
    <w:rsid w:val="00C775D9"/>
    <w:rsid w:val="00C77616"/>
    <w:rsid w:val="00C776B7"/>
    <w:rsid w:val="00C7773A"/>
    <w:rsid w:val="00C777A6"/>
    <w:rsid w:val="00C77870"/>
    <w:rsid w:val="00C77895"/>
    <w:rsid w:val="00C77B5D"/>
    <w:rsid w:val="00C77C42"/>
    <w:rsid w:val="00C77D2A"/>
    <w:rsid w:val="00C77D91"/>
    <w:rsid w:val="00C77E90"/>
    <w:rsid w:val="00C800AB"/>
    <w:rsid w:val="00C800E8"/>
    <w:rsid w:val="00C8010C"/>
    <w:rsid w:val="00C8011B"/>
    <w:rsid w:val="00C8028D"/>
    <w:rsid w:val="00C80549"/>
    <w:rsid w:val="00C8079C"/>
    <w:rsid w:val="00C807F3"/>
    <w:rsid w:val="00C8091A"/>
    <w:rsid w:val="00C80C9A"/>
    <w:rsid w:val="00C80CEE"/>
    <w:rsid w:val="00C80D3D"/>
    <w:rsid w:val="00C80E90"/>
    <w:rsid w:val="00C80FB3"/>
    <w:rsid w:val="00C810B3"/>
    <w:rsid w:val="00C812CA"/>
    <w:rsid w:val="00C81535"/>
    <w:rsid w:val="00C81730"/>
    <w:rsid w:val="00C817F8"/>
    <w:rsid w:val="00C81922"/>
    <w:rsid w:val="00C81AD4"/>
    <w:rsid w:val="00C81AE0"/>
    <w:rsid w:val="00C81B1F"/>
    <w:rsid w:val="00C81C1D"/>
    <w:rsid w:val="00C81CA9"/>
    <w:rsid w:val="00C81D04"/>
    <w:rsid w:val="00C81ECE"/>
    <w:rsid w:val="00C82138"/>
    <w:rsid w:val="00C82498"/>
    <w:rsid w:val="00C824C6"/>
    <w:rsid w:val="00C82803"/>
    <w:rsid w:val="00C8288A"/>
    <w:rsid w:val="00C82A2E"/>
    <w:rsid w:val="00C82B20"/>
    <w:rsid w:val="00C82B64"/>
    <w:rsid w:val="00C82B82"/>
    <w:rsid w:val="00C83095"/>
    <w:rsid w:val="00C83176"/>
    <w:rsid w:val="00C8346A"/>
    <w:rsid w:val="00C839E9"/>
    <w:rsid w:val="00C83AE9"/>
    <w:rsid w:val="00C83F62"/>
    <w:rsid w:val="00C84043"/>
    <w:rsid w:val="00C84980"/>
    <w:rsid w:val="00C84AFB"/>
    <w:rsid w:val="00C84E35"/>
    <w:rsid w:val="00C84F21"/>
    <w:rsid w:val="00C84F9F"/>
    <w:rsid w:val="00C851D4"/>
    <w:rsid w:val="00C85297"/>
    <w:rsid w:val="00C85353"/>
    <w:rsid w:val="00C8548E"/>
    <w:rsid w:val="00C85515"/>
    <w:rsid w:val="00C8557D"/>
    <w:rsid w:val="00C855FA"/>
    <w:rsid w:val="00C8579A"/>
    <w:rsid w:val="00C8596C"/>
    <w:rsid w:val="00C85B3C"/>
    <w:rsid w:val="00C85EA3"/>
    <w:rsid w:val="00C86054"/>
    <w:rsid w:val="00C86312"/>
    <w:rsid w:val="00C863AE"/>
    <w:rsid w:val="00C868CD"/>
    <w:rsid w:val="00C86BCB"/>
    <w:rsid w:val="00C86C4F"/>
    <w:rsid w:val="00C86C96"/>
    <w:rsid w:val="00C86D0C"/>
    <w:rsid w:val="00C86DE0"/>
    <w:rsid w:val="00C86F50"/>
    <w:rsid w:val="00C87280"/>
    <w:rsid w:val="00C87563"/>
    <w:rsid w:val="00C8776A"/>
    <w:rsid w:val="00C87813"/>
    <w:rsid w:val="00C87A69"/>
    <w:rsid w:val="00C87D77"/>
    <w:rsid w:val="00C87D79"/>
    <w:rsid w:val="00C87FCB"/>
    <w:rsid w:val="00C9011A"/>
    <w:rsid w:val="00C901F5"/>
    <w:rsid w:val="00C9029C"/>
    <w:rsid w:val="00C90526"/>
    <w:rsid w:val="00C90704"/>
    <w:rsid w:val="00C9070D"/>
    <w:rsid w:val="00C9079B"/>
    <w:rsid w:val="00C9091A"/>
    <w:rsid w:val="00C90B4D"/>
    <w:rsid w:val="00C90B75"/>
    <w:rsid w:val="00C90FE3"/>
    <w:rsid w:val="00C9108B"/>
    <w:rsid w:val="00C91100"/>
    <w:rsid w:val="00C911B4"/>
    <w:rsid w:val="00C91A2D"/>
    <w:rsid w:val="00C91D19"/>
    <w:rsid w:val="00C91DA1"/>
    <w:rsid w:val="00C91E91"/>
    <w:rsid w:val="00C91F28"/>
    <w:rsid w:val="00C923B5"/>
    <w:rsid w:val="00C92414"/>
    <w:rsid w:val="00C92489"/>
    <w:rsid w:val="00C92576"/>
    <w:rsid w:val="00C92676"/>
    <w:rsid w:val="00C92808"/>
    <w:rsid w:val="00C92954"/>
    <w:rsid w:val="00C92996"/>
    <w:rsid w:val="00C9299A"/>
    <w:rsid w:val="00C92A34"/>
    <w:rsid w:val="00C92B39"/>
    <w:rsid w:val="00C92B66"/>
    <w:rsid w:val="00C931B0"/>
    <w:rsid w:val="00C931F1"/>
    <w:rsid w:val="00C9320D"/>
    <w:rsid w:val="00C9363D"/>
    <w:rsid w:val="00C937CD"/>
    <w:rsid w:val="00C937DF"/>
    <w:rsid w:val="00C93913"/>
    <w:rsid w:val="00C93C06"/>
    <w:rsid w:val="00C93D30"/>
    <w:rsid w:val="00C93F03"/>
    <w:rsid w:val="00C9401A"/>
    <w:rsid w:val="00C94046"/>
    <w:rsid w:val="00C94217"/>
    <w:rsid w:val="00C94307"/>
    <w:rsid w:val="00C944A8"/>
    <w:rsid w:val="00C94597"/>
    <w:rsid w:val="00C94603"/>
    <w:rsid w:val="00C9494B"/>
    <w:rsid w:val="00C94DFD"/>
    <w:rsid w:val="00C94F46"/>
    <w:rsid w:val="00C9513B"/>
    <w:rsid w:val="00C9569D"/>
    <w:rsid w:val="00C9574B"/>
    <w:rsid w:val="00C95772"/>
    <w:rsid w:val="00C95815"/>
    <w:rsid w:val="00C95C8D"/>
    <w:rsid w:val="00C95CF9"/>
    <w:rsid w:val="00C96228"/>
    <w:rsid w:val="00C96360"/>
    <w:rsid w:val="00C96740"/>
    <w:rsid w:val="00C967D6"/>
    <w:rsid w:val="00C969E4"/>
    <w:rsid w:val="00C96B6A"/>
    <w:rsid w:val="00C96C1E"/>
    <w:rsid w:val="00C96F8E"/>
    <w:rsid w:val="00C970BA"/>
    <w:rsid w:val="00C97593"/>
    <w:rsid w:val="00C97987"/>
    <w:rsid w:val="00C97A3B"/>
    <w:rsid w:val="00C97C17"/>
    <w:rsid w:val="00C97E0D"/>
    <w:rsid w:val="00CA00C5"/>
    <w:rsid w:val="00CA0275"/>
    <w:rsid w:val="00CA0369"/>
    <w:rsid w:val="00CA03A1"/>
    <w:rsid w:val="00CA056D"/>
    <w:rsid w:val="00CA0739"/>
    <w:rsid w:val="00CA0781"/>
    <w:rsid w:val="00CA0A1B"/>
    <w:rsid w:val="00CA0A41"/>
    <w:rsid w:val="00CA0AF5"/>
    <w:rsid w:val="00CA103D"/>
    <w:rsid w:val="00CA1040"/>
    <w:rsid w:val="00CA1044"/>
    <w:rsid w:val="00CA1196"/>
    <w:rsid w:val="00CA11C4"/>
    <w:rsid w:val="00CA161C"/>
    <w:rsid w:val="00CA1687"/>
    <w:rsid w:val="00CA17E3"/>
    <w:rsid w:val="00CA185A"/>
    <w:rsid w:val="00CA19E4"/>
    <w:rsid w:val="00CA1A72"/>
    <w:rsid w:val="00CA1B42"/>
    <w:rsid w:val="00CA1BC4"/>
    <w:rsid w:val="00CA1DDD"/>
    <w:rsid w:val="00CA1F07"/>
    <w:rsid w:val="00CA1F96"/>
    <w:rsid w:val="00CA20F4"/>
    <w:rsid w:val="00CA2239"/>
    <w:rsid w:val="00CA228A"/>
    <w:rsid w:val="00CA241F"/>
    <w:rsid w:val="00CA2526"/>
    <w:rsid w:val="00CA255D"/>
    <w:rsid w:val="00CA2597"/>
    <w:rsid w:val="00CA2687"/>
    <w:rsid w:val="00CA26C7"/>
    <w:rsid w:val="00CA2987"/>
    <w:rsid w:val="00CA2C53"/>
    <w:rsid w:val="00CA2E39"/>
    <w:rsid w:val="00CA2FD9"/>
    <w:rsid w:val="00CA343A"/>
    <w:rsid w:val="00CA3759"/>
    <w:rsid w:val="00CA3B8B"/>
    <w:rsid w:val="00CA3BC2"/>
    <w:rsid w:val="00CA3C0D"/>
    <w:rsid w:val="00CA3C9A"/>
    <w:rsid w:val="00CA3F81"/>
    <w:rsid w:val="00CA40BE"/>
    <w:rsid w:val="00CA4185"/>
    <w:rsid w:val="00CA41D9"/>
    <w:rsid w:val="00CA437D"/>
    <w:rsid w:val="00CA4936"/>
    <w:rsid w:val="00CA49AF"/>
    <w:rsid w:val="00CA4CA5"/>
    <w:rsid w:val="00CA4DBC"/>
    <w:rsid w:val="00CA4EA7"/>
    <w:rsid w:val="00CA543F"/>
    <w:rsid w:val="00CA54DD"/>
    <w:rsid w:val="00CA577B"/>
    <w:rsid w:val="00CA5934"/>
    <w:rsid w:val="00CA5A65"/>
    <w:rsid w:val="00CA5C0D"/>
    <w:rsid w:val="00CA5C4A"/>
    <w:rsid w:val="00CA5EDE"/>
    <w:rsid w:val="00CA5F6D"/>
    <w:rsid w:val="00CA5F9E"/>
    <w:rsid w:val="00CA5FC4"/>
    <w:rsid w:val="00CA6198"/>
    <w:rsid w:val="00CA6BFF"/>
    <w:rsid w:val="00CA6DD8"/>
    <w:rsid w:val="00CA7302"/>
    <w:rsid w:val="00CA7306"/>
    <w:rsid w:val="00CA7437"/>
    <w:rsid w:val="00CA74D2"/>
    <w:rsid w:val="00CA7816"/>
    <w:rsid w:val="00CA78B8"/>
    <w:rsid w:val="00CA7904"/>
    <w:rsid w:val="00CA7A4A"/>
    <w:rsid w:val="00CA7A50"/>
    <w:rsid w:val="00CA7C9B"/>
    <w:rsid w:val="00CB026A"/>
    <w:rsid w:val="00CB02A2"/>
    <w:rsid w:val="00CB049A"/>
    <w:rsid w:val="00CB08D4"/>
    <w:rsid w:val="00CB09EB"/>
    <w:rsid w:val="00CB0CCB"/>
    <w:rsid w:val="00CB0CEB"/>
    <w:rsid w:val="00CB1017"/>
    <w:rsid w:val="00CB11F4"/>
    <w:rsid w:val="00CB123C"/>
    <w:rsid w:val="00CB1265"/>
    <w:rsid w:val="00CB1976"/>
    <w:rsid w:val="00CB19C9"/>
    <w:rsid w:val="00CB1A37"/>
    <w:rsid w:val="00CB1A42"/>
    <w:rsid w:val="00CB1B76"/>
    <w:rsid w:val="00CB1D72"/>
    <w:rsid w:val="00CB1E1E"/>
    <w:rsid w:val="00CB1E2A"/>
    <w:rsid w:val="00CB2391"/>
    <w:rsid w:val="00CB264C"/>
    <w:rsid w:val="00CB26A0"/>
    <w:rsid w:val="00CB2823"/>
    <w:rsid w:val="00CB28E0"/>
    <w:rsid w:val="00CB28F9"/>
    <w:rsid w:val="00CB2932"/>
    <w:rsid w:val="00CB299B"/>
    <w:rsid w:val="00CB2C76"/>
    <w:rsid w:val="00CB2D6D"/>
    <w:rsid w:val="00CB2DCD"/>
    <w:rsid w:val="00CB2E25"/>
    <w:rsid w:val="00CB2F04"/>
    <w:rsid w:val="00CB2FCE"/>
    <w:rsid w:val="00CB3338"/>
    <w:rsid w:val="00CB34DB"/>
    <w:rsid w:val="00CB3606"/>
    <w:rsid w:val="00CB382F"/>
    <w:rsid w:val="00CB3924"/>
    <w:rsid w:val="00CB3BAA"/>
    <w:rsid w:val="00CB3CD2"/>
    <w:rsid w:val="00CB3EB3"/>
    <w:rsid w:val="00CB3EDB"/>
    <w:rsid w:val="00CB3FE2"/>
    <w:rsid w:val="00CB420F"/>
    <w:rsid w:val="00CB421E"/>
    <w:rsid w:val="00CB433A"/>
    <w:rsid w:val="00CB43B2"/>
    <w:rsid w:val="00CB4444"/>
    <w:rsid w:val="00CB45EE"/>
    <w:rsid w:val="00CB4747"/>
    <w:rsid w:val="00CB4773"/>
    <w:rsid w:val="00CB47AE"/>
    <w:rsid w:val="00CB491E"/>
    <w:rsid w:val="00CB4C82"/>
    <w:rsid w:val="00CB4CA1"/>
    <w:rsid w:val="00CB50E6"/>
    <w:rsid w:val="00CB5315"/>
    <w:rsid w:val="00CB56A0"/>
    <w:rsid w:val="00CB56D7"/>
    <w:rsid w:val="00CB5718"/>
    <w:rsid w:val="00CB588F"/>
    <w:rsid w:val="00CB58E2"/>
    <w:rsid w:val="00CB59B7"/>
    <w:rsid w:val="00CB5A35"/>
    <w:rsid w:val="00CB5C53"/>
    <w:rsid w:val="00CB5D2D"/>
    <w:rsid w:val="00CB5DD8"/>
    <w:rsid w:val="00CB5EC7"/>
    <w:rsid w:val="00CB5ED5"/>
    <w:rsid w:val="00CB6010"/>
    <w:rsid w:val="00CB606B"/>
    <w:rsid w:val="00CB6215"/>
    <w:rsid w:val="00CB62FD"/>
    <w:rsid w:val="00CB63F6"/>
    <w:rsid w:val="00CB654A"/>
    <w:rsid w:val="00CB669F"/>
    <w:rsid w:val="00CB6888"/>
    <w:rsid w:val="00CB6935"/>
    <w:rsid w:val="00CB6F8A"/>
    <w:rsid w:val="00CB6FDB"/>
    <w:rsid w:val="00CB708A"/>
    <w:rsid w:val="00CB72E1"/>
    <w:rsid w:val="00CB7326"/>
    <w:rsid w:val="00CB7479"/>
    <w:rsid w:val="00CB74DF"/>
    <w:rsid w:val="00CB74E3"/>
    <w:rsid w:val="00CB774C"/>
    <w:rsid w:val="00CB7812"/>
    <w:rsid w:val="00CB78CA"/>
    <w:rsid w:val="00CB793E"/>
    <w:rsid w:val="00CB7969"/>
    <w:rsid w:val="00CB7D95"/>
    <w:rsid w:val="00CC0302"/>
    <w:rsid w:val="00CC0502"/>
    <w:rsid w:val="00CC0543"/>
    <w:rsid w:val="00CC088F"/>
    <w:rsid w:val="00CC0F9A"/>
    <w:rsid w:val="00CC10A4"/>
    <w:rsid w:val="00CC156C"/>
    <w:rsid w:val="00CC15D9"/>
    <w:rsid w:val="00CC176F"/>
    <w:rsid w:val="00CC1956"/>
    <w:rsid w:val="00CC1A0E"/>
    <w:rsid w:val="00CC1BC5"/>
    <w:rsid w:val="00CC1C73"/>
    <w:rsid w:val="00CC1CB8"/>
    <w:rsid w:val="00CC1D6B"/>
    <w:rsid w:val="00CC1EF7"/>
    <w:rsid w:val="00CC20E1"/>
    <w:rsid w:val="00CC2382"/>
    <w:rsid w:val="00CC23C7"/>
    <w:rsid w:val="00CC2478"/>
    <w:rsid w:val="00CC2582"/>
    <w:rsid w:val="00CC266A"/>
    <w:rsid w:val="00CC2AAF"/>
    <w:rsid w:val="00CC2BA0"/>
    <w:rsid w:val="00CC2BF4"/>
    <w:rsid w:val="00CC2C12"/>
    <w:rsid w:val="00CC2CB5"/>
    <w:rsid w:val="00CC2CD0"/>
    <w:rsid w:val="00CC2E72"/>
    <w:rsid w:val="00CC2EEA"/>
    <w:rsid w:val="00CC3041"/>
    <w:rsid w:val="00CC3169"/>
    <w:rsid w:val="00CC350C"/>
    <w:rsid w:val="00CC3532"/>
    <w:rsid w:val="00CC35DA"/>
    <w:rsid w:val="00CC3A5F"/>
    <w:rsid w:val="00CC3A90"/>
    <w:rsid w:val="00CC3B1A"/>
    <w:rsid w:val="00CC3B1D"/>
    <w:rsid w:val="00CC3BE2"/>
    <w:rsid w:val="00CC3F21"/>
    <w:rsid w:val="00CC40F6"/>
    <w:rsid w:val="00CC4103"/>
    <w:rsid w:val="00CC4150"/>
    <w:rsid w:val="00CC41E9"/>
    <w:rsid w:val="00CC4501"/>
    <w:rsid w:val="00CC453F"/>
    <w:rsid w:val="00CC45DC"/>
    <w:rsid w:val="00CC482F"/>
    <w:rsid w:val="00CC4843"/>
    <w:rsid w:val="00CC48FA"/>
    <w:rsid w:val="00CC4997"/>
    <w:rsid w:val="00CC49BD"/>
    <w:rsid w:val="00CC4D97"/>
    <w:rsid w:val="00CC5035"/>
    <w:rsid w:val="00CC53E6"/>
    <w:rsid w:val="00CC53F6"/>
    <w:rsid w:val="00CC5502"/>
    <w:rsid w:val="00CC58A0"/>
    <w:rsid w:val="00CC5D7D"/>
    <w:rsid w:val="00CC5D9C"/>
    <w:rsid w:val="00CC5FB9"/>
    <w:rsid w:val="00CC6AB8"/>
    <w:rsid w:val="00CC6FB7"/>
    <w:rsid w:val="00CC72B9"/>
    <w:rsid w:val="00CC7680"/>
    <w:rsid w:val="00CC78A0"/>
    <w:rsid w:val="00CC78F7"/>
    <w:rsid w:val="00CC7931"/>
    <w:rsid w:val="00CC79AA"/>
    <w:rsid w:val="00CC7A12"/>
    <w:rsid w:val="00CC7CB3"/>
    <w:rsid w:val="00CC7D27"/>
    <w:rsid w:val="00CC7DB8"/>
    <w:rsid w:val="00CD0149"/>
    <w:rsid w:val="00CD0693"/>
    <w:rsid w:val="00CD0824"/>
    <w:rsid w:val="00CD090E"/>
    <w:rsid w:val="00CD0972"/>
    <w:rsid w:val="00CD0A06"/>
    <w:rsid w:val="00CD0A3F"/>
    <w:rsid w:val="00CD0A42"/>
    <w:rsid w:val="00CD0AF6"/>
    <w:rsid w:val="00CD0C7A"/>
    <w:rsid w:val="00CD0E09"/>
    <w:rsid w:val="00CD1053"/>
    <w:rsid w:val="00CD1192"/>
    <w:rsid w:val="00CD154A"/>
    <w:rsid w:val="00CD15E6"/>
    <w:rsid w:val="00CD1627"/>
    <w:rsid w:val="00CD1ADF"/>
    <w:rsid w:val="00CD1B03"/>
    <w:rsid w:val="00CD1B28"/>
    <w:rsid w:val="00CD1B2D"/>
    <w:rsid w:val="00CD1CC1"/>
    <w:rsid w:val="00CD1D38"/>
    <w:rsid w:val="00CD1DD9"/>
    <w:rsid w:val="00CD1E0B"/>
    <w:rsid w:val="00CD1F05"/>
    <w:rsid w:val="00CD2054"/>
    <w:rsid w:val="00CD20A2"/>
    <w:rsid w:val="00CD20A6"/>
    <w:rsid w:val="00CD20F1"/>
    <w:rsid w:val="00CD2140"/>
    <w:rsid w:val="00CD228C"/>
    <w:rsid w:val="00CD2688"/>
    <w:rsid w:val="00CD2794"/>
    <w:rsid w:val="00CD288E"/>
    <w:rsid w:val="00CD2C3F"/>
    <w:rsid w:val="00CD2C51"/>
    <w:rsid w:val="00CD2D10"/>
    <w:rsid w:val="00CD2DBE"/>
    <w:rsid w:val="00CD2DCF"/>
    <w:rsid w:val="00CD2EF9"/>
    <w:rsid w:val="00CD3273"/>
    <w:rsid w:val="00CD3397"/>
    <w:rsid w:val="00CD33E3"/>
    <w:rsid w:val="00CD3518"/>
    <w:rsid w:val="00CD3678"/>
    <w:rsid w:val="00CD38B5"/>
    <w:rsid w:val="00CD390B"/>
    <w:rsid w:val="00CD3F1E"/>
    <w:rsid w:val="00CD400E"/>
    <w:rsid w:val="00CD40F5"/>
    <w:rsid w:val="00CD4126"/>
    <w:rsid w:val="00CD41C3"/>
    <w:rsid w:val="00CD43D4"/>
    <w:rsid w:val="00CD442B"/>
    <w:rsid w:val="00CD4464"/>
    <w:rsid w:val="00CD4A37"/>
    <w:rsid w:val="00CD4AB3"/>
    <w:rsid w:val="00CD4F3D"/>
    <w:rsid w:val="00CD4F4E"/>
    <w:rsid w:val="00CD5028"/>
    <w:rsid w:val="00CD5124"/>
    <w:rsid w:val="00CD53A0"/>
    <w:rsid w:val="00CD54FE"/>
    <w:rsid w:val="00CD5A08"/>
    <w:rsid w:val="00CD5D1D"/>
    <w:rsid w:val="00CD5F5F"/>
    <w:rsid w:val="00CD6312"/>
    <w:rsid w:val="00CD6317"/>
    <w:rsid w:val="00CD63F4"/>
    <w:rsid w:val="00CD65F9"/>
    <w:rsid w:val="00CD6608"/>
    <w:rsid w:val="00CD6B57"/>
    <w:rsid w:val="00CD6DD9"/>
    <w:rsid w:val="00CD6E4A"/>
    <w:rsid w:val="00CD6FB3"/>
    <w:rsid w:val="00CD72E7"/>
    <w:rsid w:val="00CD72F5"/>
    <w:rsid w:val="00CD7689"/>
    <w:rsid w:val="00CD77B5"/>
    <w:rsid w:val="00CD795D"/>
    <w:rsid w:val="00CD79A7"/>
    <w:rsid w:val="00CD7A2D"/>
    <w:rsid w:val="00CD7BE0"/>
    <w:rsid w:val="00CD7CA3"/>
    <w:rsid w:val="00CD7FF8"/>
    <w:rsid w:val="00CE005E"/>
    <w:rsid w:val="00CE0152"/>
    <w:rsid w:val="00CE037C"/>
    <w:rsid w:val="00CE038D"/>
    <w:rsid w:val="00CE0AF1"/>
    <w:rsid w:val="00CE0D92"/>
    <w:rsid w:val="00CE0E17"/>
    <w:rsid w:val="00CE1155"/>
    <w:rsid w:val="00CE1301"/>
    <w:rsid w:val="00CE182A"/>
    <w:rsid w:val="00CE1A67"/>
    <w:rsid w:val="00CE1A6E"/>
    <w:rsid w:val="00CE1C91"/>
    <w:rsid w:val="00CE1CEF"/>
    <w:rsid w:val="00CE1D79"/>
    <w:rsid w:val="00CE1E33"/>
    <w:rsid w:val="00CE1F02"/>
    <w:rsid w:val="00CE2020"/>
    <w:rsid w:val="00CE20A2"/>
    <w:rsid w:val="00CE2325"/>
    <w:rsid w:val="00CE277A"/>
    <w:rsid w:val="00CE29AD"/>
    <w:rsid w:val="00CE2D5A"/>
    <w:rsid w:val="00CE2F52"/>
    <w:rsid w:val="00CE2F5F"/>
    <w:rsid w:val="00CE324A"/>
    <w:rsid w:val="00CE336E"/>
    <w:rsid w:val="00CE3841"/>
    <w:rsid w:val="00CE3883"/>
    <w:rsid w:val="00CE3D03"/>
    <w:rsid w:val="00CE3D1D"/>
    <w:rsid w:val="00CE3EFF"/>
    <w:rsid w:val="00CE3F99"/>
    <w:rsid w:val="00CE409E"/>
    <w:rsid w:val="00CE425B"/>
    <w:rsid w:val="00CE43AA"/>
    <w:rsid w:val="00CE43DC"/>
    <w:rsid w:val="00CE44CB"/>
    <w:rsid w:val="00CE473C"/>
    <w:rsid w:val="00CE482F"/>
    <w:rsid w:val="00CE4F8F"/>
    <w:rsid w:val="00CE4FF8"/>
    <w:rsid w:val="00CE5006"/>
    <w:rsid w:val="00CE50F9"/>
    <w:rsid w:val="00CE5305"/>
    <w:rsid w:val="00CE5A27"/>
    <w:rsid w:val="00CE5D2C"/>
    <w:rsid w:val="00CE5F7A"/>
    <w:rsid w:val="00CE60A7"/>
    <w:rsid w:val="00CE64B5"/>
    <w:rsid w:val="00CE64FA"/>
    <w:rsid w:val="00CE656F"/>
    <w:rsid w:val="00CE65C7"/>
    <w:rsid w:val="00CE65D6"/>
    <w:rsid w:val="00CE66B7"/>
    <w:rsid w:val="00CE66C0"/>
    <w:rsid w:val="00CE6AD1"/>
    <w:rsid w:val="00CE6E67"/>
    <w:rsid w:val="00CE7171"/>
    <w:rsid w:val="00CE78BF"/>
    <w:rsid w:val="00CE7993"/>
    <w:rsid w:val="00CE7BC8"/>
    <w:rsid w:val="00CE7C11"/>
    <w:rsid w:val="00CE7FDC"/>
    <w:rsid w:val="00CF0192"/>
    <w:rsid w:val="00CF045B"/>
    <w:rsid w:val="00CF059F"/>
    <w:rsid w:val="00CF06F4"/>
    <w:rsid w:val="00CF0721"/>
    <w:rsid w:val="00CF0879"/>
    <w:rsid w:val="00CF0992"/>
    <w:rsid w:val="00CF09B8"/>
    <w:rsid w:val="00CF0A09"/>
    <w:rsid w:val="00CF0A28"/>
    <w:rsid w:val="00CF0AA2"/>
    <w:rsid w:val="00CF0B03"/>
    <w:rsid w:val="00CF0B30"/>
    <w:rsid w:val="00CF0BC2"/>
    <w:rsid w:val="00CF0BE1"/>
    <w:rsid w:val="00CF0F10"/>
    <w:rsid w:val="00CF0FC4"/>
    <w:rsid w:val="00CF1015"/>
    <w:rsid w:val="00CF10A7"/>
    <w:rsid w:val="00CF12DD"/>
    <w:rsid w:val="00CF14A4"/>
    <w:rsid w:val="00CF1619"/>
    <w:rsid w:val="00CF166A"/>
    <w:rsid w:val="00CF1730"/>
    <w:rsid w:val="00CF173E"/>
    <w:rsid w:val="00CF17B1"/>
    <w:rsid w:val="00CF1995"/>
    <w:rsid w:val="00CF1B57"/>
    <w:rsid w:val="00CF1E87"/>
    <w:rsid w:val="00CF2220"/>
    <w:rsid w:val="00CF2527"/>
    <w:rsid w:val="00CF2776"/>
    <w:rsid w:val="00CF27AD"/>
    <w:rsid w:val="00CF2AD0"/>
    <w:rsid w:val="00CF2BDC"/>
    <w:rsid w:val="00CF2DB9"/>
    <w:rsid w:val="00CF30AC"/>
    <w:rsid w:val="00CF3192"/>
    <w:rsid w:val="00CF327D"/>
    <w:rsid w:val="00CF35D5"/>
    <w:rsid w:val="00CF37E0"/>
    <w:rsid w:val="00CF37FB"/>
    <w:rsid w:val="00CF3834"/>
    <w:rsid w:val="00CF38A8"/>
    <w:rsid w:val="00CF39BE"/>
    <w:rsid w:val="00CF39DF"/>
    <w:rsid w:val="00CF3BC7"/>
    <w:rsid w:val="00CF3DE0"/>
    <w:rsid w:val="00CF3E6E"/>
    <w:rsid w:val="00CF3F93"/>
    <w:rsid w:val="00CF4204"/>
    <w:rsid w:val="00CF44BC"/>
    <w:rsid w:val="00CF4511"/>
    <w:rsid w:val="00CF472C"/>
    <w:rsid w:val="00CF4D18"/>
    <w:rsid w:val="00CF4DAB"/>
    <w:rsid w:val="00CF4F4E"/>
    <w:rsid w:val="00CF5066"/>
    <w:rsid w:val="00CF529A"/>
    <w:rsid w:val="00CF52D5"/>
    <w:rsid w:val="00CF5327"/>
    <w:rsid w:val="00CF549B"/>
    <w:rsid w:val="00CF57EB"/>
    <w:rsid w:val="00CF5869"/>
    <w:rsid w:val="00CF59C0"/>
    <w:rsid w:val="00CF5A70"/>
    <w:rsid w:val="00CF5BFC"/>
    <w:rsid w:val="00CF5DB7"/>
    <w:rsid w:val="00CF61E3"/>
    <w:rsid w:val="00CF64A6"/>
    <w:rsid w:val="00CF6ABA"/>
    <w:rsid w:val="00CF6BFD"/>
    <w:rsid w:val="00CF6E40"/>
    <w:rsid w:val="00CF709F"/>
    <w:rsid w:val="00CF716F"/>
    <w:rsid w:val="00CF7436"/>
    <w:rsid w:val="00CF7539"/>
    <w:rsid w:val="00CF7608"/>
    <w:rsid w:val="00CF77BB"/>
    <w:rsid w:val="00CF77CA"/>
    <w:rsid w:val="00CF792F"/>
    <w:rsid w:val="00CF7B31"/>
    <w:rsid w:val="00CF7B6F"/>
    <w:rsid w:val="00CF7FD6"/>
    <w:rsid w:val="00D000F6"/>
    <w:rsid w:val="00D00121"/>
    <w:rsid w:val="00D00286"/>
    <w:rsid w:val="00D0035B"/>
    <w:rsid w:val="00D00499"/>
    <w:rsid w:val="00D00693"/>
    <w:rsid w:val="00D00B1F"/>
    <w:rsid w:val="00D00C58"/>
    <w:rsid w:val="00D01271"/>
    <w:rsid w:val="00D014DD"/>
    <w:rsid w:val="00D01697"/>
    <w:rsid w:val="00D01917"/>
    <w:rsid w:val="00D0198A"/>
    <w:rsid w:val="00D01AE5"/>
    <w:rsid w:val="00D01B27"/>
    <w:rsid w:val="00D01B79"/>
    <w:rsid w:val="00D01C1D"/>
    <w:rsid w:val="00D01C6D"/>
    <w:rsid w:val="00D01D81"/>
    <w:rsid w:val="00D01F48"/>
    <w:rsid w:val="00D0204D"/>
    <w:rsid w:val="00D021AE"/>
    <w:rsid w:val="00D0236A"/>
    <w:rsid w:val="00D0261A"/>
    <w:rsid w:val="00D0285C"/>
    <w:rsid w:val="00D028F5"/>
    <w:rsid w:val="00D02A81"/>
    <w:rsid w:val="00D02C2B"/>
    <w:rsid w:val="00D02CBB"/>
    <w:rsid w:val="00D03024"/>
    <w:rsid w:val="00D031B6"/>
    <w:rsid w:val="00D031C5"/>
    <w:rsid w:val="00D0355F"/>
    <w:rsid w:val="00D037D7"/>
    <w:rsid w:val="00D0399A"/>
    <w:rsid w:val="00D03B4B"/>
    <w:rsid w:val="00D03E10"/>
    <w:rsid w:val="00D04165"/>
    <w:rsid w:val="00D0416D"/>
    <w:rsid w:val="00D042D2"/>
    <w:rsid w:val="00D04393"/>
    <w:rsid w:val="00D04581"/>
    <w:rsid w:val="00D0464A"/>
    <w:rsid w:val="00D0465E"/>
    <w:rsid w:val="00D048EA"/>
    <w:rsid w:val="00D04C89"/>
    <w:rsid w:val="00D050A5"/>
    <w:rsid w:val="00D053BA"/>
    <w:rsid w:val="00D0540F"/>
    <w:rsid w:val="00D056FF"/>
    <w:rsid w:val="00D0578D"/>
    <w:rsid w:val="00D05790"/>
    <w:rsid w:val="00D058AC"/>
    <w:rsid w:val="00D05AB1"/>
    <w:rsid w:val="00D05C59"/>
    <w:rsid w:val="00D05E19"/>
    <w:rsid w:val="00D05EFA"/>
    <w:rsid w:val="00D05F3B"/>
    <w:rsid w:val="00D0604B"/>
    <w:rsid w:val="00D06340"/>
    <w:rsid w:val="00D0637A"/>
    <w:rsid w:val="00D066CE"/>
    <w:rsid w:val="00D0671F"/>
    <w:rsid w:val="00D0685A"/>
    <w:rsid w:val="00D06888"/>
    <w:rsid w:val="00D068E4"/>
    <w:rsid w:val="00D06965"/>
    <w:rsid w:val="00D06EC4"/>
    <w:rsid w:val="00D07330"/>
    <w:rsid w:val="00D07399"/>
    <w:rsid w:val="00D07623"/>
    <w:rsid w:val="00D079DD"/>
    <w:rsid w:val="00D07C61"/>
    <w:rsid w:val="00D07E98"/>
    <w:rsid w:val="00D07FB6"/>
    <w:rsid w:val="00D1021C"/>
    <w:rsid w:val="00D10274"/>
    <w:rsid w:val="00D10292"/>
    <w:rsid w:val="00D10424"/>
    <w:rsid w:val="00D104F4"/>
    <w:rsid w:val="00D1067E"/>
    <w:rsid w:val="00D10A4A"/>
    <w:rsid w:val="00D10D44"/>
    <w:rsid w:val="00D10E6D"/>
    <w:rsid w:val="00D10E7B"/>
    <w:rsid w:val="00D11030"/>
    <w:rsid w:val="00D11101"/>
    <w:rsid w:val="00D111CB"/>
    <w:rsid w:val="00D11204"/>
    <w:rsid w:val="00D11336"/>
    <w:rsid w:val="00D1151F"/>
    <w:rsid w:val="00D1167F"/>
    <w:rsid w:val="00D11716"/>
    <w:rsid w:val="00D11785"/>
    <w:rsid w:val="00D11BF4"/>
    <w:rsid w:val="00D11DA0"/>
    <w:rsid w:val="00D11ED6"/>
    <w:rsid w:val="00D11F97"/>
    <w:rsid w:val="00D12083"/>
    <w:rsid w:val="00D12733"/>
    <w:rsid w:val="00D1273F"/>
    <w:rsid w:val="00D12749"/>
    <w:rsid w:val="00D1276B"/>
    <w:rsid w:val="00D127EE"/>
    <w:rsid w:val="00D128BE"/>
    <w:rsid w:val="00D12B13"/>
    <w:rsid w:val="00D12DB3"/>
    <w:rsid w:val="00D12ED9"/>
    <w:rsid w:val="00D1352A"/>
    <w:rsid w:val="00D1355A"/>
    <w:rsid w:val="00D135B3"/>
    <w:rsid w:val="00D1387A"/>
    <w:rsid w:val="00D139FA"/>
    <w:rsid w:val="00D13B7B"/>
    <w:rsid w:val="00D13C5C"/>
    <w:rsid w:val="00D13C6E"/>
    <w:rsid w:val="00D13F7E"/>
    <w:rsid w:val="00D13FC3"/>
    <w:rsid w:val="00D14346"/>
    <w:rsid w:val="00D1438A"/>
    <w:rsid w:val="00D1451F"/>
    <w:rsid w:val="00D14591"/>
    <w:rsid w:val="00D1481B"/>
    <w:rsid w:val="00D149F4"/>
    <w:rsid w:val="00D14B8F"/>
    <w:rsid w:val="00D14ED0"/>
    <w:rsid w:val="00D152B9"/>
    <w:rsid w:val="00D15500"/>
    <w:rsid w:val="00D15743"/>
    <w:rsid w:val="00D159CB"/>
    <w:rsid w:val="00D15E76"/>
    <w:rsid w:val="00D16226"/>
    <w:rsid w:val="00D16349"/>
    <w:rsid w:val="00D163E8"/>
    <w:rsid w:val="00D164B5"/>
    <w:rsid w:val="00D16913"/>
    <w:rsid w:val="00D169BB"/>
    <w:rsid w:val="00D16A50"/>
    <w:rsid w:val="00D16CB2"/>
    <w:rsid w:val="00D16ED5"/>
    <w:rsid w:val="00D16F9D"/>
    <w:rsid w:val="00D170B1"/>
    <w:rsid w:val="00D17197"/>
    <w:rsid w:val="00D17237"/>
    <w:rsid w:val="00D1770E"/>
    <w:rsid w:val="00D1774F"/>
    <w:rsid w:val="00D17822"/>
    <w:rsid w:val="00D17846"/>
    <w:rsid w:val="00D17A2F"/>
    <w:rsid w:val="00D17AAA"/>
    <w:rsid w:val="00D17BFA"/>
    <w:rsid w:val="00D17EAB"/>
    <w:rsid w:val="00D17F20"/>
    <w:rsid w:val="00D20034"/>
    <w:rsid w:val="00D20087"/>
    <w:rsid w:val="00D20331"/>
    <w:rsid w:val="00D20424"/>
    <w:rsid w:val="00D207BC"/>
    <w:rsid w:val="00D208E1"/>
    <w:rsid w:val="00D209BC"/>
    <w:rsid w:val="00D20AD6"/>
    <w:rsid w:val="00D20C0E"/>
    <w:rsid w:val="00D20DBB"/>
    <w:rsid w:val="00D2137B"/>
    <w:rsid w:val="00D215A6"/>
    <w:rsid w:val="00D215C5"/>
    <w:rsid w:val="00D2188D"/>
    <w:rsid w:val="00D218FA"/>
    <w:rsid w:val="00D21A94"/>
    <w:rsid w:val="00D21B55"/>
    <w:rsid w:val="00D21E43"/>
    <w:rsid w:val="00D21F83"/>
    <w:rsid w:val="00D22311"/>
    <w:rsid w:val="00D22392"/>
    <w:rsid w:val="00D223DF"/>
    <w:rsid w:val="00D22425"/>
    <w:rsid w:val="00D22496"/>
    <w:rsid w:val="00D226B3"/>
    <w:rsid w:val="00D23195"/>
    <w:rsid w:val="00D23645"/>
    <w:rsid w:val="00D23B3F"/>
    <w:rsid w:val="00D23C81"/>
    <w:rsid w:val="00D23E21"/>
    <w:rsid w:val="00D23E86"/>
    <w:rsid w:val="00D23F6E"/>
    <w:rsid w:val="00D240F4"/>
    <w:rsid w:val="00D24117"/>
    <w:rsid w:val="00D2428C"/>
    <w:rsid w:val="00D242F9"/>
    <w:rsid w:val="00D2444B"/>
    <w:rsid w:val="00D2452C"/>
    <w:rsid w:val="00D24544"/>
    <w:rsid w:val="00D24597"/>
    <w:rsid w:val="00D245E5"/>
    <w:rsid w:val="00D24802"/>
    <w:rsid w:val="00D24CE6"/>
    <w:rsid w:val="00D24D43"/>
    <w:rsid w:val="00D24DCE"/>
    <w:rsid w:val="00D24DD8"/>
    <w:rsid w:val="00D250B0"/>
    <w:rsid w:val="00D252E2"/>
    <w:rsid w:val="00D25414"/>
    <w:rsid w:val="00D2549B"/>
    <w:rsid w:val="00D25628"/>
    <w:rsid w:val="00D25A30"/>
    <w:rsid w:val="00D25A5D"/>
    <w:rsid w:val="00D25AE7"/>
    <w:rsid w:val="00D25B77"/>
    <w:rsid w:val="00D25F1B"/>
    <w:rsid w:val="00D263F7"/>
    <w:rsid w:val="00D264A4"/>
    <w:rsid w:val="00D2654E"/>
    <w:rsid w:val="00D266CB"/>
    <w:rsid w:val="00D26814"/>
    <w:rsid w:val="00D26947"/>
    <w:rsid w:val="00D26BB7"/>
    <w:rsid w:val="00D26CFF"/>
    <w:rsid w:val="00D26DE3"/>
    <w:rsid w:val="00D26EB7"/>
    <w:rsid w:val="00D27003"/>
    <w:rsid w:val="00D2704A"/>
    <w:rsid w:val="00D271AA"/>
    <w:rsid w:val="00D274A4"/>
    <w:rsid w:val="00D27823"/>
    <w:rsid w:val="00D27999"/>
    <w:rsid w:val="00D27B3E"/>
    <w:rsid w:val="00D27BB6"/>
    <w:rsid w:val="00D27CB2"/>
    <w:rsid w:val="00D27D40"/>
    <w:rsid w:val="00D300F3"/>
    <w:rsid w:val="00D3012C"/>
    <w:rsid w:val="00D30222"/>
    <w:rsid w:val="00D30524"/>
    <w:rsid w:val="00D3056B"/>
    <w:rsid w:val="00D307C1"/>
    <w:rsid w:val="00D308F2"/>
    <w:rsid w:val="00D309C8"/>
    <w:rsid w:val="00D311CC"/>
    <w:rsid w:val="00D31364"/>
    <w:rsid w:val="00D3145E"/>
    <w:rsid w:val="00D31664"/>
    <w:rsid w:val="00D31782"/>
    <w:rsid w:val="00D3181A"/>
    <w:rsid w:val="00D319B9"/>
    <w:rsid w:val="00D31A5B"/>
    <w:rsid w:val="00D31A66"/>
    <w:rsid w:val="00D31CA5"/>
    <w:rsid w:val="00D32465"/>
    <w:rsid w:val="00D324A8"/>
    <w:rsid w:val="00D3257F"/>
    <w:rsid w:val="00D327C0"/>
    <w:rsid w:val="00D32821"/>
    <w:rsid w:val="00D32953"/>
    <w:rsid w:val="00D32D0C"/>
    <w:rsid w:val="00D33255"/>
    <w:rsid w:val="00D33314"/>
    <w:rsid w:val="00D334DD"/>
    <w:rsid w:val="00D3350D"/>
    <w:rsid w:val="00D33B1C"/>
    <w:rsid w:val="00D33B82"/>
    <w:rsid w:val="00D33D4D"/>
    <w:rsid w:val="00D33EFE"/>
    <w:rsid w:val="00D3402F"/>
    <w:rsid w:val="00D341DB"/>
    <w:rsid w:val="00D34446"/>
    <w:rsid w:val="00D3492F"/>
    <w:rsid w:val="00D349D3"/>
    <w:rsid w:val="00D34BC3"/>
    <w:rsid w:val="00D34C69"/>
    <w:rsid w:val="00D34F2E"/>
    <w:rsid w:val="00D350FF"/>
    <w:rsid w:val="00D352AF"/>
    <w:rsid w:val="00D35667"/>
    <w:rsid w:val="00D35699"/>
    <w:rsid w:val="00D35806"/>
    <w:rsid w:val="00D35941"/>
    <w:rsid w:val="00D35ACF"/>
    <w:rsid w:val="00D35B8D"/>
    <w:rsid w:val="00D35C0B"/>
    <w:rsid w:val="00D35DA1"/>
    <w:rsid w:val="00D35E4D"/>
    <w:rsid w:val="00D35EF3"/>
    <w:rsid w:val="00D36426"/>
    <w:rsid w:val="00D36646"/>
    <w:rsid w:val="00D367EF"/>
    <w:rsid w:val="00D368BF"/>
    <w:rsid w:val="00D36961"/>
    <w:rsid w:val="00D36DB6"/>
    <w:rsid w:val="00D36F59"/>
    <w:rsid w:val="00D37133"/>
    <w:rsid w:val="00D37764"/>
    <w:rsid w:val="00D377AB"/>
    <w:rsid w:val="00D37931"/>
    <w:rsid w:val="00D37B06"/>
    <w:rsid w:val="00D37BD3"/>
    <w:rsid w:val="00D37E6F"/>
    <w:rsid w:val="00D37F7C"/>
    <w:rsid w:val="00D40218"/>
    <w:rsid w:val="00D403D4"/>
    <w:rsid w:val="00D4059D"/>
    <w:rsid w:val="00D408DE"/>
    <w:rsid w:val="00D40AF5"/>
    <w:rsid w:val="00D40B6B"/>
    <w:rsid w:val="00D40C7C"/>
    <w:rsid w:val="00D40F5A"/>
    <w:rsid w:val="00D41007"/>
    <w:rsid w:val="00D410AF"/>
    <w:rsid w:val="00D410B9"/>
    <w:rsid w:val="00D410C1"/>
    <w:rsid w:val="00D41182"/>
    <w:rsid w:val="00D412F4"/>
    <w:rsid w:val="00D41319"/>
    <w:rsid w:val="00D41322"/>
    <w:rsid w:val="00D41461"/>
    <w:rsid w:val="00D415E3"/>
    <w:rsid w:val="00D4168F"/>
    <w:rsid w:val="00D41756"/>
    <w:rsid w:val="00D41862"/>
    <w:rsid w:val="00D41ABD"/>
    <w:rsid w:val="00D41B1E"/>
    <w:rsid w:val="00D41F05"/>
    <w:rsid w:val="00D41F64"/>
    <w:rsid w:val="00D425BE"/>
    <w:rsid w:val="00D42687"/>
    <w:rsid w:val="00D426CD"/>
    <w:rsid w:val="00D42778"/>
    <w:rsid w:val="00D4296D"/>
    <w:rsid w:val="00D42983"/>
    <w:rsid w:val="00D42A4E"/>
    <w:rsid w:val="00D42AE3"/>
    <w:rsid w:val="00D42C2F"/>
    <w:rsid w:val="00D42E06"/>
    <w:rsid w:val="00D430EE"/>
    <w:rsid w:val="00D43503"/>
    <w:rsid w:val="00D436D4"/>
    <w:rsid w:val="00D43784"/>
    <w:rsid w:val="00D438D4"/>
    <w:rsid w:val="00D43915"/>
    <w:rsid w:val="00D439F4"/>
    <w:rsid w:val="00D43B28"/>
    <w:rsid w:val="00D43D2D"/>
    <w:rsid w:val="00D43EB4"/>
    <w:rsid w:val="00D4408E"/>
    <w:rsid w:val="00D4409F"/>
    <w:rsid w:val="00D440B7"/>
    <w:rsid w:val="00D440EF"/>
    <w:rsid w:val="00D441D1"/>
    <w:rsid w:val="00D4436A"/>
    <w:rsid w:val="00D4436E"/>
    <w:rsid w:val="00D44470"/>
    <w:rsid w:val="00D44571"/>
    <w:rsid w:val="00D445D4"/>
    <w:rsid w:val="00D44641"/>
    <w:rsid w:val="00D447E4"/>
    <w:rsid w:val="00D44879"/>
    <w:rsid w:val="00D448B0"/>
    <w:rsid w:val="00D448D7"/>
    <w:rsid w:val="00D44956"/>
    <w:rsid w:val="00D44CFD"/>
    <w:rsid w:val="00D44D04"/>
    <w:rsid w:val="00D45084"/>
    <w:rsid w:val="00D452D3"/>
    <w:rsid w:val="00D45610"/>
    <w:rsid w:val="00D45E70"/>
    <w:rsid w:val="00D45E72"/>
    <w:rsid w:val="00D460C8"/>
    <w:rsid w:val="00D46176"/>
    <w:rsid w:val="00D461CC"/>
    <w:rsid w:val="00D46222"/>
    <w:rsid w:val="00D462BB"/>
    <w:rsid w:val="00D46317"/>
    <w:rsid w:val="00D4645A"/>
    <w:rsid w:val="00D464CF"/>
    <w:rsid w:val="00D465D0"/>
    <w:rsid w:val="00D466C6"/>
    <w:rsid w:val="00D46777"/>
    <w:rsid w:val="00D46917"/>
    <w:rsid w:val="00D46C70"/>
    <w:rsid w:val="00D46F37"/>
    <w:rsid w:val="00D47123"/>
    <w:rsid w:val="00D47173"/>
    <w:rsid w:val="00D47243"/>
    <w:rsid w:val="00D47375"/>
    <w:rsid w:val="00D474BF"/>
    <w:rsid w:val="00D474E4"/>
    <w:rsid w:val="00D4765F"/>
    <w:rsid w:val="00D47697"/>
    <w:rsid w:val="00D476C2"/>
    <w:rsid w:val="00D477C4"/>
    <w:rsid w:val="00D477FA"/>
    <w:rsid w:val="00D47B1A"/>
    <w:rsid w:val="00D47CA5"/>
    <w:rsid w:val="00D47CEB"/>
    <w:rsid w:val="00D500EC"/>
    <w:rsid w:val="00D50190"/>
    <w:rsid w:val="00D50210"/>
    <w:rsid w:val="00D5039A"/>
    <w:rsid w:val="00D50411"/>
    <w:rsid w:val="00D50413"/>
    <w:rsid w:val="00D5049C"/>
    <w:rsid w:val="00D504BA"/>
    <w:rsid w:val="00D5059E"/>
    <w:rsid w:val="00D50A5E"/>
    <w:rsid w:val="00D50BB7"/>
    <w:rsid w:val="00D50E2B"/>
    <w:rsid w:val="00D51033"/>
    <w:rsid w:val="00D5104F"/>
    <w:rsid w:val="00D51192"/>
    <w:rsid w:val="00D511CC"/>
    <w:rsid w:val="00D514A1"/>
    <w:rsid w:val="00D51903"/>
    <w:rsid w:val="00D51910"/>
    <w:rsid w:val="00D519AA"/>
    <w:rsid w:val="00D51A18"/>
    <w:rsid w:val="00D51BF4"/>
    <w:rsid w:val="00D51F6E"/>
    <w:rsid w:val="00D51F9A"/>
    <w:rsid w:val="00D5212F"/>
    <w:rsid w:val="00D52267"/>
    <w:rsid w:val="00D52360"/>
    <w:rsid w:val="00D524DC"/>
    <w:rsid w:val="00D52733"/>
    <w:rsid w:val="00D5279C"/>
    <w:rsid w:val="00D52A81"/>
    <w:rsid w:val="00D52DC8"/>
    <w:rsid w:val="00D5316B"/>
    <w:rsid w:val="00D535FE"/>
    <w:rsid w:val="00D536E4"/>
    <w:rsid w:val="00D53705"/>
    <w:rsid w:val="00D539D9"/>
    <w:rsid w:val="00D539DC"/>
    <w:rsid w:val="00D53B15"/>
    <w:rsid w:val="00D53C48"/>
    <w:rsid w:val="00D53F0B"/>
    <w:rsid w:val="00D540C7"/>
    <w:rsid w:val="00D54157"/>
    <w:rsid w:val="00D5441A"/>
    <w:rsid w:val="00D54420"/>
    <w:rsid w:val="00D546FE"/>
    <w:rsid w:val="00D54B9C"/>
    <w:rsid w:val="00D54BC2"/>
    <w:rsid w:val="00D54BE5"/>
    <w:rsid w:val="00D54CA9"/>
    <w:rsid w:val="00D54CE3"/>
    <w:rsid w:val="00D54DE9"/>
    <w:rsid w:val="00D54F24"/>
    <w:rsid w:val="00D54FEB"/>
    <w:rsid w:val="00D54FFC"/>
    <w:rsid w:val="00D55089"/>
    <w:rsid w:val="00D550BA"/>
    <w:rsid w:val="00D550CD"/>
    <w:rsid w:val="00D55175"/>
    <w:rsid w:val="00D551D0"/>
    <w:rsid w:val="00D5522A"/>
    <w:rsid w:val="00D55236"/>
    <w:rsid w:val="00D55438"/>
    <w:rsid w:val="00D55591"/>
    <w:rsid w:val="00D555B5"/>
    <w:rsid w:val="00D55798"/>
    <w:rsid w:val="00D5582E"/>
    <w:rsid w:val="00D558D4"/>
    <w:rsid w:val="00D559D2"/>
    <w:rsid w:val="00D55B3A"/>
    <w:rsid w:val="00D55E29"/>
    <w:rsid w:val="00D55EF2"/>
    <w:rsid w:val="00D56015"/>
    <w:rsid w:val="00D56130"/>
    <w:rsid w:val="00D56325"/>
    <w:rsid w:val="00D56850"/>
    <w:rsid w:val="00D56921"/>
    <w:rsid w:val="00D56F28"/>
    <w:rsid w:val="00D56F83"/>
    <w:rsid w:val="00D56FD7"/>
    <w:rsid w:val="00D56FDF"/>
    <w:rsid w:val="00D57019"/>
    <w:rsid w:val="00D5701A"/>
    <w:rsid w:val="00D57144"/>
    <w:rsid w:val="00D57437"/>
    <w:rsid w:val="00D574D4"/>
    <w:rsid w:val="00D57761"/>
    <w:rsid w:val="00D57B9E"/>
    <w:rsid w:val="00D57C5D"/>
    <w:rsid w:val="00D60156"/>
    <w:rsid w:val="00D603A4"/>
    <w:rsid w:val="00D603CB"/>
    <w:rsid w:val="00D6063F"/>
    <w:rsid w:val="00D6065F"/>
    <w:rsid w:val="00D60750"/>
    <w:rsid w:val="00D60D32"/>
    <w:rsid w:val="00D60DE4"/>
    <w:rsid w:val="00D60F16"/>
    <w:rsid w:val="00D611F0"/>
    <w:rsid w:val="00D6138F"/>
    <w:rsid w:val="00D613DE"/>
    <w:rsid w:val="00D615E2"/>
    <w:rsid w:val="00D6162D"/>
    <w:rsid w:val="00D61818"/>
    <w:rsid w:val="00D61909"/>
    <w:rsid w:val="00D61A53"/>
    <w:rsid w:val="00D61C94"/>
    <w:rsid w:val="00D61D43"/>
    <w:rsid w:val="00D61FE7"/>
    <w:rsid w:val="00D623A3"/>
    <w:rsid w:val="00D6244F"/>
    <w:rsid w:val="00D6278C"/>
    <w:rsid w:val="00D629F9"/>
    <w:rsid w:val="00D62BB9"/>
    <w:rsid w:val="00D62D62"/>
    <w:rsid w:val="00D62EE4"/>
    <w:rsid w:val="00D62F9A"/>
    <w:rsid w:val="00D63003"/>
    <w:rsid w:val="00D631B0"/>
    <w:rsid w:val="00D631C4"/>
    <w:rsid w:val="00D63291"/>
    <w:rsid w:val="00D635E4"/>
    <w:rsid w:val="00D638EF"/>
    <w:rsid w:val="00D63903"/>
    <w:rsid w:val="00D63967"/>
    <w:rsid w:val="00D63AC0"/>
    <w:rsid w:val="00D63F68"/>
    <w:rsid w:val="00D64021"/>
    <w:rsid w:val="00D64221"/>
    <w:rsid w:val="00D64758"/>
    <w:rsid w:val="00D649C9"/>
    <w:rsid w:val="00D64AA7"/>
    <w:rsid w:val="00D64B1C"/>
    <w:rsid w:val="00D64B7A"/>
    <w:rsid w:val="00D64D3F"/>
    <w:rsid w:val="00D64F6F"/>
    <w:rsid w:val="00D65018"/>
    <w:rsid w:val="00D6511F"/>
    <w:rsid w:val="00D65141"/>
    <w:rsid w:val="00D651E0"/>
    <w:rsid w:val="00D651FE"/>
    <w:rsid w:val="00D652B4"/>
    <w:rsid w:val="00D65363"/>
    <w:rsid w:val="00D6553D"/>
    <w:rsid w:val="00D65599"/>
    <w:rsid w:val="00D655CD"/>
    <w:rsid w:val="00D656BA"/>
    <w:rsid w:val="00D65744"/>
    <w:rsid w:val="00D65850"/>
    <w:rsid w:val="00D65980"/>
    <w:rsid w:val="00D65A31"/>
    <w:rsid w:val="00D65BEA"/>
    <w:rsid w:val="00D65D2D"/>
    <w:rsid w:val="00D65D80"/>
    <w:rsid w:val="00D6603C"/>
    <w:rsid w:val="00D66067"/>
    <w:rsid w:val="00D66242"/>
    <w:rsid w:val="00D664E4"/>
    <w:rsid w:val="00D66513"/>
    <w:rsid w:val="00D66A42"/>
    <w:rsid w:val="00D66B39"/>
    <w:rsid w:val="00D66B77"/>
    <w:rsid w:val="00D66DE5"/>
    <w:rsid w:val="00D66FE4"/>
    <w:rsid w:val="00D67081"/>
    <w:rsid w:val="00D67129"/>
    <w:rsid w:val="00D67249"/>
    <w:rsid w:val="00D672C7"/>
    <w:rsid w:val="00D67438"/>
    <w:rsid w:val="00D67698"/>
    <w:rsid w:val="00D676BB"/>
    <w:rsid w:val="00D67724"/>
    <w:rsid w:val="00D67BA3"/>
    <w:rsid w:val="00D67D66"/>
    <w:rsid w:val="00D67DD0"/>
    <w:rsid w:val="00D67F0D"/>
    <w:rsid w:val="00D67FED"/>
    <w:rsid w:val="00D7018D"/>
    <w:rsid w:val="00D70280"/>
    <w:rsid w:val="00D704E2"/>
    <w:rsid w:val="00D705CD"/>
    <w:rsid w:val="00D707D2"/>
    <w:rsid w:val="00D7129E"/>
    <w:rsid w:val="00D71675"/>
    <w:rsid w:val="00D716CF"/>
    <w:rsid w:val="00D716FD"/>
    <w:rsid w:val="00D71767"/>
    <w:rsid w:val="00D71A31"/>
    <w:rsid w:val="00D71B4A"/>
    <w:rsid w:val="00D71DB1"/>
    <w:rsid w:val="00D72045"/>
    <w:rsid w:val="00D7208A"/>
    <w:rsid w:val="00D720BB"/>
    <w:rsid w:val="00D72473"/>
    <w:rsid w:val="00D724B7"/>
    <w:rsid w:val="00D725B2"/>
    <w:rsid w:val="00D725F4"/>
    <w:rsid w:val="00D72844"/>
    <w:rsid w:val="00D72B2B"/>
    <w:rsid w:val="00D72C7C"/>
    <w:rsid w:val="00D72D98"/>
    <w:rsid w:val="00D72DF2"/>
    <w:rsid w:val="00D72E86"/>
    <w:rsid w:val="00D72ED2"/>
    <w:rsid w:val="00D73123"/>
    <w:rsid w:val="00D734E9"/>
    <w:rsid w:val="00D73793"/>
    <w:rsid w:val="00D738EE"/>
    <w:rsid w:val="00D73A19"/>
    <w:rsid w:val="00D73A51"/>
    <w:rsid w:val="00D73ACB"/>
    <w:rsid w:val="00D73B9F"/>
    <w:rsid w:val="00D73BC2"/>
    <w:rsid w:val="00D73C8D"/>
    <w:rsid w:val="00D73D34"/>
    <w:rsid w:val="00D73D79"/>
    <w:rsid w:val="00D74166"/>
    <w:rsid w:val="00D74200"/>
    <w:rsid w:val="00D7422B"/>
    <w:rsid w:val="00D74470"/>
    <w:rsid w:val="00D7485D"/>
    <w:rsid w:val="00D7496D"/>
    <w:rsid w:val="00D74A65"/>
    <w:rsid w:val="00D74A6C"/>
    <w:rsid w:val="00D74B4E"/>
    <w:rsid w:val="00D74CA2"/>
    <w:rsid w:val="00D74CFC"/>
    <w:rsid w:val="00D74D5D"/>
    <w:rsid w:val="00D74F24"/>
    <w:rsid w:val="00D74F63"/>
    <w:rsid w:val="00D757A6"/>
    <w:rsid w:val="00D7594D"/>
    <w:rsid w:val="00D75ACF"/>
    <w:rsid w:val="00D75ADE"/>
    <w:rsid w:val="00D75D39"/>
    <w:rsid w:val="00D75E9C"/>
    <w:rsid w:val="00D76199"/>
    <w:rsid w:val="00D76324"/>
    <w:rsid w:val="00D76593"/>
    <w:rsid w:val="00D768E3"/>
    <w:rsid w:val="00D76BEE"/>
    <w:rsid w:val="00D77179"/>
    <w:rsid w:val="00D771D9"/>
    <w:rsid w:val="00D771E9"/>
    <w:rsid w:val="00D772F2"/>
    <w:rsid w:val="00D77490"/>
    <w:rsid w:val="00D774A8"/>
    <w:rsid w:val="00D77829"/>
    <w:rsid w:val="00D778D7"/>
    <w:rsid w:val="00D778EE"/>
    <w:rsid w:val="00D77C30"/>
    <w:rsid w:val="00D77CE8"/>
    <w:rsid w:val="00D77E21"/>
    <w:rsid w:val="00D77F5D"/>
    <w:rsid w:val="00D80055"/>
    <w:rsid w:val="00D80149"/>
    <w:rsid w:val="00D801F5"/>
    <w:rsid w:val="00D80401"/>
    <w:rsid w:val="00D8074B"/>
    <w:rsid w:val="00D80818"/>
    <w:rsid w:val="00D80B8C"/>
    <w:rsid w:val="00D80BD3"/>
    <w:rsid w:val="00D80E25"/>
    <w:rsid w:val="00D80E8B"/>
    <w:rsid w:val="00D81205"/>
    <w:rsid w:val="00D81CD1"/>
    <w:rsid w:val="00D81D28"/>
    <w:rsid w:val="00D820C7"/>
    <w:rsid w:val="00D82A80"/>
    <w:rsid w:val="00D82B4F"/>
    <w:rsid w:val="00D82ED6"/>
    <w:rsid w:val="00D832DF"/>
    <w:rsid w:val="00D833FE"/>
    <w:rsid w:val="00D8381B"/>
    <w:rsid w:val="00D83861"/>
    <w:rsid w:val="00D8386E"/>
    <w:rsid w:val="00D83879"/>
    <w:rsid w:val="00D83ABA"/>
    <w:rsid w:val="00D83DD6"/>
    <w:rsid w:val="00D83FBC"/>
    <w:rsid w:val="00D8440D"/>
    <w:rsid w:val="00D84618"/>
    <w:rsid w:val="00D84C65"/>
    <w:rsid w:val="00D84E00"/>
    <w:rsid w:val="00D85185"/>
    <w:rsid w:val="00D8530A"/>
    <w:rsid w:val="00D85431"/>
    <w:rsid w:val="00D854B6"/>
    <w:rsid w:val="00D8588B"/>
    <w:rsid w:val="00D85E7D"/>
    <w:rsid w:val="00D8611A"/>
    <w:rsid w:val="00D862BB"/>
    <w:rsid w:val="00D86636"/>
    <w:rsid w:val="00D86718"/>
    <w:rsid w:val="00D868E2"/>
    <w:rsid w:val="00D86900"/>
    <w:rsid w:val="00D8690D"/>
    <w:rsid w:val="00D86A2E"/>
    <w:rsid w:val="00D86A8A"/>
    <w:rsid w:val="00D86B08"/>
    <w:rsid w:val="00D86C29"/>
    <w:rsid w:val="00D86C7D"/>
    <w:rsid w:val="00D86D13"/>
    <w:rsid w:val="00D86DC4"/>
    <w:rsid w:val="00D87217"/>
    <w:rsid w:val="00D87244"/>
    <w:rsid w:val="00D8726A"/>
    <w:rsid w:val="00D87558"/>
    <w:rsid w:val="00D8773C"/>
    <w:rsid w:val="00D878CA"/>
    <w:rsid w:val="00D87B77"/>
    <w:rsid w:val="00D87E4C"/>
    <w:rsid w:val="00D902C8"/>
    <w:rsid w:val="00D90313"/>
    <w:rsid w:val="00D905B5"/>
    <w:rsid w:val="00D905F0"/>
    <w:rsid w:val="00D9070A"/>
    <w:rsid w:val="00D90AA7"/>
    <w:rsid w:val="00D90C6E"/>
    <w:rsid w:val="00D90E4D"/>
    <w:rsid w:val="00D90F61"/>
    <w:rsid w:val="00D90FA0"/>
    <w:rsid w:val="00D91028"/>
    <w:rsid w:val="00D9118C"/>
    <w:rsid w:val="00D911F8"/>
    <w:rsid w:val="00D912E8"/>
    <w:rsid w:val="00D913F7"/>
    <w:rsid w:val="00D91480"/>
    <w:rsid w:val="00D91486"/>
    <w:rsid w:val="00D914D0"/>
    <w:rsid w:val="00D915C3"/>
    <w:rsid w:val="00D91643"/>
    <w:rsid w:val="00D916B7"/>
    <w:rsid w:val="00D91711"/>
    <w:rsid w:val="00D91A2C"/>
    <w:rsid w:val="00D91AE5"/>
    <w:rsid w:val="00D91AEF"/>
    <w:rsid w:val="00D91BD0"/>
    <w:rsid w:val="00D91C46"/>
    <w:rsid w:val="00D91C7F"/>
    <w:rsid w:val="00D91E74"/>
    <w:rsid w:val="00D91E81"/>
    <w:rsid w:val="00D91F5D"/>
    <w:rsid w:val="00D91F6D"/>
    <w:rsid w:val="00D9223D"/>
    <w:rsid w:val="00D92517"/>
    <w:rsid w:val="00D925B9"/>
    <w:rsid w:val="00D92785"/>
    <w:rsid w:val="00D92BB5"/>
    <w:rsid w:val="00D92DBA"/>
    <w:rsid w:val="00D92F5F"/>
    <w:rsid w:val="00D92F9B"/>
    <w:rsid w:val="00D93036"/>
    <w:rsid w:val="00D93054"/>
    <w:rsid w:val="00D9315D"/>
    <w:rsid w:val="00D93199"/>
    <w:rsid w:val="00D932FB"/>
    <w:rsid w:val="00D9335D"/>
    <w:rsid w:val="00D933F2"/>
    <w:rsid w:val="00D938C5"/>
    <w:rsid w:val="00D93992"/>
    <w:rsid w:val="00D939A1"/>
    <w:rsid w:val="00D93D99"/>
    <w:rsid w:val="00D93EFA"/>
    <w:rsid w:val="00D93F1B"/>
    <w:rsid w:val="00D93F4D"/>
    <w:rsid w:val="00D940D9"/>
    <w:rsid w:val="00D942B0"/>
    <w:rsid w:val="00D9468B"/>
    <w:rsid w:val="00D9471B"/>
    <w:rsid w:val="00D9476C"/>
    <w:rsid w:val="00D947E2"/>
    <w:rsid w:val="00D94E56"/>
    <w:rsid w:val="00D94FA8"/>
    <w:rsid w:val="00D95095"/>
    <w:rsid w:val="00D95210"/>
    <w:rsid w:val="00D954A8"/>
    <w:rsid w:val="00D956C8"/>
    <w:rsid w:val="00D9579A"/>
    <w:rsid w:val="00D95987"/>
    <w:rsid w:val="00D95B69"/>
    <w:rsid w:val="00D95BAA"/>
    <w:rsid w:val="00D95D01"/>
    <w:rsid w:val="00D95D92"/>
    <w:rsid w:val="00D95DDF"/>
    <w:rsid w:val="00D95E01"/>
    <w:rsid w:val="00D95FE7"/>
    <w:rsid w:val="00D9618F"/>
    <w:rsid w:val="00D96685"/>
    <w:rsid w:val="00D966D5"/>
    <w:rsid w:val="00D96942"/>
    <w:rsid w:val="00D969BE"/>
    <w:rsid w:val="00D96B84"/>
    <w:rsid w:val="00D96DD8"/>
    <w:rsid w:val="00D96E10"/>
    <w:rsid w:val="00D970BD"/>
    <w:rsid w:val="00D97265"/>
    <w:rsid w:val="00D97384"/>
    <w:rsid w:val="00D97444"/>
    <w:rsid w:val="00D977FF"/>
    <w:rsid w:val="00D97AB5"/>
    <w:rsid w:val="00D97B63"/>
    <w:rsid w:val="00D97C3F"/>
    <w:rsid w:val="00D97CDD"/>
    <w:rsid w:val="00D97F8B"/>
    <w:rsid w:val="00DA005B"/>
    <w:rsid w:val="00DA0241"/>
    <w:rsid w:val="00DA04A7"/>
    <w:rsid w:val="00DA05F5"/>
    <w:rsid w:val="00DA06D2"/>
    <w:rsid w:val="00DA0881"/>
    <w:rsid w:val="00DA0987"/>
    <w:rsid w:val="00DA0AAF"/>
    <w:rsid w:val="00DA0D9D"/>
    <w:rsid w:val="00DA0F3E"/>
    <w:rsid w:val="00DA117F"/>
    <w:rsid w:val="00DA1434"/>
    <w:rsid w:val="00DA1442"/>
    <w:rsid w:val="00DA1680"/>
    <w:rsid w:val="00DA1903"/>
    <w:rsid w:val="00DA1985"/>
    <w:rsid w:val="00DA1E90"/>
    <w:rsid w:val="00DA1F23"/>
    <w:rsid w:val="00DA1F6D"/>
    <w:rsid w:val="00DA1FDB"/>
    <w:rsid w:val="00DA1FFA"/>
    <w:rsid w:val="00DA208B"/>
    <w:rsid w:val="00DA2111"/>
    <w:rsid w:val="00DA2158"/>
    <w:rsid w:val="00DA2661"/>
    <w:rsid w:val="00DA2738"/>
    <w:rsid w:val="00DA27AF"/>
    <w:rsid w:val="00DA2A0D"/>
    <w:rsid w:val="00DA2CA7"/>
    <w:rsid w:val="00DA3034"/>
    <w:rsid w:val="00DA331F"/>
    <w:rsid w:val="00DA3697"/>
    <w:rsid w:val="00DA380F"/>
    <w:rsid w:val="00DA3934"/>
    <w:rsid w:val="00DA39F0"/>
    <w:rsid w:val="00DA3B3C"/>
    <w:rsid w:val="00DA3C4B"/>
    <w:rsid w:val="00DA3C5A"/>
    <w:rsid w:val="00DA3CC1"/>
    <w:rsid w:val="00DA3DAE"/>
    <w:rsid w:val="00DA3ED5"/>
    <w:rsid w:val="00DA4488"/>
    <w:rsid w:val="00DA463A"/>
    <w:rsid w:val="00DA47B7"/>
    <w:rsid w:val="00DA4879"/>
    <w:rsid w:val="00DA48E6"/>
    <w:rsid w:val="00DA4B16"/>
    <w:rsid w:val="00DA4D66"/>
    <w:rsid w:val="00DA4E3A"/>
    <w:rsid w:val="00DA5122"/>
    <w:rsid w:val="00DA541A"/>
    <w:rsid w:val="00DA573A"/>
    <w:rsid w:val="00DA5A2C"/>
    <w:rsid w:val="00DA5E08"/>
    <w:rsid w:val="00DA5F45"/>
    <w:rsid w:val="00DA603A"/>
    <w:rsid w:val="00DA609F"/>
    <w:rsid w:val="00DA614B"/>
    <w:rsid w:val="00DA6326"/>
    <w:rsid w:val="00DA6368"/>
    <w:rsid w:val="00DA646D"/>
    <w:rsid w:val="00DA6558"/>
    <w:rsid w:val="00DA67CF"/>
    <w:rsid w:val="00DA6A5C"/>
    <w:rsid w:val="00DA6BE6"/>
    <w:rsid w:val="00DA6DBC"/>
    <w:rsid w:val="00DA7167"/>
    <w:rsid w:val="00DA72D0"/>
    <w:rsid w:val="00DA733A"/>
    <w:rsid w:val="00DA73D5"/>
    <w:rsid w:val="00DA7418"/>
    <w:rsid w:val="00DA7427"/>
    <w:rsid w:val="00DA76A0"/>
    <w:rsid w:val="00DA77C2"/>
    <w:rsid w:val="00DA77CA"/>
    <w:rsid w:val="00DA7A0C"/>
    <w:rsid w:val="00DA7A8F"/>
    <w:rsid w:val="00DA7A95"/>
    <w:rsid w:val="00DA7AAE"/>
    <w:rsid w:val="00DA7C9B"/>
    <w:rsid w:val="00DA7CD1"/>
    <w:rsid w:val="00DA7D89"/>
    <w:rsid w:val="00DA7EA7"/>
    <w:rsid w:val="00DB021F"/>
    <w:rsid w:val="00DB023F"/>
    <w:rsid w:val="00DB04EA"/>
    <w:rsid w:val="00DB0578"/>
    <w:rsid w:val="00DB05EB"/>
    <w:rsid w:val="00DB0667"/>
    <w:rsid w:val="00DB0695"/>
    <w:rsid w:val="00DB0B1C"/>
    <w:rsid w:val="00DB0B72"/>
    <w:rsid w:val="00DB0B91"/>
    <w:rsid w:val="00DB0B94"/>
    <w:rsid w:val="00DB0C5F"/>
    <w:rsid w:val="00DB0CFF"/>
    <w:rsid w:val="00DB0D09"/>
    <w:rsid w:val="00DB0D8F"/>
    <w:rsid w:val="00DB0DF1"/>
    <w:rsid w:val="00DB17A1"/>
    <w:rsid w:val="00DB1826"/>
    <w:rsid w:val="00DB1C03"/>
    <w:rsid w:val="00DB1DA0"/>
    <w:rsid w:val="00DB1E72"/>
    <w:rsid w:val="00DB1F94"/>
    <w:rsid w:val="00DB2087"/>
    <w:rsid w:val="00DB20C7"/>
    <w:rsid w:val="00DB236C"/>
    <w:rsid w:val="00DB2372"/>
    <w:rsid w:val="00DB2526"/>
    <w:rsid w:val="00DB2766"/>
    <w:rsid w:val="00DB27CD"/>
    <w:rsid w:val="00DB2871"/>
    <w:rsid w:val="00DB2965"/>
    <w:rsid w:val="00DB2A82"/>
    <w:rsid w:val="00DB2B4E"/>
    <w:rsid w:val="00DB2B76"/>
    <w:rsid w:val="00DB2C0F"/>
    <w:rsid w:val="00DB2D63"/>
    <w:rsid w:val="00DB2D7D"/>
    <w:rsid w:val="00DB2E9E"/>
    <w:rsid w:val="00DB2EE7"/>
    <w:rsid w:val="00DB31FD"/>
    <w:rsid w:val="00DB3253"/>
    <w:rsid w:val="00DB32BF"/>
    <w:rsid w:val="00DB33DC"/>
    <w:rsid w:val="00DB340E"/>
    <w:rsid w:val="00DB34BC"/>
    <w:rsid w:val="00DB3754"/>
    <w:rsid w:val="00DB37A6"/>
    <w:rsid w:val="00DB3B87"/>
    <w:rsid w:val="00DB3B95"/>
    <w:rsid w:val="00DB3C1F"/>
    <w:rsid w:val="00DB3C25"/>
    <w:rsid w:val="00DB3CE3"/>
    <w:rsid w:val="00DB3DA5"/>
    <w:rsid w:val="00DB42EB"/>
    <w:rsid w:val="00DB43FD"/>
    <w:rsid w:val="00DB4588"/>
    <w:rsid w:val="00DB45A3"/>
    <w:rsid w:val="00DB461A"/>
    <w:rsid w:val="00DB4662"/>
    <w:rsid w:val="00DB46BF"/>
    <w:rsid w:val="00DB46E8"/>
    <w:rsid w:val="00DB48DA"/>
    <w:rsid w:val="00DB4C8F"/>
    <w:rsid w:val="00DB4D11"/>
    <w:rsid w:val="00DB4F35"/>
    <w:rsid w:val="00DB5035"/>
    <w:rsid w:val="00DB5140"/>
    <w:rsid w:val="00DB51B0"/>
    <w:rsid w:val="00DB5433"/>
    <w:rsid w:val="00DB547E"/>
    <w:rsid w:val="00DB54A6"/>
    <w:rsid w:val="00DB55AC"/>
    <w:rsid w:val="00DB581C"/>
    <w:rsid w:val="00DB592E"/>
    <w:rsid w:val="00DB5B27"/>
    <w:rsid w:val="00DB5B2E"/>
    <w:rsid w:val="00DB5F65"/>
    <w:rsid w:val="00DB6167"/>
    <w:rsid w:val="00DB64EF"/>
    <w:rsid w:val="00DB665C"/>
    <w:rsid w:val="00DB6722"/>
    <w:rsid w:val="00DB67CB"/>
    <w:rsid w:val="00DB6A75"/>
    <w:rsid w:val="00DB6B14"/>
    <w:rsid w:val="00DB6C0C"/>
    <w:rsid w:val="00DB6E5F"/>
    <w:rsid w:val="00DB7531"/>
    <w:rsid w:val="00DB7621"/>
    <w:rsid w:val="00DB7961"/>
    <w:rsid w:val="00DB7AA5"/>
    <w:rsid w:val="00DB7C40"/>
    <w:rsid w:val="00DB7FB8"/>
    <w:rsid w:val="00DB7FF5"/>
    <w:rsid w:val="00DC0252"/>
    <w:rsid w:val="00DC0339"/>
    <w:rsid w:val="00DC03D5"/>
    <w:rsid w:val="00DC05BE"/>
    <w:rsid w:val="00DC07BD"/>
    <w:rsid w:val="00DC07C4"/>
    <w:rsid w:val="00DC090B"/>
    <w:rsid w:val="00DC0AAD"/>
    <w:rsid w:val="00DC0C4E"/>
    <w:rsid w:val="00DC0CC3"/>
    <w:rsid w:val="00DC0D30"/>
    <w:rsid w:val="00DC0FE7"/>
    <w:rsid w:val="00DC11FB"/>
    <w:rsid w:val="00DC1462"/>
    <w:rsid w:val="00DC15CD"/>
    <w:rsid w:val="00DC1698"/>
    <w:rsid w:val="00DC17BE"/>
    <w:rsid w:val="00DC18EF"/>
    <w:rsid w:val="00DC1E17"/>
    <w:rsid w:val="00DC1FD2"/>
    <w:rsid w:val="00DC21C0"/>
    <w:rsid w:val="00DC21CE"/>
    <w:rsid w:val="00DC2290"/>
    <w:rsid w:val="00DC2442"/>
    <w:rsid w:val="00DC26CB"/>
    <w:rsid w:val="00DC2770"/>
    <w:rsid w:val="00DC2928"/>
    <w:rsid w:val="00DC2AA7"/>
    <w:rsid w:val="00DC2C67"/>
    <w:rsid w:val="00DC2E31"/>
    <w:rsid w:val="00DC2E96"/>
    <w:rsid w:val="00DC2F0C"/>
    <w:rsid w:val="00DC30C0"/>
    <w:rsid w:val="00DC3353"/>
    <w:rsid w:val="00DC33C1"/>
    <w:rsid w:val="00DC33D1"/>
    <w:rsid w:val="00DC366D"/>
    <w:rsid w:val="00DC38B5"/>
    <w:rsid w:val="00DC3FD2"/>
    <w:rsid w:val="00DC413D"/>
    <w:rsid w:val="00DC41A3"/>
    <w:rsid w:val="00DC42A2"/>
    <w:rsid w:val="00DC42F0"/>
    <w:rsid w:val="00DC4606"/>
    <w:rsid w:val="00DC4737"/>
    <w:rsid w:val="00DC4910"/>
    <w:rsid w:val="00DC4989"/>
    <w:rsid w:val="00DC49E0"/>
    <w:rsid w:val="00DC4C48"/>
    <w:rsid w:val="00DC4CE8"/>
    <w:rsid w:val="00DC4CF8"/>
    <w:rsid w:val="00DC4DAB"/>
    <w:rsid w:val="00DC520A"/>
    <w:rsid w:val="00DC56B3"/>
    <w:rsid w:val="00DC5866"/>
    <w:rsid w:val="00DC58F6"/>
    <w:rsid w:val="00DC597B"/>
    <w:rsid w:val="00DC598D"/>
    <w:rsid w:val="00DC59D1"/>
    <w:rsid w:val="00DC5EBC"/>
    <w:rsid w:val="00DC60F6"/>
    <w:rsid w:val="00DC6444"/>
    <w:rsid w:val="00DC6511"/>
    <w:rsid w:val="00DC6679"/>
    <w:rsid w:val="00DC6841"/>
    <w:rsid w:val="00DC6880"/>
    <w:rsid w:val="00DC68C8"/>
    <w:rsid w:val="00DC69FD"/>
    <w:rsid w:val="00DC6AF0"/>
    <w:rsid w:val="00DC6B89"/>
    <w:rsid w:val="00DC6C27"/>
    <w:rsid w:val="00DC6FC2"/>
    <w:rsid w:val="00DC70A4"/>
    <w:rsid w:val="00DC7202"/>
    <w:rsid w:val="00DC7320"/>
    <w:rsid w:val="00DC76DC"/>
    <w:rsid w:val="00DC7732"/>
    <w:rsid w:val="00DC7803"/>
    <w:rsid w:val="00DC783D"/>
    <w:rsid w:val="00DC7BA0"/>
    <w:rsid w:val="00DC7C5C"/>
    <w:rsid w:val="00DC7C8E"/>
    <w:rsid w:val="00DD0943"/>
    <w:rsid w:val="00DD09F7"/>
    <w:rsid w:val="00DD0B29"/>
    <w:rsid w:val="00DD0C07"/>
    <w:rsid w:val="00DD0C85"/>
    <w:rsid w:val="00DD0EC6"/>
    <w:rsid w:val="00DD0ED2"/>
    <w:rsid w:val="00DD0EDD"/>
    <w:rsid w:val="00DD0F7E"/>
    <w:rsid w:val="00DD10D2"/>
    <w:rsid w:val="00DD1108"/>
    <w:rsid w:val="00DD112F"/>
    <w:rsid w:val="00DD13E9"/>
    <w:rsid w:val="00DD1541"/>
    <w:rsid w:val="00DD1562"/>
    <w:rsid w:val="00DD171B"/>
    <w:rsid w:val="00DD1871"/>
    <w:rsid w:val="00DD1B61"/>
    <w:rsid w:val="00DD1B62"/>
    <w:rsid w:val="00DD1DA1"/>
    <w:rsid w:val="00DD1F15"/>
    <w:rsid w:val="00DD20D8"/>
    <w:rsid w:val="00DD2287"/>
    <w:rsid w:val="00DD24EE"/>
    <w:rsid w:val="00DD2561"/>
    <w:rsid w:val="00DD2BC4"/>
    <w:rsid w:val="00DD2BCC"/>
    <w:rsid w:val="00DD2D99"/>
    <w:rsid w:val="00DD2EB9"/>
    <w:rsid w:val="00DD3803"/>
    <w:rsid w:val="00DD38D1"/>
    <w:rsid w:val="00DD39BC"/>
    <w:rsid w:val="00DD3C7F"/>
    <w:rsid w:val="00DD3E56"/>
    <w:rsid w:val="00DD3EC9"/>
    <w:rsid w:val="00DD415E"/>
    <w:rsid w:val="00DD4377"/>
    <w:rsid w:val="00DD4440"/>
    <w:rsid w:val="00DD4474"/>
    <w:rsid w:val="00DD4A26"/>
    <w:rsid w:val="00DD4C56"/>
    <w:rsid w:val="00DD4FFE"/>
    <w:rsid w:val="00DD5031"/>
    <w:rsid w:val="00DD50BD"/>
    <w:rsid w:val="00DD51F5"/>
    <w:rsid w:val="00DD5271"/>
    <w:rsid w:val="00DD528F"/>
    <w:rsid w:val="00DD55C9"/>
    <w:rsid w:val="00DD573E"/>
    <w:rsid w:val="00DD5C91"/>
    <w:rsid w:val="00DD6068"/>
    <w:rsid w:val="00DD6126"/>
    <w:rsid w:val="00DD61B2"/>
    <w:rsid w:val="00DD63C7"/>
    <w:rsid w:val="00DD63E4"/>
    <w:rsid w:val="00DD661A"/>
    <w:rsid w:val="00DD677C"/>
    <w:rsid w:val="00DD69EE"/>
    <w:rsid w:val="00DD6B01"/>
    <w:rsid w:val="00DD6ED9"/>
    <w:rsid w:val="00DD6F08"/>
    <w:rsid w:val="00DD7214"/>
    <w:rsid w:val="00DD735E"/>
    <w:rsid w:val="00DD763D"/>
    <w:rsid w:val="00DD7685"/>
    <w:rsid w:val="00DD7728"/>
    <w:rsid w:val="00DD77EE"/>
    <w:rsid w:val="00DD77F3"/>
    <w:rsid w:val="00DD7802"/>
    <w:rsid w:val="00DD7923"/>
    <w:rsid w:val="00DD797D"/>
    <w:rsid w:val="00DD7AB1"/>
    <w:rsid w:val="00DD7C29"/>
    <w:rsid w:val="00DD7E10"/>
    <w:rsid w:val="00DD7F9A"/>
    <w:rsid w:val="00DE0124"/>
    <w:rsid w:val="00DE01EC"/>
    <w:rsid w:val="00DE06AE"/>
    <w:rsid w:val="00DE0918"/>
    <w:rsid w:val="00DE0B9D"/>
    <w:rsid w:val="00DE0BCB"/>
    <w:rsid w:val="00DE0F82"/>
    <w:rsid w:val="00DE10DB"/>
    <w:rsid w:val="00DE12CE"/>
    <w:rsid w:val="00DE132F"/>
    <w:rsid w:val="00DE13AF"/>
    <w:rsid w:val="00DE14CE"/>
    <w:rsid w:val="00DE14EB"/>
    <w:rsid w:val="00DE1577"/>
    <w:rsid w:val="00DE16C4"/>
    <w:rsid w:val="00DE1857"/>
    <w:rsid w:val="00DE18BA"/>
    <w:rsid w:val="00DE1B8A"/>
    <w:rsid w:val="00DE1E3D"/>
    <w:rsid w:val="00DE1FED"/>
    <w:rsid w:val="00DE229E"/>
    <w:rsid w:val="00DE26C9"/>
    <w:rsid w:val="00DE2A6F"/>
    <w:rsid w:val="00DE2A72"/>
    <w:rsid w:val="00DE2C81"/>
    <w:rsid w:val="00DE2EB8"/>
    <w:rsid w:val="00DE2F14"/>
    <w:rsid w:val="00DE30DD"/>
    <w:rsid w:val="00DE3183"/>
    <w:rsid w:val="00DE31E9"/>
    <w:rsid w:val="00DE34A2"/>
    <w:rsid w:val="00DE34DC"/>
    <w:rsid w:val="00DE3507"/>
    <w:rsid w:val="00DE351E"/>
    <w:rsid w:val="00DE3566"/>
    <w:rsid w:val="00DE38FC"/>
    <w:rsid w:val="00DE3A11"/>
    <w:rsid w:val="00DE3A4F"/>
    <w:rsid w:val="00DE3A56"/>
    <w:rsid w:val="00DE3E49"/>
    <w:rsid w:val="00DE3E4B"/>
    <w:rsid w:val="00DE3F11"/>
    <w:rsid w:val="00DE3FC6"/>
    <w:rsid w:val="00DE4173"/>
    <w:rsid w:val="00DE4B30"/>
    <w:rsid w:val="00DE4CF4"/>
    <w:rsid w:val="00DE4EC0"/>
    <w:rsid w:val="00DE51BE"/>
    <w:rsid w:val="00DE526B"/>
    <w:rsid w:val="00DE5338"/>
    <w:rsid w:val="00DE55E5"/>
    <w:rsid w:val="00DE6020"/>
    <w:rsid w:val="00DE6446"/>
    <w:rsid w:val="00DE6671"/>
    <w:rsid w:val="00DE66E8"/>
    <w:rsid w:val="00DE6901"/>
    <w:rsid w:val="00DE6AE8"/>
    <w:rsid w:val="00DE6B35"/>
    <w:rsid w:val="00DE6BB7"/>
    <w:rsid w:val="00DE6D50"/>
    <w:rsid w:val="00DE6DAD"/>
    <w:rsid w:val="00DE6DE9"/>
    <w:rsid w:val="00DE6DF8"/>
    <w:rsid w:val="00DE6EF0"/>
    <w:rsid w:val="00DE6FCA"/>
    <w:rsid w:val="00DE7143"/>
    <w:rsid w:val="00DE7382"/>
    <w:rsid w:val="00DE74DA"/>
    <w:rsid w:val="00DE77D7"/>
    <w:rsid w:val="00DE788F"/>
    <w:rsid w:val="00DE7919"/>
    <w:rsid w:val="00DE7943"/>
    <w:rsid w:val="00DE79B6"/>
    <w:rsid w:val="00DE7CED"/>
    <w:rsid w:val="00DE7F0A"/>
    <w:rsid w:val="00DF02C3"/>
    <w:rsid w:val="00DF02E8"/>
    <w:rsid w:val="00DF033B"/>
    <w:rsid w:val="00DF0488"/>
    <w:rsid w:val="00DF0774"/>
    <w:rsid w:val="00DF0BE1"/>
    <w:rsid w:val="00DF0C34"/>
    <w:rsid w:val="00DF0D10"/>
    <w:rsid w:val="00DF0F2E"/>
    <w:rsid w:val="00DF105C"/>
    <w:rsid w:val="00DF114D"/>
    <w:rsid w:val="00DF11CE"/>
    <w:rsid w:val="00DF14AA"/>
    <w:rsid w:val="00DF17D6"/>
    <w:rsid w:val="00DF1805"/>
    <w:rsid w:val="00DF18A6"/>
    <w:rsid w:val="00DF1B0C"/>
    <w:rsid w:val="00DF1B7D"/>
    <w:rsid w:val="00DF1CB3"/>
    <w:rsid w:val="00DF1D6B"/>
    <w:rsid w:val="00DF1DD0"/>
    <w:rsid w:val="00DF1E87"/>
    <w:rsid w:val="00DF2059"/>
    <w:rsid w:val="00DF207C"/>
    <w:rsid w:val="00DF243C"/>
    <w:rsid w:val="00DF253D"/>
    <w:rsid w:val="00DF2584"/>
    <w:rsid w:val="00DF2606"/>
    <w:rsid w:val="00DF2712"/>
    <w:rsid w:val="00DF2768"/>
    <w:rsid w:val="00DF2942"/>
    <w:rsid w:val="00DF2DEC"/>
    <w:rsid w:val="00DF30E4"/>
    <w:rsid w:val="00DF35CC"/>
    <w:rsid w:val="00DF39B9"/>
    <w:rsid w:val="00DF3A93"/>
    <w:rsid w:val="00DF3FBB"/>
    <w:rsid w:val="00DF401C"/>
    <w:rsid w:val="00DF40F7"/>
    <w:rsid w:val="00DF4393"/>
    <w:rsid w:val="00DF446E"/>
    <w:rsid w:val="00DF46DB"/>
    <w:rsid w:val="00DF49BD"/>
    <w:rsid w:val="00DF4D47"/>
    <w:rsid w:val="00DF4E32"/>
    <w:rsid w:val="00DF5014"/>
    <w:rsid w:val="00DF533C"/>
    <w:rsid w:val="00DF53C7"/>
    <w:rsid w:val="00DF56F3"/>
    <w:rsid w:val="00DF58CC"/>
    <w:rsid w:val="00DF5C99"/>
    <w:rsid w:val="00DF5F7D"/>
    <w:rsid w:val="00DF6076"/>
    <w:rsid w:val="00DF612A"/>
    <w:rsid w:val="00DF62E2"/>
    <w:rsid w:val="00DF6317"/>
    <w:rsid w:val="00DF63DD"/>
    <w:rsid w:val="00DF649E"/>
    <w:rsid w:val="00DF64C6"/>
    <w:rsid w:val="00DF64ED"/>
    <w:rsid w:val="00DF69BF"/>
    <w:rsid w:val="00DF6D6C"/>
    <w:rsid w:val="00DF6E1F"/>
    <w:rsid w:val="00DF6E30"/>
    <w:rsid w:val="00DF7140"/>
    <w:rsid w:val="00DF71C4"/>
    <w:rsid w:val="00DF7538"/>
    <w:rsid w:val="00DF7952"/>
    <w:rsid w:val="00DF7A37"/>
    <w:rsid w:val="00DF7AC4"/>
    <w:rsid w:val="00DF7B2B"/>
    <w:rsid w:val="00DF7CB2"/>
    <w:rsid w:val="00DF7D59"/>
    <w:rsid w:val="00E000C5"/>
    <w:rsid w:val="00E003C0"/>
    <w:rsid w:val="00E00B1A"/>
    <w:rsid w:val="00E00B57"/>
    <w:rsid w:val="00E00B6D"/>
    <w:rsid w:val="00E00E0C"/>
    <w:rsid w:val="00E00EB3"/>
    <w:rsid w:val="00E00F15"/>
    <w:rsid w:val="00E01258"/>
    <w:rsid w:val="00E01384"/>
    <w:rsid w:val="00E015E1"/>
    <w:rsid w:val="00E0180F"/>
    <w:rsid w:val="00E01901"/>
    <w:rsid w:val="00E01A5B"/>
    <w:rsid w:val="00E01B4A"/>
    <w:rsid w:val="00E01C2E"/>
    <w:rsid w:val="00E01F7A"/>
    <w:rsid w:val="00E0220C"/>
    <w:rsid w:val="00E022F5"/>
    <w:rsid w:val="00E023E6"/>
    <w:rsid w:val="00E02833"/>
    <w:rsid w:val="00E0287E"/>
    <w:rsid w:val="00E0288D"/>
    <w:rsid w:val="00E02A89"/>
    <w:rsid w:val="00E02B7E"/>
    <w:rsid w:val="00E02DF8"/>
    <w:rsid w:val="00E02FEF"/>
    <w:rsid w:val="00E0309E"/>
    <w:rsid w:val="00E03159"/>
    <w:rsid w:val="00E032DC"/>
    <w:rsid w:val="00E033DB"/>
    <w:rsid w:val="00E034C4"/>
    <w:rsid w:val="00E03680"/>
    <w:rsid w:val="00E0386D"/>
    <w:rsid w:val="00E03A32"/>
    <w:rsid w:val="00E03AA8"/>
    <w:rsid w:val="00E03D0D"/>
    <w:rsid w:val="00E03E30"/>
    <w:rsid w:val="00E03FCD"/>
    <w:rsid w:val="00E041AC"/>
    <w:rsid w:val="00E04275"/>
    <w:rsid w:val="00E0431A"/>
    <w:rsid w:val="00E044E8"/>
    <w:rsid w:val="00E0452C"/>
    <w:rsid w:val="00E0463C"/>
    <w:rsid w:val="00E04A4F"/>
    <w:rsid w:val="00E04A8E"/>
    <w:rsid w:val="00E04EAD"/>
    <w:rsid w:val="00E04ED5"/>
    <w:rsid w:val="00E0509B"/>
    <w:rsid w:val="00E055DF"/>
    <w:rsid w:val="00E05875"/>
    <w:rsid w:val="00E058E6"/>
    <w:rsid w:val="00E0598A"/>
    <w:rsid w:val="00E05BD0"/>
    <w:rsid w:val="00E05DED"/>
    <w:rsid w:val="00E05E93"/>
    <w:rsid w:val="00E062D0"/>
    <w:rsid w:val="00E064BE"/>
    <w:rsid w:val="00E0661C"/>
    <w:rsid w:val="00E0662A"/>
    <w:rsid w:val="00E06812"/>
    <w:rsid w:val="00E06867"/>
    <w:rsid w:val="00E06945"/>
    <w:rsid w:val="00E06B7C"/>
    <w:rsid w:val="00E06BAD"/>
    <w:rsid w:val="00E06BF5"/>
    <w:rsid w:val="00E06DE5"/>
    <w:rsid w:val="00E06DE7"/>
    <w:rsid w:val="00E070FD"/>
    <w:rsid w:val="00E072EF"/>
    <w:rsid w:val="00E07348"/>
    <w:rsid w:val="00E075A1"/>
    <w:rsid w:val="00E07650"/>
    <w:rsid w:val="00E076A0"/>
    <w:rsid w:val="00E07727"/>
    <w:rsid w:val="00E0773B"/>
    <w:rsid w:val="00E07744"/>
    <w:rsid w:val="00E077A3"/>
    <w:rsid w:val="00E0787C"/>
    <w:rsid w:val="00E07880"/>
    <w:rsid w:val="00E078C2"/>
    <w:rsid w:val="00E07ACF"/>
    <w:rsid w:val="00E07CDD"/>
    <w:rsid w:val="00E07CE8"/>
    <w:rsid w:val="00E07D6F"/>
    <w:rsid w:val="00E100E5"/>
    <w:rsid w:val="00E105BD"/>
    <w:rsid w:val="00E10618"/>
    <w:rsid w:val="00E106E2"/>
    <w:rsid w:val="00E1073C"/>
    <w:rsid w:val="00E1095B"/>
    <w:rsid w:val="00E10AD2"/>
    <w:rsid w:val="00E10C3B"/>
    <w:rsid w:val="00E10D64"/>
    <w:rsid w:val="00E10E99"/>
    <w:rsid w:val="00E1107A"/>
    <w:rsid w:val="00E11258"/>
    <w:rsid w:val="00E112FE"/>
    <w:rsid w:val="00E11594"/>
    <w:rsid w:val="00E1169C"/>
    <w:rsid w:val="00E11743"/>
    <w:rsid w:val="00E11795"/>
    <w:rsid w:val="00E11926"/>
    <w:rsid w:val="00E11A97"/>
    <w:rsid w:val="00E11D32"/>
    <w:rsid w:val="00E11E8B"/>
    <w:rsid w:val="00E11F83"/>
    <w:rsid w:val="00E120F0"/>
    <w:rsid w:val="00E1263E"/>
    <w:rsid w:val="00E12688"/>
    <w:rsid w:val="00E126F6"/>
    <w:rsid w:val="00E12770"/>
    <w:rsid w:val="00E12A8D"/>
    <w:rsid w:val="00E12B57"/>
    <w:rsid w:val="00E12C61"/>
    <w:rsid w:val="00E12C71"/>
    <w:rsid w:val="00E12CF0"/>
    <w:rsid w:val="00E12E08"/>
    <w:rsid w:val="00E12F81"/>
    <w:rsid w:val="00E12FD1"/>
    <w:rsid w:val="00E13133"/>
    <w:rsid w:val="00E13194"/>
    <w:rsid w:val="00E132DB"/>
    <w:rsid w:val="00E13338"/>
    <w:rsid w:val="00E134FC"/>
    <w:rsid w:val="00E135A0"/>
    <w:rsid w:val="00E1396C"/>
    <w:rsid w:val="00E13AE3"/>
    <w:rsid w:val="00E13B10"/>
    <w:rsid w:val="00E13BB8"/>
    <w:rsid w:val="00E13CCB"/>
    <w:rsid w:val="00E13CFB"/>
    <w:rsid w:val="00E13E76"/>
    <w:rsid w:val="00E13FF0"/>
    <w:rsid w:val="00E14131"/>
    <w:rsid w:val="00E14441"/>
    <w:rsid w:val="00E144BC"/>
    <w:rsid w:val="00E14525"/>
    <w:rsid w:val="00E149FF"/>
    <w:rsid w:val="00E14C52"/>
    <w:rsid w:val="00E14CC3"/>
    <w:rsid w:val="00E14D89"/>
    <w:rsid w:val="00E14F26"/>
    <w:rsid w:val="00E14F90"/>
    <w:rsid w:val="00E14F98"/>
    <w:rsid w:val="00E15068"/>
    <w:rsid w:val="00E15094"/>
    <w:rsid w:val="00E154E0"/>
    <w:rsid w:val="00E15663"/>
    <w:rsid w:val="00E157D4"/>
    <w:rsid w:val="00E15C82"/>
    <w:rsid w:val="00E15FF5"/>
    <w:rsid w:val="00E1627D"/>
    <w:rsid w:val="00E16459"/>
    <w:rsid w:val="00E16669"/>
    <w:rsid w:val="00E16693"/>
    <w:rsid w:val="00E16751"/>
    <w:rsid w:val="00E16791"/>
    <w:rsid w:val="00E16811"/>
    <w:rsid w:val="00E16AA2"/>
    <w:rsid w:val="00E16B35"/>
    <w:rsid w:val="00E16E88"/>
    <w:rsid w:val="00E16FD6"/>
    <w:rsid w:val="00E171BF"/>
    <w:rsid w:val="00E172BE"/>
    <w:rsid w:val="00E1747C"/>
    <w:rsid w:val="00E17511"/>
    <w:rsid w:val="00E17591"/>
    <w:rsid w:val="00E17698"/>
    <w:rsid w:val="00E17849"/>
    <w:rsid w:val="00E17967"/>
    <w:rsid w:val="00E17C19"/>
    <w:rsid w:val="00E17F86"/>
    <w:rsid w:val="00E2038D"/>
    <w:rsid w:val="00E203EC"/>
    <w:rsid w:val="00E20971"/>
    <w:rsid w:val="00E20A79"/>
    <w:rsid w:val="00E20AB0"/>
    <w:rsid w:val="00E20B07"/>
    <w:rsid w:val="00E20D99"/>
    <w:rsid w:val="00E2142A"/>
    <w:rsid w:val="00E21965"/>
    <w:rsid w:val="00E21F32"/>
    <w:rsid w:val="00E21FCD"/>
    <w:rsid w:val="00E21FD1"/>
    <w:rsid w:val="00E220E1"/>
    <w:rsid w:val="00E22144"/>
    <w:rsid w:val="00E22167"/>
    <w:rsid w:val="00E224BC"/>
    <w:rsid w:val="00E22502"/>
    <w:rsid w:val="00E22525"/>
    <w:rsid w:val="00E22537"/>
    <w:rsid w:val="00E225A8"/>
    <w:rsid w:val="00E225B9"/>
    <w:rsid w:val="00E22ABB"/>
    <w:rsid w:val="00E22F82"/>
    <w:rsid w:val="00E22FE8"/>
    <w:rsid w:val="00E2304A"/>
    <w:rsid w:val="00E23146"/>
    <w:rsid w:val="00E2335F"/>
    <w:rsid w:val="00E23395"/>
    <w:rsid w:val="00E233E6"/>
    <w:rsid w:val="00E23499"/>
    <w:rsid w:val="00E2356B"/>
    <w:rsid w:val="00E23937"/>
    <w:rsid w:val="00E23C9A"/>
    <w:rsid w:val="00E23D01"/>
    <w:rsid w:val="00E23D3B"/>
    <w:rsid w:val="00E23E3C"/>
    <w:rsid w:val="00E24166"/>
    <w:rsid w:val="00E242B3"/>
    <w:rsid w:val="00E24347"/>
    <w:rsid w:val="00E24486"/>
    <w:rsid w:val="00E24636"/>
    <w:rsid w:val="00E24787"/>
    <w:rsid w:val="00E24AB5"/>
    <w:rsid w:val="00E25586"/>
    <w:rsid w:val="00E2565C"/>
    <w:rsid w:val="00E25672"/>
    <w:rsid w:val="00E25A7B"/>
    <w:rsid w:val="00E25BE3"/>
    <w:rsid w:val="00E25D8E"/>
    <w:rsid w:val="00E25E38"/>
    <w:rsid w:val="00E25F01"/>
    <w:rsid w:val="00E26031"/>
    <w:rsid w:val="00E2618E"/>
    <w:rsid w:val="00E26597"/>
    <w:rsid w:val="00E265AA"/>
    <w:rsid w:val="00E2671A"/>
    <w:rsid w:val="00E267E3"/>
    <w:rsid w:val="00E26B03"/>
    <w:rsid w:val="00E26C43"/>
    <w:rsid w:val="00E26CF5"/>
    <w:rsid w:val="00E2721D"/>
    <w:rsid w:val="00E2727F"/>
    <w:rsid w:val="00E273FD"/>
    <w:rsid w:val="00E2788B"/>
    <w:rsid w:val="00E278DB"/>
    <w:rsid w:val="00E27B3F"/>
    <w:rsid w:val="00E27BF0"/>
    <w:rsid w:val="00E27CC0"/>
    <w:rsid w:val="00E30261"/>
    <w:rsid w:val="00E30262"/>
    <w:rsid w:val="00E3031A"/>
    <w:rsid w:val="00E3039F"/>
    <w:rsid w:val="00E303DD"/>
    <w:rsid w:val="00E305BB"/>
    <w:rsid w:val="00E30639"/>
    <w:rsid w:val="00E30709"/>
    <w:rsid w:val="00E307BB"/>
    <w:rsid w:val="00E30818"/>
    <w:rsid w:val="00E30A0D"/>
    <w:rsid w:val="00E30B1A"/>
    <w:rsid w:val="00E30BD8"/>
    <w:rsid w:val="00E30DF1"/>
    <w:rsid w:val="00E30FBE"/>
    <w:rsid w:val="00E31005"/>
    <w:rsid w:val="00E31119"/>
    <w:rsid w:val="00E31190"/>
    <w:rsid w:val="00E311C6"/>
    <w:rsid w:val="00E3124E"/>
    <w:rsid w:val="00E313BE"/>
    <w:rsid w:val="00E31695"/>
    <w:rsid w:val="00E31718"/>
    <w:rsid w:val="00E31801"/>
    <w:rsid w:val="00E31861"/>
    <w:rsid w:val="00E319AA"/>
    <w:rsid w:val="00E31B2B"/>
    <w:rsid w:val="00E31C12"/>
    <w:rsid w:val="00E31CDC"/>
    <w:rsid w:val="00E31D69"/>
    <w:rsid w:val="00E31F60"/>
    <w:rsid w:val="00E31FE5"/>
    <w:rsid w:val="00E32081"/>
    <w:rsid w:val="00E320DF"/>
    <w:rsid w:val="00E321C2"/>
    <w:rsid w:val="00E32615"/>
    <w:rsid w:val="00E32671"/>
    <w:rsid w:val="00E329BC"/>
    <w:rsid w:val="00E32CBE"/>
    <w:rsid w:val="00E32D49"/>
    <w:rsid w:val="00E33321"/>
    <w:rsid w:val="00E334E4"/>
    <w:rsid w:val="00E33624"/>
    <w:rsid w:val="00E336E7"/>
    <w:rsid w:val="00E33C6D"/>
    <w:rsid w:val="00E33E4A"/>
    <w:rsid w:val="00E34224"/>
    <w:rsid w:val="00E3428E"/>
    <w:rsid w:val="00E3428F"/>
    <w:rsid w:val="00E34812"/>
    <w:rsid w:val="00E34DC1"/>
    <w:rsid w:val="00E34EA5"/>
    <w:rsid w:val="00E34F04"/>
    <w:rsid w:val="00E34F4F"/>
    <w:rsid w:val="00E3528F"/>
    <w:rsid w:val="00E3529A"/>
    <w:rsid w:val="00E354F2"/>
    <w:rsid w:val="00E3552C"/>
    <w:rsid w:val="00E355DE"/>
    <w:rsid w:val="00E35776"/>
    <w:rsid w:val="00E357A1"/>
    <w:rsid w:val="00E35A5B"/>
    <w:rsid w:val="00E35B89"/>
    <w:rsid w:val="00E35ED2"/>
    <w:rsid w:val="00E36259"/>
    <w:rsid w:val="00E364B6"/>
    <w:rsid w:val="00E365C4"/>
    <w:rsid w:val="00E3673A"/>
    <w:rsid w:val="00E3679E"/>
    <w:rsid w:val="00E367FC"/>
    <w:rsid w:val="00E3684B"/>
    <w:rsid w:val="00E36933"/>
    <w:rsid w:val="00E36A00"/>
    <w:rsid w:val="00E36B19"/>
    <w:rsid w:val="00E36BE4"/>
    <w:rsid w:val="00E36D09"/>
    <w:rsid w:val="00E36D58"/>
    <w:rsid w:val="00E37251"/>
    <w:rsid w:val="00E3762B"/>
    <w:rsid w:val="00E37700"/>
    <w:rsid w:val="00E37998"/>
    <w:rsid w:val="00E37B64"/>
    <w:rsid w:val="00E37C50"/>
    <w:rsid w:val="00E37C61"/>
    <w:rsid w:val="00E401E5"/>
    <w:rsid w:val="00E40437"/>
    <w:rsid w:val="00E404D4"/>
    <w:rsid w:val="00E405A9"/>
    <w:rsid w:val="00E407A9"/>
    <w:rsid w:val="00E40E1F"/>
    <w:rsid w:val="00E4114C"/>
    <w:rsid w:val="00E411B8"/>
    <w:rsid w:val="00E412BF"/>
    <w:rsid w:val="00E417CE"/>
    <w:rsid w:val="00E41B49"/>
    <w:rsid w:val="00E41B77"/>
    <w:rsid w:val="00E41B9F"/>
    <w:rsid w:val="00E41E2B"/>
    <w:rsid w:val="00E41EA2"/>
    <w:rsid w:val="00E41F5F"/>
    <w:rsid w:val="00E41FED"/>
    <w:rsid w:val="00E420CC"/>
    <w:rsid w:val="00E420D4"/>
    <w:rsid w:val="00E42208"/>
    <w:rsid w:val="00E422BF"/>
    <w:rsid w:val="00E42578"/>
    <w:rsid w:val="00E42725"/>
    <w:rsid w:val="00E427A7"/>
    <w:rsid w:val="00E42C96"/>
    <w:rsid w:val="00E4310A"/>
    <w:rsid w:val="00E4331A"/>
    <w:rsid w:val="00E43679"/>
    <w:rsid w:val="00E43795"/>
    <w:rsid w:val="00E4384B"/>
    <w:rsid w:val="00E43B0C"/>
    <w:rsid w:val="00E43B0D"/>
    <w:rsid w:val="00E43B66"/>
    <w:rsid w:val="00E43BB0"/>
    <w:rsid w:val="00E43D8F"/>
    <w:rsid w:val="00E43E06"/>
    <w:rsid w:val="00E43FBE"/>
    <w:rsid w:val="00E44884"/>
    <w:rsid w:val="00E44C98"/>
    <w:rsid w:val="00E44E13"/>
    <w:rsid w:val="00E44F04"/>
    <w:rsid w:val="00E44F97"/>
    <w:rsid w:val="00E45017"/>
    <w:rsid w:val="00E450B7"/>
    <w:rsid w:val="00E4512A"/>
    <w:rsid w:val="00E45786"/>
    <w:rsid w:val="00E45839"/>
    <w:rsid w:val="00E45B2A"/>
    <w:rsid w:val="00E45F74"/>
    <w:rsid w:val="00E46063"/>
    <w:rsid w:val="00E46105"/>
    <w:rsid w:val="00E461B7"/>
    <w:rsid w:val="00E463E0"/>
    <w:rsid w:val="00E46463"/>
    <w:rsid w:val="00E4652F"/>
    <w:rsid w:val="00E46621"/>
    <w:rsid w:val="00E46634"/>
    <w:rsid w:val="00E466A3"/>
    <w:rsid w:val="00E46739"/>
    <w:rsid w:val="00E46D13"/>
    <w:rsid w:val="00E46D84"/>
    <w:rsid w:val="00E46FC2"/>
    <w:rsid w:val="00E470D8"/>
    <w:rsid w:val="00E47343"/>
    <w:rsid w:val="00E47439"/>
    <w:rsid w:val="00E4758C"/>
    <w:rsid w:val="00E4790A"/>
    <w:rsid w:val="00E47C76"/>
    <w:rsid w:val="00E47CF0"/>
    <w:rsid w:val="00E47DB0"/>
    <w:rsid w:val="00E47EC0"/>
    <w:rsid w:val="00E501C9"/>
    <w:rsid w:val="00E5028A"/>
    <w:rsid w:val="00E503FD"/>
    <w:rsid w:val="00E50538"/>
    <w:rsid w:val="00E5055D"/>
    <w:rsid w:val="00E50651"/>
    <w:rsid w:val="00E50C86"/>
    <w:rsid w:val="00E50E41"/>
    <w:rsid w:val="00E50EB2"/>
    <w:rsid w:val="00E50FCE"/>
    <w:rsid w:val="00E511DE"/>
    <w:rsid w:val="00E51210"/>
    <w:rsid w:val="00E5125D"/>
    <w:rsid w:val="00E51604"/>
    <w:rsid w:val="00E51983"/>
    <w:rsid w:val="00E51A2E"/>
    <w:rsid w:val="00E51A87"/>
    <w:rsid w:val="00E51D38"/>
    <w:rsid w:val="00E52035"/>
    <w:rsid w:val="00E52196"/>
    <w:rsid w:val="00E52393"/>
    <w:rsid w:val="00E52731"/>
    <w:rsid w:val="00E52794"/>
    <w:rsid w:val="00E52927"/>
    <w:rsid w:val="00E5299D"/>
    <w:rsid w:val="00E52C4D"/>
    <w:rsid w:val="00E52EC3"/>
    <w:rsid w:val="00E53074"/>
    <w:rsid w:val="00E53289"/>
    <w:rsid w:val="00E5329F"/>
    <w:rsid w:val="00E53868"/>
    <w:rsid w:val="00E538A0"/>
    <w:rsid w:val="00E5397E"/>
    <w:rsid w:val="00E53BF4"/>
    <w:rsid w:val="00E53E6B"/>
    <w:rsid w:val="00E53FB3"/>
    <w:rsid w:val="00E54367"/>
    <w:rsid w:val="00E54596"/>
    <w:rsid w:val="00E54718"/>
    <w:rsid w:val="00E5471D"/>
    <w:rsid w:val="00E54839"/>
    <w:rsid w:val="00E54AEA"/>
    <w:rsid w:val="00E54E42"/>
    <w:rsid w:val="00E551F3"/>
    <w:rsid w:val="00E5536A"/>
    <w:rsid w:val="00E55617"/>
    <w:rsid w:val="00E5573D"/>
    <w:rsid w:val="00E557F0"/>
    <w:rsid w:val="00E558B3"/>
    <w:rsid w:val="00E558C0"/>
    <w:rsid w:val="00E558E2"/>
    <w:rsid w:val="00E55CF8"/>
    <w:rsid w:val="00E56137"/>
    <w:rsid w:val="00E561AE"/>
    <w:rsid w:val="00E561FA"/>
    <w:rsid w:val="00E5639D"/>
    <w:rsid w:val="00E564E1"/>
    <w:rsid w:val="00E564FB"/>
    <w:rsid w:val="00E56703"/>
    <w:rsid w:val="00E567A8"/>
    <w:rsid w:val="00E56906"/>
    <w:rsid w:val="00E56985"/>
    <w:rsid w:val="00E56A1F"/>
    <w:rsid w:val="00E56B49"/>
    <w:rsid w:val="00E56BF8"/>
    <w:rsid w:val="00E56C34"/>
    <w:rsid w:val="00E56FCB"/>
    <w:rsid w:val="00E571D9"/>
    <w:rsid w:val="00E572B1"/>
    <w:rsid w:val="00E57388"/>
    <w:rsid w:val="00E5778F"/>
    <w:rsid w:val="00E5780F"/>
    <w:rsid w:val="00E579ED"/>
    <w:rsid w:val="00E57A5A"/>
    <w:rsid w:val="00E57A5F"/>
    <w:rsid w:val="00E57AA2"/>
    <w:rsid w:val="00E57C1A"/>
    <w:rsid w:val="00E57DD5"/>
    <w:rsid w:val="00E60131"/>
    <w:rsid w:val="00E604AF"/>
    <w:rsid w:val="00E606B7"/>
    <w:rsid w:val="00E60957"/>
    <w:rsid w:val="00E60AA0"/>
    <w:rsid w:val="00E60AA7"/>
    <w:rsid w:val="00E60B37"/>
    <w:rsid w:val="00E60E7A"/>
    <w:rsid w:val="00E60F5A"/>
    <w:rsid w:val="00E611FB"/>
    <w:rsid w:val="00E61250"/>
    <w:rsid w:val="00E613AE"/>
    <w:rsid w:val="00E613DB"/>
    <w:rsid w:val="00E613F8"/>
    <w:rsid w:val="00E6143A"/>
    <w:rsid w:val="00E6178E"/>
    <w:rsid w:val="00E617BD"/>
    <w:rsid w:val="00E61978"/>
    <w:rsid w:val="00E619BB"/>
    <w:rsid w:val="00E61A3C"/>
    <w:rsid w:val="00E61B97"/>
    <w:rsid w:val="00E61C43"/>
    <w:rsid w:val="00E61D23"/>
    <w:rsid w:val="00E61EC8"/>
    <w:rsid w:val="00E61FA5"/>
    <w:rsid w:val="00E621B1"/>
    <w:rsid w:val="00E622D1"/>
    <w:rsid w:val="00E625FC"/>
    <w:rsid w:val="00E627A4"/>
    <w:rsid w:val="00E62987"/>
    <w:rsid w:val="00E629BE"/>
    <w:rsid w:val="00E629D6"/>
    <w:rsid w:val="00E62C28"/>
    <w:rsid w:val="00E62C74"/>
    <w:rsid w:val="00E62C9F"/>
    <w:rsid w:val="00E62DC6"/>
    <w:rsid w:val="00E62EB2"/>
    <w:rsid w:val="00E630A5"/>
    <w:rsid w:val="00E63426"/>
    <w:rsid w:val="00E6347F"/>
    <w:rsid w:val="00E63699"/>
    <w:rsid w:val="00E636D3"/>
    <w:rsid w:val="00E63807"/>
    <w:rsid w:val="00E638B4"/>
    <w:rsid w:val="00E63955"/>
    <w:rsid w:val="00E63A41"/>
    <w:rsid w:val="00E63D72"/>
    <w:rsid w:val="00E63ED0"/>
    <w:rsid w:val="00E640DA"/>
    <w:rsid w:val="00E640E4"/>
    <w:rsid w:val="00E640E6"/>
    <w:rsid w:val="00E6419A"/>
    <w:rsid w:val="00E641C1"/>
    <w:rsid w:val="00E641CF"/>
    <w:rsid w:val="00E6430F"/>
    <w:rsid w:val="00E64413"/>
    <w:rsid w:val="00E645AC"/>
    <w:rsid w:val="00E645BB"/>
    <w:rsid w:val="00E64600"/>
    <w:rsid w:val="00E64898"/>
    <w:rsid w:val="00E64A04"/>
    <w:rsid w:val="00E64ACF"/>
    <w:rsid w:val="00E64D6E"/>
    <w:rsid w:val="00E6509B"/>
    <w:rsid w:val="00E6514C"/>
    <w:rsid w:val="00E65219"/>
    <w:rsid w:val="00E65538"/>
    <w:rsid w:val="00E65587"/>
    <w:rsid w:val="00E658FA"/>
    <w:rsid w:val="00E65912"/>
    <w:rsid w:val="00E65B34"/>
    <w:rsid w:val="00E65C4F"/>
    <w:rsid w:val="00E661E0"/>
    <w:rsid w:val="00E664E3"/>
    <w:rsid w:val="00E6651E"/>
    <w:rsid w:val="00E66932"/>
    <w:rsid w:val="00E66A03"/>
    <w:rsid w:val="00E66A77"/>
    <w:rsid w:val="00E66C51"/>
    <w:rsid w:val="00E66EDE"/>
    <w:rsid w:val="00E670C6"/>
    <w:rsid w:val="00E67273"/>
    <w:rsid w:val="00E676C6"/>
    <w:rsid w:val="00E676FF"/>
    <w:rsid w:val="00E67738"/>
    <w:rsid w:val="00E679BF"/>
    <w:rsid w:val="00E67ECB"/>
    <w:rsid w:val="00E70013"/>
    <w:rsid w:val="00E7008B"/>
    <w:rsid w:val="00E7034B"/>
    <w:rsid w:val="00E70467"/>
    <w:rsid w:val="00E704DB"/>
    <w:rsid w:val="00E7054E"/>
    <w:rsid w:val="00E708CA"/>
    <w:rsid w:val="00E70AB8"/>
    <w:rsid w:val="00E70D60"/>
    <w:rsid w:val="00E70DA9"/>
    <w:rsid w:val="00E70E5B"/>
    <w:rsid w:val="00E70ECF"/>
    <w:rsid w:val="00E71059"/>
    <w:rsid w:val="00E7129B"/>
    <w:rsid w:val="00E716A8"/>
    <w:rsid w:val="00E7172F"/>
    <w:rsid w:val="00E719A1"/>
    <w:rsid w:val="00E719D5"/>
    <w:rsid w:val="00E71A2C"/>
    <w:rsid w:val="00E71C46"/>
    <w:rsid w:val="00E71C56"/>
    <w:rsid w:val="00E71C6C"/>
    <w:rsid w:val="00E71E00"/>
    <w:rsid w:val="00E71F2D"/>
    <w:rsid w:val="00E72073"/>
    <w:rsid w:val="00E72357"/>
    <w:rsid w:val="00E726A6"/>
    <w:rsid w:val="00E72833"/>
    <w:rsid w:val="00E72B1E"/>
    <w:rsid w:val="00E72C0E"/>
    <w:rsid w:val="00E72CDC"/>
    <w:rsid w:val="00E732D1"/>
    <w:rsid w:val="00E73395"/>
    <w:rsid w:val="00E7394D"/>
    <w:rsid w:val="00E73A9F"/>
    <w:rsid w:val="00E73B19"/>
    <w:rsid w:val="00E73C53"/>
    <w:rsid w:val="00E73D97"/>
    <w:rsid w:val="00E73E68"/>
    <w:rsid w:val="00E73EF5"/>
    <w:rsid w:val="00E73F15"/>
    <w:rsid w:val="00E745B3"/>
    <w:rsid w:val="00E745CC"/>
    <w:rsid w:val="00E745D5"/>
    <w:rsid w:val="00E74CF7"/>
    <w:rsid w:val="00E74D8B"/>
    <w:rsid w:val="00E74EFB"/>
    <w:rsid w:val="00E74F3C"/>
    <w:rsid w:val="00E74F9F"/>
    <w:rsid w:val="00E750CA"/>
    <w:rsid w:val="00E75680"/>
    <w:rsid w:val="00E75889"/>
    <w:rsid w:val="00E75C60"/>
    <w:rsid w:val="00E75C76"/>
    <w:rsid w:val="00E75F97"/>
    <w:rsid w:val="00E7604A"/>
    <w:rsid w:val="00E762AD"/>
    <w:rsid w:val="00E762D3"/>
    <w:rsid w:val="00E76355"/>
    <w:rsid w:val="00E76630"/>
    <w:rsid w:val="00E767EE"/>
    <w:rsid w:val="00E76CA5"/>
    <w:rsid w:val="00E76EB6"/>
    <w:rsid w:val="00E76F1B"/>
    <w:rsid w:val="00E7709D"/>
    <w:rsid w:val="00E77105"/>
    <w:rsid w:val="00E774A2"/>
    <w:rsid w:val="00E77508"/>
    <w:rsid w:val="00E77612"/>
    <w:rsid w:val="00E77683"/>
    <w:rsid w:val="00E77720"/>
    <w:rsid w:val="00E8005A"/>
    <w:rsid w:val="00E80110"/>
    <w:rsid w:val="00E801AA"/>
    <w:rsid w:val="00E8024D"/>
    <w:rsid w:val="00E802EE"/>
    <w:rsid w:val="00E8055D"/>
    <w:rsid w:val="00E8055E"/>
    <w:rsid w:val="00E80623"/>
    <w:rsid w:val="00E80636"/>
    <w:rsid w:val="00E80665"/>
    <w:rsid w:val="00E807EF"/>
    <w:rsid w:val="00E80AE5"/>
    <w:rsid w:val="00E80C2E"/>
    <w:rsid w:val="00E80C90"/>
    <w:rsid w:val="00E813D4"/>
    <w:rsid w:val="00E8157A"/>
    <w:rsid w:val="00E8183E"/>
    <w:rsid w:val="00E81DF3"/>
    <w:rsid w:val="00E81ECA"/>
    <w:rsid w:val="00E8206D"/>
    <w:rsid w:val="00E8215A"/>
    <w:rsid w:val="00E8237A"/>
    <w:rsid w:val="00E8247A"/>
    <w:rsid w:val="00E82551"/>
    <w:rsid w:val="00E8257E"/>
    <w:rsid w:val="00E82694"/>
    <w:rsid w:val="00E827DB"/>
    <w:rsid w:val="00E82A1C"/>
    <w:rsid w:val="00E82BC8"/>
    <w:rsid w:val="00E82C6A"/>
    <w:rsid w:val="00E82E5F"/>
    <w:rsid w:val="00E82E92"/>
    <w:rsid w:val="00E83021"/>
    <w:rsid w:val="00E83348"/>
    <w:rsid w:val="00E834C4"/>
    <w:rsid w:val="00E8366D"/>
    <w:rsid w:val="00E836FA"/>
    <w:rsid w:val="00E83AD1"/>
    <w:rsid w:val="00E83B80"/>
    <w:rsid w:val="00E83C06"/>
    <w:rsid w:val="00E83CB8"/>
    <w:rsid w:val="00E83D30"/>
    <w:rsid w:val="00E83E4A"/>
    <w:rsid w:val="00E83F3C"/>
    <w:rsid w:val="00E8405E"/>
    <w:rsid w:val="00E8442E"/>
    <w:rsid w:val="00E84664"/>
    <w:rsid w:val="00E84DFC"/>
    <w:rsid w:val="00E84E0D"/>
    <w:rsid w:val="00E84E29"/>
    <w:rsid w:val="00E84FA0"/>
    <w:rsid w:val="00E85364"/>
    <w:rsid w:val="00E85528"/>
    <w:rsid w:val="00E8558E"/>
    <w:rsid w:val="00E857E6"/>
    <w:rsid w:val="00E85955"/>
    <w:rsid w:val="00E85B79"/>
    <w:rsid w:val="00E85C3C"/>
    <w:rsid w:val="00E85C83"/>
    <w:rsid w:val="00E85F2A"/>
    <w:rsid w:val="00E8626A"/>
    <w:rsid w:val="00E86539"/>
    <w:rsid w:val="00E8655B"/>
    <w:rsid w:val="00E8655C"/>
    <w:rsid w:val="00E86607"/>
    <w:rsid w:val="00E86A7A"/>
    <w:rsid w:val="00E86AAC"/>
    <w:rsid w:val="00E86B12"/>
    <w:rsid w:val="00E86C89"/>
    <w:rsid w:val="00E86CF4"/>
    <w:rsid w:val="00E86DE7"/>
    <w:rsid w:val="00E86E1B"/>
    <w:rsid w:val="00E86F17"/>
    <w:rsid w:val="00E87073"/>
    <w:rsid w:val="00E87153"/>
    <w:rsid w:val="00E87473"/>
    <w:rsid w:val="00E876A1"/>
    <w:rsid w:val="00E8776A"/>
    <w:rsid w:val="00E8779B"/>
    <w:rsid w:val="00E877C7"/>
    <w:rsid w:val="00E8797D"/>
    <w:rsid w:val="00E879BA"/>
    <w:rsid w:val="00E87AD8"/>
    <w:rsid w:val="00E87FB7"/>
    <w:rsid w:val="00E905AE"/>
    <w:rsid w:val="00E9094C"/>
    <w:rsid w:val="00E90B32"/>
    <w:rsid w:val="00E90C7A"/>
    <w:rsid w:val="00E90D2B"/>
    <w:rsid w:val="00E90F4A"/>
    <w:rsid w:val="00E90FEC"/>
    <w:rsid w:val="00E910C2"/>
    <w:rsid w:val="00E9117C"/>
    <w:rsid w:val="00E914AC"/>
    <w:rsid w:val="00E914C7"/>
    <w:rsid w:val="00E914E1"/>
    <w:rsid w:val="00E9162C"/>
    <w:rsid w:val="00E9171B"/>
    <w:rsid w:val="00E918BD"/>
    <w:rsid w:val="00E91B34"/>
    <w:rsid w:val="00E91BF3"/>
    <w:rsid w:val="00E91F12"/>
    <w:rsid w:val="00E92026"/>
    <w:rsid w:val="00E92135"/>
    <w:rsid w:val="00E921C4"/>
    <w:rsid w:val="00E92218"/>
    <w:rsid w:val="00E924AD"/>
    <w:rsid w:val="00E92791"/>
    <w:rsid w:val="00E92839"/>
    <w:rsid w:val="00E9285E"/>
    <w:rsid w:val="00E92C05"/>
    <w:rsid w:val="00E92C8C"/>
    <w:rsid w:val="00E92CA2"/>
    <w:rsid w:val="00E92EB6"/>
    <w:rsid w:val="00E93435"/>
    <w:rsid w:val="00E9356D"/>
    <w:rsid w:val="00E935BA"/>
    <w:rsid w:val="00E93610"/>
    <w:rsid w:val="00E936BF"/>
    <w:rsid w:val="00E93715"/>
    <w:rsid w:val="00E9391F"/>
    <w:rsid w:val="00E93BED"/>
    <w:rsid w:val="00E94018"/>
    <w:rsid w:val="00E943C7"/>
    <w:rsid w:val="00E94732"/>
    <w:rsid w:val="00E94943"/>
    <w:rsid w:val="00E94CBA"/>
    <w:rsid w:val="00E94F23"/>
    <w:rsid w:val="00E951D1"/>
    <w:rsid w:val="00E95377"/>
    <w:rsid w:val="00E956AA"/>
    <w:rsid w:val="00E95704"/>
    <w:rsid w:val="00E95743"/>
    <w:rsid w:val="00E9591C"/>
    <w:rsid w:val="00E9594D"/>
    <w:rsid w:val="00E95A02"/>
    <w:rsid w:val="00E95A7F"/>
    <w:rsid w:val="00E95C47"/>
    <w:rsid w:val="00E95C7F"/>
    <w:rsid w:val="00E95D11"/>
    <w:rsid w:val="00E95D89"/>
    <w:rsid w:val="00E95E91"/>
    <w:rsid w:val="00E95F95"/>
    <w:rsid w:val="00E96114"/>
    <w:rsid w:val="00E9614E"/>
    <w:rsid w:val="00E96285"/>
    <w:rsid w:val="00E96562"/>
    <w:rsid w:val="00E96668"/>
    <w:rsid w:val="00E969AB"/>
    <w:rsid w:val="00E96D3A"/>
    <w:rsid w:val="00E96E38"/>
    <w:rsid w:val="00E970F7"/>
    <w:rsid w:val="00E97125"/>
    <w:rsid w:val="00E97128"/>
    <w:rsid w:val="00E972E4"/>
    <w:rsid w:val="00E9743C"/>
    <w:rsid w:val="00E97465"/>
    <w:rsid w:val="00E974EA"/>
    <w:rsid w:val="00E97833"/>
    <w:rsid w:val="00E97C62"/>
    <w:rsid w:val="00E97F12"/>
    <w:rsid w:val="00EA00C0"/>
    <w:rsid w:val="00EA0144"/>
    <w:rsid w:val="00EA03A8"/>
    <w:rsid w:val="00EA04E4"/>
    <w:rsid w:val="00EA055E"/>
    <w:rsid w:val="00EA0604"/>
    <w:rsid w:val="00EA0683"/>
    <w:rsid w:val="00EA0974"/>
    <w:rsid w:val="00EA0BE1"/>
    <w:rsid w:val="00EA0D51"/>
    <w:rsid w:val="00EA0D95"/>
    <w:rsid w:val="00EA0D99"/>
    <w:rsid w:val="00EA0F7F"/>
    <w:rsid w:val="00EA0FFC"/>
    <w:rsid w:val="00EA1063"/>
    <w:rsid w:val="00EA1082"/>
    <w:rsid w:val="00EA117F"/>
    <w:rsid w:val="00EA119E"/>
    <w:rsid w:val="00EA126F"/>
    <w:rsid w:val="00EA1339"/>
    <w:rsid w:val="00EA14BF"/>
    <w:rsid w:val="00EA1756"/>
    <w:rsid w:val="00EA1B48"/>
    <w:rsid w:val="00EA1DBA"/>
    <w:rsid w:val="00EA1DF2"/>
    <w:rsid w:val="00EA1E37"/>
    <w:rsid w:val="00EA1E94"/>
    <w:rsid w:val="00EA21ED"/>
    <w:rsid w:val="00EA2207"/>
    <w:rsid w:val="00EA22E9"/>
    <w:rsid w:val="00EA246F"/>
    <w:rsid w:val="00EA2699"/>
    <w:rsid w:val="00EA2834"/>
    <w:rsid w:val="00EA2B44"/>
    <w:rsid w:val="00EA2D7E"/>
    <w:rsid w:val="00EA2DBC"/>
    <w:rsid w:val="00EA2DC6"/>
    <w:rsid w:val="00EA2E07"/>
    <w:rsid w:val="00EA2EF3"/>
    <w:rsid w:val="00EA3024"/>
    <w:rsid w:val="00EA306A"/>
    <w:rsid w:val="00EA33F2"/>
    <w:rsid w:val="00EA345D"/>
    <w:rsid w:val="00EA366B"/>
    <w:rsid w:val="00EA37FE"/>
    <w:rsid w:val="00EA39FF"/>
    <w:rsid w:val="00EA3C8D"/>
    <w:rsid w:val="00EA3C9F"/>
    <w:rsid w:val="00EA3CA8"/>
    <w:rsid w:val="00EA3D9F"/>
    <w:rsid w:val="00EA3F2E"/>
    <w:rsid w:val="00EA4051"/>
    <w:rsid w:val="00EA44DD"/>
    <w:rsid w:val="00EA45FB"/>
    <w:rsid w:val="00EA4781"/>
    <w:rsid w:val="00EA4811"/>
    <w:rsid w:val="00EA481F"/>
    <w:rsid w:val="00EA4A4B"/>
    <w:rsid w:val="00EA4E78"/>
    <w:rsid w:val="00EA4E7E"/>
    <w:rsid w:val="00EA4EC3"/>
    <w:rsid w:val="00EA4F1D"/>
    <w:rsid w:val="00EA4FD9"/>
    <w:rsid w:val="00EA5431"/>
    <w:rsid w:val="00EA5670"/>
    <w:rsid w:val="00EA5680"/>
    <w:rsid w:val="00EA56B1"/>
    <w:rsid w:val="00EA57FE"/>
    <w:rsid w:val="00EA5AB1"/>
    <w:rsid w:val="00EA5C14"/>
    <w:rsid w:val="00EA5C7B"/>
    <w:rsid w:val="00EA5E07"/>
    <w:rsid w:val="00EA5E37"/>
    <w:rsid w:val="00EA600B"/>
    <w:rsid w:val="00EA6035"/>
    <w:rsid w:val="00EA64A9"/>
    <w:rsid w:val="00EA6505"/>
    <w:rsid w:val="00EA6806"/>
    <w:rsid w:val="00EA6AC3"/>
    <w:rsid w:val="00EA6B58"/>
    <w:rsid w:val="00EA6C38"/>
    <w:rsid w:val="00EA6DFC"/>
    <w:rsid w:val="00EA7151"/>
    <w:rsid w:val="00EA7157"/>
    <w:rsid w:val="00EA7311"/>
    <w:rsid w:val="00EA7598"/>
    <w:rsid w:val="00EA7678"/>
    <w:rsid w:val="00EA7714"/>
    <w:rsid w:val="00EA773B"/>
    <w:rsid w:val="00EA779A"/>
    <w:rsid w:val="00EA7847"/>
    <w:rsid w:val="00EA79CD"/>
    <w:rsid w:val="00EA7BA3"/>
    <w:rsid w:val="00EA7BBA"/>
    <w:rsid w:val="00EA7D41"/>
    <w:rsid w:val="00EA7FE9"/>
    <w:rsid w:val="00EB020C"/>
    <w:rsid w:val="00EB02E4"/>
    <w:rsid w:val="00EB038F"/>
    <w:rsid w:val="00EB0477"/>
    <w:rsid w:val="00EB0775"/>
    <w:rsid w:val="00EB0788"/>
    <w:rsid w:val="00EB080D"/>
    <w:rsid w:val="00EB0A9F"/>
    <w:rsid w:val="00EB0BFE"/>
    <w:rsid w:val="00EB0FB4"/>
    <w:rsid w:val="00EB1485"/>
    <w:rsid w:val="00EB1807"/>
    <w:rsid w:val="00EB2223"/>
    <w:rsid w:val="00EB2433"/>
    <w:rsid w:val="00EB248A"/>
    <w:rsid w:val="00EB2490"/>
    <w:rsid w:val="00EB24DA"/>
    <w:rsid w:val="00EB24F1"/>
    <w:rsid w:val="00EB2631"/>
    <w:rsid w:val="00EB26F3"/>
    <w:rsid w:val="00EB27F0"/>
    <w:rsid w:val="00EB28D9"/>
    <w:rsid w:val="00EB28EE"/>
    <w:rsid w:val="00EB2AA1"/>
    <w:rsid w:val="00EB2D67"/>
    <w:rsid w:val="00EB2EE3"/>
    <w:rsid w:val="00EB324A"/>
    <w:rsid w:val="00EB36E6"/>
    <w:rsid w:val="00EB378B"/>
    <w:rsid w:val="00EB37BF"/>
    <w:rsid w:val="00EB3E6C"/>
    <w:rsid w:val="00EB4304"/>
    <w:rsid w:val="00EB43A7"/>
    <w:rsid w:val="00EB44A4"/>
    <w:rsid w:val="00EB472F"/>
    <w:rsid w:val="00EB4B8D"/>
    <w:rsid w:val="00EB50E9"/>
    <w:rsid w:val="00EB5132"/>
    <w:rsid w:val="00EB5286"/>
    <w:rsid w:val="00EB52B2"/>
    <w:rsid w:val="00EB53B6"/>
    <w:rsid w:val="00EB5623"/>
    <w:rsid w:val="00EB57BD"/>
    <w:rsid w:val="00EB58DF"/>
    <w:rsid w:val="00EB5981"/>
    <w:rsid w:val="00EB59EF"/>
    <w:rsid w:val="00EB5BD1"/>
    <w:rsid w:val="00EB6097"/>
    <w:rsid w:val="00EB6325"/>
    <w:rsid w:val="00EB644B"/>
    <w:rsid w:val="00EB6510"/>
    <w:rsid w:val="00EB6511"/>
    <w:rsid w:val="00EB6632"/>
    <w:rsid w:val="00EB6946"/>
    <w:rsid w:val="00EB697C"/>
    <w:rsid w:val="00EB6D77"/>
    <w:rsid w:val="00EB6DA7"/>
    <w:rsid w:val="00EB6E82"/>
    <w:rsid w:val="00EB733C"/>
    <w:rsid w:val="00EB75B9"/>
    <w:rsid w:val="00EB766F"/>
    <w:rsid w:val="00EB794E"/>
    <w:rsid w:val="00EB7A9B"/>
    <w:rsid w:val="00EB7BE3"/>
    <w:rsid w:val="00EB7C1A"/>
    <w:rsid w:val="00EB7C82"/>
    <w:rsid w:val="00EB7F51"/>
    <w:rsid w:val="00EB7FB8"/>
    <w:rsid w:val="00EC0073"/>
    <w:rsid w:val="00EC0108"/>
    <w:rsid w:val="00EC0323"/>
    <w:rsid w:val="00EC05BF"/>
    <w:rsid w:val="00EC0727"/>
    <w:rsid w:val="00EC084E"/>
    <w:rsid w:val="00EC0A0A"/>
    <w:rsid w:val="00EC0E46"/>
    <w:rsid w:val="00EC0ED2"/>
    <w:rsid w:val="00EC1296"/>
    <w:rsid w:val="00EC17D9"/>
    <w:rsid w:val="00EC1A31"/>
    <w:rsid w:val="00EC1CEC"/>
    <w:rsid w:val="00EC1CFC"/>
    <w:rsid w:val="00EC1FC4"/>
    <w:rsid w:val="00EC232B"/>
    <w:rsid w:val="00EC2550"/>
    <w:rsid w:val="00EC262E"/>
    <w:rsid w:val="00EC2664"/>
    <w:rsid w:val="00EC2676"/>
    <w:rsid w:val="00EC2761"/>
    <w:rsid w:val="00EC29B3"/>
    <w:rsid w:val="00EC2B87"/>
    <w:rsid w:val="00EC2E29"/>
    <w:rsid w:val="00EC2F52"/>
    <w:rsid w:val="00EC31EA"/>
    <w:rsid w:val="00EC3393"/>
    <w:rsid w:val="00EC346A"/>
    <w:rsid w:val="00EC3485"/>
    <w:rsid w:val="00EC350B"/>
    <w:rsid w:val="00EC3574"/>
    <w:rsid w:val="00EC35FD"/>
    <w:rsid w:val="00EC360C"/>
    <w:rsid w:val="00EC3836"/>
    <w:rsid w:val="00EC3921"/>
    <w:rsid w:val="00EC3C90"/>
    <w:rsid w:val="00EC3CA7"/>
    <w:rsid w:val="00EC3D20"/>
    <w:rsid w:val="00EC3EE7"/>
    <w:rsid w:val="00EC3F49"/>
    <w:rsid w:val="00EC3F83"/>
    <w:rsid w:val="00EC4480"/>
    <w:rsid w:val="00EC4700"/>
    <w:rsid w:val="00EC493D"/>
    <w:rsid w:val="00EC4B1E"/>
    <w:rsid w:val="00EC4B89"/>
    <w:rsid w:val="00EC4FD0"/>
    <w:rsid w:val="00EC50E7"/>
    <w:rsid w:val="00EC5606"/>
    <w:rsid w:val="00EC574D"/>
    <w:rsid w:val="00EC575C"/>
    <w:rsid w:val="00EC57BB"/>
    <w:rsid w:val="00EC5840"/>
    <w:rsid w:val="00EC593F"/>
    <w:rsid w:val="00EC595D"/>
    <w:rsid w:val="00EC599D"/>
    <w:rsid w:val="00EC5ABF"/>
    <w:rsid w:val="00EC5B34"/>
    <w:rsid w:val="00EC5B7C"/>
    <w:rsid w:val="00EC5E00"/>
    <w:rsid w:val="00EC5E2F"/>
    <w:rsid w:val="00EC5F58"/>
    <w:rsid w:val="00EC60C1"/>
    <w:rsid w:val="00EC60E1"/>
    <w:rsid w:val="00EC61B8"/>
    <w:rsid w:val="00EC64A8"/>
    <w:rsid w:val="00EC6573"/>
    <w:rsid w:val="00EC66B5"/>
    <w:rsid w:val="00EC66E8"/>
    <w:rsid w:val="00EC671E"/>
    <w:rsid w:val="00EC6AD9"/>
    <w:rsid w:val="00EC6AE5"/>
    <w:rsid w:val="00EC6D5E"/>
    <w:rsid w:val="00EC6EBA"/>
    <w:rsid w:val="00EC6ED2"/>
    <w:rsid w:val="00EC6FAB"/>
    <w:rsid w:val="00EC7002"/>
    <w:rsid w:val="00EC7218"/>
    <w:rsid w:val="00EC7454"/>
    <w:rsid w:val="00EC74CB"/>
    <w:rsid w:val="00EC75E7"/>
    <w:rsid w:val="00EC7892"/>
    <w:rsid w:val="00EC799A"/>
    <w:rsid w:val="00EC7A9F"/>
    <w:rsid w:val="00EC7B1D"/>
    <w:rsid w:val="00EC7BE0"/>
    <w:rsid w:val="00EC7C52"/>
    <w:rsid w:val="00EC7CD3"/>
    <w:rsid w:val="00EC7E34"/>
    <w:rsid w:val="00ED0300"/>
    <w:rsid w:val="00ED039B"/>
    <w:rsid w:val="00ED0483"/>
    <w:rsid w:val="00ED0490"/>
    <w:rsid w:val="00ED0497"/>
    <w:rsid w:val="00ED0868"/>
    <w:rsid w:val="00ED094B"/>
    <w:rsid w:val="00ED0BB7"/>
    <w:rsid w:val="00ED0BEB"/>
    <w:rsid w:val="00ED1151"/>
    <w:rsid w:val="00ED1198"/>
    <w:rsid w:val="00ED1379"/>
    <w:rsid w:val="00ED1404"/>
    <w:rsid w:val="00ED147B"/>
    <w:rsid w:val="00ED17A5"/>
    <w:rsid w:val="00ED19CE"/>
    <w:rsid w:val="00ED1C01"/>
    <w:rsid w:val="00ED1CBE"/>
    <w:rsid w:val="00ED1E55"/>
    <w:rsid w:val="00ED21CE"/>
    <w:rsid w:val="00ED2758"/>
    <w:rsid w:val="00ED2861"/>
    <w:rsid w:val="00ED290F"/>
    <w:rsid w:val="00ED29B3"/>
    <w:rsid w:val="00ED29CA"/>
    <w:rsid w:val="00ED2C70"/>
    <w:rsid w:val="00ED2D9C"/>
    <w:rsid w:val="00ED2DF6"/>
    <w:rsid w:val="00ED2EC7"/>
    <w:rsid w:val="00ED3145"/>
    <w:rsid w:val="00ED385D"/>
    <w:rsid w:val="00ED3CD7"/>
    <w:rsid w:val="00ED3CD8"/>
    <w:rsid w:val="00ED3D79"/>
    <w:rsid w:val="00ED420C"/>
    <w:rsid w:val="00ED42B8"/>
    <w:rsid w:val="00ED43E9"/>
    <w:rsid w:val="00ED442D"/>
    <w:rsid w:val="00ED460E"/>
    <w:rsid w:val="00ED4B1F"/>
    <w:rsid w:val="00ED4B73"/>
    <w:rsid w:val="00ED4BC4"/>
    <w:rsid w:val="00ED4C6A"/>
    <w:rsid w:val="00ED4F53"/>
    <w:rsid w:val="00ED4FC3"/>
    <w:rsid w:val="00ED4FC5"/>
    <w:rsid w:val="00ED4FF9"/>
    <w:rsid w:val="00ED5090"/>
    <w:rsid w:val="00ED52A1"/>
    <w:rsid w:val="00ED54B5"/>
    <w:rsid w:val="00ED5589"/>
    <w:rsid w:val="00ED5990"/>
    <w:rsid w:val="00ED5A12"/>
    <w:rsid w:val="00ED5A6E"/>
    <w:rsid w:val="00ED5F01"/>
    <w:rsid w:val="00ED6403"/>
    <w:rsid w:val="00ED64F6"/>
    <w:rsid w:val="00ED64FE"/>
    <w:rsid w:val="00ED66B2"/>
    <w:rsid w:val="00ED6788"/>
    <w:rsid w:val="00ED69CD"/>
    <w:rsid w:val="00ED6ACF"/>
    <w:rsid w:val="00ED6B41"/>
    <w:rsid w:val="00ED6BBB"/>
    <w:rsid w:val="00ED6D33"/>
    <w:rsid w:val="00ED7188"/>
    <w:rsid w:val="00ED740D"/>
    <w:rsid w:val="00ED757A"/>
    <w:rsid w:val="00ED7960"/>
    <w:rsid w:val="00ED7A07"/>
    <w:rsid w:val="00ED7B9E"/>
    <w:rsid w:val="00ED7EE4"/>
    <w:rsid w:val="00EE005B"/>
    <w:rsid w:val="00EE0092"/>
    <w:rsid w:val="00EE04EA"/>
    <w:rsid w:val="00EE0528"/>
    <w:rsid w:val="00EE05E3"/>
    <w:rsid w:val="00EE08FF"/>
    <w:rsid w:val="00EE0997"/>
    <w:rsid w:val="00EE0ACF"/>
    <w:rsid w:val="00EE0E1D"/>
    <w:rsid w:val="00EE0E8C"/>
    <w:rsid w:val="00EE0E94"/>
    <w:rsid w:val="00EE0EF2"/>
    <w:rsid w:val="00EE1228"/>
    <w:rsid w:val="00EE12F0"/>
    <w:rsid w:val="00EE1515"/>
    <w:rsid w:val="00EE15CF"/>
    <w:rsid w:val="00EE16A2"/>
    <w:rsid w:val="00EE18DC"/>
    <w:rsid w:val="00EE1B15"/>
    <w:rsid w:val="00EE1C23"/>
    <w:rsid w:val="00EE1C61"/>
    <w:rsid w:val="00EE1CB7"/>
    <w:rsid w:val="00EE1CFF"/>
    <w:rsid w:val="00EE1DA1"/>
    <w:rsid w:val="00EE1DCD"/>
    <w:rsid w:val="00EE1E69"/>
    <w:rsid w:val="00EE20AC"/>
    <w:rsid w:val="00EE268C"/>
    <w:rsid w:val="00EE2892"/>
    <w:rsid w:val="00EE2BA7"/>
    <w:rsid w:val="00EE2CC0"/>
    <w:rsid w:val="00EE2EF2"/>
    <w:rsid w:val="00EE2F51"/>
    <w:rsid w:val="00EE2F93"/>
    <w:rsid w:val="00EE31E1"/>
    <w:rsid w:val="00EE31FE"/>
    <w:rsid w:val="00EE33A8"/>
    <w:rsid w:val="00EE359A"/>
    <w:rsid w:val="00EE369D"/>
    <w:rsid w:val="00EE37DA"/>
    <w:rsid w:val="00EE389F"/>
    <w:rsid w:val="00EE3AE0"/>
    <w:rsid w:val="00EE3EF9"/>
    <w:rsid w:val="00EE41F3"/>
    <w:rsid w:val="00EE4203"/>
    <w:rsid w:val="00EE429E"/>
    <w:rsid w:val="00EE42B1"/>
    <w:rsid w:val="00EE461F"/>
    <w:rsid w:val="00EE4767"/>
    <w:rsid w:val="00EE4A50"/>
    <w:rsid w:val="00EE4AD1"/>
    <w:rsid w:val="00EE4C0E"/>
    <w:rsid w:val="00EE4F90"/>
    <w:rsid w:val="00EE5088"/>
    <w:rsid w:val="00EE51E6"/>
    <w:rsid w:val="00EE53C8"/>
    <w:rsid w:val="00EE5529"/>
    <w:rsid w:val="00EE5559"/>
    <w:rsid w:val="00EE56AA"/>
    <w:rsid w:val="00EE574A"/>
    <w:rsid w:val="00EE5909"/>
    <w:rsid w:val="00EE5979"/>
    <w:rsid w:val="00EE5B1E"/>
    <w:rsid w:val="00EE5CEF"/>
    <w:rsid w:val="00EE5F33"/>
    <w:rsid w:val="00EE6063"/>
    <w:rsid w:val="00EE611E"/>
    <w:rsid w:val="00EE61FA"/>
    <w:rsid w:val="00EE6239"/>
    <w:rsid w:val="00EE6530"/>
    <w:rsid w:val="00EE6560"/>
    <w:rsid w:val="00EE65E8"/>
    <w:rsid w:val="00EE6604"/>
    <w:rsid w:val="00EE671E"/>
    <w:rsid w:val="00EE69F7"/>
    <w:rsid w:val="00EE6C55"/>
    <w:rsid w:val="00EE7240"/>
    <w:rsid w:val="00EE7253"/>
    <w:rsid w:val="00EE72B6"/>
    <w:rsid w:val="00EE744B"/>
    <w:rsid w:val="00EE7B01"/>
    <w:rsid w:val="00EE7B52"/>
    <w:rsid w:val="00EE7D64"/>
    <w:rsid w:val="00EE7D90"/>
    <w:rsid w:val="00EF00B9"/>
    <w:rsid w:val="00EF0145"/>
    <w:rsid w:val="00EF018E"/>
    <w:rsid w:val="00EF0325"/>
    <w:rsid w:val="00EF03B5"/>
    <w:rsid w:val="00EF03EC"/>
    <w:rsid w:val="00EF047E"/>
    <w:rsid w:val="00EF048A"/>
    <w:rsid w:val="00EF0723"/>
    <w:rsid w:val="00EF0B96"/>
    <w:rsid w:val="00EF0C73"/>
    <w:rsid w:val="00EF0C7B"/>
    <w:rsid w:val="00EF110A"/>
    <w:rsid w:val="00EF1115"/>
    <w:rsid w:val="00EF1154"/>
    <w:rsid w:val="00EF11DD"/>
    <w:rsid w:val="00EF121B"/>
    <w:rsid w:val="00EF121F"/>
    <w:rsid w:val="00EF169E"/>
    <w:rsid w:val="00EF186A"/>
    <w:rsid w:val="00EF193C"/>
    <w:rsid w:val="00EF1A91"/>
    <w:rsid w:val="00EF1B15"/>
    <w:rsid w:val="00EF1C0D"/>
    <w:rsid w:val="00EF1C6C"/>
    <w:rsid w:val="00EF203B"/>
    <w:rsid w:val="00EF20CE"/>
    <w:rsid w:val="00EF22DC"/>
    <w:rsid w:val="00EF2624"/>
    <w:rsid w:val="00EF264D"/>
    <w:rsid w:val="00EF269D"/>
    <w:rsid w:val="00EF2AE0"/>
    <w:rsid w:val="00EF2B59"/>
    <w:rsid w:val="00EF2B94"/>
    <w:rsid w:val="00EF2DD0"/>
    <w:rsid w:val="00EF2E45"/>
    <w:rsid w:val="00EF2E46"/>
    <w:rsid w:val="00EF2FB7"/>
    <w:rsid w:val="00EF3093"/>
    <w:rsid w:val="00EF31B6"/>
    <w:rsid w:val="00EF32B7"/>
    <w:rsid w:val="00EF32C9"/>
    <w:rsid w:val="00EF341A"/>
    <w:rsid w:val="00EF346D"/>
    <w:rsid w:val="00EF352E"/>
    <w:rsid w:val="00EF38EB"/>
    <w:rsid w:val="00EF399A"/>
    <w:rsid w:val="00EF39A0"/>
    <w:rsid w:val="00EF39C3"/>
    <w:rsid w:val="00EF3AB3"/>
    <w:rsid w:val="00EF3AB7"/>
    <w:rsid w:val="00EF3B1D"/>
    <w:rsid w:val="00EF3C18"/>
    <w:rsid w:val="00EF3FAB"/>
    <w:rsid w:val="00EF4084"/>
    <w:rsid w:val="00EF4153"/>
    <w:rsid w:val="00EF4262"/>
    <w:rsid w:val="00EF44BC"/>
    <w:rsid w:val="00EF4594"/>
    <w:rsid w:val="00EF45A3"/>
    <w:rsid w:val="00EF4657"/>
    <w:rsid w:val="00EF4735"/>
    <w:rsid w:val="00EF47DA"/>
    <w:rsid w:val="00EF4AB3"/>
    <w:rsid w:val="00EF4E42"/>
    <w:rsid w:val="00EF4F3F"/>
    <w:rsid w:val="00EF52FF"/>
    <w:rsid w:val="00EF5326"/>
    <w:rsid w:val="00EF549A"/>
    <w:rsid w:val="00EF54EC"/>
    <w:rsid w:val="00EF551E"/>
    <w:rsid w:val="00EF5697"/>
    <w:rsid w:val="00EF5837"/>
    <w:rsid w:val="00EF58F7"/>
    <w:rsid w:val="00EF594F"/>
    <w:rsid w:val="00EF5AE5"/>
    <w:rsid w:val="00EF5DD4"/>
    <w:rsid w:val="00EF5DF6"/>
    <w:rsid w:val="00EF5F4D"/>
    <w:rsid w:val="00EF5FE5"/>
    <w:rsid w:val="00EF611D"/>
    <w:rsid w:val="00EF639A"/>
    <w:rsid w:val="00EF63AB"/>
    <w:rsid w:val="00EF6528"/>
    <w:rsid w:val="00EF66DB"/>
    <w:rsid w:val="00EF676D"/>
    <w:rsid w:val="00EF678B"/>
    <w:rsid w:val="00EF68AA"/>
    <w:rsid w:val="00EF69EC"/>
    <w:rsid w:val="00EF6A86"/>
    <w:rsid w:val="00EF6CF9"/>
    <w:rsid w:val="00EF70CF"/>
    <w:rsid w:val="00EF711C"/>
    <w:rsid w:val="00EF7292"/>
    <w:rsid w:val="00EF7369"/>
    <w:rsid w:val="00EF740E"/>
    <w:rsid w:val="00EF7576"/>
    <w:rsid w:val="00EF7778"/>
    <w:rsid w:val="00EF785F"/>
    <w:rsid w:val="00EF7898"/>
    <w:rsid w:val="00EF7927"/>
    <w:rsid w:val="00EF7AD5"/>
    <w:rsid w:val="00EF7AD7"/>
    <w:rsid w:val="00EF7C12"/>
    <w:rsid w:val="00EF7D20"/>
    <w:rsid w:val="00F005D2"/>
    <w:rsid w:val="00F005DE"/>
    <w:rsid w:val="00F006FE"/>
    <w:rsid w:val="00F0080B"/>
    <w:rsid w:val="00F0090A"/>
    <w:rsid w:val="00F009B6"/>
    <w:rsid w:val="00F00A9C"/>
    <w:rsid w:val="00F00BA3"/>
    <w:rsid w:val="00F00C39"/>
    <w:rsid w:val="00F00EE0"/>
    <w:rsid w:val="00F00EFB"/>
    <w:rsid w:val="00F0115D"/>
    <w:rsid w:val="00F0137D"/>
    <w:rsid w:val="00F01395"/>
    <w:rsid w:val="00F01494"/>
    <w:rsid w:val="00F01E55"/>
    <w:rsid w:val="00F01E65"/>
    <w:rsid w:val="00F023D3"/>
    <w:rsid w:val="00F02743"/>
    <w:rsid w:val="00F027B4"/>
    <w:rsid w:val="00F02BF5"/>
    <w:rsid w:val="00F02C20"/>
    <w:rsid w:val="00F02C32"/>
    <w:rsid w:val="00F02FCB"/>
    <w:rsid w:val="00F02FE7"/>
    <w:rsid w:val="00F0321F"/>
    <w:rsid w:val="00F03243"/>
    <w:rsid w:val="00F03296"/>
    <w:rsid w:val="00F032AE"/>
    <w:rsid w:val="00F03944"/>
    <w:rsid w:val="00F03C2C"/>
    <w:rsid w:val="00F04244"/>
    <w:rsid w:val="00F0448E"/>
    <w:rsid w:val="00F0456B"/>
    <w:rsid w:val="00F045F2"/>
    <w:rsid w:val="00F0494A"/>
    <w:rsid w:val="00F054EB"/>
    <w:rsid w:val="00F055B1"/>
    <w:rsid w:val="00F05877"/>
    <w:rsid w:val="00F0592E"/>
    <w:rsid w:val="00F0594D"/>
    <w:rsid w:val="00F059BA"/>
    <w:rsid w:val="00F059EF"/>
    <w:rsid w:val="00F05ADD"/>
    <w:rsid w:val="00F05B1A"/>
    <w:rsid w:val="00F05D4A"/>
    <w:rsid w:val="00F05DAC"/>
    <w:rsid w:val="00F05F4D"/>
    <w:rsid w:val="00F0602B"/>
    <w:rsid w:val="00F06190"/>
    <w:rsid w:val="00F06207"/>
    <w:rsid w:val="00F06294"/>
    <w:rsid w:val="00F062F4"/>
    <w:rsid w:val="00F064A0"/>
    <w:rsid w:val="00F0684B"/>
    <w:rsid w:val="00F068E4"/>
    <w:rsid w:val="00F068E9"/>
    <w:rsid w:val="00F06A09"/>
    <w:rsid w:val="00F06B15"/>
    <w:rsid w:val="00F06B21"/>
    <w:rsid w:val="00F06F73"/>
    <w:rsid w:val="00F0704E"/>
    <w:rsid w:val="00F070F7"/>
    <w:rsid w:val="00F072F9"/>
    <w:rsid w:val="00F07432"/>
    <w:rsid w:val="00F07A67"/>
    <w:rsid w:val="00F07B57"/>
    <w:rsid w:val="00F07FE7"/>
    <w:rsid w:val="00F1006F"/>
    <w:rsid w:val="00F1026C"/>
    <w:rsid w:val="00F10276"/>
    <w:rsid w:val="00F10381"/>
    <w:rsid w:val="00F10517"/>
    <w:rsid w:val="00F10591"/>
    <w:rsid w:val="00F10ADD"/>
    <w:rsid w:val="00F11090"/>
    <w:rsid w:val="00F11169"/>
    <w:rsid w:val="00F11323"/>
    <w:rsid w:val="00F11410"/>
    <w:rsid w:val="00F11499"/>
    <w:rsid w:val="00F1154C"/>
    <w:rsid w:val="00F1172B"/>
    <w:rsid w:val="00F11806"/>
    <w:rsid w:val="00F118B9"/>
    <w:rsid w:val="00F118DA"/>
    <w:rsid w:val="00F11D1C"/>
    <w:rsid w:val="00F11DB7"/>
    <w:rsid w:val="00F11EE3"/>
    <w:rsid w:val="00F11FCD"/>
    <w:rsid w:val="00F12126"/>
    <w:rsid w:val="00F123BD"/>
    <w:rsid w:val="00F12490"/>
    <w:rsid w:val="00F12870"/>
    <w:rsid w:val="00F12BEB"/>
    <w:rsid w:val="00F130C9"/>
    <w:rsid w:val="00F13247"/>
    <w:rsid w:val="00F132F1"/>
    <w:rsid w:val="00F1339B"/>
    <w:rsid w:val="00F1351A"/>
    <w:rsid w:val="00F13B8A"/>
    <w:rsid w:val="00F13D03"/>
    <w:rsid w:val="00F13D07"/>
    <w:rsid w:val="00F13EC6"/>
    <w:rsid w:val="00F13F1D"/>
    <w:rsid w:val="00F13F44"/>
    <w:rsid w:val="00F1407C"/>
    <w:rsid w:val="00F1409C"/>
    <w:rsid w:val="00F1427E"/>
    <w:rsid w:val="00F14444"/>
    <w:rsid w:val="00F1468B"/>
    <w:rsid w:val="00F14896"/>
    <w:rsid w:val="00F1491C"/>
    <w:rsid w:val="00F149E7"/>
    <w:rsid w:val="00F14A12"/>
    <w:rsid w:val="00F14ABB"/>
    <w:rsid w:val="00F14D5C"/>
    <w:rsid w:val="00F14E6F"/>
    <w:rsid w:val="00F14E72"/>
    <w:rsid w:val="00F150E0"/>
    <w:rsid w:val="00F152BD"/>
    <w:rsid w:val="00F152D2"/>
    <w:rsid w:val="00F15554"/>
    <w:rsid w:val="00F155F7"/>
    <w:rsid w:val="00F158F4"/>
    <w:rsid w:val="00F15A7E"/>
    <w:rsid w:val="00F15A91"/>
    <w:rsid w:val="00F15AF3"/>
    <w:rsid w:val="00F15CE5"/>
    <w:rsid w:val="00F15F43"/>
    <w:rsid w:val="00F16030"/>
    <w:rsid w:val="00F16113"/>
    <w:rsid w:val="00F16117"/>
    <w:rsid w:val="00F16777"/>
    <w:rsid w:val="00F1694C"/>
    <w:rsid w:val="00F1707E"/>
    <w:rsid w:val="00F175E8"/>
    <w:rsid w:val="00F177AC"/>
    <w:rsid w:val="00F17812"/>
    <w:rsid w:val="00F17822"/>
    <w:rsid w:val="00F17BD8"/>
    <w:rsid w:val="00F17D4B"/>
    <w:rsid w:val="00F17E22"/>
    <w:rsid w:val="00F17E7C"/>
    <w:rsid w:val="00F200AC"/>
    <w:rsid w:val="00F200F3"/>
    <w:rsid w:val="00F20335"/>
    <w:rsid w:val="00F20545"/>
    <w:rsid w:val="00F20619"/>
    <w:rsid w:val="00F20B0E"/>
    <w:rsid w:val="00F20DAF"/>
    <w:rsid w:val="00F211E6"/>
    <w:rsid w:val="00F213A3"/>
    <w:rsid w:val="00F2173E"/>
    <w:rsid w:val="00F21BCA"/>
    <w:rsid w:val="00F2215F"/>
    <w:rsid w:val="00F22236"/>
    <w:rsid w:val="00F22276"/>
    <w:rsid w:val="00F22358"/>
    <w:rsid w:val="00F22394"/>
    <w:rsid w:val="00F2245B"/>
    <w:rsid w:val="00F224FA"/>
    <w:rsid w:val="00F22523"/>
    <w:rsid w:val="00F226B5"/>
    <w:rsid w:val="00F22816"/>
    <w:rsid w:val="00F228DE"/>
    <w:rsid w:val="00F22AA0"/>
    <w:rsid w:val="00F22DBA"/>
    <w:rsid w:val="00F2358B"/>
    <w:rsid w:val="00F23620"/>
    <w:rsid w:val="00F2364C"/>
    <w:rsid w:val="00F238CE"/>
    <w:rsid w:val="00F23A89"/>
    <w:rsid w:val="00F23AC8"/>
    <w:rsid w:val="00F23B31"/>
    <w:rsid w:val="00F23C74"/>
    <w:rsid w:val="00F23F40"/>
    <w:rsid w:val="00F2415E"/>
    <w:rsid w:val="00F243DE"/>
    <w:rsid w:val="00F245D2"/>
    <w:rsid w:val="00F24F57"/>
    <w:rsid w:val="00F24FC5"/>
    <w:rsid w:val="00F24FC6"/>
    <w:rsid w:val="00F25539"/>
    <w:rsid w:val="00F25621"/>
    <w:rsid w:val="00F257D9"/>
    <w:rsid w:val="00F25805"/>
    <w:rsid w:val="00F25888"/>
    <w:rsid w:val="00F259FD"/>
    <w:rsid w:val="00F25BF1"/>
    <w:rsid w:val="00F25D1A"/>
    <w:rsid w:val="00F26306"/>
    <w:rsid w:val="00F26336"/>
    <w:rsid w:val="00F26497"/>
    <w:rsid w:val="00F264DE"/>
    <w:rsid w:val="00F2665A"/>
    <w:rsid w:val="00F266AE"/>
    <w:rsid w:val="00F26726"/>
    <w:rsid w:val="00F268AB"/>
    <w:rsid w:val="00F26B43"/>
    <w:rsid w:val="00F2719F"/>
    <w:rsid w:val="00F273D4"/>
    <w:rsid w:val="00F27417"/>
    <w:rsid w:val="00F275C1"/>
    <w:rsid w:val="00F276DA"/>
    <w:rsid w:val="00F2770F"/>
    <w:rsid w:val="00F27808"/>
    <w:rsid w:val="00F278B3"/>
    <w:rsid w:val="00F27A0E"/>
    <w:rsid w:val="00F27BFB"/>
    <w:rsid w:val="00F27D19"/>
    <w:rsid w:val="00F27F8F"/>
    <w:rsid w:val="00F3068E"/>
    <w:rsid w:val="00F306E5"/>
    <w:rsid w:val="00F3077B"/>
    <w:rsid w:val="00F30A01"/>
    <w:rsid w:val="00F310D8"/>
    <w:rsid w:val="00F314AD"/>
    <w:rsid w:val="00F31631"/>
    <w:rsid w:val="00F3178D"/>
    <w:rsid w:val="00F318FC"/>
    <w:rsid w:val="00F31D9E"/>
    <w:rsid w:val="00F31EE2"/>
    <w:rsid w:val="00F31EEC"/>
    <w:rsid w:val="00F31F70"/>
    <w:rsid w:val="00F31FF3"/>
    <w:rsid w:val="00F3228B"/>
    <w:rsid w:val="00F32334"/>
    <w:rsid w:val="00F32689"/>
    <w:rsid w:val="00F32D82"/>
    <w:rsid w:val="00F32EAA"/>
    <w:rsid w:val="00F32F0E"/>
    <w:rsid w:val="00F32FAC"/>
    <w:rsid w:val="00F330F8"/>
    <w:rsid w:val="00F33576"/>
    <w:rsid w:val="00F3361D"/>
    <w:rsid w:val="00F3372C"/>
    <w:rsid w:val="00F33908"/>
    <w:rsid w:val="00F339DC"/>
    <w:rsid w:val="00F33D03"/>
    <w:rsid w:val="00F33EDD"/>
    <w:rsid w:val="00F34027"/>
    <w:rsid w:val="00F34059"/>
    <w:rsid w:val="00F343CF"/>
    <w:rsid w:val="00F34792"/>
    <w:rsid w:val="00F34A6E"/>
    <w:rsid w:val="00F34A91"/>
    <w:rsid w:val="00F34A9C"/>
    <w:rsid w:val="00F34AB9"/>
    <w:rsid w:val="00F34CF6"/>
    <w:rsid w:val="00F34D77"/>
    <w:rsid w:val="00F34E61"/>
    <w:rsid w:val="00F3521D"/>
    <w:rsid w:val="00F35229"/>
    <w:rsid w:val="00F353EA"/>
    <w:rsid w:val="00F35411"/>
    <w:rsid w:val="00F35522"/>
    <w:rsid w:val="00F355D5"/>
    <w:rsid w:val="00F35A61"/>
    <w:rsid w:val="00F35C79"/>
    <w:rsid w:val="00F35D57"/>
    <w:rsid w:val="00F35DA8"/>
    <w:rsid w:val="00F35DCB"/>
    <w:rsid w:val="00F35E8B"/>
    <w:rsid w:val="00F35ECE"/>
    <w:rsid w:val="00F35ED5"/>
    <w:rsid w:val="00F36042"/>
    <w:rsid w:val="00F360C4"/>
    <w:rsid w:val="00F361A2"/>
    <w:rsid w:val="00F361E2"/>
    <w:rsid w:val="00F3625F"/>
    <w:rsid w:val="00F362E9"/>
    <w:rsid w:val="00F36430"/>
    <w:rsid w:val="00F36649"/>
    <w:rsid w:val="00F36896"/>
    <w:rsid w:val="00F3698E"/>
    <w:rsid w:val="00F36DCD"/>
    <w:rsid w:val="00F36E2F"/>
    <w:rsid w:val="00F36EE6"/>
    <w:rsid w:val="00F3705C"/>
    <w:rsid w:val="00F37200"/>
    <w:rsid w:val="00F37452"/>
    <w:rsid w:val="00F3748D"/>
    <w:rsid w:val="00F3776D"/>
    <w:rsid w:val="00F37776"/>
    <w:rsid w:val="00F378C3"/>
    <w:rsid w:val="00F379A3"/>
    <w:rsid w:val="00F37C0B"/>
    <w:rsid w:val="00F37D95"/>
    <w:rsid w:val="00F37DAA"/>
    <w:rsid w:val="00F40095"/>
    <w:rsid w:val="00F402AF"/>
    <w:rsid w:val="00F40423"/>
    <w:rsid w:val="00F4046E"/>
    <w:rsid w:val="00F4068C"/>
    <w:rsid w:val="00F406DD"/>
    <w:rsid w:val="00F4072C"/>
    <w:rsid w:val="00F40841"/>
    <w:rsid w:val="00F409A2"/>
    <w:rsid w:val="00F40A60"/>
    <w:rsid w:val="00F40D6D"/>
    <w:rsid w:val="00F40DC2"/>
    <w:rsid w:val="00F40F89"/>
    <w:rsid w:val="00F41361"/>
    <w:rsid w:val="00F413D2"/>
    <w:rsid w:val="00F41404"/>
    <w:rsid w:val="00F41430"/>
    <w:rsid w:val="00F41526"/>
    <w:rsid w:val="00F41601"/>
    <w:rsid w:val="00F41760"/>
    <w:rsid w:val="00F417EC"/>
    <w:rsid w:val="00F42145"/>
    <w:rsid w:val="00F423B0"/>
    <w:rsid w:val="00F425FA"/>
    <w:rsid w:val="00F42685"/>
    <w:rsid w:val="00F4268E"/>
    <w:rsid w:val="00F426FC"/>
    <w:rsid w:val="00F4297B"/>
    <w:rsid w:val="00F42B10"/>
    <w:rsid w:val="00F42C18"/>
    <w:rsid w:val="00F42FF0"/>
    <w:rsid w:val="00F432E1"/>
    <w:rsid w:val="00F43687"/>
    <w:rsid w:val="00F43DAD"/>
    <w:rsid w:val="00F43E6D"/>
    <w:rsid w:val="00F43E87"/>
    <w:rsid w:val="00F44007"/>
    <w:rsid w:val="00F44039"/>
    <w:rsid w:val="00F44213"/>
    <w:rsid w:val="00F44263"/>
    <w:rsid w:val="00F44368"/>
    <w:rsid w:val="00F4444D"/>
    <w:rsid w:val="00F444D5"/>
    <w:rsid w:val="00F44545"/>
    <w:rsid w:val="00F4469F"/>
    <w:rsid w:val="00F447C7"/>
    <w:rsid w:val="00F44923"/>
    <w:rsid w:val="00F44AFF"/>
    <w:rsid w:val="00F44B87"/>
    <w:rsid w:val="00F44BEB"/>
    <w:rsid w:val="00F44C06"/>
    <w:rsid w:val="00F44D1D"/>
    <w:rsid w:val="00F44E51"/>
    <w:rsid w:val="00F44EB5"/>
    <w:rsid w:val="00F44F7E"/>
    <w:rsid w:val="00F450C9"/>
    <w:rsid w:val="00F45177"/>
    <w:rsid w:val="00F45231"/>
    <w:rsid w:val="00F452F0"/>
    <w:rsid w:val="00F45374"/>
    <w:rsid w:val="00F45378"/>
    <w:rsid w:val="00F453E8"/>
    <w:rsid w:val="00F45404"/>
    <w:rsid w:val="00F457CB"/>
    <w:rsid w:val="00F45E04"/>
    <w:rsid w:val="00F45E7A"/>
    <w:rsid w:val="00F46161"/>
    <w:rsid w:val="00F461CE"/>
    <w:rsid w:val="00F46291"/>
    <w:rsid w:val="00F46519"/>
    <w:rsid w:val="00F4667B"/>
    <w:rsid w:val="00F467B0"/>
    <w:rsid w:val="00F46AC9"/>
    <w:rsid w:val="00F46B0C"/>
    <w:rsid w:val="00F4714B"/>
    <w:rsid w:val="00F471F4"/>
    <w:rsid w:val="00F47242"/>
    <w:rsid w:val="00F472DF"/>
    <w:rsid w:val="00F472F4"/>
    <w:rsid w:val="00F475ED"/>
    <w:rsid w:val="00F47734"/>
    <w:rsid w:val="00F477EB"/>
    <w:rsid w:val="00F4781B"/>
    <w:rsid w:val="00F47963"/>
    <w:rsid w:val="00F47E8F"/>
    <w:rsid w:val="00F50017"/>
    <w:rsid w:val="00F50058"/>
    <w:rsid w:val="00F503FF"/>
    <w:rsid w:val="00F50513"/>
    <w:rsid w:val="00F50517"/>
    <w:rsid w:val="00F506A9"/>
    <w:rsid w:val="00F50956"/>
    <w:rsid w:val="00F50963"/>
    <w:rsid w:val="00F50A69"/>
    <w:rsid w:val="00F50D67"/>
    <w:rsid w:val="00F50DCE"/>
    <w:rsid w:val="00F50F75"/>
    <w:rsid w:val="00F511FC"/>
    <w:rsid w:val="00F51377"/>
    <w:rsid w:val="00F513A2"/>
    <w:rsid w:val="00F51425"/>
    <w:rsid w:val="00F514C6"/>
    <w:rsid w:val="00F51531"/>
    <w:rsid w:val="00F51585"/>
    <w:rsid w:val="00F517B3"/>
    <w:rsid w:val="00F51813"/>
    <w:rsid w:val="00F5199A"/>
    <w:rsid w:val="00F51C1D"/>
    <w:rsid w:val="00F51C71"/>
    <w:rsid w:val="00F51CF0"/>
    <w:rsid w:val="00F51D81"/>
    <w:rsid w:val="00F52012"/>
    <w:rsid w:val="00F52224"/>
    <w:rsid w:val="00F52282"/>
    <w:rsid w:val="00F522F5"/>
    <w:rsid w:val="00F52379"/>
    <w:rsid w:val="00F525F4"/>
    <w:rsid w:val="00F526F7"/>
    <w:rsid w:val="00F52D34"/>
    <w:rsid w:val="00F52F11"/>
    <w:rsid w:val="00F53110"/>
    <w:rsid w:val="00F5318F"/>
    <w:rsid w:val="00F5367A"/>
    <w:rsid w:val="00F536DB"/>
    <w:rsid w:val="00F5396D"/>
    <w:rsid w:val="00F53A75"/>
    <w:rsid w:val="00F53AC9"/>
    <w:rsid w:val="00F53B7A"/>
    <w:rsid w:val="00F53BC6"/>
    <w:rsid w:val="00F53C3A"/>
    <w:rsid w:val="00F53D88"/>
    <w:rsid w:val="00F54009"/>
    <w:rsid w:val="00F54451"/>
    <w:rsid w:val="00F544D1"/>
    <w:rsid w:val="00F544F0"/>
    <w:rsid w:val="00F5465B"/>
    <w:rsid w:val="00F5491B"/>
    <w:rsid w:val="00F54B8C"/>
    <w:rsid w:val="00F54E9D"/>
    <w:rsid w:val="00F55002"/>
    <w:rsid w:val="00F5525E"/>
    <w:rsid w:val="00F553E0"/>
    <w:rsid w:val="00F5561F"/>
    <w:rsid w:val="00F5567B"/>
    <w:rsid w:val="00F55A8B"/>
    <w:rsid w:val="00F55AB3"/>
    <w:rsid w:val="00F55AE7"/>
    <w:rsid w:val="00F55B28"/>
    <w:rsid w:val="00F55E62"/>
    <w:rsid w:val="00F55FC6"/>
    <w:rsid w:val="00F5611C"/>
    <w:rsid w:val="00F56451"/>
    <w:rsid w:val="00F5645E"/>
    <w:rsid w:val="00F5670F"/>
    <w:rsid w:val="00F5678C"/>
    <w:rsid w:val="00F56956"/>
    <w:rsid w:val="00F56BDE"/>
    <w:rsid w:val="00F56D16"/>
    <w:rsid w:val="00F56F9A"/>
    <w:rsid w:val="00F570C9"/>
    <w:rsid w:val="00F574AE"/>
    <w:rsid w:val="00F57653"/>
    <w:rsid w:val="00F57746"/>
    <w:rsid w:val="00F57764"/>
    <w:rsid w:val="00F577FE"/>
    <w:rsid w:val="00F57954"/>
    <w:rsid w:val="00F57C20"/>
    <w:rsid w:val="00F57D56"/>
    <w:rsid w:val="00F60207"/>
    <w:rsid w:val="00F602BA"/>
    <w:rsid w:val="00F603B1"/>
    <w:rsid w:val="00F60558"/>
    <w:rsid w:val="00F6058C"/>
    <w:rsid w:val="00F60858"/>
    <w:rsid w:val="00F60A4A"/>
    <w:rsid w:val="00F60A72"/>
    <w:rsid w:val="00F60B30"/>
    <w:rsid w:val="00F6111F"/>
    <w:rsid w:val="00F61334"/>
    <w:rsid w:val="00F61371"/>
    <w:rsid w:val="00F613F5"/>
    <w:rsid w:val="00F61503"/>
    <w:rsid w:val="00F61668"/>
    <w:rsid w:val="00F61672"/>
    <w:rsid w:val="00F6192E"/>
    <w:rsid w:val="00F61B21"/>
    <w:rsid w:val="00F61EEB"/>
    <w:rsid w:val="00F62018"/>
    <w:rsid w:val="00F623C8"/>
    <w:rsid w:val="00F62430"/>
    <w:rsid w:val="00F62663"/>
    <w:rsid w:val="00F62B98"/>
    <w:rsid w:val="00F62BC5"/>
    <w:rsid w:val="00F62C2F"/>
    <w:rsid w:val="00F62CDE"/>
    <w:rsid w:val="00F62D5C"/>
    <w:rsid w:val="00F62D7E"/>
    <w:rsid w:val="00F62DE0"/>
    <w:rsid w:val="00F62F8E"/>
    <w:rsid w:val="00F63159"/>
    <w:rsid w:val="00F63260"/>
    <w:rsid w:val="00F63481"/>
    <w:rsid w:val="00F63599"/>
    <w:rsid w:val="00F63604"/>
    <w:rsid w:val="00F6369E"/>
    <w:rsid w:val="00F63776"/>
    <w:rsid w:val="00F63891"/>
    <w:rsid w:val="00F63B2A"/>
    <w:rsid w:val="00F63CF0"/>
    <w:rsid w:val="00F63DCE"/>
    <w:rsid w:val="00F63F21"/>
    <w:rsid w:val="00F64037"/>
    <w:rsid w:val="00F64254"/>
    <w:rsid w:val="00F6430B"/>
    <w:rsid w:val="00F64416"/>
    <w:rsid w:val="00F6441F"/>
    <w:rsid w:val="00F645AD"/>
    <w:rsid w:val="00F645C7"/>
    <w:rsid w:val="00F6467C"/>
    <w:rsid w:val="00F6488D"/>
    <w:rsid w:val="00F6490A"/>
    <w:rsid w:val="00F64ABE"/>
    <w:rsid w:val="00F64BB7"/>
    <w:rsid w:val="00F64C80"/>
    <w:rsid w:val="00F64E6A"/>
    <w:rsid w:val="00F64EC3"/>
    <w:rsid w:val="00F64F3F"/>
    <w:rsid w:val="00F650FC"/>
    <w:rsid w:val="00F655C5"/>
    <w:rsid w:val="00F65860"/>
    <w:rsid w:val="00F65976"/>
    <w:rsid w:val="00F65AFF"/>
    <w:rsid w:val="00F65EC8"/>
    <w:rsid w:val="00F65F22"/>
    <w:rsid w:val="00F661C8"/>
    <w:rsid w:val="00F66226"/>
    <w:rsid w:val="00F662B7"/>
    <w:rsid w:val="00F663C6"/>
    <w:rsid w:val="00F66474"/>
    <w:rsid w:val="00F66587"/>
    <w:rsid w:val="00F66612"/>
    <w:rsid w:val="00F6674B"/>
    <w:rsid w:val="00F66C2B"/>
    <w:rsid w:val="00F671B3"/>
    <w:rsid w:val="00F67562"/>
    <w:rsid w:val="00F6769F"/>
    <w:rsid w:val="00F676D8"/>
    <w:rsid w:val="00F6791F"/>
    <w:rsid w:val="00F67AC1"/>
    <w:rsid w:val="00F67D4F"/>
    <w:rsid w:val="00F700F3"/>
    <w:rsid w:val="00F70211"/>
    <w:rsid w:val="00F7059D"/>
    <w:rsid w:val="00F707B7"/>
    <w:rsid w:val="00F708CB"/>
    <w:rsid w:val="00F70A1A"/>
    <w:rsid w:val="00F70A34"/>
    <w:rsid w:val="00F70B48"/>
    <w:rsid w:val="00F70BE9"/>
    <w:rsid w:val="00F70D0E"/>
    <w:rsid w:val="00F70DEB"/>
    <w:rsid w:val="00F70E69"/>
    <w:rsid w:val="00F70F7B"/>
    <w:rsid w:val="00F710F4"/>
    <w:rsid w:val="00F711DA"/>
    <w:rsid w:val="00F7122F"/>
    <w:rsid w:val="00F71243"/>
    <w:rsid w:val="00F712E8"/>
    <w:rsid w:val="00F7132C"/>
    <w:rsid w:val="00F71415"/>
    <w:rsid w:val="00F714A2"/>
    <w:rsid w:val="00F71559"/>
    <w:rsid w:val="00F715BB"/>
    <w:rsid w:val="00F71648"/>
    <w:rsid w:val="00F71835"/>
    <w:rsid w:val="00F718AB"/>
    <w:rsid w:val="00F71A54"/>
    <w:rsid w:val="00F71AA4"/>
    <w:rsid w:val="00F71CC2"/>
    <w:rsid w:val="00F71D90"/>
    <w:rsid w:val="00F71EE7"/>
    <w:rsid w:val="00F71F9E"/>
    <w:rsid w:val="00F72066"/>
    <w:rsid w:val="00F7262E"/>
    <w:rsid w:val="00F7272D"/>
    <w:rsid w:val="00F7274D"/>
    <w:rsid w:val="00F727C4"/>
    <w:rsid w:val="00F7298C"/>
    <w:rsid w:val="00F72B85"/>
    <w:rsid w:val="00F72C45"/>
    <w:rsid w:val="00F72EC4"/>
    <w:rsid w:val="00F72FBD"/>
    <w:rsid w:val="00F731D5"/>
    <w:rsid w:val="00F73210"/>
    <w:rsid w:val="00F7326E"/>
    <w:rsid w:val="00F732B9"/>
    <w:rsid w:val="00F7344F"/>
    <w:rsid w:val="00F73A13"/>
    <w:rsid w:val="00F73AE8"/>
    <w:rsid w:val="00F73B07"/>
    <w:rsid w:val="00F73B5A"/>
    <w:rsid w:val="00F73E3E"/>
    <w:rsid w:val="00F73E98"/>
    <w:rsid w:val="00F73EE8"/>
    <w:rsid w:val="00F73F37"/>
    <w:rsid w:val="00F73F93"/>
    <w:rsid w:val="00F7401C"/>
    <w:rsid w:val="00F740A9"/>
    <w:rsid w:val="00F74276"/>
    <w:rsid w:val="00F74499"/>
    <w:rsid w:val="00F745D7"/>
    <w:rsid w:val="00F745DC"/>
    <w:rsid w:val="00F7486A"/>
    <w:rsid w:val="00F74897"/>
    <w:rsid w:val="00F7494F"/>
    <w:rsid w:val="00F74A04"/>
    <w:rsid w:val="00F74A34"/>
    <w:rsid w:val="00F74A86"/>
    <w:rsid w:val="00F74AE6"/>
    <w:rsid w:val="00F74C67"/>
    <w:rsid w:val="00F7500C"/>
    <w:rsid w:val="00F75228"/>
    <w:rsid w:val="00F75260"/>
    <w:rsid w:val="00F7528E"/>
    <w:rsid w:val="00F752F6"/>
    <w:rsid w:val="00F75537"/>
    <w:rsid w:val="00F75601"/>
    <w:rsid w:val="00F75700"/>
    <w:rsid w:val="00F758BE"/>
    <w:rsid w:val="00F7593B"/>
    <w:rsid w:val="00F75A85"/>
    <w:rsid w:val="00F75A86"/>
    <w:rsid w:val="00F75C18"/>
    <w:rsid w:val="00F75E13"/>
    <w:rsid w:val="00F75E3D"/>
    <w:rsid w:val="00F75F06"/>
    <w:rsid w:val="00F75F07"/>
    <w:rsid w:val="00F75FD8"/>
    <w:rsid w:val="00F7619C"/>
    <w:rsid w:val="00F7633E"/>
    <w:rsid w:val="00F764EC"/>
    <w:rsid w:val="00F7650E"/>
    <w:rsid w:val="00F76783"/>
    <w:rsid w:val="00F76791"/>
    <w:rsid w:val="00F767A2"/>
    <w:rsid w:val="00F768ED"/>
    <w:rsid w:val="00F76A37"/>
    <w:rsid w:val="00F76C73"/>
    <w:rsid w:val="00F76CB9"/>
    <w:rsid w:val="00F76CD6"/>
    <w:rsid w:val="00F76D01"/>
    <w:rsid w:val="00F76D9D"/>
    <w:rsid w:val="00F76E9E"/>
    <w:rsid w:val="00F76EDB"/>
    <w:rsid w:val="00F76FB1"/>
    <w:rsid w:val="00F77087"/>
    <w:rsid w:val="00F771A5"/>
    <w:rsid w:val="00F772DB"/>
    <w:rsid w:val="00F7738F"/>
    <w:rsid w:val="00F77542"/>
    <w:rsid w:val="00F7758B"/>
    <w:rsid w:val="00F775AE"/>
    <w:rsid w:val="00F77601"/>
    <w:rsid w:val="00F776EF"/>
    <w:rsid w:val="00F77AAE"/>
    <w:rsid w:val="00F77AF9"/>
    <w:rsid w:val="00F77B44"/>
    <w:rsid w:val="00F77B7F"/>
    <w:rsid w:val="00F77BF4"/>
    <w:rsid w:val="00F77D88"/>
    <w:rsid w:val="00F77F4E"/>
    <w:rsid w:val="00F80751"/>
    <w:rsid w:val="00F807F0"/>
    <w:rsid w:val="00F8084D"/>
    <w:rsid w:val="00F80BA9"/>
    <w:rsid w:val="00F80E25"/>
    <w:rsid w:val="00F80F53"/>
    <w:rsid w:val="00F80F92"/>
    <w:rsid w:val="00F81277"/>
    <w:rsid w:val="00F81404"/>
    <w:rsid w:val="00F8145E"/>
    <w:rsid w:val="00F81547"/>
    <w:rsid w:val="00F81640"/>
    <w:rsid w:val="00F81906"/>
    <w:rsid w:val="00F81970"/>
    <w:rsid w:val="00F8198B"/>
    <w:rsid w:val="00F819B6"/>
    <w:rsid w:val="00F81BE9"/>
    <w:rsid w:val="00F81E28"/>
    <w:rsid w:val="00F8207E"/>
    <w:rsid w:val="00F82182"/>
    <w:rsid w:val="00F822E5"/>
    <w:rsid w:val="00F823B0"/>
    <w:rsid w:val="00F823F2"/>
    <w:rsid w:val="00F82465"/>
    <w:rsid w:val="00F82567"/>
    <w:rsid w:val="00F82852"/>
    <w:rsid w:val="00F828A6"/>
    <w:rsid w:val="00F829EA"/>
    <w:rsid w:val="00F82AD2"/>
    <w:rsid w:val="00F82E48"/>
    <w:rsid w:val="00F82FCD"/>
    <w:rsid w:val="00F83063"/>
    <w:rsid w:val="00F83092"/>
    <w:rsid w:val="00F830B9"/>
    <w:rsid w:val="00F83416"/>
    <w:rsid w:val="00F8361D"/>
    <w:rsid w:val="00F8363F"/>
    <w:rsid w:val="00F837C9"/>
    <w:rsid w:val="00F83ACB"/>
    <w:rsid w:val="00F83B24"/>
    <w:rsid w:val="00F8417B"/>
    <w:rsid w:val="00F8429A"/>
    <w:rsid w:val="00F84394"/>
    <w:rsid w:val="00F843E8"/>
    <w:rsid w:val="00F8492B"/>
    <w:rsid w:val="00F84BB6"/>
    <w:rsid w:val="00F84D06"/>
    <w:rsid w:val="00F84F03"/>
    <w:rsid w:val="00F84FA1"/>
    <w:rsid w:val="00F84FBF"/>
    <w:rsid w:val="00F852DF"/>
    <w:rsid w:val="00F85312"/>
    <w:rsid w:val="00F8536A"/>
    <w:rsid w:val="00F853F6"/>
    <w:rsid w:val="00F8550D"/>
    <w:rsid w:val="00F859D4"/>
    <w:rsid w:val="00F85ABE"/>
    <w:rsid w:val="00F85B8C"/>
    <w:rsid w:val="00F85C0F"/>
    <w:rsid w:val="00F85CD5"/>
    <w:rsid w:val="00F85DD1"/>
    <w:rsid w:val="00F85E51"/>
    <w:rsid w:val="00F85EE7"/>
    <w:rsid w:val="00F85F16"/>
    <w:rsid w:val="00F86074"/>
    <w:rsid w:val="00F860BF"/>
    <w:rsid w:val="00F86106"/>
    <w:rsid w:val="00F86161"/>
    <w:rsid w:val="00F864D0"/>
    <w:rsid w:val="00F864E5"/>
    <w:rsid w:val="00F8655A"/>
    <w:rsid w:val="00F86575"/>
    <w:rsid w:val="00F86610"/>
    <w:rsid w:val="00F8684B"/>
    <w:rsid w:val="00F868F5"/>
    <w:rsid w:val="00F86B48"/>
    <w:rsid w:val="00F86C6D"/>
    <w:rsid w:val="00F86C99"/>
    <w:rsid w:val="00F86D86"/>
    <w:rsid w:val="00F86DA6"/>
    <w:rsid w:val="00F8705D"/>
    <w:rsid w:val="00F870BA"/>
    <w:rsid w:val="00F8739B"/>
    <w:rsid w:val="00F87477"/>
    <w:rsid w:val="00F87621"/>
    <w:rsid w:val="00F87640"/>
    <w:rsid w:val="00F876FF"/>
    <w:rsid w:val="00F87B7F"/>
    <w:rsid w:val="00F87C1E"/>
    <w:rsid w:val="00F87CC4"/>
    <w:rsid w:val="00F87E51"/>
    <w:rsid w:val="00F87F91"/>
    <w:rsid w:val="00F9012D"/>
    <w:rsid w:val="00F9074E"/>
    <w:rsid w:val="00F907D2"/>
    <w:rsid w:val="00F907E3"/>
    <w:rsid w:val="00F9085B"/>
    <w:rsid w:val="00F90B44"/>
    <w:rsid w:val="00F90BDF"/>
    <w:rsid w:val="00F90BE0"/>
    <w:rsid w:val="00F90D01"/>
    <w:rsid w:val="00F91011"/>
    <w:rsid w:val="00F9103E"/>
    <w:rsid w:val="00F911EA"/>
    <w:rsid w:val="00F9125B"/>
    <w:rsid w:val="00F9125D"/>
    <w:rsid w:val="00F920D0"/>
    <w:rsid w:val="00F92232"/>
    <w:rsid w:val="00F92958"/>
    <w:rsid w:val="00F92A97"/>
    <w:rsid w:val="00F92B09"/>
    <w:rsid w:val="00F92F25"/>
    <w:rsid w:val="00F9304D"/>
    <w:rsid w:val="00F9329F"/>
    <w:rsid w:val="00F93840"/>
    <w:rsid w:val="00F93871"/>
    <w:rsid w:val="00F938A0"/>
    <w:rsid w:val="00F93941"/>
    <w:rsid w:val="00F9397E"/>
    <w:rsid w:val="00F93B80"/>
    <w:rsid w:val="00F93C3B"/>
    <w:rsid w:val="00F93C7F"/>
    <w:rsid w:val="00F94198"/>
    <w:rsid w:val="00F94247"/>
    <w:rsid w:val="00F943C6"/>
    <w:rsid w:val="00F9445C"/>
    <w:rsid w:val="00F944D4"/>
    <w:rsid w:val="00F944D7"/>
    <w:rsid w:val="00F94546"/>
    <w:rsid w:val="00F946E8"/>
    <w:rsid w:val="00F94A66"/>
    <w:rsid w:val="00F94B89"/>
    <w:rsid w:val="00F94C6B"/>
    <w:rsid w:val="00F9536B"/>
    <w:rsid w:val="00F95551"/>
    <w:rsid w:val="00F9570F"/>
    <w:rsid w:val="00F95740"/>
    <w:rsid w:val="00F95863"/>
    <w:rsid w:val="00F958B9"/>
    <w:rsid w:val="00F959C0"/>
    <w:rsid w:val="00F95ABC"/>
    <w:rsid w:val="00F95AD2"/>
    <w:rsid w:val="00F95ADA"/>
    <w:rsid w:val="00F95AED"/>
    <w:rsid w:val="00F95E54"/>
    <w:rsid w:val="00F95E71"/>
    <w:rsid w:val="00F96433"/>
    <w:rsid w:val="00F964BD"/>
    <w:rsid w:val="00F96679"/>
    <w:rsid w:val="00F9672C"/>
    <w:rsid w:val="00F968B9"/>
    <w:rsid w:val="00F968E5"/>
    <w:rsid w:val="00F96946"/>
    <w:rsid w:val="00F96C33"/>
    <w:rsid w:val="00F96C9C"/>
    <w:rsid w:val="00F97051"/>
    <w:rsid w:val="00F9712C"/>
    <w:rsid w:val="00F97355"/>
    <w:rsid w:val="00F97429"/>
    <w:rsid w:val="00F977AC"/>
    <w:rsid w:val="00F97957"/>
    <w:rsid w:val="00F97A1B"/>
    <w:rsid w:val="00F97A1C"/>
    <w:rsid w:val="00F97B06"/>
    <w:rsid w:val="00F97BBE"/>
    <w:rsid w:val="00F97C00"/>
    <w:rsid w:val="00F97C97"/>
    <w:rsid w:val="00F97D54"/>
    <w:rsid w:val="00F97F18"/>
    <w:rsid w:val="00F97F6E"/>
    <w:rsid w:val="00FA00F0"/>
    <w:rsid w:val="00FA02BF"/>
    <w:rsid w:val="00FA0441"/>
    <w:rsid w:val="00FA0564"/>
    <w:rsid w:val="00FA09EE"/>
    <w:rsid w:val="00FA0A1D"/>
    <w:rsid w:val="00FA0DF2"/>
    <w:rsid w:val="00FA0E3C"/>
    <w:rsid w:val="00FA0E46"/>
    <w:rsid w:val="00FA0F49"/>
    <w:rsid w:val="00FA0F77"/>
    <w:rsid w:val="00FA0FB5"/>
    <w:rsid w:val="00FA11B4"/>
    <w:rsid w:val="00FA135B"/>
    <w:rsid w:val="00FA1537"/>
    <w:rsid w:val="00FA1719"/>
    <w:rsid w:val="00FA1891"/>
    <w:rsid w:val="00FA1924"/>
    <w:rsid w:val="00FA19BE"/>
    <w:rsid w:val="00FA1FB6"/>
    <w:rsid w:val="00FA2441"/>
    <w:rsid w:val="00FA24AC"/>
    <w:rsid w:val="00FA24AF"/>
    <w:rsid w:val="00FA2693"/>
    <w:rsid w:val="00FA271E"/>
    <w:rsid w:val="00FA2826"/>
    <w:rsid w:val="00FA2844"/>
    <w:rsid w:val="00FA291C"/>
    <w:rsid w:val="00FA2944"/>
    <w:rsid w:val="00FA298F"/>
    <w:rsid w:val="00FA2AAF"/>
    <w:rsid w:val="00FA2CB1"/>
    <w:rsid w:val="00FA2DD3"/>
    <w:rsid w:val="00FA2E6C"/>
    <w:rsid w:val="00FA30D5"/>
    <w:rsid w:val="00FA31D1"/>
    <w:rsid w:val="00FA3300"/>
    <w:rsid w:val="00FA337E"/>
    <w:rsid w:val="00FA33F2"/>
    <w:rsid w:val="00FA34A0"/>
    <w:rsid w:val="00FA36DA"/>
    <w:rsid w:val="00FA37DE"/>
    <w:rsid w:val="00FA3979"/>
    <w:rsid w:val="00FA3A61"/>
    <w:rsid w:val="00FA3A72"/>
    <w:rsid w:val="00FA3B93"/>
    <w:rsid w:val="00FA3BC0"/>
    <w:rsid w:val="00FA3DF4"/>
    <w:rsid w:val="00FA45C4"/>
    <w:rsid w:val="00FA4619"/>
    <w:rsid w:val="00FA462A"/>
    <w:rsid w:val="00FA47D2"/>
    <w:rsid w:val="00FA47F2"/>
    <w:rsid w:val="00FA488F"/>
    <w:rsid w:val="00FA4BC5"/>
    <w:rsid w:val="00FA4E47"/>
    <w:rsid w:val="00FA4E79"/>
    <w:rsid w:val="00FA4F21"/>
    <w:rsid w:val="00FA4FBE"/>
    <w:rsid w:val="00FA5295"/>
    <w:rsid w:val="00FA5405"/>
    <w:rsid w:val="00FA5548"/>
    <w:rsid w:val="00FA5861"/>
    <w:rsid w:val="00FA595E"/>
    <w:rsid w:val="00FA5BE8"/>
    <w:rsid w:val="00FA5D18"/>
    <w:rsid w:val="00FA5E1A"/>
    <w:rsid w:val="00FA5EC9"/>
    <w:rsid w:val="00FA5F04"/>
    <w:rsid w:val="00FA5F06"/>
    <w:rsid w:val="00FA6009"/>
    <w:rsid w:val="00FA627E"/>
    <w:rsid w:val="00FA6331"/>
    <w:rsid w:val="00FA6365"/>
    <w:rsid w:val="00FA66CB"/>
    <w:rsid w:val="00FA681C"/>
    <w:rsid w:val="00FA68FA"/>
    <w:rsid w:val="00FA6987"/>
    <w:rsid w:val="00FA6AAA"/>
    <w:rsid w:val="00FA6CAB"/>
    <w:rsid w:val="00FA6D10"/>
    <w:rsid w:val="00FA6E07"/>
    <w:rsid w:val="00FA7261"/>
    <w:rsid w:val="00FA74CC"/>
    <w:rsid w:val="00FA76CF"/>
    <w:rsid w:val="00FA7706"/>
    <w:rsid w:val="00FA7713"/>
    <w:rsid w:val="00FA7980"/>
    <w:rsid w:val="00FB0065"/>
    <w:rsid w:val="00FB0143"/>
    <w:rsid w:val="00FB0146"/>
    <w:rsid w:val="00FB0403"/>
    <w:rsid w:val="00FB04FE"/>
    <w:rsid w:val="00FB0624"/>
    <w:rsid w:val="00FB0663"/>
    <w:rsid w:val="00FB07E2"/>
    <w:rsid w:val="00FB082F"/>
    <w:rsid w:val="00FB0C4A"/>
    <w:rsid w:val="00FB0C4B"/>
    <w:rsid w:val="00FB0D32"/>
    <w:rsid w:val="00FB0EEA"/>
    <w:rsid w:val="00FB0FCA"/>
    <w:rsid w:val="00FB10BB"/>
    <w:rsid w:val="00FB1191"/>
    <w:rsid w:val="00FB12E2"/>
    <w:rsid w:val="00FB15FD"/>
    <w:rsid w:val="00FB178C"/>
    <w:rsid w:val="00FB1970"/>
    <w:rsid w:val="00FB1B4C"/>
    <w:rsid w:val="00FB1DB0"/>
    <w:rsid w:val="00FB1E36"/>
    <w:rsid w:val="00FB201C"/>
    <w:rsid w:val="00FB20B4"/>
    <w:rsid w:val="00FB227D"/>
    <w:rsid w:val="00FB2605"/>
    <w:rsid w:val="00FB2635"/>
    <w:rsid w:val="00FB2643"/>
    <w:rsid w:val="00FB282C"/>
    <w:rsid w:val="00FB2BE7"/>
    <w:rsid w:val="00FB2C10"/>
    <w:rsid w:val="00FB2C62"/>
    <w:rsid w:val="00FB2D39"/>
    <w:rsid w:val="00FB2E08"/>
    <w:rsid w:val="00FB2FFF"/>
    <w:rsid w:val="00FB311F"/>
    <w:rsid w:val="00FB3182"/>
    <w:rsid w:val="00FB33D7"/>
    <w:rsid w:val="00FB354D"/>
    <w:rsid w:val="00FB355F"/>
    <w:rsid w:val="00FB35AD"/>
    <w:rsid w:val="00FB35B4"/>
    <w:rsid w:val="00FB3751"/>
    <w:rsid w:val="00FB3762"/>
    <w:rsid w:val="00FB3767"/>
    <w:rsid w:val="00FB38CA"/>
    <w:rsid w:val="00FB39C4"/>
    <w:rsid w:val="00FB39FF"/>
    <w:rsid w:val="00FB3A9B"/>
    <w:rsid w:val="00FB3CAF"/>
    <w:rsid w:val="00FB3E9B"/>
    <w:rsid w:val="00FB3EC0"/>
    <w:rsid w:val="00FB4118"/>
    <w:rsid w:val="00FB4364"/>
    <w:rsid w:val="00FB43D2"/>
    <w:rsid w:val="00FB440B"/>
    <w:rsid w:val="00FB4493"/>
    <w:rsid w:val="00FB4556"/>
    <w:rsid w:val="00FB466E"/>
    <w:rsid w:val="00FB46DD"/>
    <w:rsid w:val="00FB48D1"/>
    <w:rsid w:val="00FB49F6"/>
    <w:rsid w:val="00FB4C26"/>
    <w:rsid w:val="00FB4D33"/>
    <w:rsid w:val="00FB4E17"/>
    <w:rsid w:val="00FB5188"/>
    <w:rsid w:val="00FB5256"/>
    <w:rsid w:val="00FB578B"/>
    <w:rsid w:val="00FB5BD0"/>
    <w:rsid w:val="00FB5BD7"/>
    <w:rsid w:val="00FB5BE3"/>
    <w:rsid w:val="00FB5D65"/>
    <w:rsid w:val="00FB5DAA"/>
    <w:rsid w:val="00FB5E28"/>
    <w:rsid w:val="00FB5EE3"/>
    <w:rsid w:val="00FB5FDC"/>
    <w:rsid w:val="00FB607C"/>
    <w:rsid w:val="00FB6386"/>
    <w:rsid w:val="00FB6446"/>
    <w:rsid w:val="00FB64E1"/>
    <w:rsid w:val="00FB651A"/>
    <w:rsid w:val="00FB6544"/>
    <w:rsid w:val="00FB6994"/>
    <w:rsid w:val="00FB6A60"/>
    <w:rsid w:val="00FB6B5F"/>
    <w:rsid w:val="00FB6BB2"/>
    <w:rsid w:val="00FB6BE1"/>
    <w:rsid w:val="00FB6CB5"/>
    <w:rsid w:val="00FB6F69"/>
    <w:rsid w:val="00FB73C5"/>
    <w:rsid w:val="00FB7516"/>
    <w:rsid w:val="00FB7536"/>
    <w:rsid w:val="00FB767F"/>
    <w:rsid w:val="00FB76FE"/>
    <w:rsid w:val="00FB778F"/>
    <w:rsid w:val="00FB7923"/>
    <w:rsid w:val="00FB7E82"/>
    <w:rsid w:val="00FC005C"/>
    <w:rsid w:val="00FC0747"/>
    <w:rsid w:val="00FC0750"/>
    <w:rsid w:val="00FC0A5E"/>
    <w:rsid w:val="00FC0DFA"/>
    <w:rsid w:val="00FC1164"/>
    <w:rsid w:val="00FC1198"/>
    <w:rsid w:val="00FC11D1"/>
    <w:rsid w:val="00FC14A6"/>
    <w:rsid w:val="00FC14AE"/>
    <w:rsid w:val="00FC1577"/>
    <w:rsid w:val="00FC18BA"/>
    <w:rsid w:val="00FC1AA3"/>
    <w:rsid w:val="00FC1AFB"/>
    <w:rsid w:val="00FC1C17"/>
    <w:rsid w:val="00FC1C81"/>
    <w:rsid w:val="00FC204F"/>
    <w:rsid w:val="00FC2255"/>
    <w:rsid w:val="00FC2369"/>
    <w:rsid w:val="00FC2522"/>
    <w:rsid w:val="00FC2568"/>
    <w:rsid w:val="00FC25B3"/>
    <w:rsid w:val="00FC2698"/>
    <w:rsid w:val="00FC2754"/>
    <w:rsid w:val="00FC2787"/>
    <w:rsid w:val="00FC29E6"/>
    <w:rsid w:val="00FC2B9F"/>
    <w:rsid w:val="00FC2F80"/>
    <w:rsid w:val="00FC2F99"/>
    <w:rsid w:val="00FC3601"/>
    <w:rsid w:val="00FC361B"/>
    <w:rsid w:val="00FC366E"/>
    <w:rsid w:val="00FC375A"/>
    <w:rsid w:val="00FC3849"/>
    <w:rsid w:val="00FC3C4C"/>
    <w:rsid w:val="00FC3CED"/>
    <w:rsid w:val="00FC3D20"/>
    <w:rsid w:val="00FC3E81"/>
    <w:rsid w:val="00FC3FCC"/>
    <w:rsid w:val="00FC4058"/>
    <w:rsid w:val="00FC4258"/>
    <w:rsid w:val="00FC43A3"/>
    <w:rsid w:val="00FC43D1"/>
    <w:rsid w:val="00FC4673"/>
    <w:rsid w:val="00FC4919"/>
    <w:rsid w:val="00FC4A90"/>
    <w:rsid w:val="00FC4C25"/>
    <w:rsid w:val="00FC4CF3"/>
    <w:rsid w:val="00FC51F3"/>
    <w:rsid w:val="00FC541D"/>
    <w:rsid w:val="00FC5506"/>
    <w:rsid w:val="00FC57FF"/>
    <w:rsid w:val="00FC5989"/>
    <w:rsid w:val="00FC59BA"/>
    <w:rsid w:val="00FC5A4D"/>
    <w:rsid w:val="00FC5AC5"/>
    <w:rsid w:val="00FC5B0D"/>
    <w:rsid w:val="00FC5B28"/>
    <w:rsid w:val="00FC5FC0"/>
    <w:rsid w:val="00FC6078"/>
    <w:rsid w:val="00FC61BE"/>
    <w:rsid w:val="00FC62C0"/>
    <w:rsid w:val="00FC63AA"/>
    <w:rsid w:val="00FC668C"/>
    <w:rsid w:val="00FC67CF"/>
    <w:rsid w:val="00FC6AFB"/>
    <w:rsid w:val="00FC6F47"/>
    <w:rsid w:val="00FC6F6A"/>
    <w:rsid w:val="00FC6FB9"/>
    <w:rsid w:val="00FC70FC"/>
    <w:rsid w:val="00FC721D"/>
    <w:rsid w:val="00FC72DA"/>
    <w:rsid w:val="00FC75D2"/>
    <w:rsid w:val="00FC77A8"/>
    <w:rsid w:val="00FC77C6"/>
    <w:rsid w:val="00FC782E"/>
    <w:rsid w:val="00FC7836"/>
    <w:rsid w:val="00FC786B"/>
    <w:rsid w:val="00FC7912"/>
    <w:rsid w:val="00FC7964"/>
    <w:rsid w:val="00FC7A35"/>
    <w:rsid w:val="00FC7E40"/>
    <w:rsid w:val="00FD03EA"/>
    <w:rsid w:val="00FD0428"/>
    <w:rsid w:val="00FD05F9"/>
    <w:rsid w:val="00FD0672"/>
    <w:rsid w:val="00FD0697"/>
    <w:rsid w:val="00FD06ED"/>
    <w:rsid w:val="00FD071E"/>
    <w:rsid w:val="00FD0784"/>
    <w:rsid w:val="00FD0816"/>
    <w:rsid w:val="00FD0ADE"/>
    <w:rsid w:val="00FD0CF4"/>
    <w:rsid w:val="00FD0EAC"/>
    <w:rsid w:val="00FD0EEB"/>
    <w:rsid w:val="00FD0F13"/>
    <w:rsid w:val="00FD0F88"/>
    <w:rsid w:val="00FD1143"/>
    <w:rsid w:val="00FD1191"/>
    <w:rsid w:val="00FD1353"/>
    <w:rsid w:val="00FD1445"/>
    <w:rsid w:val="00FD152B"/>
    <w:rsid w:val="00FD1594"/>
    <w:rsid w:val="00FD17A7"/>
    <w:rsid w:val="00FD1BBB"/>
    <w:rsid w:val="00FD1C38"/>
    <w:rsid w:val="00FD1D4A"/>
    <w:rsid w:val="00FD1DA7"/>
    <w:rsid w:val="00FD1E75"/>
    <w:rsid w:val="00FD1EFA"/>
    <w:rsid w:val="00FD211A"/>
    <w:rsid w:val="00FD21FE"/>
    <w:rsid w:val="00FD22C2"/>
    <w:rsid w:val="00FD235E"/>
    <w:rsid w:val="00FD239D"/>
    <w:rsid w:val="00FD2608"/>
    <w:rsid w:val="00FD2641"/>
    <w:rsid w:val="00FD269C"/>
    <w:rsid w:val="00FD2782"/>
    <w:rsid w:val="00FD27E7"/>
    <w:rsid w:val="00FD2AE1"/>
    <w:rsid w:val="00FD2B1B"/>
    <w:rsid w:val="00FD2E24"/>
    <w:rsid w:val="00FD2EF0"/>
    <w:rsid w:val="00FD2FBC"/>
    <w:rsid w:val="00FD32BF"/>
    <w:rsid w:val="00FD32D5"/>
    <w:rsid w:val="00FD35F3"/>
    <w:rsid w:val="00FD3696"/>
    <w:rsid w:val="00FD3B9F"/>
    <w:rsid w:val="00FD3C83"/>
    <w:rsid w:val="00FD3CB3"/>
    <w:rsid w:val="00FD4014"/>
    <w:rsid w:val="00FD421C"/>
    <w:rsid w:val="00FD4305"/>
    <w:rsid w:val="00FD4344"/>
    <w:rsid w:val="00FD4470"/>
    <w:rsid w:val="00FD4571"/>
    <w:rsid w:val="00FD4581"/>
    <w:rsid w:val="00FD47B0"/>
    <w:rsid w:val="00FD4888"/>
    <w:rsid w:val="00FD48F8"/>
    <w:rsid w:val="00FD497D"/>
    <w:rsid w:val="00FD4BC1"/>
    <w:rsid w:val="00FD4C98"/>
    <w:rsid w:val="00FD4D2E"/>
    <w:rsid w:val="00FD4D94"/>
    <w:rsid w:val="00FD4DFA"/>
    <w:rsid w:val="00FD4EBF"/>
    <w:rsid w:val="00FD531F"/>
    <w:rsid w:val="00FD5329"/>
    <w:rsid w:val="00FD54C8"/>
    <w:rsid w:val="00FD54CB"/>
    <w:rsid w:val="00FD5622"/>
    <w:rsid w:val="00FD5736"/>
    <w:rsid w:val="00FD5785"/>
    <w:rsid w:val="00FD5B63"/>
    <w:rsid w:val="00FD5C36"/>
    <w:rsid w:val="00FD5D05"/>
    <w:rsid w:val="00FD5E9A"/>
    <w:rsid w:val="00FD5EDF"/>
    <w:rsid w:val="00FD60B9"/>
    <w:rsid w:val="00FD60CE"/>
    <w:rsid w:val="00FD6435"/>
    <w:rsid w:val="00FD6543"/>
    <w:rsid w:val="00FD65EC"/>
    <w:rsid w:val="00FD67E0"/>
    <w:rsid w:val="00FD686A"/>
    <w:rsid w:val="00FD6990"/>
    <w:rsid w:val="00FD6ACE"/>
    <w:rsid w:val="00FD6C3B"/>
    <w:rsid w:val="00FD6E8F"/>
    <w:rsid w:val="00FD7349"/>
    <w:rsid w:val="00FD7602"/>
    <w:rsid w:val="00FD7664"/>
    <w:rsid w:val="00FD7DFA"/>
    <w:rsid w:val="00FD7E87"/>
    <w:rsid w:val="00FD7FE7"/>
    <w:rsid w:val="00FE019F"/>
    <w:rsid w:val="00FE0511"/>
    <w:rsid w:val="00FE0696"/>
    <w:rsid w:val="00FE0A3C"/>
    <w:rsid w:val="00FE0C0C"/>
    <w:rsid w:val="00FE0D43"/>
    <w:rsid w:val="00FE0DA8"/>
    <w:rsid w:val="00FE0DF0"/>
    <w:rsid w:val="00FE0E21"/>
    <w:rsid w:val="00FE11C9"/>
    <w:rsid w:val="00FE1276"/>
    <w:rsid w:val="00FE12A6"/>
    <w:rsid w:val="00FE1374"/>
    <w:rsid w:val="00FE13E6"/>
    <w:rsid w:val="00FE153D"/>
    <w:rsid w:val="00FE15F6"/>
    <w:rsid w:val="00FE173F"/>
    <w:rsid w:val="00FE180B"/>
    <w:rsid w:val="00FE183C"/>
    <w:rsid w:val="00FE18B0"/>
    <w:rsid w:val="00FE1C1A"/>
    <w:rsid w:val="00FE1E8C"/>
    <w:rsid w:val="00FE2106"/>
    <w:rsid w:val="00FE2240"/>
    <w:rsid w:val="00FE2776"/>
    <w:rsid w:val="00FE28B2"/>
    <w:rsid w:val="00FE2A39"/>
    <w:rsid w:val="00FE2B5F"/>
    <w:rsid w:val="00FE2BA4"/>
    <w:rsid w:val="00FE2C98"/>
    <w:rsid w:val="00FE2D2F"/>
    <w:rsid w:val="00FE32EA"/>
    <w:rsid w:val="00FE33B2"/>
    <w:rsid w:val="00FE3466"/>
    <w:rsid w:val="00FE35DA"/>
    <w:rsid w:val="00FE393F"/>
    <w:rsid w:val="00FE39E6"/>
    <w:rsid w:val="00FE3A00"/>
    <w:rsid w:val="00FE3A36"/>
    <w:rsid w:val="00FE3A81"/>
    <w:rsid w:val="00FE3AB9"/>
    <w:rsid w:val="00FE3AF7"/>
    <w:rsid w:val="00FE3BFB"/>
    <w:rsid w:val="00FE3D6E"/>
    <w:rsid w:val="00FE3DCD"/>
    <w:rsid w:val="00FE3EC3"/>
    <w:rsid w:val="00FE3F8E"/>
    <w:rsid w:val="00FE403A"/>
    <w:rsid w:val="00FE40C6"/>
    <w:rsid w:val="00FE40E2"/>
    <w:rsid w:val="00FE41F1"/>
    <w:rsid w:val="00FE4441"/>
    <w:rsid w:val="00FE451C"/>
    <w:rsid w:val="00FE4720"/>
    <w:rsid w:val="00FE48D8"/>
    <w:rsid w:val="00FE4A83"/>
    <w:rsid w:val="00FE4AD9"/>
    <w:rsid w:val="00FE4DC3"/>
    <w:rsid w:val="00FE4EFC"/>
    <w:rsid w:val="00FE4F81"/>
    <w:rsid w:val="00FE512A"/>
    <w:rsid w:val="00FE55B5"/>
    <w:rsid w:val="00FE5AD0"/>
    <w:rsid w:val="00FE5BCC"/>
    <w:rsid w:val="00FE5EBD"/>
    <w:rsid w:val="00FE5FC6"/>
    <w:rsid w:val="00FE6024"/>
    <w:rsid w:val="00FE6492"/>
    <w:rsid w:val="00FE688D"/>
    <w:rsid w:val="00FE6A66"/>
    <w:rsid w:val="00FE6AE3"/>
    <w:rsid w:val="00FE6DDF"/>
    <w:rsid w:val="00FE6DFC"/>
    <w:rsid w:val="00FE6F05"/>
    <w:rsid w:val="00FE700D"/>
    <w:rsid w:val="00FE713F"/>
    <w:rsid w:val="00FE71EC"/>
    <w:rsid w:val="00FE770F"/>
    <w:rsid w:val="00FE7889"/>
    <w:rsid w:val="00FE78F0"/>
    <w:rsid w:val="00FE79E8"/>
    <w:rsid w:val="00FE7CD5"/>
    <w:rsid w:val="00FE7D07"/>
    <w:rsid w:val="00FE7E87"/>
    <w:rsid w:val="00FE7E8D"/>
    <w:rsid w:val="00FF0549"/>
    <w:rsid w:val="00FF0592"/>
    <w:rsid w:val="00FF0657"/>
    <w:rsid w:val="00FF069F"/>
    <w:rsid w:val="00FF0784"/>
    <w:rsid w:val="00FF0924"/>
    <w:rsid w:val="00FF0C1D"/>
    <w:rsid w:val="00FF0CE7"/>
    <w:rsid w:val="00FF0F8E"/>
    <w:rsid w:val="00FF105A"/>
    <w:rsid w:val="00FF15DD"/>
    <w:rsid w:val="00FF1649"/>
    <w:rsid w:val="00FF16D2"/>
    <w:rsid w:val="00FF16F9"/>
    <w:rsid w:val="00FF1726"/>
    <w:rsid w:val="00FF1788"/>
    <w:rsid w:val="00FF1867"/>
    <w:rsid w:val="00FF1C49"/>
    <w:rsid w:val="00FF1CCA"/>
    <w:rsid w:val="00FF1D54"/>
    <w:rsid w:val="00FF1DBA"/>
    <w:rsid w:val="00FF2546"/>
    <w:rsid w:val="00FF2803"/>
    <w:rsid w:val="00FF28CD"/>
    <w:rsid w:val="00FF2B3C"/>
    <w:rsid w:val="00FF2E91"/>
    <w:rsid w:val="00FF2F4C"/>
    <w:rsid w:val="00FF3293"/>
    <w:rsid w:val="00FF32B4"/>
    <w:rsid w:val="00FF34F0"/>
    <w:rsid w:val="00FF375C"/>
    <w:rsid w:val="00FF390F"/>
    <w:rsid w:val="00FF3B97"/>
    <w:rsid w:val="00FF3C75"/>
    <w:rsid w:val="00FF4023"/>
    <w:rsid w:val="00FF402F"/>
    <w:rsid w:val="00FF40D5"/>
    <w:rsid w:val="00FF4512"/>
    <w:rsid w:val="00FF4666"/>
    <w:rsid w:val="00FF4954"/>
    <w:rsid w:val="00FF49B4"/>
    <w:rsid w:val="00FF4B60"/>
    <w:rsid w:val="00FF4CDB"/>
    <w:rsid w:val="00FF5289"/>
    <w:rsid w:val="00FF5352"/>
    <w:rsid w:val="00FF5410"/>
    <w:rsid w:val="00FF546B"/>
    <w:rsid w:val="00FF5722"/>
    <w:rsid w:val="00FF58D2"/>
    <w:rsid w:val="00FF5A60"/>
    <w:rsid w:val="00FF5B4F"/>
    <w:rsid w:val="00FF5EAF"/>
    <w:rsid w:val="00FF6129"/>
    <w:rsid w:val="00FF62AE"/>
    <w:rsid w:val="00FF62D1"/>
    <w:rsid w:val="00FF62ED"/>
    <w:rsid w:val="00FF6341"/>
    <w:rsid w:val="00FF67C2"/>
    <w:rsid w:val="00FF6884"/>
    <w:rsid w:val="00FF6A8B"/>
    <w:rsid w:val="00FF6B0B"/>
    <w:rsid w:val="00FF6C42"/>
    <w:rsid w:val="00FF6FC0"/>
    <w:rsid w:val="00FF7026"/>
    <w:rsid w:val="00FF71BC"/>
    <w:rsid w:val="00FF728C"/>
    <w:rsid w:val="00FF74D9"/>
    <w:rsid w:val="00FF75D8"/>
    <w:rsid w:val="00FF76AB"/>
    <w:rsid w:val="00FF7981"/>
    <w:rsid w:val="00FF7BD4"/>
    <w:rsid w:val="00FF7E01"/>
    <w:rsid w:val="00FF7EF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68A9C45"/>
  <w15:chartTrackingRefBased/>
  <w15:docId w15:val="{0C31684B-B802-4854-996A-1BCCD3A15F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2">
    <w:name w:val="Normal"/>
    <w:qFormat/>
    <w:rsid w:val="00213F01"/>
    <w:pPr>
      <w:spacing w:after="200" w:line="276" w:lineRule="auto"/>
    </w:pPr>
    <w:rPr>
      <w:sz w:val="22"/>
      <w:szCs w:val="22"/>
      <w:lang w:eastAsia="en-US"/>
    </w:rPr>
  </w:style>
  <w:style w:type="paragraph" w:styleId="10">
    <w:name w:val="heading 1"/>
    <w:basedOn w:val="a2"/>
    <w:next w:val="a2"/>
    <w:link w:val="11"/>
    <w:uiPriority w:val="99"/>
    <w:qFormat/>
    <w:rsid w:val="00FB3A9B"/>
    <w:pPr>
      <w:autoSpaceDE w:val="0"/>
      <w:autoSpaceDN w:val="0"/>
      <w:adjustRightInd w:val="0"/>
      <w:spacing w:before="108" w:after="108" w:line="240" w:lineRule="auto"/>
      <w:jc w:val="center"/>
      <w:outlineLvl w:val="0"/>
    </w:pPr>
    <w:rPr>
      <w:rFonts w:ascii="Arial" w:eastAsia="Times New Roman" w:hAnsi="Arial"/>
      <w:b/>
      <w:bCs/>
      <w:color w:val="000080"/>
      <w:sz w:val="24"/>
      <w:szCs w:val="24"/>
      <w:lang w:val="x-none" w:eastAsia="x-none"/>
    </w:rPr>
  </w:style>
  <w:style w:type="paragraph" w:styleId="2">
    <w:name w:val="heading 2"/>
    <w:basedOn w:val="a2"/>
    <w:next w:val="a2"/>
    <w:link w:val="20"/>
    <w:uiPriority w:val="9"/>
    <w:unhideWhenUsed/>
    <w:qFormat/>
    <w:rsid w:val="00E35ED2"/>
    <w:pPr>
      <w:keepNext/>
      <w:spacing w:before="240" w:after="60"/>
      <w:outlineLvl w:val="1"/>
    </w:pPr>
    <w:rPr>
      <w:rFonts w:ascii="Cambria" w:eastAsia="Times New Roman" w:hAnsi="Cambria"/>
      <w:b/>
      <w:bCs/>
      <w:i/>
      <w:iCs/>
      <w:sz w:val="28"/>
      <w:szCs w:val="28"/>
      <w:lang w:val="x-none"/>
    </w:rPr>
  </w:style>
  <w:style w:type="paragraph" w:styleId="3">
    <w:name w:val="heading 3"/>
    <w:basedOn w:val="a2"/>
    <w:next w:val="a2"/>
    <w:link w:val="30"/>
    <w:uiPriority w:val="9"/>
    <w:unhideWhenUsed/>
    <w:qFormat/>
    <w:rsid w:val="00AA0C8B"/>
    <w:pPr>
      <w:keepNext/>
      <w:spacing w:before="240" w:after="60"/>
      <w:outlineLvl w:val="2"/>
    </w:pPr>
    <w:rPr>
      <w:rFonts w:ascii="Cambria" w:eastAsia="Times New Roman" w:hAnsi="Cambria"/>
      <w:b/>
      <w:bCs/>
      <w:sz w:val="26"/>
      <w:szCs w:val="26"/>
      <w:lang w:val="x-none"/>
    </w:rPr>
  </w:style>
  <w:style w:type="paragraph" w:styleId="4">
    <w:name w:val="heading 4"/>
    <w:basedOn w:val="a2"/>
    <w:next w:val="a2"/>
    <w:link w:val="40"/>
    <w:uiPriority w:val="9"/>
    <w:qFormat/>
    <w:rsid w:val="0058710A"/>
    <w:pPr>
      <w:keepNext/>
      <w:spacing w:before="240" w:after="60" w:line="240" w:lineRule="auto"/>
      <w:outlineLvl w:val="3"/>
    </w:pPr>
    <w:rPr>
      <w:rFonts w:ascii="Times New Roman" w:eastAsia="Times New Roman" w:hAnsi="Times New Roman"/>
      <w:b/>
      <w:bCs/>
      <w:sz w:val="28"/>
      <w:szCs w:val="28"/>
      <w:lang w:eastAsia="ru-RU"/>
    </w:rPr>
  </w:style>
  <w:style w:type="paragraph" w:styleId="5">
    <w:name w:val="heading 5"/>
    <w:basedOn w:val="a2"/>
    <w:next w:val="a2"/>
    <w:link w:val="50"/>
    <w:unhideWhenUsed/>
    <w:qFormat/>
    <w:rsid w:val="008D6631"/>
    <w:pPr>
      <w:spacing w:before="240" w:after="60"/>
      <w:outlineLvl w:val="4"/>
    </w:pPr>
    <w:rPr>
      <w:rFonts w:eastAsia="Times New Roman"/>
      <w:b/>
      <w:bCs/>
      <w:i/>
      <w:iCs/>
      <w:sz w:val="26"/>
      <w:szCs w:val="26"/>
    </w:rPr>
  </w:style>
  <w:style w:type="paragraph" w:styleId="7">
    <w:name w:val="heading 7"/>
    <w:basedOn w:val="a2"/>
    <w:next w:val="a2"/>
    <w:link w:val="70"/>
    <w:qFormat/>
    <w:rsid w:val="00C67685"/>
    <w:pPr>
      <w:spacing w:before="240" w:after="60" w:line="240" w:lineRule="auto"/>
      <w:outlineLvl w:val="6"/>
    </w:pPr>
    <w:rPr>
      <w:rFonts w:ascii="Times New Roman" w:eastAsia="Times New Roman" w:hAnsi="Times New Roman"/>
      <w:sz w:val="24"/>
      <w:szCs w:val="24"/>
      <w:lang w:val="x-none" w:eastAsia="x-none"/>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a6">
    <w:name w:val="Гипертекстовая ссылка"/>
    <w:uiPriority w:val="99"/>
    <w:rsid w:val="00C9494B"/>
    <w:rPr>
      <w:color w:val="106BBE"/>
    </w:rPr>
  </w:style>
  <w:style w:type="table" w:styleId="a7">
    <w:name w:val="Table Grid"/>
    <w:basedOn w:val="a4"/>
    <w:uiPriority w:val="59"/>
    <w:rsid w:val="003E6DE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31">
    <w:name w:val="Body Text Indent 3"/>
    <w:basedOn w:val="a2"/>
    <w:link w:val="32"/>
    <w:rsid w:val="00D37931"/>
    <w:pPr>
      <w:spacing w:after="0" w:line="240" w:lineRule="auto"/>
      <w:ind w:left="142" w:hanging="142"/>
      <w:jc w:val="both"/>
    </w:pPr>
    <w:rPr>
      <w:rFonts w:ascii="Times New Roman" w:eastAsia="Times New Roman" w:hAnsi="Times New Roman"/>
      <w:sz w:val="24"/>
      <w:szCs w:val="20"/>
      <w:lang w:val="x-none" w:eastAsia="x-none"/>
    </w:rPr>
  </w:style>
  <w:style w:type="character" w:customStyle="1" w:styleId="32">
    <w:name w:val="Основной текст с отступом 3 Знак"/>
    <w:link w:val="31"/>
    <w:rsid w:val="00D37931"/>
    <w:rPr>
      <w:rFonts w:ascii="Times New Roman" w:eastAsia="Times New Roman" w:hAnsi="Times New Roman"/>
      <w:sz w:val="24"/>
      <w:lang w:val="x-none"/>
    </w:rPr>
  </w:style>
  <w:style w:type="paragraph" w:customStyle="1" w:styleId="ConsPlusNormal">
    <w:name w:val="ConsPlusNormal"/>
    <w:link w:val="ConsPlusNormal0"/>
    <w:qFormat/>
    <w:rsid w:val="00D37931"/>
    <w:pPr>
      <w:widowControl w:val="0"/>
      <w:autoSpaceDE w:val="0"/>
      <w:autoSpaceDN w:val="0"/>
      <w:adjustRightInd w:val="0"/>
      <w:ind w:firstLine="720"/>
    </w:pPr>
    <w:rPr>
      <w:rFonts w:ascii="Arial" w:eastAsia="Times New Roman" w:hAnsi="Arial" w:cs="Arial"/>
    </w:rPr>
  </w:style>
  <w:style w:type="paragraph" w:styleId="a8">
    <w:name w:val="List Paragraph"/>
    <w:aliases w:val="it_List1,Bullet List,FooterText,numbered,Paragraphe de liste1,lp1,Содержание. 2 уровень,Мой стиль!,Use Case List Paragraph,Маркер,List Paragraph"/>
    <w:basedOn w:val="a2"/>
    <w:link w:val="a9"/>
    <w:uiPriority w:val="34"/>
    <w:qFormat/>
    <w:rsid w:val="00D37931"/>
    <w:pPr>
      <w:spacing w:after="0" w:line="240" w:lineRule="auto"/>
      <w:ind w:left="720"/>
      <w:contextualSpacing/>
    </w:pPr>
    <w:rPr>
      <w:rFonts w:ascii="Times New Roman" w:eastAsia="Times New Roman" w:hAnsi="Times New Roman"/>
      <w:sz w:val="24"/>
      <w:szCs w:val="24"/>
      <w:lang w:eastAsia="ru-RU"/>
    </w:rPr>
  </w:style>
  <w:style w:type="paragraph" w:customStyle="1" w:styleId="ConsPlusNonformat">
    <w:name w:val="ConsPlusNonformat"/>
    <w:link w:val="ConsPlusNonformat0"/>
    <w:rsid w:val="00D37931"/>
    <w:pPr>
      <w:widowControl w:val="0"/>
      <w:autoSpaceDE w:val="0"/>
      <w:autoSpaceDN w:val="0"/>
      <w:adjustRightInd w:val="0"/>
    </w:pPr>
    <w:rPr>
      <w:rFonts w:ascii="Courier New" w:eastAsia="Times New Roman" w:hAnsi="Courier New" w:cs="Courier New"/>
    </w:rPr>
  </w:style>
  <w:style w:type="paragraph" w:customStyle="1" w:styleId="aa">
    <w:name w:val="Подзаголовок для информации об изменениях"/>
    <w:basedOn w:val="a2"/>
    <w:next w:val="a2"/>
    <w:rsid w:val="00D37931"/>
    <w:pPr>
      <w:autoSpaceDE w:val="0"/>
      <w:autoSpaceDN w:val="0"/>
      <w:adjustRightInd w:val="0"/>
      <w:spacing w:after="0" w:line="240" w:lineRule="auto"/>
      <w:jc w:val="both"/>
    </w:pPr>
    <w:rPr>
      <w:rFonts w:ascii="Arial" w:eastAsia="Times New Roman" w:hAnsi="Arial" w:cs="Arial"/>
      <w:b/>
      <w:bCs/>
      <w:color w:val="000080"/>
      <w:sz w:val="24"/>
      <w:szCs w:val="24"/>
      <w:lang w:eastAsia="ru-RU"/>
    </w:rPr>
  </w:style>
  <w:style w:type="paragraph" w:styleId="ab">
    <w:name w:val="Body Text Indent"/>
    <w:basedOn w:val="a2"/>
    <w:link w:val="ac"/>
    <w:uiPriority w:val="99"/>
    <w:unhideWhenUsed/>
    <w:rsid w:val="00D37931"/>
    <w:pPr>
      <w:spacing w:after="120"/>
      <w:ind w:left="283"/>
    </w:pPr>
    <w:rPr>
      <w:lang w:val="x-none"/>
    </w:rPr>
  </w:style>
  <w:style w:type="character" w:customStyle="1" w:styleId="ac">
    <w:name w:val="Основной текст с отступом Знак"/>
    <w:link w:val="ab"/>
    <w:uiPriority w:val="99"/>
    <w:rsid w:val="00D37931"/>
    <w:rPr>
      <w:sz w:val="22"/>
      <w:szCs w:val="22"/>
      <w:lang w:eastAsia="en-US"/>
    </w:rPr>
  </w:style>
  <w:style w:type="paragraph" w:styleId="ad">
    <w:name w:val="No Spacing"/>
    <w:link w:val="ae"/>
    <w:uiPriority w:val="1"/>
    <w:qFormat/>
    <w:rsid w:val="00D37931"/>
    <w:rPr>
      <w:sz w:val="22"/>
      <w:szCs w:val="22"/>
      <w:lang w:eastAsia="en-US"/>
    </w:rPr>
  </w:style>
  <w:style w:type="paragraph" w:customStyle="1" w:styleId="af">
    <w:name w:val="Прижатый влево"/>
    <w:basedOn w:val="a2"/>
    <w:next w:val="a2"/>
    <w:uiPriority w:val="99"/>
    <w:rsid w:val="00D37931"/>
    <w:pPr>
      <w:autoSpaceDE w:val="0"/>
      <w:autoSpaceDN w:val="0"/>
      <w:adjustRightInd w:val="0"/>
      <w:spacing w:after="0" w:line="240" w:lineRule="auto"/>
    </w:pPr>
    <w:rPr>
      <w:rFonts w:ascii="Arial" w:hAnsi="Arial" w:cs="Arial"/>
      <w:sz w:val="24"/>
      <w:szCs w:val="24"/>
    </w:rPr>
  </w:style>
  <w:style w:type="character" w:styleId="af0">
    <w:name w:val="annotation reference"/>
    <w:uiPriority w:val="99"/>
    <w:unhideWhenUsed/>
    <w:rsid w:val="00D37931"/>
    <w:rPr>
      <w:sz w:val="16"/>
      <w:szCs w:val="16"/>
    </w:rPr>
  </w:style>
  <w:style w:type="paragraph" w:styleId="af1">
    <w:name w:val="annotation text"/>
    <w:basedOn w:val="a2"/>
    <w:link w:val="af2"/>
    <w:uiPriority w:val="99"/>
    <w:unhideWhenUsed/>
    <w:rsid w:val="00213F01"/>
    <w:pPr>
      <w:spacing w:line="240" w:lineRule="auto"/>
    </w:pPr>
    <w:rPr>
      <w:rFonts w:ascii="Times New Roman" w:hAnsi="Times New Roman"/>
      <w:sz w:val="24"/>
      <w:szCs w:val="20"/>
      <w:lang w:val="x-none"/>
    </w:rPr>
  </w:style>
  <w:style w:type="character" w:customStyle="1" w:styleId="af2">
    <w:name w:val="Текст примечания Знак"/>
    <w:link w:val="af1"/>
    <w:uiPriority w:val="99"/>
    <w:rsid w:val="00213F01"/>
    <w:rPr>
      <w:rFonts w:ascii="Times New Roman" w:hAnsi="Times New Roman"/>
      <w:sz w:val="24"/>
      <w:lang w:val="x-none" w:eastAsia="en-US"/>
    </w:rPr>
  </w:style>
  <w:style w:type="paragraph" w:styleId="af3">
    <w:name w:val="Balloon Text"/>
    <w:basedOn w:val="a2"/>
    <w:link w:val="af4"/>
    <w:uiPriority w:val="99"/>
    <w:unhideWhenUsed/>
    <w:rsid w:val="00213F01"/>
    <w:pPr>
      <w:spacing w:after="0" w:line="240" w:lineRule="auto"/>
    </w:pPr>
    <w:rPr>
      <w:rFonts w:ascii="Times New Roman" w:hAnsi="Times New Roman"/>
      <w:sz w:val="24"/>
      <w:szCs w:val="16"/>
      <w:lang w:val="x-none"/>
    </w:rPr>
  </w:style>
  <w:style w:type="character" w:customStyle="1" w:styleId="af4">
    <w:name w:val="Текст выноски Знак"/>
    <w:link w:val="af3"/>
    <w:uiPriority w:val="99"/>
    <w:rsid w:val="00213F01"/>
    <w:rPr>
      <w:rFonts w:ascii="Times New Roman" w:hAnsi="Times New Roman"/>
      <w:sz w:val="24"/>
      <w:szCs w:val="16"/>
      <w:lang w:val="x-none" w:eastAsia="en-US"/>
    </w:rPr>
  </w:style>
  <w:style w:type="paragraph" w:styleId="af5">
    <w:name w:val="header"/>
    <w:basedOn w:val="a2"/>
    <w:link w:val="af6"/>
    <w:uiPriority w:val="99"/>
    <w:unhideWhenUsed/>
    <w:rsid w:val="00396A6F"/>
    <w:pPr>
      <w:tabs>
        <w:tab w:val="center" w:pos="4677"/>
        <w:tab w:val="right" w:pos="9355"/>
      </w:tabs>
    </w:pPr>
    <w:rPr>
      <w:lang w:val="x-none"/>
    </w:rPr>
  </w:style>
  <w:style w:type="character" w:customStyle="1" w:styleId="af6">
    <w:name w:val="Верхний колонтитул Знак"/>
    <w:link w:val="af5"/>
    <w:uiPriority w:val="99"/>
    <w:rsid w:val="00396A6F"/>
    <w:rPr>
      <w:sz w:val="22"/>
      <w:szCs w:val="22"/>
      <w:lang w:eastAsia="en-US"/>
    </w:rPr>
  </w:style>
  <w:style w:type="paragraph" w:styleId="af7">
    <w:name w:val="footer"/>
    <w:basedOn w:val="a2"/>
    <w:link w:val="af8"/>
    <w:uiPriority w:val="99"/>
    <w:unhideWhenUsed/>
    <w:rsid w:val="00396A6F"/>
    <w:pPr>
      <w:tabs>
        <w:tab w:val="center" w:pos="4677"/>
        <w:tab w:val="right" w:pos="9355"/>
      </w:tabs>
    </w:pPr>
    <w:rPr>
      <w:lang w:val="x-none"/>
    </w:rPr>
  </w:style>
  <w:style w:type="character" w:customStyle="1" w:styleId="af8">
    <w:name w:val="Нижний колонтитул Знак"/>
    <w:link w:val="af7"/>
    <w:uiPriority w:val="99"/>
    <w:rsid w:val="00396A6F"/>
    <w:rPr>
      <w:sz w:val="22"/>
      <w:szCs w:val="22"/>
      <w:lang w:eastAsia="en-US"/>
    </w:rPr>
  </w:style>
  <w:style w:type="paragraph" w:customStyle="1" w:styleId="12">
    <w:name w:val="Без интервала1"/>
    <w:link w:val="NoSpacing"/>
    <w:rsid w:val="00467B26"/>
    <w:rPr>
      <w:rFonts w:eastAsia="Times New Roman"/>
      <w:sz w:val="22"/>
      <w:szCs w:val="22"/>
      <w:lang w:eastAsia="en-US"/>
    </w:rPr>
  </w:style>
  <w:style w:type="paragraph" w:customStyle="1" w:styleId="21">
    <w:name w:val="Стиль2"/>
    <w:basedOn w:val="ad"/>
    <w:uiPriority w:val="99"/>
    <w:rsid w:val="00E22F82"/>
    <w:rPr>
      <w:rFonts w:ascii="Times New Roman" w:hAnsi="Times New Roman"/>
      <w:sz w:val="28"/>
      <w:szCs w:val="28"/>
    </w:rPr>
  </w:style>
  <w:style w:type="paragraph" w:customStyle="1" w:styleId="af9">
    <w:name w:val="СтильМой"/>
    <w:basedOn w:val="a2"/>
    <w:rsid w:val="001E6591"/>
    <w:pPr>
      <w:spacing w:after="0" w:line="240" w:lineRule="auto"/>
      <w:ind w:firstLine="720"/>
      <w:jc w:val="both"/>
    </w:pPr>
    <w:rPr>
      <w:rFonts w:ascii="Times New Roman" w:eastAsia="Times New Roman" w:hAnsi="Times New Roman"/>
      <w:sz w:val="28"/>
      <w:szCs w:val="20"/>
      <w:lang w:eastAsia="ru-RU"/>
    </w:rPr>
  </w:style>
  <w:style w:type="paragraph" w:customStyle="1" w:styleId="afa">
    <w:name w:val="Мой стиль"/>
    <w:basedOn w:val="a2"/>
    <w:rsid w:val="001E6591"/>
    <w:pPr>
      <w:spacing w:after="0" w:line="240" w:lineRule="auto"/>
      <w:ind w:firstLine="709"/>
      <w:jc w:val="both"/>
    </w:pPr>
    <w:rPr>
      <w:rFonts w:ascii="Times New Roman" w:eastAsia="Times New Roman" w:hAnsi="Times New Roman"/>
      <w:sz w:val="28"/>
      <w:szCs w:val="20"/>
      <w:lang w:eastAsia="ru-RU"/>
    </w:rPr>
  </w:style>
  <w:style w:type="character" w:styleId="afb">
    <w:name w:val="Hyperlink"/>
    <w:uiPriority w:val="99"/>
    <w:rsid w:val="001E6591"/>
    <w:rPr>
      <w:color w:val="0000FF"/>
      <w:u w:val="single"/>
    </w:rPr>
  </w:style>
  <w:style w:type="character" w:customStyle="1" w:styleId="11">
    <w:name w:val="Заголовок 1 Знак"/>
    <w:link w:val="10"/>
    <w:uiPriority w:val="99"/>
    <w:rsid w:val="00FB3A9B"/>
    <w:rPr>
      <w:rFonts w:ascii="Arial" w:eastAsia="Times New Roman" w:hAnsi="Arial"/>
      <w:b/>
      <w:bCs/>
      <w:color w:val="000080"/>
      <w:sz w:val="24"/>
      <w:szCs w:val="24"/>
    </w:rPr>
  </w:style>
  <w:style w:type="character" w:customStyle="1" w:styleId="20">
    <w:name w:val="Заголовок 2 Знак"/>
    <w:link w:val="2"/>
    <w:uiPriority w:val="9"/>
    <w:rsid w:val="00E35ED2"/>
    <w:rPr>
      <w:rFonts w:ascii="Cambria" w:eastAsia="Times New Roman" w:hAnsi="Cambria" w:cs="Times New Roman"/>
      <w:b/>
      <w:bCs/>
      <w:i/>
      <w:iCs/>
      <w:sz w:val="28"/>
      <w:szCs w:val="28"/>
      <w:lang w:eastAsia="en-US"/>
    </w:rPr>
  </w:style>
  <w:style w:type="paragraph" w:styleId="afc">
    <w:name w:val="annotation subject"/>
    <w:basedOn w:val="af1"/>
    <w:next w:val="af1"/>
    <w:link w:val="afd"/>
    <w:uiPriority w:val="99"/>
    <w:semiHidden/>
    <w:unhideWhenUsed/>
    <w:rsid w:val="00036BFB"/>
    <w:pPr>
      <w:spacing w:line="276" w:lineRule="auto"/>
    </w:pPr>
    <w:rPr>
      <w:b/>
      <w:bCs/>
    </w:rPr>
  </w:style>
  <w:style w:type="character" w:customStyle="1" w:styleId="afd">
    <w:name w:val="Тема примечания Знак"/>
    <w:link w:val="afc"/>
    <w:uiPriority w:val="99"/>
    <w:semiHidden/>
    <w:rsid w:val="00036BFB"/>
    <w:rPr>
      <w:b/>
      <w:bCs/>
      <w:lang w:eastAsia="en-US"/>
    </w:rPr>
  </w:style>
  <w:style w:type="paragraph" w:styleId="afe">
    <w:name w:val="Body Text"/>
    <w:aliases w:val="Òàáë òåêñò, Знак"/>
    <w:basedOn w:val="a2"/>
    <w:link w:val="aff"/>
    <w:unhideWhenUsed/>
    <w:rsid w:val="00636445"/>
    <w:pPr>
      <w:spacing w:after="120" w:line="240" w:lineRule="auto"/>
      <w:ind w:firstLine="567"/>
      <w:jc w:val="both"/>
    </w:pPr>
    <w:rPr>
      <w:lang w:val="x-none"/>
    </w:rPr>
  </w:style>
  <w:style w:type="character" w:customStyle="1" w:styleId="aff">
    <w:name w:val="Основной текст Знак"/>
    <w:aliases w:val="Òàáë òåêñò Знак, Знак Знак"/>
    <w:link w:val="afe"/>
    <w:rsid w:val="00636445"/>
    <w:rPr>
      <w:sz w:val="22"/>
      <w:szCs w:val="22"/>
      <w:lang w:eastAsia="en-US"/>
    </w:rPr>
  </w:style>
  <w:style w:type="character" w:customStyle="1" w:styleId="FontStyle12">
    <w:name w:val="Font Style12"/>
    <w:rsid w:val="00FD4BC1"/>
    <w:rPr>
      <w:rFonts w:ascii="Times New Roman" w:hAnsi="Times New Roman" w:cs="Times New Roman"/>
      <w:b/>
      <w:sz w:val="26"/>
      <w:szCs w:val="26"/>
      <w:lang w:val="en-US" w:eastAsia="en-US" w:bidi="ar-SA"/>
    </w:rPr>
  </w:style>
  <w:style w:type="paragraph" w:styleId="aff0">
    <w:name w:val="caption"/>
    <w:basedOn w:val="a2"/>
    <w:next w:val="a2"/>
    <w:uiPriority w:val="35"/>
    <w:unhideWhenUsed/>
    <w:qFormat/>
    <w:rsid w:val="007F31B1"/>
    <w:rPr>
      <w:b/>
      <w:bCs/>
      <w:sz w:val="20"/>
      <w:szCs w:val="20"/>
    </w:rPr>
  </w:style>
  <w:style w:type="paragraph" w:styleId="aff1">
    <w:name w:val="Document Map"/>
    <w:basedOn w:val="a2"/>
    <w:link w:val="aff2"/>
    <w:uiPriority w:val="99"/>
    <w:semiHidden/>
    <w:unhideWhenUsed/>
    <w:rsid w:val="00AC563B"/>
    <w:rPr>
      <w:rFonts w:ascii="Tahoma" w:hAnsi="Tahoma"/>
      <w:sz w:val="16"/>
      <w:szCs w:val="16"/>
      <w:lang w:val="x-none"/>
    </w:rPr>
  </w:style>
  <w:style w:type="character" w:customStyle="1" w:styleId="aff2">
    <w:name w:val="Схема документа Знак"/>
    <w:link w:val="aff1"/>
    <w:uiPriority w:val="99"/>
    <w:semiHidden/>
    <w:rsid w:val="00AC563B"/>
    <w:rPr>
      <w:rFonts w:ascii="Tahoma" w:hAnsi="Tahoma" w:cs="Tahoma"/>
      <w:sz w:val="16"/>
      <w:szCs w:val="16"/>
      <w:lang w:eastAsia="en-US"/>
    </w:rPr>
  </w:style>
  <w:style w:type="paragraph" w:styleId="22">
    <w:name w:val="Body Text Indent 2"/>
    <w:basedOn w:val="a2"/>
    <w:link w:val="23"/>
    <w:uiPriority w:val="99"/>
    <w:unhideWhenUsed/>
    <w:rsid w:val="00434193"/>
    <w:pPr>
      <w:spacing w:after="120" w:line="480" w:lineRule="auto"/>
      <w:ind w:left="283"/>
    </w:pPr>
    <w:rPr>
      <w:lang w:val="x-none"/>
    </w:rPr>
  </w:style>
  <w:style w:type="character" w:customStyle="1" w:styleId="23">
    <w:name w:val="Основной текст с отступом 2 Знак"/>
    <w:link w:val="22"/>
    <w:uiPriority w:val="99"/>
    <w:rsid w:val="00434193"/>
    <w:rPr>
      <w:sz w:val="22"/>
      <w:szCs w:val="22"/>
      <w:lang w:eastAsia="en-US"/>
    </w:rPr>
  </w:style>
  <w:style w:type="character" w:customStyle="1" w:styleId="aff3">
    <w:name w:val="Основной текст_"/>
    <w:link w:val="24"/>
    <w:rsid w:val="00286547"/>
    <w:rPr>
      <w:rFonts w:ascii="Times New Roman" w:eastAsia="Times New Roman" w:hAnsi="Times New Roman"/>
      <w:shd w:val="clear" w:color="auto" w:fill="FFFFFF"/>
    </w:rPr>
  </w:style>
  <w:style w:type="paragraph" w:customStyle="1" w:styleId="24">
    <w:name w:val="Основной текст2"/>
    <w:basedOn w:val="a2"/>
    <w:link w:val="aff3"/>
    <w:rsid w:val="00286547"/>
    <w:pPr>
      <w:widowControl w:val="0"/>
      <w:shd w:val="clear" w:color="auto" w:fill="FFFFFF"/>
      <w:spacing w:after="0" w:line="0" w:lineRule="atLeast"/>
      <w:jc w:val="center"/>
    </w:pPr>
    <w:rPr>
      <w:rFonts w:ascii="Times New Roman" w:eastAsia="Times New Roman" w:hAnsi="Times New Roman"/>
      <w:sz w:val="20"/>
      <w:szCs w:val="20"/>
      <w:lang w:val="x-none" w:eastAsia="x-none"/>
    </w:rPr>
  </w:style>
  <w:style w:type="paragraph" w:styleId="aff4">
    <w:name w:val="Normal (Web)"/>
    <w:basedOn w:val="a2"/>
    <w:uiPriority w:val="99"/>
    <w:unhideWhenUsed/>
    <w:rsid w:val="00F64416"/>
    <w:pPr>
      <w:spacing w:before="100" w:beforeAutospacing="1" w:after="100" w:afterAutospacing="1" w:line="300" w:lineRule="auto"/>
    </w:pPr>
    <w:rPr>
      <w:rFonts w:ascii="Arial" w:eastAsia="Times New Roman" w:hAnsi="Arial" w:cs="Arial"/>
      <w:color w:val="000000"/>
      <w:sz w:val="20"/>
      <w:szCs w:val="20"/>
      <w:lang w:eastAsia="ru-RU"/>
    </w:rPr>
  </w:style>
  <w:style w:type="paragraph" w:styleId="aff5">
    <w:name w:val="TOC Heading"/>
    <w:basedOn w:val="10"/>
    <w:next w:val="a2"/>
    <w:uiPriority w:val="39"/>
    <w:unhideWhenUsed/>
    <w:qFormat/>
    <w:rsid w:val="006169B3"/>
    <w:pPr>
      <w:keepNext/>
      <w:keepLines/>
      <w:autoSpaceDE/>
      <w:autoSpaceDN/>
      <w:adjustRightInd/>
      <w:spacing w:before="480" w:after="0" w:line="276" w:lineRule="auto"/>
      <w:jc w:val="left"/>
      <w:outlineLvl w:val="9"/>
    </w:pPr>
    <w:rPr>
      <w:rFonts w:ascii="Cambria" w:hAnsi="Cambria"/>
      <w:color w:val="365F91"/>
      <w:sz w:val="28"/>
      <w:szCs w:val="28"/>
      <w:lang w:val="ru-RU" w:eastAsia="ru-RU"/>
    </w:rPr>
  </w:style>
  <w:style w:type="paragraph" w:styleId="13">
    <w:name w:val="toc 1"/>
    <w:basedOn w:val="a2"/>
    <w:next w:val="a2"/>
    <w:autoRedefine/>
    <w:uiPriority w:val="39"/>
    <w:unhideWhenUsed/>
    <w:rsid w:val="006169B3"/>
    <w:pPr>
      <w:spacing w:after="0" w:line="240" w:lineRule="auto"/>
    </w:pPr>
    <w:rPr>
      <w:rFonts w:ascii="Times New Roman" w:hAnsi="Times New Roman"/>
      <w:sz w:val="28"/>
    </w:rPr>
  </w:style>
  <w:style w:type="paragraph" w:styleId="25">
    <w:name w:val="toc 2"/>
    <w:basedOn w:val="a2"/>
    <w:next w:val="a2"/>
    <w:autoRedefine/>
    <w:uiPriority w:val="39"/>
    <w:unhideWhenUsed/>
    <w:rsid w:val="006169B3"/>
    <w:pPr>
      <w:spacing w:after="0" w:line="240" w:lineRule="auto"/>
      <w:ind w:left="221"/>
    </w:pPr>
    <w:rPr>
      <w:rFonts w:ascii="Times New Roman" w:hAnsi="Times New Roman"/>
      <w:sz w:val="26"/>
    </w:rPr>
  </w:style>
  <w:style w:type="character" w:styleId="aff6">
    <w:name w:val="Emphasis"/>
    <w:qFormat/>
    <w:rsid w:val="00734535"/>
    <w:rPr>
      <w:i/>
      <w:iCs/>
    </w:rPr>
  </w:style>
  <w:style w:type="paragraph" w:styleId="33">
    <w:name w:val="toc 3"/>
    <w:basedOn w:val="a2"/>
    <w:next w:val="a2"/>
    <w:autoRedefine/>
    <w:uiPriority w:val="39"/>
    <w:unhideWhenUsed/>
    <w:rsid w:val="00C9299A"/>
    <w:pPr>
      <w:spacing w:after="0" w:line="240" w:lineRule="auto"/>
      <w:ind w:left="442"/>
    </w:pPr>
    <w:rPr>
      <w:rFonts w:ascii="Times New Roman" w:hAnsi="Times New Roman"/>
      <w:i/>
      <w:sz w:val="26"/>
    </w:rPr>
  </w:style>
  <w:style w:type="character" w:customStyle="1" w:styleId="aff7">
    <w:name w:val="Текст в табл"/>
    <w:rsid w:val="00230ADF"/>
    <w:rPr>
      <w:rFonts w:ascii="Arial" w:hAnsi="Arial" w:cs="Arial" w:hint="default"/>
      <w:noProof w:val="0"/>
      <w:sz w:val="16"/>
      <w:lang w:val="ru-RU"/>
    </w:rPr>
  </w:style>
  <w:style w:type="character" w:customStyle="1" w:styleId="aff8">
    <w:name w:val="Текст (лев) Знак"/>
    <w:link w:val="aff9"/>
    <w:locked/>
    <w:rsid w:val="006E2954"/>
    <w:rPr>
      <w:rFonts w:ascii="Arial" w:hAnsi="Arial" w:cs="Arial"/>
      <w:sz w:val="18"/>
      <w:lang w:val="ru-RU" w:eastAsia="ru-RU" w:bidi="ar-SA"/>
    </w:rPr>
  </w:style>
  <w:style w:type="paragraph" w:customStyle="1" w:styleId="aff9">
    <w:name w:val="Текст (лев)"/>
    <w:link w:val="aff8"/>
    <w:rsid w:val="006E2954"/>
    <w:pPr>
      <w:spacing w:before="60"/>
      <w:ind w:firstLine="567"/>
      <w:jc w:val="both"/>
    </w:pPr>
    <w:rPr>
      <w:rFonts w:ascii="Arial" w:hAnsi="Arial" w:cs="Arial"/>
      <w:sz w:val="18"/>
    </w:rPr>
  </w:style>
  <w:style w:type="character" w:customStyle="1" w:styleId="70">
    <w:name w:val="Заголовок 7 Знак"/>
    <w:link w:val="7"/>
    <w:rsid w:val="00C67685"/>
    <w:rPr>
      <w:rFonts w:ascii="Times New Roman" w:eastAsia="Times New Roman" w:hAnsi="Times New Roman"/>
      <w:sz w:val="24"/>
      <w:szCs w:val="24"/>
    </w:rPr>
  </w:style>
  <w:style w:type="paragraph" w:styleId="affa">
    <w:name w:val="Subtitle"/>
    <w:basedOn w:val="a2"/>
    <w:next w:val="a2"/>
    <w:link w:val="affb"/>
    <w:qFormat/>
    <w:rsid w:val="00C67685"/>
    <w:pPr>
      <w:spacing w:after="60" w:line="240" w:lineRule="auto"/>
      <w:jc w:val="center"/>
      <w:outlineLvl w:val="1"/>
    </w:pPr>
    <w:rPr>
      <w:rFonts w:ascii="Cambria" w:eastAsia="Times New Roman" w:hAnsi="Cambria"/>
      <w:sz w:val="24"/>
      <w:szCs w:val="24"/>
      <w:lang w:val="x-none" w:eastAsia="x-none"/>
    </w:rPr>
  </w:style>
  <w:style w:type="character" w:customStyle="1" w:styleId="affb">
    <w:name w:val="Подзаголовок Знак"/>
    <w:link w:val="affa"/>
    <w:rsid w:val="00C67685"/>
    <w:rPr>
      <w:rFonts w:ascii="Cambria" w:eastAsia="Times New Roman" w:hAnsi="Cambria"/>
      <w:sz w:val="24"/>
      <w:szCs w:val="24"/>
    </w:rPr>
  </w:style>
  <w:style w:type="character" w:customStyle="1" w:styleId="affc">
    <w:name w:val="Цветовое выделение"/>
    <w:uiPriority w:val="99"/>
    <w:rsid w:val="00C67685"/>
  </w:style>
  <w:style w:type="paragraph" w:customStyle="1" w:styleId="affd">
    <w:name w:val="Заголовок статьи"/>
    <w:basedOn w:val="a2"/>
    <w:uiPriority w:val="99"/>
    <w:rsid w:val="00C67685"/>
    <w:pPr>
      <w:suppressAutoHyphens/>
      <w:spacing w:after="0" w:line="240" w:lineRule="auto"/>
      <w:ind w:firstLine="567"/>
      <w:jc w:val="both"/>
    </w:pPr>
    <w:rPr>
      <w:rFonts w:eastAsia="SimSun" w:cs="font239"/>
      <w:kern w:val="1"/>
      <w:lang w:eastAsia="ar-SA"/>
    </w:rPr>
  </w:style>
  <w:style w:type="paragraph" w:customStyle="1" w:styleId="14">
    <w:name w:val="Знак1"/>
    <w:basedOn w:val="a2"/>
    <w:rsid w:val="00C67685"/>
    <w:pPr>
      <w:spacing w:after="160" w:line="240" w:lineRule="exact"/>
      <w:jc w:val="both"/>
    </w:pPr>
    <w:rPr>
      <w:rFonts w:ascii="Verdana" w:eastAsia="Times New Roman" w:hAnsi="Verdana" w:cs="Arial"/>
      <w:sz w:val="20"/>
      <w:szCs w:val="20"/>
      <w:lang w:val="en-US"/>
    </w:rPr>
  </w:style>
  <w:style w:type="table" w:customStyle="1" w:styleId="15">
    <w:name w:val="Сетка таблицы1"/>
    <w:basedOn w:val="a4"/>
    <w:uiPriority w:val="59"/>
    <w:rsid w:val="00266770"/>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266770"/>
    <w:pPr>
      <w:autoSpaceDE w:val="0"/>
      <w:autoSpaceDN w:val="0"/>
      <w:adjustRightInd w:val="0"/>
    </w:pPr>
    <w:rPr>
      <w:rFonts w:ascii="Times New Roman" w:hAnsi="Times New Roman"/>
      <w:color w:val="000000"/>
      <w:sz w:val="24"/>
      <w:szCs w:val="24"/>
      <w:lang w:eastAsia="en-US"/>
    </w:rPr>
  </w:style>
  <w:style w:type="character" w:customStyle="1" w:styleId="30">
    <w:name w:val="Заголовок 3 Знак"/>
    <w:link w:val="3"/>
    <w:uiPriority w:val="9"/>
    <w:rsid w:val="00AA0C8B"/>
    <w:rPr>
      <w:rFonts w:ascii="Cambria" w:eastAsia="Times New Roman" w:hAnsi="Cambria" w:cs="Times New Roman"/>
      <w:b/>
      <w:bCs/>
      <w:sz w:val="26"/>
      <w:szCs w:val="26"/>
      <w:lang w:eastAsia="en-US"/>
    </w:rPr>
  </w:style>
  <w:style w:type="numbering" w:customStyle="1" w:styleId="16">
    <w:name w:val="Нет списка1"/>
    <w:next w:val="a5"/>
    <w:uiPriority w:val="99"/>
    <w:semiHidden/>
    <w:unhideWhenUsed/>
    <w:rsid w:val="007C1C62"/>
  </w:style>
  <w:style w:type="numbering" w:customStyle="1" w:styleId="26">
    <w:name w:val="Нет списка2"/>
    <w:next w:val="a5"/>
    <w:uiPriority w:val="99"/>
    <w:semiHidden/>
    <w:unhideWhenUsed/>
    <w:rsid w:val="007C1C62"/>
  </w:style>
  <w:style w:type="paragraph" w:customStyle="1" w:styleId="CharChar">
    <w:name w:val="Char Char"/>
    <w:basedOn w:val="a2"/>
    <w:autoRedefine/>
    <w:rsid w:val="007C1C62"/>
    <w:pPr>
      <w:spacing w:after="160" w:line="240" w:lineRule="exact"/>
    </w:pPr>
    <w:rPr>
      <w:rFonts w:ascii="Times New Roman" w:eastAsia="Times New Roman" w:hAnsi="Times New Roman"/>
      <w:sz w:val="24"/>
      <w:szCs w:val="28"/>
      <w:lang w:val="en-US" w:eastAsia="ru-RU"/>
    </w:rPr>
  </w:style>
  <w:style w:type="paragraph" w:customStyle="1" w:styleId="affe">
    <w:name w:val="Нормальный (таблица)"/>
    <w:basedOn w:val="a2"/>
    <w:next w:val="a2"/>
    <w:uiPriority w:val="99"/>
    <w:rsid w:val="007C1C62"/>
    <w:pPr>
      <w:autoSpaceDE w:val="0"/>
      <w:autoSpaceDN w:val="0"/>
      <w:adjustRightInd w:val="0"/>
      <w:spacing w:after="0" w:line="240" w:lineRule="auto"/>
      <w:jc w:val="both"/>
    </w:pPr>
    <w:rPr>
      <w:rFonts w:ascii="Arial" w:hAnsi="Arial" w:cs="Arial"/>
      <w:sz w:val="24"/>
      <w:szCs w:val="24"/>
    </w:rPr>
  </w:style>
  <w:style w:type="paragraph" w:customStyle="1" w:styleId="310">
    <w:name w:val="Основной текст 31"/>
    <w:basedOn w:val="a2"/>
    <w:rsid w:val="00132894"/>
    <w:pPr>
      <w:suppressAutoHyphens/>
      <w:spacing w:after="0" w:line="240" w:lineRule="auto"/>
      <w:jc w:val="both"/>
    </w:pPr>
    <w:rPr>
      <w:rFonts w:ascii="Times New Roman" w:eastAsia="Times New Roman" w:hAnsi="Times New Roman"/>
      <w:sz w:val="24"/>
      <w:szCs w:val="24"/>
      <w:lang w:eastAsia="zh-CN"/>
    </w:rPr>
  </w:style>
  <w:style w:type="character" w:customStyle="1" w:styleId="a9">
    <w:name w:val="Абзац списка Знак"/>
    <w:aliases w:val="it_List1 Знак,Bullet List Знак,FooterText Знак,numbered Знак,Paragraphe de liste1 Знак,lp1 Знак,Содержание. 2 уровень Знак,Мой стиль! Знак,Use Case List Paragraph Знак,Маркер Знак,List Paragraph Знак"/>
    <w:link w:val="a8"/>
    <w:uiPriority w:val="34"/>
    <w:qFormat/>
    <w:locked/>
    <w:rsid w:val="004F01DD"/>
    <w:rPr>
      <w:rFonts w:ascii="Times New Roman" w:eastAsia="Times New Roman" w:hAnsi="Times New Roman"/>
      <w:sz w:val="24"/>
      <w:szCs w:val="24"/>
    </w:rPr>
  </w:style>
  <w:style w:type="paragraph" w:styleId="afff">
    <w:name w:val="footnote text"/>
    <w:aliases w:val="Текст сноски-FN,Footnote Text Char Знак Знак,Footnote Text Char Знак"/>
    <w:basedOn w:val="a2"/>
    <w:link w:val="afff0"/>
    <w:uiPriority w:val="99"/>
    <w:unhideWhenUsed/>
    <w:qFormat/>
    <w:rsid w:val="00AA5EC3"/>
    <w:pPr>
      <w:spacing w:after="0" w:line="240" w:lineRule="auto"/>
    </w:pPr>
    <w:rPr>
      <w:sz w:val="20"/>
      <w:szCs w:val="20"/>
    </w:rPr>
  </w:style>
  <w:style w:type="character" w:customStyle="1" w:styleId="afff0">
    <w:name w:val="Текст сноски Знак"/>
    <w:aliases w:val="Текст сноски-FN Знак,Footnote Text Char Знак Знак Знак,Footnote Text Char Знак Знак1"/>
    <w:link w:val="afff"/>
    <w:uiPriority w:val="99"/>
    <w:rsid w:val="00AA5EC3"/>
    <w:rPr>
      <w:lang w:eastAsia="en-US"/>
    </w:rPr>
  </w:style>
  <w:style w:type="character" w:styleId="afff1">
    <w:name w:val="footnote reference"/>
    <w:aliases w:val="текст сноски,анкета сноска,Знак сноски-FN,Ciae niinee-FN,Знак сноски 1,Ciae niinee 1"/>
    <w:uiPriority w:val="99"/>
    <w:unhideWhenUsed/>
    <w:rsid w:val="0070782A"/>
    <w:rPr>
      <w:vertAlign w:val="superscript"/>
    </w:rPr>
  </w:style>
  <w:style w:type="table" w:customStyle="1" w:styleId="34">
    <w:name w:val="Сетка таблицы3"/>
    <w:basedOn w:val="a4"/>
    <w:next w:val="a7"/>
    <w:uiPriority w:val="59"/>
    <w:rsid w:val="00402926"/>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
    <w:name w:val="Нет списка11"/>
    <w:next w:val="a5"/>
    <w:uiPriority w:val="99"/>
    <w:semiHidden/>
    <w:rsid w:val="00D23B3F"/>
  </w:style>
  <w:style w:type="character" w:styleId="afff2">
    <w:name w:val="page number"/>
    <w:rsid w:val="00D23B3F"/>
  </w:style>
  <w:style w:type="paragraph" w:customStyle="1" w:styleId="17">
    <w:name w:val="Абзац списка1"/>
    <w:basedOn w:val="a2"/>
    <w:link w:val="ListParagraphChar1"/>
    <w:rsid w:val="00D23B3F"/>
    <w:pPr>
      <w:ind w:left="720"/>
    </w:pPr>
    <w:rPr>
      <w:rFonts w:eastAsia="Times New Roman" w:cs="Calibri"/>
    </w:rPr>
  </w:style>
  <w:style w:type="paragraph" w:customStyle="1" w:styleId="afff3">
    <w:name w:val="Таблицы (моноширинный)"/>
    <w:basedOn w:val="a2"/>
    <w:next w:val="a2"/>
    <w:rsid w:val="00D23B3F"/>
    <w:pPr>
      <w:autoSpaceDE w:val="0"/>
      <w:autoSpaceDN w:val="0"/>
      <w:adjustRightInd w:val="0"/>
      <w:spacing w:after="0" w:line="240" w:lineRule="auto"/>
      <w:jc w:val="both"/>
    </w:pPr>
    <w:rPr>
      <w:rFonts w:ascii="Courier New" w:hAnsi="Courier New" w:cs="Courier New"/>
    </w:rPr>
  </w:style>
  <w:style w:type="table" w:customStyle="1" w:styleId="27">
    <w:name w:val="Сетка таблицы2"/>
    <w:basedOn w:val="a4"/>
    <w:next w:val="a7"/>
    <w:uiPriority w:val="39"/>
    <w:rsid w:val="00D23B3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Spacing">
    <w:name w:val="No Spacing Знак"/>
    <w:link w:val="12"/>
    <w:locked/>
    <w:rsid w:val="00D23B3F"/>
    <w:rPr>
      <w:rFonts w:eastAsia="Times New Roman"/>
      <w:sz w:val="22"/>
      <w:szCs w:val="22"/>
      <w:lang w:eastAsia="en-US"/>
    </w:rPr>
  </w:style>
  <w:style w:type="table" w:customStyle="1" w:styleId="41">
    <w:name w:val="Сетка таблицы4"/>
    <w:basedOn w:val="a4"/>
    <w:next w:val="a7"/>
    <w:uiPriority w:val="59"/>
    <w:rsid w:val="00D23B3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
    <w:name w:val="Сетка таблицы5"/>
    <w:basedOn w:val="a4"/>
    <w:next w:val="a7"/>
    <w:uiPriority w:val="99"/>
    <w:rsid w:val="00D23B3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
    <w:name w:val="Сетка таблицы6"/>
    <w:basedOn w:val="a4"/>
    <w:next w:val="a7"/>
    <w:uiPriority w:val="59"/>
    <w:rsid w:val="00D23B3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4">
    <w:name w:val="Мой заголовок"/>
    <w:basedOn w:val="10"/>
    <w:link w:val="afff5"/>
    <w:autoRedefine/>
    <w:qFormat/>
    <w:rsid w:val="00D23B3F"/>
    <w:pPr>
      <w:spacing w:before="0" w:after="0"/>
      <w:ind w:firstLine="709"/>
    </w:pPr>
    <w:rPr>
      <w:rFonts w:ascii="Times New Roman" w:hAnsi="Times New Roman"/>
      <w:color w:val="26282F"/>
      <w:sz w:val="28"/>
      <w:szCs w:val="28"/>
    </w:rPr>
  </w:style>
  <w:style w:type="character" w:customStyle="1" w:styleId="afff5">
    <w:name w:val="Мой заголовок Знак"/>
    <w:link w:val="afff4"/>
    <w:rsid w:val="00D23B3F"/>
    <w:rPr>
      <w:rFonts w:ascii="Times New Roman" w:eastAsia="Times New Roman" w:hAnsi="Times New Roman"/>
      <w:b/>
      <w:bCs/>
      <w:color w:val="26282F"/>
      <w:sz w:val="28"/>
      <w:szCs w:val="28"/>
      <w:lang w:val="x-none" w:eastAsia="x-none"/>
    </w:rPr>
  </w:style>
  <w:style w:type="character" w:customStyle="1" w:styleId="FontStyle14">
    <w:name w:val="Font Style14"/>
    <w:rsid w:val="0022419B"/>
    <w:rPr>
      <w:rFonts w:ascii="Times New Roman" w:hAnsi="Times New Roman" w:cs="Times New Roman"/>
      <w:b/>
      <w:bCs/>
      <w:sz w:val="24"/>
      <w:szCs w:val="24"/>
    </w:rPr>
  </w:style>
  <w:style w:type="paragraph" w:styleId="28">
    <w:name w:val="Body Text 2"/>
    <w:basedOn w:val="a2"/>
    <w:link w:val="29"/>
    <w:uiPriority w:val="99"/>
    <w:unhideWhenUsed/>
    <w:rsid w:val="00502AA4"/>
    <w:pPr>
      <w:spacing w:after="120" w:line="480" w:lineRule="auto"/>
    </w:pPr>
    <w:rPr>
      <w:rFonts w:eastAsia="Times New Roman"/>
      <w:lang w:eastAsia="ru-RU"/>
    </w:rPr>
  </w:style>
  <w:style w:type="character" w:customStyle="1" w:styleId="29">
    <w:name w:val="Основной текст 2 Знак"/>
    <w:link w:val="28"/>
    <w:uiPriority w:val="99"/>
    <w:rsid w:val="00502AA4"/>
    <w:rPr>
      <w:rFonts w:eastAsia="Times New Roman"/>
      <w:sz w:val="22"/>
      <w:szCs w:val="22"/>
    </w:rPr>
  </w:style>
  <w:style w:type="paragraph" w:customStyle="1" w:styleId="afff6">
    <w:name w:val="Внимание"/>
    <w:basedOn w:val="a2"/>
    <w:next w:val="a2"/>
    <w:uiPriority w:val="99"/>
    <w:rsid w:val="00502AA4"/>
    <w:pPr>
      <w:autoSpaceDE w:val="0"/>
      <w:autoSpaceDN w:val="0"/>
      <w:adjustRightInd w:val="0"/>
      <w:spacing w:before="240" w:after="240" w:line="240" w:lineRule="auto"/>
      <w:ind w:left="420" w:right="420" w:firstLine="300"/>
      <w:jc w:val="both"/>
    </w:pPr>
    <w:rPr>
      <w:rFonts w:ascii="Arial" w:hAnsi="Arial" w:cs="Arial"/>
      <w:sz w:val="24"/>
      <w:szCs w:val="24"/>
      <w:shd w:val="clear" w:color="auto" w:fill="FAF3E9"/>
    </w:rPr>
  </w:style>
  <w:style w:type="paragraph" w:styleId="afff7">
    <w:name w:val="Title"/>
    <w:aliases w:val="Название Знак1,Название Знак Знак, Знак2 Знак Знак, Знак2 Знак1,Знак2 Знак1 Знак,Название Знак1 Знак,Название Знак Знак Знак, Знак2 Знак Знак Знак, Знак2 Знак1 Знак,Знак2 Знак Знак,Знак2 Знак1,Знак2 Знак Знак Знак, Знак Знак3, Знак Знак Знак Зн"/>
    <w:basedOn w:val="a2"/>
    <w:link w:val="afff8"/>
    <w:qFormat/>
    <w:rsid w:val="00502AA4"/>
    <w:pPr>
      <w:spacing w:after="0" w:line="240" w:lineRule="auto"/>
      <w:jc w:val="center"/>
    </w:pPr>
    <w:rPr>
      <w:rFonts w:ascii="Times New Roman" w:eastAsia="Times New Roman" w:hAnsi="Times New Roman"/>
      <w:sz w:val="28"/>
      <w:szCs w:val="24"/>
      <w:lang w:eastAsia="ru-RU"/>
    </w:rPr>
  </w:style>
  <w:style w:type="character" w:customStyle="1" w:styleId="afff8">
    <w:name w:val="Название Знак"/>
    <w:aliases w:val="Название Знак1 Знак1,Название Знак Знак Знак1, Знак2 Знак Знак Знак1, Знак2 Знак1 Знак1,Знак2 Знак1 Знак Знак,Название Знак1 Знак Знак,Название Знак Знак Знак Знак, Знак2 Знак Знак Знак Знак, Знак2 Знак1 Знак Знак,Знак2 Знак Знак Знак1"/>
    <w:link w:val="afff7"/>
    <w:rsid w:val="00502AA4"/>
    <w:rPr>
      <w:rFonts w:ascii="Times New Roman" w:eastAsia="Times New Roman" w:hAnsi="Times New Roman"/>
      <w:sz w:val="28"/>
      <w:szCs w:val="24"/>
    </w:rPr>
  </w:style>
  <w:style w:type="paragraph" w:customStyle="1" w:styleId="afff9">
    <w:name w:val="Информация об изменениях"/>
    <w:basedOn w:val="a2"/>
    <w:next w:val="a2"/>
    <w:uiPriority w:val="99"/>
    <w:rsid w:val="00502AA4"/>
    <w:pPr>
      <w:widowControl w:val="0"/>
      <w:autoSpaceDE w:val="0"/>
      <w:autoSpaceDN w:val="0"/>
      <w:adjustRightInd w:val="0"/>
      <w:spacing w:before="180" w:after="0" w:line="240" w:lineRule="auto"/>
      <w:ind w:left="360" w:right="360"/>
      <w:jc w:val="both"/>
    </w:pPr>
    <w:rPr>
      <w:rFonts w:ascii="Arial" w:eastAsia="Times New Roman" w:hAnsi="Arial" w:cs="Arial"/>
      <w:sz w:val="24"/>
      <w:szCs w:val="24"/>
      <w:shd w:val="clear" w:color="auto" w:fill="EAEFED"/>
      <w:lang w:eastAsia="ru-RU"/>
    </w:rPr>
  </w:style>
  <w:style w:type="numbering" w:customStyle="1" w:styleId="35">
    <w:name w:val="Нет списка3"/>
    <w:next w:val="a5"/>
    <w:uiPriority w:val="99"/>
    <w:semiHidden/>
    <w:unhideWhenUsed/>
    <w:rsid w:val="00502AA4"/>
  </w:style>
  <w:style w:type="numbering" w:customStyle="1" w:styleId="42">
    <w:name w:val="Нет списка4"/>
    <w:next w:val="a5"/>
    <w:uiPriority w:val="99"/>
    <w:semiHidden/>
    <w:unhideWhenUsed/>
    <w:rsid w:val="00502AA4"/>
  </w:style>
  <w:style w:type="paragraph" w:customStyle="1" w:styleId="afffa">
    <w:name w:val="КСП"/>
    <w:basedOn w:val="ad"/>
    <w:link w:val="afffb"/>
    <w:qFormat/>
    <w:rsid w:val="00502AA4"/>
    <w:pPr>
      <w:ind w:firstLine="567"/>
      <w:jc w:val="both"/>
    </w:pPr>
    <w:rPr>
      <w:rFonts w:ascii="Times New Roman" w:eastAsia="Times New Roman" w:hAnsi="Times New Roman"/>
      <w:sz w:val="28"/>
      <w:szCs w:val="28"/>
      <w:lang w:eastAsia="ru-RU"/>
    </w:rPr>
  </w:style>
  <w:style w:type="character" w:customStyle="1" w:styleId="afffb">
    <w:name w:val="КСП Знак"/>
    <w:link w:val="afffa"/>
    <w:rsid w:val="00502AA4"/>
    <w:rPr>
      <w:rFonts w:ascii="Times New Roman" w:eastAsia="Times New Roman" w:hAnsi="Times New Roman"/>
      <w:sz w:val="28"/>
      <w:szCs w:val="28"/>
    </w:rPr>
  </w:style>
  <w:style w:type="character" w:customStyle="1" w:styleId="ae">
    <w:name w:val="Без интервала Знак"/>
    <w:link w:val="ad"/>
    <w:uiPriority w:val="1"/>
    <w:locked/>
    <w:rsid w:val="00C75D03"/>
    <w:rPr>
      <w:sz w:val="22"/>
      <w:szCs w:val="22"/>
      <w:lang w:eastAsia="en-US"/>
    </w:rPr>
  </w:style>
  <w:style w:type="paragraph" w:customStyle="1" w:styleId="afffc">
    <w:name w:val="Мой обычный"/>
    <w:basedOn w:val="a2"/>
    <w:link w:val="afffd"/>
    <w:autoRedefine/>
    <w:qFormat/>
    <w:rsid w:val="00134369"/>
    <w:pPr>
      <w:spacing w:after="0" w:line="240" w:lineRule="auto"/>
      <w:ind w:firstLine="567"/>
      <w:jc w:val="both"/>
    </w:pPr>
    <w:rPr>
      <w:rFonts w:ascii="Times New Roman" w:hAnsi="Times New Roman"/>
      <w:sz w:val="28"/>
      <w:szCs w:val="28"/>
    </w:rPr>
  </w:style>
  <w:style w:type="character" w:customStyle="1" w:styleId="afffd">
    <w:name w:val="Мой обычный Знак"/>
    <w:link w:val="afffc"/>
    <w:rsid w:val="00134369"/>
    <w:rPr>
      <w:rFonts w:ascii="Times New Roman" w:hAnsi="Times New Roman"/>
      <w:sz w:val="28"/>
      <w:szCs w:val="28"/>
      <w:lang w:eastAsia="en-US"/>
    </w:rPr>
  </w:style>
  <w:style w:type="paragraph" w:customStyle="1" w:styleId="8">
    <w:name w:val="Основной текст8"/>
    <w:basedOn w:val="a2"/>
    <w:rsid w:val="001E6BD9"/>
    <w:pPr>
      <w:widowControl w:val="0"/>
      <w:shd w:val="clear" w:color="auto" w:fill="FFFFFF"/>
      <w:spacing w:after="0" w:line="0" w:lineRule="atLeast"/>
      <w:ind w:hanging="1420"/>
      <w:jc w:val="center"/>
    </w:pPr>
    <w:rPr>
      <w:rFonts w:ascii="Times New Roman" w:eastAsia="Times New Roman" w:hAnsi="Times New Roman"/>
    </w:rPr>
  </w:style>
  <w:style w:type="character" w:customStyle="1" w:styleId="afffe">
    <w:name w:val="Сноска_"/>
    <w:link w:val="affff"/>
    <w:rsid w:val="001E6BD9"/>
    <w:rPr>
      <w:rFonts w:ascii="Times New Roman" w:eastAsia="Times New Roman" w:hAnsi="Times New Roman"/>
      <w:shd w:val="clear" w:color="auto" w:fill="FFFFFF"/>
    </w:rPr>
  </w:style>
  <w:style w:type="paragraph" w:customStyle="1" w:styleId="affff">
    <w:name w:val="Сноска"/>
    <w:basedOn w:val="a2"/>
    <w:link w:val="afffe"/>
    <w:rsid w:val="001E6BD9"/>
    <w:pPr>
      <w:widowControl w:val="0"/>
      <w:shd w:val="clear" w:color="auto" w:fill="FFFFFF"/>
      <w:spacing w:after="0" w:line="250" w:lineRule="exact"/>
    </w:pPr>
    <w:rPr>
      <w:rFonts w:ascii="Times New Roman" w:eastAsia="Times New Roman" w:hAnsi="Times New Roman"/>
      <w:sz w:val="20"/>
      <w:szCs w:val="20"/>
      <w:lang w:eastAsia="ru-RU"/>
    </w:rPr>
  </w:style>
  <w:style w:type="character" w:customStyle="1" w:styleId="affff0">
    <w:name w:val="Подпись к таблице_"/>
    <w:link w:val="affff1"/>
    <w:rsid w:val="001E6BD9"/>
    <w:rPr>
      <w:rFonts w:ascii="Times New Roman" w:eastAsia="Times New Roman" w:hAnsi="Times New Roman"/>
      <w:sz w:val="23"/>
      <w:szCs w:val="23"/>
      <w:shd w:val="clear" w:color="auto" w:fill="FFFFFF"/>
    </w:rPr>
  </w:style>
  <w:style w:type="character" w:customStyle="1" w:styleId="115pt">
    <w:name w:val="Основной текст + 11;5 pt"/>
    <w:rsid w:val="001E6BD9"/>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rPr>
  </w:style>
  <w:style w:type="paragraph" w:customStyle="1" w:styleId="52">
    <w:name w:val="Основной текст5"/>
    <w:basedOn w:val="a2"/>
    <w:rsid w:val="001E6BD9"/>
    <w:pPr>
      <w:widowControl w:val="0"/>
      <w:shd w:val="clear" w:color="auto" w:fill="FFFFFF"/>
      <w:spacing w:after="0" w:line="322" w:lineRule="exact"/>
      <w:ind w:hanging="380"/>
      <w:jc w:val="both"/>
    </w:pPr>
    <w:rPr>
      <w:rFonts w:ascii="Times New Roman" w:eastAsia="Times New Roman" w:hAnsi="Times New Roman"/>
      <w:color w:val="000000"/>
      <w:sz w:val="27"/>
      <w:szCs w:val="27"/>
      <w:lang w:eastAsia="ru-RU"/>
    </w:rPr>
  </w:style>
  <w:style w:type="paragraph" w:customStyle="1" w:styleId="affff1">
    <w:name w:val="Подпись к таблице"/>
    <w:basedOn w:val="a2"/>
    <w:link w:val="affff0"/>
    <w:rsid w:val="001E6BD9"/>
    <w:pPr>
      <w:widowControl w:val="0"/>
      <w:shd w:val="clear" w:color="auto" w:fill="FFFFFF"/>
      <w:spacing w:after="0" w:line="274" w:lineRule="exact"/>
      <w:jc w:val="right"/>
    </w:pPr>
    <w:rPr>
      <w:rFonts w:ascii="Times New Roman" w:eastAsia="Times New Roman" w:hAnsi="Times New Roman"/>
      <w:sz w:val="23"/>
      <w:szCs w:val="23"/>
      <w:lang w:eastAsia="ru-RU"/>
    </w:rPr>
  </w:style>
  <w:style w:type="paragraph" w:styleId="affff2">
    <w:name w:val="Revision"/>
    <w:hidden/>
    <w:uiPriority w:val="99"/>
    <w:semiHidden/>
    <w:rsid w:val="001E6BD9"/>
    <w:rPr>
      <w:sz w:val="22"/>
      <w:szCs w:val="22"/>
      <w:lang w:eastAsia="en-US"/>
    </w:rPr>
  </w:style>
  <w:style w:type="character" w:styleId="affff3">
    <w:name w:val="FollowedHyperlink"/>
    <w:uiPriority w:val="99"/>
    <w:semiHidden/>
    <w:unhideWhenUsed/>
    <w:rsid w:val="00FE55B5"/>
    <w:rPr>
      <w:color w:val="800080"/>
      <w:u w:val="single"/>
    </w:rPr>
  </w:style>
  <w:style w:type="paragraph" w:customStyle="1" w:styleId="affff4">
    <w:name w:val="Документ"/>
    <w:basedOn w:val="a2"/>
    <w:link w:val="affff5"/>
    <w:rsid w:val="00455F6B"/>
    <w:pPr>
      <w:spacing w:after="0" w:line="360" w:lineRule="auto"/>
      <w:ind w:firstLine="709"/>
      <w:jc w:val="both"/>
    </w:pPr>
    <w:rPr>
      <w:rFonts w:ascii="Times New Roman" w:hAnsi="Times New Roman"/>
      <w:sz w:val="28"/>
      <w:szCs w:val="20"/>
      <w:lang w:eastAsia="ru-RU"/>
    </w:rPr>
  </w:style>
  <w:style w:type="character" w:customStyle="1" w:styleId="affff5">
    <w:name w:val="Документ Знак"/>
    <w:link w:val="affff4"/>
    <w:locked/>
    <w:rsid w:val="00455F6B"/>
    <w:rPr>
      <w:rFonts w:ascii="Times New Roman" w:hAnsi="Times New Roman"/>
      <w:sz w:val="28"/>
    </w:rPr>
  </w:style>
  <w:style w:type="paragraph" w:customStyle="1" w:styleId="affff6">
    <w:name w:val="Акт"/>
    <w:basedOn w:val="a2"/>
    <w:link w:val="affff7"/>
    <w:rsid w:val="00455F6B"/>
    <w:pPr>
      <w:suppressAutoHyphens/>
      <w:spacing w:after="0" w:line="240" w:lineRule="auto"/>
      <w:ind w:firstLine="709"/>
      <w:jc w:val="both"/>
    </w:pPr>
    <w:rPr>
      <w:rFonts w:ascii="Times New Roman" w:hAnsi="Times New Roman"/>
      <w:sz w:val="28"/>
      <w:szCs w:val="20"/>
      <w:lang w:eastAsia="ru-RU"/>
    </w:rPr>
  </w:style>
  <w:style w:type="character" w:customStyle="1" w:styleId="affff7">
    <w:name w:val="Акт Знак"/>
    <w:link w:val="affff6"/>
    <w:locked/>
    <w:rsid w:val="00455F6B"/>
    <w:rPr>
      <w:rFonts w:ascii="Times New Roman" w:hAnsi="Times New Roman"/>
      <w:sz w:val="28"/>
    </w:rPr>
  </w:style>
  <w:style w:type="table" w:customStyle="1" w:styleId="71">
    <w:name w:val="Сетка таблицы7"/>
    <w:basedOn w:val="a4"/>
    <w:next w:val="a7"/>
    <w:uiPriority w:val="59"/>
    <w:rsid w:val="004519F3"/>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0">
    <w:name w:val="Сетка таблицы8"/>
    <w:basedOn w:val="a4"/>
    <w:next w:val="a7"/>
    <w:uiPriority w:val="59"/>
    <w:rsid w:val="004519F3"/>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Сетка таблицы21"/>
    <w:basedOn w:val="a4"/>
    <w:next w:val="a7"/>
    <w:uiPriority w:val="59"/>
    <w:rsid w:val="004519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
    <w:name w:val="Сетка таблицы22"/>
    <w:basedOn w:val="a4"/>
    <w:next w:val="a7"/>
    <w:uiPriority w:val="59"/>
    <w:rsid w:val="004519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4">
    <w:name w:val="s4"/>
    <w:rsid w:val="004519F3"/>
  </w:style>
  <w:style w:type="character" w:customStyle="1" w:styleId="s3">
    <w:name w:val="s3"/>
    <w:rsid w:val="004519F3"/>
  </w:style>
  <w:style w:type="table" w:customStyle="1" w:styleId="9">
    <w:name w:val="Сетка таблицы9"/>
    <w:basedOn w:val="a4"/>
    <w:next w:val="a7"/>
    <w:uiPriority w:val="59"/>
    <w:rsid w:val="004519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Сетка таблицы10"/>
    <w:basedOn w:val="a4"/>
    <w:next w:val="a7"/>
    <w:uiPriority w:val="59"/>
    <w:rsid w:val="004519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Title">
    <w:name w:val="ConsPlusTitle"/>
    <w:rsid w:val="008F35DB"/>
    <w:pPr>
      <w:widowControl w:val="0"/>
      <w:autoSpaceDE w:val="0"/>
      <w:autoSpaceDN w:val="0"/>
    </w:pPr>
    <w:rPr>
      <w:rFonts w:eastAsia="Times New Roman" w:cs="Calibri"/>
      <w:b/>
      <w:sz w:val="22"/>
    </w:rPr>
  </w:style>
  <w:style w:type="character" w:customStyle="1" w:styleId="affff8">
    <w:name w:val="Сравнение редакций. Удаленный фрагмент"/>
    <w:uiPriority w:val="99"/>
    <w:rsid w:val="000E626E"/>
    <w:rPr>
      <w:color w:val="000000"/>
      <w:shd w:val="clear" w:color="auto" w:fill="C4C413"/>
    </w:rPr>
  </w:style>
  <w:style w:type="paragraph" w:customStyle="1" w:styleId="ConsPlusCell">
    <w:name w:val="ConsPlusCell"/>
    <w:uiPriority w:val="99"/>
    <w:rsid w:val="005216FB"/>
    <w:pPr>
      <w:widowControl w:val="0"/>
      <w:autoSpaceDE w:val="0"/>
      <w:autoSpaceDN w:val="0"/>
      <w:adjustRightInd w:val="0"/>
    </w:pPr>
    <w:rPr>
      <w:rFonts w:cs="Calibri"/>
      <w:sz w:val="22"/>
      <w:szCs w:val="22"/>
    </w:rPr>
  </w:style>
  <w:style w:type="table" w:customStyle="1" w:styleId="111">
    <w:name w:val="Сетка таблицы11"/>
    <w:basedOn w:val="a4"/>
    <w:next w:val="a7"/>
    <w:uiPriority w:val="59"/>
    <w:rsid w:val="00A82A50"/>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50">
    <w:name w:val="Заголовок 5 Знак"/>
    <w:link w:val="5"/>
    <w:rsid w:val="008D6631"/>
    <w:rPr>
      <w:rFonts w:eastAsia="Times New Roman"/>
      <w:b/>
      <w:bCs/>
      <w:i/>
      <w:iCs/>
      <w:sz w:val="26"/>
      <w:szCs w:val="26"/>
      <w:lang w:eastAsia="en-US"/>
    </w:rPr>
  </w:style>
  <w:style w:type="paragraph" w:customStyle="1" w:styleId="2a">
    <w:name w:val="Абзац списка2"/>
    <w:basedOn w:val="a2"/>
    <w:link w:val="ListParagraphChar"/>
    <w:rsid w:val="00732915"/>
    <w:pPr>
      <w:ind w:left="720"/>
      <w:contextualSpacing/>
    </w:pPr>
    <w:rPr>
      <w:rFonts w:eastAsia="Times New Roman"/>
    </w:rPr>
  </w:style>
  <w:style w:type="character" w:customStyle="1" w:styleId="ListParagraphChar">
    <w:name w:val="List Paragraph Char"/>
    <w:link w:val="2a"/>
    <w:locked/>
    <w:rsid w:val="00732915"/>
    <w:rPr>
      <w:rFonts w:eastAsia="Times New Roman"/>
      <w:sz w:val="22"/>
      <w:szCs w:val="22"/>
      <w:lang w:eastAsia="en-US"/>
    </w:rPr>
  </w:style>
  <w:style w:type="paragraph" w:customStyle="1" w:styleId="b-articletext">
    <w:name w:val="b-articletext"/>
    <w:basedOn w:val="a2"/>
    <w:rsid w:val="00250098"/>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affff9">
    <w:name w:val="Выделение для Базового Поиска"/>
    <w:uiPriority w:val="99"/>
    <w:rsid w:val="00646008"/>
    <w:rPr>
      <w:b/>
      <w:bCs/>
      <w:color w:val="0058A9"/>
    </w:rPr>
  </w:style>
  <w:style w:type="character" w:customStyle="1" w:styleId="ListParagraphChar1">
    <w:name w:val="List Paragraph Char1"/>
    <w:link w:val="17"/>
    <w:locked/>
    <w:rsid w:val="00DB2871"/>
    <w:rPr>
      <w:rFonts w:eastAsia="Times New Roman" w:cs="Calibri"/>
      <w:sz w:val="22"/>
      <w:szCs w:val="22"/>
      <w:lang w:eastAsia="en-US"/>
    </w:rPr>
  </w:style>
  <w:style w:type="character" w:customStyle="1" w:styleId="40">
    <w:name w:val="Заголовок 4 Знак"/>
    <w:link w:val="4"/>
    <w:uiPriority w:val="9"/>
    <w:rsid w:val="0058710A"/>
    <w:rPr>
      <w:rFonts w:ascii="Times New Roman" w:eastAsia="Times New Roman" w:hAnsi="Times New Roman"/>
      <w:b/>
      <w:bCs/>
      <w:sz w:val="28"/>
      <w:szCs w:val="28"/>
    </w:rPr>
  </w:style>
  <w:style w:type="paragraph" w:customStyle="1" w:styleId="affffa">
    <w:name w:val="Комментарий"/>
    <w:basedOn w:val="a2"/>
    <w:next w:val="a2"/>
    <w:uiPriority w:val="99"/>
    <w:rsid w:val="0058710A"/>
    <w:pPr>
      <w:autoSpaceDE w:val="0"/>
      <w:autoSpaceDN w:val="0"/>
      <w:adjustRightInd w:val="0"/>
      <w:spacing w:after="0" w:line="240" w:lineRule="auto"/>
      <w:ind w:left="170"/>
      <w:jc w:val="both"/>
    </w:pPr>
    <w:rPr>
      <w:rFonts w:ascii="Arial" w:eastAsia="Times New Roman" w:hAnsi="Arial"/>
      <w:i/>
      <w:iCs/>
      <w:color w:val="800080"/>
      <w:sz w:val="20"/>
      <w:szCs w:val="20"/>
      <w:lang w:eastAsia="ru-RU"/>
    </w:rPr>
  </w:style>
  <w:style w:type="paragraph" w:customStyle="1" w:styleId="18">
    <w:name w:val="1"/>
    <w:rsid w:val="0058710A"/>
    <w:rPr>
      <w:rFonts w:ascii="Times New Roman" w:eastAsia="Times New Roman" w:hAnsi="Times New Roman"/>
      <w:sz w:val="24"/>
      <w:szCs w:val="24"/>
    </w:rPr>
  </w:style>
  <w:style w:type="paragraph" w:customStyle="1" w:styleId="affffb">
    <w:name w:val="Текст (лев. подпись)"/>
    <w:basedOn w:val="a2"/>
    <w:next w:val="a2"/>
    <w:rsid w:val="0058710A"/>
    <w:pPr>
      <w:autoSpaceDE w:val="0"/>
      <w:autoSpaceDN w:val="0"/>
      <w:adjustRightInd w:val="0"/>
      <w:spacing w:after="0" w:line="240" w:lineRule="auto"/>
    </w:pPr>
    <w:rPr>
      <w:rFonts w:ascii="Arial" w:eastAsia="Times New Roman" w:hAnsi="Arial"/>
      <w:sz w:val="24"/>
      <w:szCs w:val="24"/>
      <w:lang w:eastAsia="ru-RU"/>
    </w:rPr>
  </w:style>
  <w:style w:type="character" w:customStyle="1" w:styleId="affffc">
    <w:name w:val="Сравнение редакций. Добавленный фрагмент"/>
    <w:uiPriority w:val="99"/>
    <w:rsid w:val="0058710A"/>
    <w:rPr>
      <w:color w:val="0000FF"/>
    </w:rPr>
  </w:style>
  <w:style w:type="paragraph" w:customStyle="1" w:styleId="affffd">
    <w:name w:val="Интерфейс"/>
    <w:basedOn w:val="a2"/>
    <w:next w:val="a2"/>
    <w:rsid w:val="0058710A"/>
    <w:pPr>
      <w:widowControl w:val="0"/>
      <w:autoSpaceDE w:val="0"/>
      <w:autoSpaceDN w:val="0"/>
      <w:adjustRightInd w:val="0"/>
      <w:spacing w:after="0" w:line="240" w:lineRule="auto"/>
      <w:jc w:val="both"/>
    </w:pPr>
    <w:rPr>
      <w:rFonts w:ascii="Arial" w:eastAsia="Times New Roman" w:hAnsi="Arial" w:cs="Arial"/>
      <w:color w:val="ECE9D8"/>
      <w:lang w:eastAsia="ru-RU"/>
    </w:rPr>
  </w:style>
  <w:style w:type="paragraph" w:customStyle="1" w:styleId="211">
    <w:name w:val="Основной текст с отступом 21"/>
    <w:basedOn w:val="a2"/>
    <w:rsid w:val="0058710A"/>
    <w:pPr>
      <w:overflowPunct w:val="0"/>
      <w:autoSpaceDE w:val="0"/>
      <w:autoSpaceDN w:val="0"/>
      <w:adjustRightInd w:val="0"/>
      <w:spacing w:after="0" w:line="240" w:lineRule="auto"/>
      <w:ind w:firstLine="709"/>
      <w:jc w:val="both"/>
    </w:pPr>
    <w:rPr>
      <w:rFonts w:ascii="Times New Roman" w:eastAsia="Times New Roman" w:hAnsi="Times New Roman"/>
      <w:sz w:val="28"/>
      <w:szCs w:val="20"/>
      <w:lang w:eastAsia="ru-RU"/>
    </w:rPr>
  </w:style>
  <w:style w:type="character" w:customStyle="1" w:styleId="BodyTextIndentChar">
    <w:name w:val="Body Text Indent Char"/>
    <w:locked/>
    <w:rsid w:val="0058710A"/>
    <w:rPr>
      <w:rFonts w:ascii="Times New Roman" w:hAnsi="Times New Roman" w:cs="Times New Roman"/>
      <w:sz w:val="24"/>
      <w:szCs w:val="24"/>
    </w:rPr>
  </w:style>
  <w:style w:type="character" w:customStyle="1" w:styleId="apple-style-span">
    <w:name w:val="apple-style-span"/>
    <w:rsid w:val="0058710A"/>
  </w:style>
  <w:style w:type="character" w:customStyle="1" w:styleId="affffe">
    <w:name w:val="Активная гипертекстовая ссылка"/>
    <w:rsid w:val="0058710A"/>
    <w:rPr>
      <w:rFonts w:cs="Times New Roman"/>
      <w:b/>
      <w:color w:val="008000"/>
      <w:u w:val="single"/>
    </w:rPr>
  </w:style>
  <w:style w:type="paragraph" w:customStyle="1" w:styleId="text2">
    <w:name w:val="text2"/>
    <w:basedOn w:val="a2"/>
    <w:rsid w:val="0058710A"/>
    <w:pPr>
      <w:spacing w:before="210" w:after="0" w:line="240" w:lineRule="auto"/>
      <w:ind w:right="270"/>
      <w:jc w:val="both"/>
    </w:pPr>
    <w:rPr>
      <w:rFonts w:ascii="Tahoma" w:eastAsia="Times New Roman" w:hAnsi="Tahoma" w:cs="Tahoma"/>
      <w:color w:val="000000"/>
      <w:sz w:val="18"/>
      <w:szCs w:val="18"/>
      <w:lang w:eastAsia="ru-RU"/>
    </w:rPr>
  </w:style>
  <w:style w:type="character" w:customStyle="1" w:styleId="BodyTextIndentChar1">
    <w:name w:val="Body Text Indent Char1"/>
    <w:locked/>
    <w:rsid w:val="0058710A"/>
    <w:rPr>
      <w:sz w:val="24"/>
      <w:szCs w:val="24"/>
      <w:lang w:val="ru-RU" w:eastAsia="ru-RU" w:bidi="ar-SA"/>
    </w:rPr>
  </w:style>
  <w:style w:type="paragraph" w:customStyle="1" w:styleId="bl0">
    <w:name w:val="bl0"/>
    <w:basedOn w:val="a2"/>
    <w:rsid w:val="0058710A"/>
    <w:pPr>
      <w:spacing w:before="100" w:beforeAutospacing="1" w:after="100" w:afterAutospacing="1" w:line="240" w:lineRule="auto"/>
    </w:pPr>
    <w:rPr>
      <w:rFonts w:ascii="Times New Roman" w:eastAsia="Times New Roman" w:hAnsi="Times New Roman"/>
      <w:b/>
      <w:bCs/>
      <w:sz w:val="18"/>
      <w:szCs w:val="18"/>
      <w:lang w:eastAsia="ru-RU"/>
    </w:rPr>
  </w:style>
  <w:style w:type="paragraph" w:styleId="a">
    <w:name w:val="List Bullet"/>
    <w:basedOn w:val="a2"/>
    <w:rsid w:val="0058710A"/>
    <w:pPr>
      <w:numPr>
        <w:numId w:val="3"/>
      </w:numPr>
      <w:spacing w:after="0" w:line="240" w:lineRule="auto"/>
    </w:pPr>
    <w:rPr>
      <w:rFonts w:ascii="Times New Roman" w:eastAsia="Times New Roman" w:hAnsi="Times New Roman"/>
      <w:sz w:val="24"/>
      <w:szCs w:val="24"/>
      <w:lang w:eastAsia="ru-RU"/>
    </w:rPr>
  </w:style>
  <w:style w:type="paragraph" w:customStyle="1" w:styleId="afffff">
    <w:name w:val="Информация об изменениях документа"/>
    <w:basedOn w:val="affffa"/>
    <w:next w:val="a2"/>
    <w:uiPriority w:val="99"/>
    <w:rsid w:val="0058710A"/>
    <w:pPr>
      <w:widowControl w:val="0"/>
      <w:spacing w:before="75"/>
    </w:pPr>
    <w:rPr>
      <w:rFonts w:cs="Arial"/>
      <w:color w:val="353842"/>
      <w:sz w:val="24"/>
      <w:szCs w:val="24"/>
      <w:shd w:val="clear" w:color="auto" w:fill="F0F0F0"/>
    </w:rPr>
  </w:style>
  <w:style w:type="paragraph" w:styleId="afffff0">
    <w:name w:val="List"/>
    <w:basedOn w:val="a2"/>
    <w:rsid w:val="0058710A"/>
    <w:pPr>
      <w:spacing w:after="0" w:line="240" w:lineRule="auto"/>
      <w:ind w:left="283" w:hanging="283"/>
    </w:pPr>
    <w:rPr>
      <w:rFonts w:ascii="Times New Roman" w:eastAsia="Times New Roman" w:hAnsi="Times New Roman"/>
      <w:sz w:val="24"/>
      <w:szCs w:val="24"/>
      <w:lang w:eastAsia="ru-RU"/>
    </w:rPr>
  </w:style>
  <w:style w:type="paragraph" w:styleId="43">
    <w:name w:val="toc 4"/>
    <w:basedOn w:val="a2"/>
    <w:next w:val="a2"/>
    <w:autoRedefine/>
    <w:uiPriority w:val="39"/>
    <w:unhideWhenUsed/>
    <w:rsid w:val="004D69AE"/>
    <w:pPr>
      <w:spacing w:after="100" w:line="259" w:lineRule="auto"/>
      <w:ind w:left="660"/>
    </w:pPr>
    <w:rPr>
      <w:rFonts w:eastAsia="Times New Roman"/>
      <w:lang w:eastAsia="ru-RU"/>
    </w:rPr>
  </w:style>
  <w:style w:type="paragraph" w:styleId="53">
    <w:name w:val="toc 5"/>
    <w:basedOn w:val="a2"/>
    <w:next w:val="a2"/>
    <w:autoRedefine/>
    <w:uiPriority w:val="39"/>
    <w:unhideWhenUsed/>
    <w:rsid w:val="004D69AE"/>
    <w:pPr>
      <w:spacing w:after="100" w:line="259" w:lineRule="auto"/>
      <w:ind w:left="880"/>
    </w:pPr>
    <w:rPr>
      <w:rFonts w:eastAsia="Times New Roman"/>
      <w:lang w:eastAsia="ru-RU"/>
    </w:rPr>
  </w:style>
  <w:style w:type="paragraph" w:styleId="60">
    <w:name w:val="toc 6"/>
    <w:basedOn w:val="a2"/>
    <w:next w:val="a2"/>
    <w:autoRedefine/>
    <w:uiPriority w:val="39"/>
    <w:unhideWhenUsed/>
    <w:rsid w:val="004D69AE"/>
    <w:pPr>
      <w:spacing w:after="100" w:line="259" w:lineRule="auto"/>
      <w:ind w:left="1100"/>
    </w:pPr>
    <w:rPr>
      <w:rFonts w:eastAsia="Times New Roman"/>
      <w:lang w:eastAsia="ru-RU"/>
    </w:rPr>
  </w:style>
  <w:style w:type="paragraph" w:styleId="72">
    <w:name w:val="toc 7"/>
    <w:basedOn w:val="a2"/>
    <w:next w:val="a2"/>
    <w:autoRedefine/>
    <w:uiPriority w:val="39"/>
    <w:unhideWhenUsed/>
    <w:rsid w:val="004D69AE"/>
    <w:pPr>
      <w:spacing w:after="100" w:line="259" w:lineRule="auto"/>
      <w:ind w:left="1320"/>
    </w:pPr>
    <w:rPr>
      <w:rFonts w:eastAsia="Times New Roman"/>
      <w:lang w:eastAsia="ru-RU"/>
    </w:rPr>
  </w:style>
  <w:style w:type="paragraph" w:styleId="81">
    <w:name w:val="toc 8"/>
    <w:basedOn w:val="a2"/>
    <w:next w:val="a2"/>
    <w:autoRedefine/>
    <w:uiPriority w:val="39"/>
    <w:unhideWhenUsed/>
    <w:rsid w:val="004D69AE"/>
    <w:pPr>
      <w:spacing w:after="100" w:line="259" w:lineRule="auto"/>
      <w:ind w:left="1540"/>
    </w:pPr>
    <w:rPr>
      <w:rFonts w:eastAsia="Times New Roman"/>
      <w:lang w:eastAsia="ru-RU"/>
    </w:rPr>
  </w:style>
  <w:style w:type="paragraph" w:styleId="90">
    <w:name w:val="toc 9"/>
    <w:basedOn w:val="a2"/>
    <w:next w:val="a2"/>
    <w:autoRedefine/>
    <w:uiPriority w:val="39"/>
    <w:unhideWhenUsed/>
    <w:rsid w:val="004D69AE"/>
    <w:pPr>
      <w:spacing w:after="100" w:line="259" w:lineRule="auto"/>
      <w:ind w:left="1760"/>
    </w:pPr>
    <w:rPr>
      <w:rFonts w:eastAsia="Times New Roman"/>
      <w:lang w:eastAsia="ru-RU"/>
    </w:rPr>
  </w:style>
  <w:style w:type="paragraph" w:customStyle="1" w:styleId="afffff1">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2"/>
    <w:autoRedefine/>
    <w:rsid w:val="00ED147B"/>
    <w:pPr>
      <w:spacing w:after="160" w:line="240" w:lineRule="exact"/>
    </w:pPr>
    <w:rPr>
      <w:rFonts w:ascii="Times New Roman" w:eastAsia="Times New Roman" w:hAnsi="Times New Roman"/>
      <w:sz w:val="28"/>
      <w:szCs w:val="20"/>
      <w:lang w:val="en-US"/>
    </w:rPr>
  </w:style>
  <w:style w:type="paragraph" w:customStyle="1" w:styleId="11Char">
    <w:name w:val="Знак1 Знак Знак Знак Знак Знак Знак Знак Знак1 Char"/>
    <w:basedOn w:val="a2"/>
    <w:rsid w:val="00ED147B"/>
    <w:pPr>
      <w:spacing w:after="160" w:line="240" w:lineRule="exact"/>
    </w:pPr>
    <w:rPr>
      <w:rFonts w:ascii="Verdana" w:eastAsia="Times New Roman" w:hAnsi="Verdana"/>
      <w:sz w:val="20"/>
      <w:szCs w:val="20"/>
      <w:lang w:val="en-US"/>
    </w:rPr>
  </w:style>
  <w:style w:type="paragraph" w:customStyle="1" w:styleId="afffff2">
    <w:name w:val="Знак Знак Знак Знак"/>
    <w:basedOn w:val="a2"/>
    <w:rsid w:val="00ED147B"/>
    <w:pPr>
      <w:spacing w:before="100" w:beforeAutospacing="1" w:after="100" w:afterAutospacing="1" w:line="240" w:lineRule="auto"/>
    </w:pPr>
    <w:rPr>
      <w:rFonts w:ascii="Tahoma" w:eastAsia="Times New Roman" w:hAnsi="Tahoma"/>
      <w:sz w:val="20"/>
      <w:szCs w:val="20"/>
      <w:lang w:val="en-US"/>
    </w:rPr>
  </w:style>
  <w:style w:type="paragraph" w:customStyle="1" w:styleId="afffff3">
    <w:name w:val="Знак"/>
    <w:basedOn w:val="a2"/>
    <w:rsid w:val="00ED147B"/>
    <w:pPr>
      <w:spacing w:before="100" w:beforeAutospacing="1" w:after="100" w:afterAutospacing="1" w:line="240" w:lineRule="auto"/>
    </w:pPr>
    <w:rPr>
      <w:rFonts w:ascii="Tahoma" w:eastAsia="Times New Roman" w:hAnsi="Tahoma" w:cs="Tahoma"/>
      <w:sz w:val="20"/>
      <w:szCs w:val="20"/>
      <w:lang w:val="en-US"/>
    </w:rPr>
  </w:style>
  <w:style w:type="paragraph" w:customStyle="1" w:styleId="19">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1"/>
    <w:basedOn w:val="a2"/>
    <w:autoRedefine/>
    <w:rsid w:val="00ED147B"/>
    <w:pPr>
      <w:spacing w:after="160" w:line="240" w:lineRule="exact"/>
    </w:pPr>
    <w:rPr>
      <w:rFonts w:ascii="Times New Roman" w:eastAsia="Times New Roman" w:hAnsi="Times New Roman"/>
      <w:sz w:val="28"/>
      <w:szCs w:val="28"/>
      <w:lang w:val="en-US"/>
    </w:rPr>
  </w:style>
  <w:style w:type="paragraph" w:customStyle="1" w:styleId="ConsNormal">
    <w:name w:val="ConsNormal"/>
    <w:rsid w:val="00ED147B"/>
    <w:pPr>
      <w:widowControl w:val="0"/>
      <w:autoSpaceDE w:val="0"/>
      <w:autoSpaceDN w:val="0"/>
      <w:adjustRightInd w:val="0"/>
      <w:ind w:right="19772" w:firstLine="720"/>
    </w:pPr>
    <w:rPr>
      <w:rFonts w:ascii="Arial" w:eastAsia="Times New Roman" w:hAnsi="Arial" w:cs="Arial"/>
    </w:rPr>
  </w:style>
  <w:style w:type="paragraph" w:customStyle="1" w:styleId="text">
    <w:name w:val="text"/>
    <w:basedOn w:val="a2"/>
    <w:rsid w:val="00ED147B"/>
    <w:pPr>
      <w:spacing w:before="240" w:after="240" w:line="240" w:lineRule="auto"/>
    </w:pPr>
    <w:rPr>
      <w:rFonts w:ascii="Times New Roman" w:eastAsia="Times New Roman" w:hAnsi="Times New Roman"/>
      <w:sz w:val="24"/>
      <w:szCs w:val="24"/>
      <w:lang w:eastAsia="ru-RU"/>
    </w:rPr>
  </w:style>
  <w:style w:type="character" w:customStyle="1" w:styleId="ConsPlusNormal0">
    <w:name w:val="ConsPlusNormal Знак"/>
    <w:link w:val="ConsPlusNormal"/>
    <w:locked/>
    <w:rsid w:val="00ED147B"/>
    <w:rPr>
      <w:rFonts w:ascii="Arial" w:eastAsia="Times New Roman" w:hAnsi="Arial" w:cs="Arial"/>
    </w:rPr>
  </w:style>
  <w:style w:type="table" w:customStyle="1" w:styleId="120">
    <w:name w:val="Сетка таблицы12"/>
    <w:basedOn w:val="a4"/>
    <w:next w:val="a7"/>
    <w:uiPriority w:val="59"/>
    <w:rsid w:val="00ED147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normal1">
    <w:name w:val="consplusnormal"/>
    <w:basedOn w:val="a2"/>
    <w:rsid w:val="00D16913"/>
    <w:pPr>
      <w:autoSpaceDE w:val="0"/>
      <w:autoSpaceDN w:val="0"/>
      <w:spacing w:after="0" w:line="240" w:lineRule="auto"/>
      <w:ind w:firstLine="720"/>
    </w:pPr>
    <w:rPr>
      <w:rFonts w:ascii="Arial" w:eastAsia="Times New Roman" w:hAnsi="Arial" w:cs="Arial"/>
      <w:sz w:val="20"/>
      <w:szCs w:val="20"/>
      <w:lang w:eastAsia="ru-RU"/>
    </w:rPr>
  </w:style>
  <w:style w:type="paragraph" w:customStyle="1" w:styleId="ConsCell">
    <w:name w:val="ConsCell"/>
    <w:rsid w:val="00D16913"/>
    <w:pPr>
      <w:widowControl w:val="0"/>
    </w:pPr>
    <w:rPr>
      <w:rFonts w:ascii="Arial" w:eastAsia="Times New Roman" w:hAnsi="Arial"/>
      <w:snapToGrid w:val="0"/>
    </w:rPr>
  </w:style>
  <w:style w:type="paragraph" w:customStyle="1" w:styleId="1a">
    <w:name w:val="Основной текст1"/>
    <w:basedOn w:val="a2"/>
    <w:rsid w:val="00D16913"/>
    <w:pPr>
      <w:widowControl w:val="0"/>
      <w:shd w:val="clear" w:color="auto" w:fill="FFFFFF"/>
      <w:spacing w:before="300" w:after="300" w:line="293" w:lineRule="exact"/>
      <w:jc w:val="both"/>
    </w:pPr>
    <w:rPr>
      <w:rFonts w:ascii="Times New Roman" w:eastAsia="Times New Roman" w:hAnsi="Times New Roman"/>
      <w:spacing w:val="2"/>
      <w:sz w:val="20"/>
      <w:szCs w:val="20"/>
    </w:rPr>
  </w:style>
  <w:style w:type="character" w:customStyle="1" w:styleId="8pt0pt">
    <w:name w:val="Основной текст + 8 pt;Интервал 0 pt"/>
    <w:rsid w:val="00D16913"/>
    <w:rPr>
      <w:rFonts w:ascii="Times New Roman" w:eastAsia="Times New Roman" w:hAnsi="Times New Roman" w:cs="Times New Roman"/>
      <w:color w:val="000000"/>
      <w:spacing w:val="3"/>
      <w:w w:val="100"/>
      <w:position w:val="0"/>
      <w:sz w:val="16"/>
      <w:szCs w:val="16"/>
      <w:shd w:val="clear" w:color="auto" w:fill="FFFFFF"/>
      <w:lang w:val="ru-RU"/>
    </w:rPr>
  </w:style>
  <w:style w:type="character" w:customStyle="1" w:styleId="0pt">
    <w:name w:val="Основной текст + Интервал 0 pt"/>
    <w:rsid w:val="00D16913"/>
    <w:rPr>
      <w:rFonts w:ascii="Times New Roman" w:eastAsia="Times New Roman" w:hAnsi="Times New Roman" w:cs="Times New Roman"/>
      <w:b w:val="0"/>
      <w:bCs w:val="0"/>
      <w:i w:val="0"/>
      <w:iCs w:val="0"/>
      <w:smallCaps w:val="0"/>
      <w:strike w:val="0"/>
      <w:color w:val="000000"/>
      <w:spacing w:val="7"/>
      <w:w w:val="100"/>
      <w:position w:val="0"/>
      <w:sz w:val="20"/>
      <w:szCs w:val="20"/>
      <w:u w:val="none"/>
      <w:shd w:val="clear" w:color="auto" w:fill="FFFFFF"/>
      <w:lang w:val="ru-RU"/>
    </w:rPr>
  </w:style>
  <w:style w:type="character" w:customStyle="1" w:styleId="A30">
    <w:name w:val="A3"/>
    <w:rsid w:val="00D16913"/>
    <w:rPr>
      <w:rFonts w:ascii="Minion Pro" w:hAnsi="Minion Pro" w:cs="Minion Pro" w:hint="default"/>
      <w:color w:val="000000"/>
      <w:sz w:val="20"/>
      <w:szCs w:val="20"/>
    </w:rPr>
  </w:style>
  <w:style w:type="character" w:customStyle="1" w:styleId="2b">
    <w:name w:val="Основной текст (2)_"/>
    <w:link w:val="2c"/>
    <w:rsid w:val="00D16913"/>
    <w:rPr>
      <w:rFonts w:ascii="Times New Roman" w:eastAsia="Times New Roman" w:hAnsi="Times New Roman"/>
      <w:sz w:val="26"/>
      <w:szCs w:val="26"/>
      <w:shd w:val="clear" w:color="auto" w:fill="FFFFFF"/>
    </w:rPr>
  </w:style>
  <w:style w:type="paragraph" w:customStyle="1" w:styleId="2c">
    <w:name w:val="Основной текст (2)"/>
    <w:basedOn w:val="a2"/>
    <w:link w:val="2b"/>
    <w:rsid w:val="00D16913"/>
    <w:pPr>
      <w:widowControl w:val="0"/>
      <w:shd w:val="clear" w:color="auto" w:fill="FFFFFF"/>
      <w:spacing w:before="1020" w:after="340" w:line="288" w:lineRule="exact"/>
      <w:jc w:val="center"/>
    </w:pPr>
    <w:rPr>
      <w:rFonts w:ascii="Times New Roman" w:eastAsia="Times New Roman" w:hAnsi="Times New Roman"/>
      <w:sz w:val="26"/>
      <w:szCs w:val="26"/>
      <w:lang w:eastAsia="ru-RU"/>
    </w:rPr>
  </w:style>
  <w:style w:type="paragraph" w:customStyle="1" w:styleId="320">
    <w:name w:val="Основной текст 32"/>
    <w:basedOn w:val="a2"/>
    <w:uiPriority w:val="99"/>
    <w:rsid w:val="00835460"/>
    <w:pPr>
      <w:suppressAutoHyphens/>
      <w:overflowPunct w:val="0"/>
      <w:autoSpaceDE w:val="0"/>
      <w:spacing w:after="0" w:line="240" w:lineRule="auto"/>
    </w:pPr>
    <w:rPr>
      <w:rFonts w:ascii="Times New Roman" w:eastAsia="Times New Roman" w:hAnsi="Times New Roman"/>
      <w:iCs/>
      <w:sz w:val="28"/>
      <w:szCs w:val="20"/>
      <w:lang w:eastAsia="zh-CN"/>
    </w:rPr>
  </w:style>
  <w:style w:type="table" w:customStyle="1" w:styleId="112">
    <w:name w:val="Таблица простая 11"/>
    <w:basedOn w:val="a4"/>
    <w:uiPriority w:val="41"/>
    <w:rsid w:val="00A81F09"/>
    <w:rPr>
      <w:sz w:val="22"/>
      <w:szCs w:val="22"/>
      <w:lang w:eastAsia="en-US"/>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1">
    <w:name w:val="Обычный1"/>
    <w:basedOn w:val="a2"/>
    <w:link w:val="1b"/>
    <w:qFormat/>
    <w:rsid w:val="008C53A6"/>
    <w:pPr>
      <w:numPr>
        <w:numId w:val="4"/>
      </w:numPr>
      <w:spacing w:after="0" w:line="240" w:lineRule="auto"/>
      <w:jc w:val="both"/>
    </w:pPr>
    <w:rPr>
      <w:rFonts w:ascii="Times New Roman" w:hAnsi="Times New Roman"/>
      <w:sz w:val="28"/>
      <w:szCs w:val="16"/>
    </w:rPr>
  </w:style>
  <w:style w:type="character" w:customStyle="1" w:styleId="1b">
    <w:name w:val="Обычный1 Знак"/>
    <w:link w:val="1"/>
    <w:rsid w:val="008C53A6"/>
    <w:rPr>
      <w:rFonts w:ascii="Times New Roman" w:hAnsi="Times New Roman"/>
      <w:sz w:val="28"/>
      <w:szCs w:val="16"/>
      <w:lang w:eastAsia="en-US"/>
    </w:rPr>
  </w:style>
  <w:style w:type="paragraph" w:customStyle="1" w:styleId="1c">
    <w:name w:val="Заголовок1"/>
    <w:basedOn w:val="a2"/>
    <w:link w:val="1d"/>
    <w:autoRedefine/>
    <w:qFormat/>
    <w:rsid w:val="009A7DE7"/>
    <w:pPr>
      <w:keepNext/>
      <w:keepLines/>
      <w:spacing w:before="120" w:after="120" w:line="240" w:lineRule="auto"/>
      <w:jc w:val="center"/>
      <w:outlineLvl w:val="0"/>
    </w:pPr>
    <w:rPr>
      <w:rFonts w:ascii="Times New Roman" w:eastAsia="Times New Roman" w:hAnsi="Times New Roman"/>
      <w:b/>
      <w:bCs/>
      <w:sz w:val="28"/>
      <w:szCs w:val="28"/>
      <w:lang w:val="x-none"/>
    </w:rPr>
  </w:style>
  <w:style w:type="character" w:customStyle="1" w:styleId="1d">
    <w:name w:val="Заголовок1 Знак"/>
    <w:link w:val="1c"/>
    <w:rsid w:val="009A7DE7"/>
    <w:rPr>
      <w:rFonts w:ascii="Times New Roman" w:eastAsia="Times New Roman" w:hAnsi="Times New Roman"/>
      <w:b/>
      <w:bCs/>
      <w:sz w:val="28"/>
      <w:szCs w:val="28"/>
      <w:lang w:val="x-none" w:eastAsia="en-US"/>
    </w:rPr>
  </w:style>
  <w:style w:type="numbering" w:customStyle="1" w:styleId="54">
    <w:name w:val="Нет списка5"/>
    <w:next w:val="a5"/>
    <w:uiPriority w:val="99"/>
    <w:semiHidden/>
    <w:unhideWhenUsed/>
    <w:rsid w:val="005721D0"/>
  </w:style>
  <w:style w:type="character" w:customStyle="1" w:styleId="cs63eb74b21">
    <w:name w:val="cs63eb74b21"/>
    <w:rsid w:val="00D92785"/>
    <w:rPr>
      <w:rFonts w:ascii="Times New Roman" w:hAnsi="Times New Roman" w:cs="Times New Roman" w:hint="default"/>
      <w:b w:val="0"/>
      <w:bCs w:val="0"/>
      <w:i w:val="0"/>
      <w:iCs w:val="0"/>
      <w:color w:val="000000"/>
      <w:sz w:val="24"/>
      <w:szCs w:val="24"/>
      <w:shd w:val="clear" w:color="auto" w:fill="auto"/>
    </w:rPr>
  </w:style>
  <w:style w:type="paragraph" w:customStyle="1" w:styleId="Style9">
    <w:name w:val="Style9"/>
    <w:basedOn w:val="a2"/>
    <w:uiPriority w:val="99"/>
    <w:rsid w:val="00D92785"/>
    <w:pPr>
      <w:widowControl w:val="0"/>
      <w:autoSpaceDE w:val="0"/>
      <w:autoSpaceDN w:val="0"/>
      <w:adjustRightInd w:val="0"/>
      <w:spacing w:after="0" w:line="322" w:lineRule="exact"/>
      <w:ind w:firstLine="701"/>
      <w:jc w:val="both"/>
    </w:pPr>
    <w:rPr>
      <w:rFonts w:ascii="Times New Roman" w:eastAsia="Times New Roman" w:hAnsi="Times New Roman"/>
      <w:sz w:val="24"/>
      <w:szCs w:val="24"/>
      <w:lang w:eastAsia="ru-RU"/>
    </w:rPr>
  </w:style>
  <w:style w:type="character" w:customStyle="1" w:styleId="FontStyle218">
    <w:name w:val="Font Style218"/>
    <w:uiPriority w:val="99"/>
    <w:rsid w:val="00D92785"/>
    <w:rPr>
      <w:rFonts w:ascii="Times New Roman" w:hAnsi="Times New Roman" w:cs="Times New Roman"/>
      <w:color w:val="000000"/>
      <w:sz w:val="26"/>
      <w:szCs w:val="26"/>
    </w:rPr>
  </w:style>
  <w:style w:type="paragraph" w:customStyle="1" w:styleId="afffff4">
    <w:name w:val="я"/>
    <w:basedOn w:val="10"/>
    <w:autoRedefine/>
    <w:rsid w:val="00D92785"/>
    <w:pPr>
      <w:keepNext/>
      <w:autoSpaceDE/>
      <w:autoSpaceDN/>
      <w:adjustRightInd/>
      <w:spacing w:before="0" w:after="0"/>
      <w:jc w:val="left"/>
    </w:pPr>
    <w:rPr>
      <w:rFonts w:ascii="Times New Roman" w:hAnsi="Times New Roman"/>
      <w:bCs w:val="0"/>
      <w:color w:val="auto"/>
      <w:kern w:val="28"/>
      <w:sz w:val="28"/>
      <w:szCs w:val="32"/>
      <w:lang w:val="ru-RU" w:eastAsia="ru-RU"/>
    </w:rPr>
  </w:style>
  <w:style w:type="table" w:customStyle="1" w:styleId="130">
    <w:name w:val="Сетка таблицы13"/>
    <w:basedOn w:val="a4"/>
    <w:next w:val="a7"/>
    <w:uiPriority w:val="59"/>
    <w:rsid w:val="004A43F4"/>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1">
    <w:name w:val="Нет списка6"/>
    <w:next w:val="a5"/>
    <w:uiPriority w:val="99"/>
    <w:semiHidden/>
    <w:unhideWhenUsed/>
    <w:rsid w:val="00DA4488"/>
  </w:style>
  <w:style w:type="table" w:customStyle="1" w:styleId="140">
    <w:name w:val="Сетка таблицы14"/>
    <w:basedOn w:val="a4"/>
    <w:next w:val="a7"/>
    <w:uiPriority w:val="59"/>
    <w:rsid w:val="00DA4488"/>
    <w:pPr>
      <w:ind w:firstLine="567"/>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0">
    <w:name w:val="Сетка таблицы15"/>
    <w:basedOn w:val="a4"/>
    <w:next w:val="a7"/>
    <w:uiPriority w:val="59"/>
    <w:rsid w:val="00502887"/>
    <w:pPr>
      <w:ind w:firstLine="567"/>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0">
    <w:name w:val="Сетка таблицы61"/>
    <w:basedOn w:val="a4"/>
    <w:next w:val="a7"/>
    <w:uiPriority w:val="59"/>
    <w:rsid w:val="00502887"/>
    <w:pPr>
      <w:ind w:firstLine="567"/>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3">
    <w:name w:val="Нет списка7"/>
    <w:next w:val="a5"/>
    <w:uiPriority w:val="99"/>
    <w:semiHidden/>
    <w:unhideWhenUsed/>
    <w:rsid w:val="006A5762"/>
  </w:style>
  <w:style w:type="table" w:customStyle="1" w:styleId="160">
    <w:name w:val="Сетка таблицы16"/>
    <w:basedOn w:val="a4"/>
    <w:next w:val="a7"/>
    <w:uiPriority w:val="59"/>
    <w:rsid w:val="006A576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
    <w:name w:val="Сетка таблицы31"/>
    <w:basedOn w:val="a4"/>
    <w:next w:val="a7"/>
    <w:uiPriority w:val="59"/>
    <w:rsid w:val="006A5762"/>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0">
    <w:name w:val="Сетка таблицы17"/>
    <w:basedOn w:val="a4"/>
    <w:next w:val="a7"/>
    <w:uiPriority w:val="59"/>
    <w:rsid w:val="006A5762"/>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0">
    <w:name w:val="Сетка таблицы111"/>
    <w:basedOn w:val="a4"/>
    <w:next w:val="a7"/>
    <w:uiPriority w:val="59"/>
    <w:rsid w:val="006A576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Сетка таблицы23"/>
    <w:basedOn w:val="a4"/>
    <w:next w:val="a7"/>
    <w:uiPriority w:val="59"/>
    <w:rsid w:val="006A5762"/>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
    <w:name w:val="Сетка таблицы121"/>
    <w:basedOn w:val="a4"/>
    <w:next w:val="a7"/>
    <w:uiPriority w:val="59"/>
    <w:rsid w:val="006A5762"/>
    <w:pPr>
      <w:widowControl w:val="0"/>
    </w:pPr>
    <w:rPr>
      <w:rFonts w:ascii="Courier New" w:eastAsia="Courier New" w:hAnsi="Courier New" w:cs="Courier New"/>
      <w:sz w:val="24"/>
      <w:szCs w:val="24"/>
      <w:lang w:bidi="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0">
    <w:name w:val="Сетка таблицы81"/>
    <w:basedOn w:val="a4"/>
    <w:next w:val="a7"/>
    <w:uiPriority w:val="59"/>
    <w:rsid w:val="006A576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0">
    <w:name w:val="Сетка таблицы211"/>
    <w:basedOn w:val="a4"/>
    <w:next w:val="a7"/>
    <w:uiPriority w:val="59"/>
    <w:rsid w:val="006A576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rsid w:val="006A5762"/>
  </w:style>
  <w:style w:type="paragraph" w:customStyle="1" w:styleId="36">
    <w:name w:val="Основной текст3"/>
    <w:basedOn w:val="a2"/>
    <w:rsid w:val="006A5762"/>
    <w:pPr>
      <w:widowControl w:val="0"/>
      <w:shd w:val="clear" w:color="auto" w:fill="FFFFFF"/>
      <w:spacing w:after="0" w:line="0" w:lineRule="atLeast"/>
    </w:pPr>
    <w:rPr>
      <w:rFonts w:ascii="Times New Roman" w:eastAsia="Times New Roman" w:hAnsi="Times New Roman"/>
      <w:spacing w:val="10"/>
      <w:sz w:val="21"/>
      <w:szCs w:val="21"/>
      <w:lang w:eastAsia="ru-RU"/>
    </w:rPr>
  </w:style>
  <w:style w:type="character" w:customStyle="1" w:styleId="afffff5">
    <w:name w:val="Основной текст + Полужирный"/>
    <w:rsid w:val="006A5762"/>
    <w:rPr>
      <w:rFonts w:ascii="Times New Roman" w:eastAsia="Times New Roman" w:hAnsi="Times New Roman" w:cs="Times New Roman"/>
      <w:b/>
      <w:bCs/>
      <w:color w:val="000000"/>
      <w:spacing w:val="0"/>
      <w:w w:val="100"/>
      <w:position w:val="0"/>
      <w:sz w:val="21"/>
      <w:szCs w:val="21"/>
      <w:shd w:val="clear" w:color="auto" w:fill="FFFFFF"/>
      <w:lang w:val="ru-RU"/>
    </w:rPr>
  </w:style>
  <w:style w:type="character" w:customStyle="1" w:styleId="55">
    <w:name w:val="Основной текст (5)_"/>
    <w:link w:val="56"/>
    <w:rsid w:val="006A5762"/>
    <w:rPr>
      <w:rFonts w:ascii="Times New Roman" w:eastAsia="Times New Roman" w:hAnsi="Times New Roman"/>
      <w:b/>
      <w:bCs/>
      <w:sz w:val="21"/>
      <w:szCs w:val="21"/>
      <w:shd w:val="clear" w:color="auto" w:fill="FFFFFF"/>
    </w:rPr>
  </w:style>
  <w:style w:type="character" w:customStyle="1" w:styleId="57">
    <w:name w:val="Основной текст (5) + Не полужирный"/>
    <w:rsid w:val="006A5762"/>
    <w:rPr>
      <w:rFonts w:ascii="Times New Roman" w:eastAsia="Times New Roman" w:hAnsi="Times New Roman" w:cs="Times New Roman"/>
      <w:b/>
      <w:bCs/>
      <w:color w:val="000000"/>
      <w:spacing w:val="0"/>
      <w:w w:val="100"/>
      <w:position w:val="0"/>
      <w:sz w:val="21"/>
      <w:szCs w:val="21"/>
      <w:shd w:val="clear" w:color="auto" w:fill="FFFFFF"/>
      <w:lang w:val="ru-RU"/>
    </w:rPr>
  </w:style>
  <w:style w:type="character" w:customStyle="1" w:styleId="62">
    <w:name w:val="Основной текст (6)_"/>
    <w:link w:val="63"/>
    <w:rsid w:val="006A5762"/>
    <w:rPr>
      <w:rFonts w:ascii="Times New Roman" w:eastAsia="Times New Roman" w:hAnsi="Times New Roman"/>
      <w:b/>
      <w:bCs/>
      <w:sz w:val="21"/>
      <w:szCs w:val="21"/>
      <w:shd w:val="clear" w:color="auto" w:fill="FFFFFF"/>
    </w:rPr>
  </w:style>
  <w:style w:type="paragraph" w:customStyle="1" w:styleId="56">
    <w:name w:val="Основной текст (5)"/>
    <w:basedOn w:val="a2"/>
    <w:link w:val="55"/>
    <w:rsid w:val="006A5762"/>
    <w:pPr>
      <w:widowControl w:val="0"/>
      <w:shd w:val="clear" w:color="auto" w:fill="FFFFFF"/>
      <w:spacing w:after="0" w:line="226" w:lineRule="exact"/>
      <w:ind w:firstLine="680"/>
      <w:jc w:val="both"/>
    </w:pPr>
    <w:rPr>
      <w:rFonts w:ascii="Times New Roman" w:eastAsia="Times New Roman" w:hAnsi="Times New Roman"/>
      <w:b/>
      <w:bCs/>
      <w:sz w:val="21"/>
      <w:szCs w:val="21"/>
      <w:lang w:eastAsia="ru-RU"/>
    </w:rPr>
  </w:style>
  <w:style w:type="paragraph" w:customStyle="1" w:styleId="63">
    <w:name w:val="Основной текст (6)"/>
    <w:basedOn w:val="a2"/>
    <w:link w:val="62"/>
    <w:rsid w:val="006A5762"/>
    <w:pPr>
      <w:widowControl w:val="0"/>
      <w:shd w:val="clear" w:color="auto" w:fill="FFFFFF"/>
      <w:spacing w:after="0" w:line="259" w:lineRule="exact"/>
    </w:pPr>
    <w:rPr>
      <w:rFonts w:ascii="Times New Roman" w:eastAsia="Times New Roman" w:hAnsi="Times New Roman"/>
      <w:b/>
      <w:bCs/>
      <w:sz w:val="21"/>
      <w:szCs w:val="21"/>
      <w:lang w:eastAsia="ru-RU"/>
    </w:rPr>
  </w:style>
  <w:style w:type="character" w:customStyle="1" w:styleId="wmi-callto">
    <w:name w:val="wmi-callto"/>
    <w:rsid w:val="006A5762"/>
  </w:style>
  <w:style w:type="table" w:customStyle="1" w:styleId="180">
    <w:name w:val="Сетка таблицы18"/>
    <w:basedOn w:val="a4"/>
    <w:next w:val="a7"/>
    <w:uiPriority w:val="39"/>
    <w:rsid w:val="00BD62C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0">
    <w:name w:val="Сетка таблицы19"/>
    <w:basedOn w:val="a4"/>
    <w:next w:val="a7"/>
    <w:uiPriority w:val="39"/>
    <w:rsid w:val="00D16A50"/>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2">
    <w:name w:val="Нет списка8"/>
    <w:next w:val="a5"/>
    <w:uiPriority w:val="99"/>
    <w:semiHidden/>
    <w:unhideWhenUsed/>
    <w:rsid w:val="00025B21"/>
  </w:style>
  <w:style w:type="table" w:customStyle="1" w:styleId="200">
    <w:name w:val="Сетка таблицы20"/>
    <w:basedOn w:val="a4"/>
    <w:next w:val="a7"/>
    <w:uiPriority w:val="39"/>
    <w:rsid w:val="00025B21"/>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6">
    <w:name w:val="Документ в списке"/>
    <w:basedOn w:val="a2"/>
    <w:next w:val="a2"/>
    <w:uiPriority w:val="99"/>
    <w:rsid w:val="00025B21"/>
    <w:pPr>
      <w:autoSpaceDE w:val="0"/>
      <w:autoSpaceDN w:val="0"/>
      <w:adjustRightInd w:val="0"/>
      <w:spacing w:before="120" w:after="0" w:line="240" w:lineRule="auto"/>
      <w:ind w:right="300"/>
      <w:jc w:val="both"/>
    </w:pPr>
    <w:rPr>
      <w:rFonts w:ascii="Arial" w:hAnsi="Arial" w:cs="Arial"/>
      <w:color w:val="000000"/>
      <w:sz w:val="24"/>
      <w:szCs w:val="24"/>
    </w:rPr>
  </w:style>
  <w:style w:type="table" w:customStyle="1" w:styleId="240">
    <w:name w:val="Сетка таблицы24"/>
    <w:basedOn w:val="a4"/>
    <w:next w:val="a7"/>
    <w:uiPriority w:val="39"/>
    <w:rsid w:val="00B908A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1">
    <w:name w:val="Нет списка9"/>
    <w:next w:val="a5"/>
    <w:uiPriority w:val="99"/>
    <w:semiHidden/>
    <w:unhideWhenUsed/>
    <w:rsid w:val="00517EF3"/>
  </w:style>
  <w:style w:type="table" w:customStyle="1" w:styleId="250">
    <w:name w:val="Сетка таблицы25"/>
    <w:basedOn w:val="a4"/>
    <w:next w:val="a7"/>
    <w:uiPriority w:val="59"/>
    <w:rsid w:val="00517EF3"/>
    <w:pPr>
      <w:widowControl w:val="0"/>
    </w:pPr>
    <w:rPr>
      <w:rFonts w:ascii="Courier New" w:eastAsia="Courier New" w:hAnsi="Courier New" w:cs="Courier New"/>
      <w:sz w:val="24"/>
      <w:szCs w:val="24"/>
      <w:lang w:bidi="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0">
    <w:name w:val="Сетка таблицы110"/>
    <w:basedOn w:val="a4"/>
    <w:next w:val="a7"/>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Сетка таблицы26"/>
    <w:basedOn w:val="a4"/>
    <w:next w:val="a7"/>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
    <w:name w:val="Сетка таблицы32"/>
    <w:basedOn w:val="a4"/>
    <w:next w:val="a7"/>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
    <w:name w:val="Сетка таблицы41"/>
    <w:basedOn w:val="a4"/>
    <w:next w:val="a7"/>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
    <w:name w:val="Сетка таблицы51"/>
    <w:basedOn w:val="a4"/>
    <w:next w:val="a7"/>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0">
    <w:name w:val="Сетка таблицы62"/>
    <w:basedOn w:val="a4"/>
    <w:next w:val="a7"/>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sc09459341">
    <w:name w:val="csc09459341"/>
    <w:rsid w:val="003225D3"/>
    <w:rPr>
      <w:rFonts w:ascii="Times New Roman" w:hAnsi="Times New Roman" w:cs="Times New Roman" w:hint="default"/>
      <w:b w:val="0"/>
      <w:bCs w:val="0"/>
      <w:i w:val="0"/>
      <w:iCs w:val="0"/>
      <w:color w:val="000000"/>
      <w:sz w:val="28"/>
      <w:szCs w:val="28"/>
      <w:shd w:val="clear" w:color="auto" w:fill="auto"/>
    </w:rPr>
  </w:style>
  <w:style w:type="paragraph" w:styleId="37">
    <w:name w:val="Body Text 3"/>
    <w:basedOn w:val="a2"/>
    <w:link w:val="38"/>
    <w:uiPriority w:val="99"/>
    <w:unhideWhenUsed/>
    <w:rsid w:val="00CE2325"/>
    <w:pPr>
      <w:spacing w:after="120"/>
    </w:pPr>
    <w:rPr>
      <w:sz w:val="16"/>
      <w:szCs w:val="16"/>
    </w:rPr>
  </w:style>
  <w:style w:type="character" w:customStyle="1" w:styleId="38">
    <w:name w:val="Основной текст 3 Знак"/>
    <w:basedOn w:val="a3"/>
    <w:link w:val="37"/>
    <w:uiPriority w:val="99"/>
    <w:rsid w:val="00CE2325"/>
    <w:rPr>
      <w:sz w:val="16"/>
      <w:szCs w:val="16"/>
      <w:lang w:eastAsia="en-US"/>
    </w:rPr>
  </w:style>
  <w:style w:type="character" w:styleId="afffff7">
    <w:name w:val="Book Title"/>
    <w:basedOn w:val="a3"/>
    <w:uiPriority w:val="33"/>
    <w:qFormat/>
    <w:rsid w:val="00354F6D"/>
    <w:rPr>
      <w:rFonts w:ascii="Times New Roman" w:hAnsi="Times New Roman"/>
      <w:b w:val="0"/>
      <w:bCs/>
      <w:smallCaps/>
      <w:spacing w:val="5"/>
      <w:sz w:val="24"/>
    </w:rPr>
  </w:style>
  <w:style w:type="paragraph" w:customStyle="1" w:styleId="1e">
    <w:name w:val="Название1"/>
    <w:basedOn w:val="a2"/>
    <w:link w:val="1f"/>
    <w:qFormat/>
    <w:rsid w:val="00354F6D"/>
    <w:pPr>
      <w:spacing w:after="0" w:line="240" w:lineRule="auto"/>
      <w:ind w:firstLine="709"/>
      <w:jc w:val="both"/>
    </w:pPr>
    <w:rPr>
      <w:rFonts w:ascii="Times New Roman" w:hAnsi="Times New Roman"/>
      <w:bCs/>
      <w:sz w:val="24"/>
      <w:szCs w:val="24"/>
    </w:rPr>
  </w:style>
  <w:style w:type="character" w:customStyle="1" w:styleId="1f">
    <w:name w:val="Название1 Знак"/>
    <w:basedOn w:val="a3"/>
    <w:link w:val="1e"/>
    <w:rsid w:val="00354F6D"/>
    <w:rPr>
      <w:rFonts w:ascii="Times New Roman" w:hAnsi="Times New Roman"/>
      <w:bCs/>
      <w:sz w:val="24"/>
      <w:szCs w:val="24"/>
      <w:lang w:eastAsia="en-US"/>
    </w:rPr>
  </w:style>
  <w:style w:type="character" w:customStyle="1" w:styleId="extended-textfull">
    <w:name w:val="extended-text__full"/>
    <w:basedOn w:val="a3"/>
    <w:rsid w:val="00F5611C"/>
  </w:style>
  <w:style w:type="character" w:customStyle="1" w:styleId="x1a">
    <w:name w:val="x1a"/>
    <w:basedOn w:val="a3"/>
    <w:rsid w:val="00DE0F82"/>
  </w:style>
  <w:style w:type="character" w:customStyle="1" w:styleId="extended-textshort">
    <w:name w:val="extended-text__short"/>
    <w:basedOn w:val="a3"/>
    <w:rsid w:val="00DE0F82"/>
  </w:style>
  <w:style w:type="numbering" w:customStyle="1" w:styleId="1111">
    <w:name w:val="Нет списка111"/>
    <w:next w:val="a5"/>
    <w:uiPriority w:val="99"/>
    <w:semiHidden/>
    <w:rsid w:val="006A6B14"/>
  </w:style>
  <w:style w:type="table" w:customStyle="1" w:styleId="270">
    <w:name w:val="Сетка таблицы27"/>
    <w:basedOn w:val="a4"/>
    <w:next w:val="a7"/>
    <w:uiPriority w:val="59"/>
    <w:rsid w:val="006A6B14"/>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0">
    <w:name w:val="Сетка таблицы28"/>
    <w:basedOn w:val="a4"/>
    <w:next w:val="a7"/>
    <w:uiPriority w:val="59"/>
    <w:rsid w:val="006A6B14"/>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f8">
    <w:name w:val="Strong"/>
    <w:basedOn w:val="a3"/>
    <w:uiPriority w:val="22"/>
    <w:qFormat/>
    <w:rsid w:val="003B5BDA"/>
    <w:rPr>
      <w:b/>
      <w:bCs/>
    </w:rPr>
  </w:style>
  <w:style w:type="paragraph" w:customStyle="1" w:styleId="a0">
    <w:name w:val="Мой абзац"/>
    <w:basedOn w:val="a2"/>
    <w:link w:val="afffff9"/>
    <w:autoRedefine/>
    <w:qFormat/>
    <w:rsid w:val="00B102C8"/>
    <w:pPr>
      <w:numPr>
        <w:numId w:val="12"/>
      </w:numPr>
      <w:spacing w:after="0" w:line="240" w:lineRule="auto"/>
      <w:ind w:firstLine="698"/>
      <w:contextualSpacing/>
      <w:jc w:val="both"/>
    </w:pPr>
    <w:rPr>
      <w:rFonts w:ascii="Times New Roman" w:hAnsi="Times New Roman"/>
      <w:sz w:val="28"/>
      <w:szCs w:val="16"/>
    </w:rPr>
  </w:style>
  <w:style w:type="character" w:customStyle="1" w:styleId="afffff9">
    <w:name w:val="Мой абзац Знак"/>
    <w:link w:val="a0"/>
    <w:rsid w:val="00B102C8"/>
    <w:rPr>
      <w:rFonts w:ascii="Times New Roman" w:hAnsi="Times New Roman"/>
      <w:sz w:val="28"/>
      <w:szCs w:val="16"/>
      <w:lang w:eastAsia="en-US"/>
    </w:rPr>
  </w:style>
  <w:style w:type="character" w:customStyle="1" w:styleId="39">
    <w:name w:val="Основной текст (3)_"/>
    <w:basedOn w:val="a3"/>
    <w:link w:val="3a"/>
    <w:rsid w:val="004D1E45"/>
    <w:rPr>
      <w:rFonts w:ascii="Times New Roman" w:eastAsia="Times New Roman" w:hAnsi="Times New Roman"/>
      <w:b/>
      <w:bCs/>
      <w:sz w:val="28"/>
      <w:szCs w:val="28"/>
      <w:shd w:val="clear" w:color="auto" w:fill="FFFFFF"/>
    </w:rPr>
  </w:style>
  <w:style w:type="paragraph" w:customStyle="1" w:styleId="3a">
    <w:name w:val="Основной текст (3)"/>
    <w:basedOn w:val="a2"/>
    <w:link w:val="39"/>
    <w:rsid w:val="004D1E45"/>
    <w:pPr>
      <w:widowControl w:val="0"/>
      <w:shd w:val="clear" w:color="auto" w:fill="FFFFFF"/>
      <w:spacing w:before="340" w:after="0" w:line="310" w:lineRule="exact"/>
      <w:jc w:val="center"/>
    </w:pPr>
    <w:rPr>
      <w:rFonts w:ascii="Times New Roman" w:eastAsia="Times New Roman" w:hAnsi="Times New Roman"/>
      <w:b/>
      <w:bCs/>
      <w:sz w:val="28"/>
      <w:szCs w:val="28"/>
      <w:lang w:eastAsia="ru-RU"/>
    </w:rPr>
  </w:style>
  <w:style w:type="character" w:customStyle="1" w:styleId="blk">
    <w:name w:val="blk"/>
    <w:basedOn w:val="a3"/>
    <w:rsid w:val="004D1E45"/>
  </w:style>
  <w:style w:type="numbering" w:customStyle="1" w:styleId="11110">
    <w:name w:val="Нет списка1111"/>
    <w:next w:val="a5"/>
    <w:semiHidden/>
    <w:rsid w:val="00B029F6"/>
  </w:style>
  <w:style w:type="paragraph" w:customStyle="1" w:styleId="Style14">
    <w:name w:val="Style14"/>
    <w:basedOn w:val="a2"/>
    <w:rsid w:val="00B029F6"/>
    <w:pPr>
      <w:widowControl w:val="0"/>
      <w:autoSpaceDE w:val="0"/>
      <w:autoSpaceDN w:val="0"/>
      <w:adjustRightInd w:val="0"/>
      <w:spacing w:after="0" w:line="324" w:lineRule="exact"/>
      <w:ind w:firstLine="1166"/>
    </w:pPr>
    <w:rPr>
      <w:rFonts w:ascii="Times New Roman" w:eastAsia="Times New Roman" w:hAnsi="Times New Roman"/>
      <w:sz w:val="24"/>
      <w:szCs w:val="24"/>
      <w:lang w:eastAsia="ru-RU"/>
    </w:rPr>
  </w:style>
  <w:style w:type="character" w:customStyle="1" w:styleId="FontStyle18">
    <w:name w:val="Font Style18"/>
    <w:rsid w:val="00B029F6"/>
    <w:rPr>
      <w:rFonts w:ascii="Times New Roman" w:hAnsi="Times New Roman" w:cs="Times New Roman"/>
      <w:sz w:val="26"/>
      <w:szCs w:val="26"/>
    </w:rPr>
  </w:style>
  <w:style w:type="paragraph" w:customStyle="1" w:styleId="3b">
    <w:name w:val="Мой заголовок 3"/>
    <w:basedOn w:val="3"/>
    <w:next w:val="3"/>
    <w:qFormat/>
    <w:rsid w:val="00B029F6"/>
    <w:pPr>
      <w:spacing w:line="240" w:lineRule="auto"/>
    </w:pPr>
    <w:rPr>
      <w:lang w:val="ru-RU" w:eastAsia="ru-RU"/>
    </w:rPr>
  </w:style>
  <w:style w:type="character" w:customStyle="1" w:styleId="cs139122331">
    <w:name w:val="cs139122331"/>
    <w:rsid w:val="00B029F6"/>
    <w:rPr>
      <w:rFonts w:ascii="Times New Roman" w:hAnsi="Times New Roman" w:cs="Times New Roman" w:hint="default"/>
      <w:b w:val="0"/>
      <w:bCs w:val="0"/>
      <w:i w:val="0"/>
      <w:iCs w:val="0"/>
      <w:color w:val="000000"/>
      <w:sz w:val="28"/>
      <w:szCs w:val="28"/>
      <w:shd w:val="clear" w:color="auto" w:fill="auto"/>
    </w:rPr>
  </w:style>
  <w:style w:type="character" w:customStyle="1" w:styleId="211pt">
    <w:name w:val="Основной текст (2) + 11 pt"/>
    <w:basedOn w:val="a3"/>
    <w:rsid w:val="00B029F6"/>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paragraph" w:customStyle="1" w:styleId="a1">
    <w:name w:val="Абзац мой"/>
    <w:basedOn w:val="a8"/>
    <w:link w:val="afffffa"/>
    <w:qFormat/>
    <w:rsid w:val="00CF472C"/>
    <w:pPr>
      <w:numPr>
        <w:numId w:val="6"/>
      </w:numPr>
      <w:jc w:val="both"/>
    </w:pPr>
    <w:rPr>
      <w:sz w:val="28"/>
      <w:lang w:bidi="ru-RU"/>
    </w:rPr>
  </w:style>
  <w:style w:type="character" w:customStyle="1" w:styleId="afffffa">
    <w:name w:val="Абзац мой Знак"/>
    <w:basedOn w:val="a3"/>
    <w:link w:val="a1"/>
    <w:rsid w:val="00CF472C"/>
    <w:rPr>
      <w:rFonts w:ascii="Times New Roman" w:eastAsia="Times New Roman" w:hAnsi="Times New Roman"/>
      <w:sz w:val="28"/>
      <w:szCs w:val="24"/>
      <w:lang w:bidi="ru-RU"/>
    </w:rPr>
  </w:style>
  <w:style w:type="character" w:customStyle="1" w:styleId="pre">
    <w:name w:val="pre"/>
    <w:basedOn w:val="a3"/>
    <w:rsid w:val="00CF472C"/>
  </w:style>
  <w:style w:type="character" w:customStyle="1" w:styleId="265pt">
    <w:name w:val="Основной текст (2) + 6;5 pt;Курсив"/>
    <w:basedOn w:val="a3"/>
    <w:rsid w:val="00CF472C"/>
    <w:rPr>
      <w:rFonts w:ascii="Times New Roman" w:eastAsia="Times New Roman" w:hAnsi="Times New Roman" w:cs="Times New Roman"/>
      <w:b w:val="0"/>
      <w:bCs w:val="0"/>
      <w:i/>
      <w:iCs/>
      <w:smallCaps w:val="0"/>
      <w:strike w:val="0"/>
      <w:color w:val="000000"/>
      <w:spacing w:val="0"/>
      <w:w w:val="100"/>
      <w:position w:val="0"/>
      <w:sz w:val="13"/>
      <w:szCs w:val="13"/>
      <w:u w:val="none"/>
      <w:lang w:val="ru-RU" w:eastAsia="ru-RU" w:bidi="ru-RU"/>
    </w:rPr>
  </w:style>
  <w:style w:type="paragraph" w:customStyle="1" w:styleId="212">
    <w:name w:val="Заголовок 21"/>
    <w:basedOn w:val="a2"/>
    <w:next w:val="a2"/>
    <w:uiPriority w:val="9"/>
    <w:unhideWhenUsed/>
    <w:qFormat/>
    <w:rsid w:val="00171147"/>
    <w:pPr>
      <w:keepNext/>
      <w:keepLines/>
      <w:spacing w:before="40" w:after="0" w:line="259" w:lineRule="auto"/>
      <w:outlineLvl w:val="1"/>
    </w:pPr>
    <w:rPr>
      <w:rFonts w:ascii="Calibri Light" w:eastAsia="Times New Roman" w:hAnsi="Calibri Light"/>
      <w:color w:val="2E74B5"/>
      <w:sz w:val="26"/>
      <w:szCs w:val="26"/>
    </w:rPr>
  </w:style>
  <w:style w:type="paragraph" w:customStyle="1" w:styleId="312">
    <w:name w:val="Заголовок 31"/>
    <w:basedOn w:val="a2"/>
    <w:next w:val="a2"/>
    <w:uiPriority w:val="9"/>
    <w:unhideWhenUsed/>
    <w:qFormat/>
    <w:rsid w:val="00171147"/>
    <w:pPr>
      <w:keepNext/>
      <w:keepLines/>
      <w:spacing w:before="40" w:after="0" w:line="259" w:lineRule="auto"/>
      <w:outlineLvl w:val="2"/>
    </w:pPr>
    <w:rPr>
      <w:rFonts w:ascii="Calibri Light" w:eastAsia="Times New Roman" w:hAnsi="Calibri Light"/>
      <w:color w:val="1F4D78"/>
      <w:sz w:val="24"/>
      <w:szCs w:val="24"/>
    </w:rPr>
  </w:style>
  <w:style w:type="paragraph" w:customStyle="1" w:styleId="411">
    <w:name w:val="Заголовок 41"/>
    <w:basedOn w:val="a2"/>
    <w:next w:val="a2"/>
    <w:uiPriority w:val="9"/>
    <w:semiHidden/>
    <w:unhideWhenUsed/>
    <w:qFormat/>
    <w:rsid w:val="00171147"/>
    <w:pPr>
      <w:keepNext/>
      <w:keepLines/>
      <w:spacing w:before="200" w:after="0" w:line="259" w:lineRule="auto"/>
      <w:outlineLvl w:val="3"/>
    </w:pPr>
    <w:rPr>
      <w:rFonts w:ascii="Calibri Light" w:eastAsia="Times New Roman" w:hAnsi="Calibri Light"/>
      <w:b/>
      <w:bCs/>
      <w:i/>
      <w:iCs/>
      <w:color w:val="5B9BD5"/>
    </w:rPr>
  </w:style>
  <w:style w:type="character" w:customStyle="1" w:styleId="1f0">
    <w:name w:val="Гиперссылка1"/>
    <w:basedOn w:val="a3"/>
    <w:uiPriority w:val="99"/>
    <w:unhideWhenUsed/>
    <w:rsid w:val="00171147"/>
    <w:rPr>
      <w:color w:val="0563C1"/>
      <w:u w:val="single"/>
    </w:rPr>
  </w:style>
  <w:style w:type="character" w:customStyle="1" w:styleId="412">
    <w:name w:val="Заголовок 4 Знак1"/>
    <w:basedOn w:val="a3"/>
    <w:uiPriority w:val="9"/>
    <w:semiHidden/>
    <w:rsid w:val="00171147"/>
    <w:rPr>
      <w:rFonts w:asciiTheme="majorHAnsi" w:eastAsiaTheme="majorEastAsia" w:hAnsiTheme="majorHAnsi" w:cstheme="majorBidi"/>
      <w:b/>
      <w:bCs/>
      <w:i/>
      <w:iCs/>
      <w:color w:val="5B9BD5" w:themeColor="accent1"/>
    </w:rPr>
  </w:style>
  <w:style w:type="character" w:customStyle="1" w:styleId="213">
    <w:name w:val="Заголовок 2 Знак1"/>
    <w:basedOn w:val="a3"/>
    <w:uiPriority w:val="9"/>
    <w:semiHidden/>
    <w:rsid w:val="00171147"/>
    <w:rPr>
      <w:rFonts w:asciiTheme="majorHAnsi" w:eastAsiaTheme="majorEastAsia" w:hAnsiTheme="majorHAnsi" w:cstheme="majorBidi"/>
      <w:b/>
      <w:bCs/>
      <w:color w:val="5B9BD5" w:themeColor="accent1"/>
      <w:sz w:val="26"/>
      <w:szCs w:val="26"/>
    </w:rPr>
  </w:style>
  <w:style w:type="character" w:customStyle="1" w:styleId="313">
    <w:name w:val="Заголовок 3 Знак1"/>
    <w:basedOn w:val="a3"/>
    <w:uiPriority w:val="9"/>
    <w:semiHidden/>
    <w:rsid w:val="00171147"/>
    <w:rPr>
      <w:rFonts w:asciiTheme="majorHAnsi" w:eastAsiaTheme="majorEastAsia" w:hAnsiTheme="majorHAnsi" w:cstheme="majorBidi"/>
      <w:b/>
      <w:bCs/>
      <w:color w:val="5B9BD5" w:themeColor="accent1"/>
    </w:rPr>
  </w:style>
  <w:style w:type="character" w:customStyle="1" w:styleId="212pt">
    <w:name w:val="Основной текст (2) + 12 pt"/>
    <w:basedOn w:val="a3"/>
    <w:rsid w:val="00171147"/>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paragraph" w:customStyle="1" w:styleId="44">
    <w:name w:val="4 Приложения ЛП"/>
    <w:basedOn w:val="10"/>
    <w:link w:val="45"/>
    <w:qFormat/>
    <w:rsid w:val="00687A6A"/>
    <w:pPr>
      <w:autoSpaceDE/>
      <w:autoSpaceDN/>
      <w:adjustRightInd/>
      <w:spacing w:before="0" w:after="200"/>
      <w:ind w:left="62"/>
      <w:jc w:val="right"/>
    </w:pPr>
    <w:rPr>
      <w:rFonts w:ascii="Times New Roman" w:hAnsi="Times New Roman"/>
      <w:bCs w:val="0"/>
      <w:i/>
      <w:color w:val="auto"/>
      <w:lang w:eastAsia="ru-RU"/>
    </w:rPr>
  </w:style>
  <w:style w:type="character" w:customStyle="1" w:styleId="45">
    <w:name w:val="4 Приложения ЛП Знак"/>
    <w:link w:val="44"/>
    <w:rsid w:val="00687A6A"/>
    <w:rPr>
      <w:rFonts w:ascii="Times New Roman" w:eastAsia="Times New Roman" w:hAnsi="Times New Roman"/>
      <w:b/>
      <w:i/>
      <w:sz w:val="24"/>
      <w:szCs w:val="24"/>
      <w:lang w:val="x-none"/>
    </w:rPr>
  </w:style>
  <w:style w:type="paragraph" w:customStyle="1" w:styleId="pboth">
    <w:name w:val="pboth"/>
    <w:basedOn w:val="a2"/>
    <w:rsid w:val="00687A6A"/>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ConsPlusNonformat0">
    <w:name w:val="ConsPlusNonformat Знак"/>
    <w:link w:val="ConsPlusNonformat"/>
    <w:locked/>
    <w:rsid w:val="009C1C2B"/>
    <w:rPr>
      <w:rFonts w:ascii="Courier New" w:eastAsia="Times New Roman" w:hAnsi="Courier New" w:cs="Courier New"/>
    </w:rPr>
  </w:style>
  <w:style w:type="character" w:customStyle="1" w:styleId="2d">
    <w:name w:val="Основной текст (2) + Курсив"/>
    <w:basedOn w:val="a3"/>
    <w:rsid w:val="00A62497"/>
    <w:rPr>
      <w:rFonts w:ascii="Times New Roman" w:eastAsia="Times New Roman" w:hAnsi="Times New Roman" w:cs="Times New Roman"/>
      <w:b w:val="0"/>
      <w:bCs w:val="0"/>
      <w:i/>
      <w:iCs/>
      <w:smallCaps w:val="0"/>
      <w:strike w:val="0"/>
      <w:color w:val="000000"/>
      <w:spacing w:val="0"/>
      <w:w w:val="100"/>
      <w:position w:val="0"/>
      <w:sz w:val="18"/>
      <w:szCs w:val="18"/>
      <w:u w:val="none"/>
      <w:lang w:val="ru-RU" w:eastAsia="ru-RU" w:bidi="ru-RU"/>
    </w:rPr>
  </w:style>
  <w:style w:type="character" w:customStyle="1" w:styleId="29pt">
    <w:name w:val="Основной текст (2) + 9 pt;Курсив"/>
    <w:basedOn w:val="a3"/>
    <w:rsid w:val="001E1920"/>
    <w:rPr>
      <w:rFonts w:ascii="Times New Roman" w:eastAsia="Times New Roman" w:hAnsi="Times New Roman" w:cs="Times New Roman"/>
      <w:b w:val="0"/>
      <w:bCs w:val="0"/>
      <w:i/>
      <w:iCs/>
      <w:smallCaps w:val="0"/>
      <w:strike w:val="0"/>
      <w:color w:val="000000"/>
      <w:spacing w:val="0"/>
      <w:w w:val="100"/>
      <w:position w:val="0"/>
      <w:sz w:val="18"/>
      <w:szCs w:val="18"/>
      <w:u w:val="none"/>
      <w:lang w:val="ru-RU" w:eastAsia="ru-RU" w:bidi="ru-RU"/>
    </w:rPr>
  </w:style>
  <w:style w:type="character" w:customStyle="1" w:styleId="295pt">
    <w:name w:val="Основной текст (2) + 9;5 pt"/>
    <w:basedOn w:val="a3"/>
    <w:rsid w:val="001E1920"/>
    <w:rPr>
      <w:rFonts w:ascii="Times New Roman" w:eastAsia="Times New Roman" w:hAnsi="Times New Roman" w:cs="Times New Roman"/>
      <w:b w:val="0"/>
      <w:bCs w:val="0"/>
      <w:i w:val="0"/>
      <w:iCs w:val="0"/>
      <w:smallCaps w:val="0"/>
      <w:strike w:val="0"/>
      <w:color w:val="000000"/>
      <w:spacing w:val="0"/>
      <w:w w:val="100"/>
      <w:position w:val="0"/>
      <w:sz w:val="19"/>
      <w:szCs w:val="19"/>
      <w:u w:val="none"/>
      <w:lang w:val="ru-RU" w:eastAsia="ru-RU" w:bidi="ru-RU"/>
    </w:rPr>
  </w:style>
  <w:style w:type="numbering" w:customStyle="1" w:styleId="11111">
    <w:name w:val="Нет списка11111"/>
    <w:next w:val="a5"/>
    <w:semiHidden/>
    <w:rsid w:val="009B7F8A"/>
  </w:style>
  <w:style w:type="character" w:customStyle="1" w:styleId="pathseparator">
    <w:name w:val="path__separator"/>
    <w:basedOn w:val="a3"/>
    <w:rsid w:val="00006645"/>
  </w:style>
  <w:style w:type="character" w:customStyle="1" w:styleId="link1">
    <w:name w:val="link1"/>
    <w:basedOn w:val="a3"/>
    <w:rsid w:val="00006645"/>
    <w:rPr>
      <w:strike w:val="0"/>
      <w:dstrike w:val="0"/>
      <w:u w:val="none"/>
      <w:effect w:val="none"/>
    </w:rPr>
  </w:style>
  <w:style w:type="character" w:customStyle="1" w:styleId="sectioninfo">
    <w:name w:val="section__info"/>
    <w:basedOn w:val="a3"/>
    <w:rsid w:val="007D566C"/>
  </w:style>
  <w:style w:type="character" w:customStyle="1" w:styleId="fe-published4">
    <w:name w:val="fe-published4"/>
    <w:basedOn w:val="a3"/>
    <w:rsid w:val="002638DA"/>
  </w:style>
  <w:style w:type="character" w:customStyle="1" w:styleId="fe-published-day">
    <w:name w:val="fe-published-day"/>
    <w:basedOn w:val="a3"/>
    <w:rsid w:val="002638DA"/>
  </w:style>
  <w:style w:type="character" w:customStyle="1" w:styleId="fe-published-month">
    <w:name w:val="fe-published-month"/>
    <w:basedOn w:val="a3"/>
    <w:rsid w:val="002638DA"/>
  </w:style>
  <w:style w:type="character" w:customStyle="1" w:styleId="fe-published-time">
    <w:name w:val="fe-published-time"/>
    <w:basedOn w:val="a3"/>
    <w:rsid w:val="002638DA"/>
  </w:style>
  <w:style w:type="character" w:customStyle="1" w:styleId="fe-item-tags2">
    <w:name w:val="fe-item-tags2"/>
    <w:basedOn w:val="a3"/>
    <w:rsid w:val="002638DA"/>
  </w:style>
  <w:style w:type="numbering" w:customStyle="1" w:styleId="111111">
    <w:name w:val="Нет списка111111"/>
    <w:next w:val="a5"/>
    <w:semiHidden/>
    <w:rsid w:val="002638DA"/>
  </w:style>
  <w:style w:type="numbering" w:customStyle="1" w:styleId="1111111">
    <w:name w:val="Нет списка1111111"/>
    <w:next w:val="a5"/>
    <w:semiHidden/>
    <w:rsid w:val="002638DA"/>
  </w:style>
  <w:style w:type="numbering" w:customStyle="1" w:styleId="11111111">
    <w:name w:val="Нет списка11111111"/>
    <w:next w:val="a5"/>
    <w:semiHidden/>
    <w:rsid w:val="002638DA"/>
  </w:style>
  <w:style w:type="character" w:customStyle="1" w:styleId="cardmaininfocontent">
    <w:name w:val="cardmaininfo__content"/>
    <w:basedOn w:val="a3"/>
    <w:rsid w:val="002638DA"/>
  </w:style>
  <w:style w:type="paragraph" w:styleId="afffffb">
    <w:name w:val="endnote text"/>
    <w:basedOn w:val="a2"/>
    <w:link w:val="afffffc"/>
    <w:uiPriority w:val="99"/>
    <w:semiHidden/>
    <w:unhideWhenUsed/>
    <w:rsid w:val="002638DA"/>
    <w:pPr>
      <w:spacing w:after="0" w:line="240" w:lineRule="auto"/>
    </w:pPr>
    <w:rPr>
      <w:sz w:val="20"/>
      <w:szCs w:val="20"/>
    </w:rPr>
  </w:style>
  <w:style w:type="character" w:customStyle="1" w:styleId="afffffc">
    <w:name w:val="Текст концевой сноски Знак"/>
    <w:basedOn w:val="a3"/>
    <w:link w:val="afffffb"/>
    <w:uiPriority w:val="99"/>
    <w:semiHidden/>
    <w:rsid w:val="002638DA"/>
    <w:rPr>
      <w:lang w:eastAsia="en-US"/>
    </w:rPr>
  </w:style>
  <w:style w:type="character" w:styleId="afffffd">
    <w:name w:val="endnote reference"/>
    <w:basedOn w:val="a3"/>
    <w:uiPriority w:val="99"/>
    <w:semiHidden/>
    <w:unhideWhenUsed/>
    <w:rsid w:val="002638DA"/>
    <w:rPr>
      <w:vertAlign w:val="superscript"/>
    </w:rPr>
  </w:style>
  <w:style w:type="character" w:customStyle="1" w:styleId="3whw5">
    <w:name w:val="_3whw5"/>
    <w:basedOn w:val="a3"/>
    <w:rsid w:val="002638DA"/>
  </w:style>
  <w:style w:type="character" w:customStyle="1" w:styleId="afffffe">
    <w:name w:val="Цветовое выделение для Текст"/>
    <w:uiPriority w:val="99"/>
    <w:rsid w:val="002638DA"/>
  </w:style>
  <w:style w:type="paragraph" w:customStyle="1" w:styleId="affffff">
    <w:name w:val="Текст (справка)"/>
    <w:basedOn w:val="a2"/>
    <w:next w:val="a2"/>
    <w:uiPriority w:val="99"/>
    <w:rsid w:val="002638DA"/>
    <w:pPr>
      <w:autoSpaceDE w:val="0"/>
      <w:autoSpaceDN w:val="0"/>
      <w:adjustRightInd w:val="0"/>
      <w:spacing w:after="0" w:line="240" w:lineRule="auto"/>
      <w:ind w:left="170" w:right="170"/>
    </w:pPr>
    <w:rPr>
      <w:rFonts w:ascii="Arial" w:eastAsiaTheme="minorHAnsi" w:hAnsi="Arial" w:cs="Arial"/>
      <w:sz w:val="24"/>
      <w:szCs w:val="24"/>
    </w:rPr>
  </w:style>
  <w:style w:type="paragraph" w:customStyle="1" w:styleId="paragraphscxw225887283bcx0">
    <w:name w:val="paragraph scxw225887283 bcx0"/>
    <w:basedOn w:val="a2"/>
    <w:rsid w:val="002638DA"/>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Pa11">
    <w:name w:val="Pa11"/>
    <w:basedOn w:val="a2"/>
    <w:next w:val="a2"/>
    <w:uiPriority w:val="99"/>
    <w:rsid w:val="002638DA"/>
    <w:pPr>
      <w:autoSpaceDE w:val="0"/>
      <w:autoSpaceDN w:val="0"/>
      <w:adjustRightInd w:val="0"/>
      <w:spacing w:after="0" w:line="201" w:lineRule="atLeast"/>
    </w:pPr>
    <w:rPr>
      <w:rFonts w:ascii="TT Jenevers Bold" w:eastAsiaTheme="minorHAnsi" w:hAnsi="TT Jenevers Bold" w:cstheme="minorBidi"/>
      <w:sz w:val="24"/>
      <w:szCs w:val="24"/>
    </w:rPr>
  </w:style>
  <w:style w:type="character" w:customStyle="1" w:styleId="A80">
    <w:name w:val="A8"/>
    <w:uiPriority w:val="99"/>
    <w:rsid w:val="002638DA"/>
    <w:rPr>
      <w:rFonts w:ascii="PT_Russia Text" w:hAnsi="PT_Russia Text" w:cs="PT_Russia Text"/>
      <w:color w:val="000000"/>
      <w:sz w:val="11"/>
      <w:szCs w:val="11"/>
    </w:rPr>
  </w:style>
  <w:style w:type="table" w:customStyle="1" w:styleId="290">
    <w:name w:val="Сетка таблицы29"/>
    <w:basedOn w:val="a4"/>
    <w:next w:val="a7"/>
    <w:uiPriority w:val="39"/>
    <w:rsid w:val="002638DA"/>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0">
    <w:name w:val="Заголовок"/>
    <w:basedOn w:val="a2"/>
    <w:link w:val="affffff1"/>
    <w:qFormat/>
    <w:rsid w:val="002638DA"/>
    <w:pPr>
      <w:spacing w:after="0" w:line="240" w:lineRule="auto"/>
      <w:jc w:val="center"/>
    </w:pPr>
    <w:rPr>
      <w:rFonts w:ascii="Times New Roman" w:eastAsia="Times New Roman" w:hAnsi="Times New Roman"/>
      <w:b/>
      <w:bCs/>
      <w:sz w:val="24"/>
      <w:szCs w:val="24"/>
      <w:lang w:val="x-none" w:eastAsia="x-none"/>
    </w:rPr>
  </w:style>
  <w:style w:type="character" w:customStyle="1" w:styleId="affffff1">
    <w:name w:val="Заголовок Знак"/>
    <w:link w:val="affffff0"/>
    <w:rsid w:val="002638DA"/>
    <w:rPr>
      <w:rFonts w:ascii="Times New Roman" w:eastAsia="Times New Roman" w:hAnsi="Times New Roman"/>
      <w:b/>
      <w:bCs/>
      <w:sz w:val="24"/>
      <w:szCs w:val="24"/>
      <w:lang w:val="x-none" w:eastAsia="x-none"/>
    </w:rPr>
  </w:style>
  <w:style w:type="paragraph" w:customStyle="1" w:styleId="214">
    <w:name w:val="Основной текст (2)1"/>
    <w:basedOn w:val="a2"/>
    <w:rsid w:val="002638DA"/>
    <w:pPr>
      <w:widowControl w:val="0"/>
      <w:shd w:val="clear" w:color="auto" w:fill="FFFFFF"/>
      <w:spacing w:before="240" w:after="0" w:line="310" w:lineRule="exact"/>
      <w:jc w:val="both"/>
    </w:pPr>
    <w:rPr>
      <w:rFonts w:ascii="Times New Roman" w:eastAsia="Times New Roman" w:hAnsi="Times New Roman"/>
      <w:sz w:val="28"/>
      <w:szCs w:val="28"/>
    </w:rPr>
  </w:style>
  <w:style w:type="paragraph" w:customStyle="1" w:styleId="CE490426FA1F417B964E942E3A6CE9DE">
    <w:name w:val="CE490426FA1F417B964E942E3A6CE9DE"/>
    <w:rsid w:val="002638DA"/>
    <w:pPr>
      <w:spacing w:after="200" w:line="276" w:lineRule="auto"/>
    </w:pPr>
    <w:rPr>
      <w:rFonts w:asciiTheme="minorHAnsi" w:eastAsia="Times New Roman" w:hAnsiTheme="minorHAnsi" w:cstheme="minorBidi"/>
      <w:sz w:val="22"/>
      <w:szCs w:val="22"/>
    </w:rPr>
  </w:style>
  <w:style w:type="paragraph" w:customStyle="1" w:styleId="font5">
    <w:name w:val="font5"/>
    <w:basedOn w:val="a2"/>
    <w:rsid w:val="002638DA"/>
    <w:pPr>
      <w:spacing w:before="100" w:beforeAutospacing="1" w:after="100" w:afterAutospacing="1" w:line="240" w:lineRule="auto"/>
    </w:pPr>
    <w:rPr>
      <w:rFonts w:eastAsia="Times New Roman"/>
      <w:color w:val="000000"/>
      <w:sz w:val="16"/>
      <w:szCs w:val="16"/>
      <w:lang w:eastAsia="ru-RU"/>
    </w:rPr>
  </w:style>
  <w:style w:type="paragraph" w:customStyle="1" w:styleId="font6">
    <w:name w:val="font6"/>
    <w:basedOn w:val="a2"/>
    <w:rsid w:val="002638DA"/>
    <w:pPr>
      <w:spacing w:before="100" w:beforeAutospacing="1" w:after="100" w:afterAutospacing="1" w:line="240" w:lineRule="auto"/>
    </w:pPr>
    <w:rPr>
      <w:rFonts w:eastAsia="Times New Roman"/>
      <w:color w:val="000000"/>
      <w:sz w:val="18"/>
      <w:szCs w:val="18"/>
      <w:lang w:eastAsia="ru-RU"/>
    </w:rPr>
  </w:style>
  <w:style w:type="paragraph" w:customStyle="1" w:styleId="xl65">
    <w:name w:val="xl65"/>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66">
    <w:name w:val="xl66"/>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sz w:val="24"/>
      <w:szCs w:val="24"/>
      <w:lang w:eastAsia="ru-RU"/>
    </w:rPr>
  </w:style>
  <w:style w:type="paragraph" w:customStyle="1" w:styleId="xl67">
    <w:name w:val="xl67"/>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68">
    <w:name w:val="xl68"/>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69">
    <w:name w:val="xl69"/>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70">
    <w:name w:val="xl70"/>
    <w:basedOn w:val="a2"/>
    <w:rsid w:val="002638DA"/>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71">
    <w:name w:val="xl71"/>
    <w:basedOn w:val="a2"/>
    <w:rsid w:val="002638DA"/>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both"/>
      <w:textAlignment w:val="center"/>
    </w:pPr>
    <w:rPr>
      <w:rFonts w:ascii="Times New Roman" w:eastAsia="Times New Roman" w:hAnsi="Times New Roman"/>
      <w:b/>
      <w:bCs/>
      <w:sz w:val="24"/>
      <w:szCs w:val="24"/>
      <w:lang w:eastAsia="ru-RU"/>
    </w:rPr>
  </w:style>
  <w:style w:type="paragraph" w:customStyle="1" w:styleId="xl72">
    <w:name w:val="xl72"/>
    <w:basedOn w:val="a2"/>
    <w:rsid w:val="002638DA"/>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both"/>
      <w:textAlignment w:val="center"/>
    </w:pPr>
    <w:rPr>
      <w:rFonts w:ascii="Times New Roman" w:eastAsia="Times New Roman" w:hAnsi="Times New Roman"/>
      <w:sz w:val="24"/>
      <w:szCs w:val="24"/>
      <w:lang w:eastAsia="ru-RU"/>
    </w:rPr>
  </w:style>
  <w:style w:type="paragraph" w:customStyle="1" w:styleId="xl73">
    <w:name w:val="xl73"/>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i/>
      <w:iCs/>
      <w:sz w:val="24"/>
      <w:szCs w:val="24"/>
      <w:u w:val="single"/>
      <w:lang w:eastAsia="ru-RU"/>
    </w:rPr>
  </w:style>
  <w:style w:type="paragraph" w:customStyle="1" w:styleId="xl74">
    <w:name w:val="xl74"/>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sz w:val="24"/>
      <w:szCs w:val="24"/>
      <w:lang w:eastAsia="ru-RU"/>
    </w:rPr>
  </w:style>
  <w:style w:type="paragraph" w:customStyle="1" w:styleId="xl75">
    <w:name w:val="xl75"/>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sz w:val="24"/>
      <w:szCs w:val="24"/>
      <w:lang w:eastAsia="ru-RU"/>
    </w:rPr>
  </w:style>
  <w:style w:type="paragraph" w:customStyle="1" w:styleId="xl76">
    <w:name w:val="xl76"/>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77">
    <w:name w:val="xl77"/>
    <w:basedOn w:val="a2"/>
    <w:rsid w:val="002638DA"/>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both"/>
      <w:textAlignment w:val="center"/>
    </w:pPr>
    <w:rPr>
      <w:rFonts w:ascii="Times New Roman" w:eastAsia="Times New Roman" w:hAnsi="Times New Roman"/>
      <w:sz w:val="24"/>
      <w:szCs w:val="24"/>
      <w:lang w:eastAsia="ru-RU"/>
    </w:rPr>
  </w:style>
  <w:style w:type="paragraph" w:customStyle="1" w:styleId="xl78">
    <w:name w:val="xl78"/>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sz w:val="24"/>
      <w:szCs w:val="24"/>
      <w:lang w:eastAsia="ru-RU"/>
    </w:rPr>
  </w:style>
  <w:style w:type="character" w:customStyle="1" w:styleId="29pt0">
    <w:name w:val="Основной текст (2) + 9 pt;Не курсив"/>
    <w:basedOn w:val="2b"/>
    <w:rsid w:val="00D44571"/>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ru-RU" w:eastAsia="ru-RU" w:bidi="ru-RU"/>
    </w:rPr>
  </w:style>
  <w:style w:type="character" w:customStyle="1" w:styleId="bookmark">
    <w:name w:val="bookmark"/>
    <w:basedOn w:val="a3"/>
    <w:rsid w:val="00921812"/>
  </w:style>
  <w:style w:type="table" w:customStyle="1" w:styleId="300">
    <w:name w:val="Сетка таблицы30"/>
    <w:basedOn w:val="a4"/>
    <w:next w:val="a7"/>
    <w:uiPriority w:val="39"/>
    <w:rsid w:val="00921812"/>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11">
    <w:name w:val="Нет списка111111111"/>
    <w:next w:val="a5"/>
    <w:semiHidden/>
    <w:rsid w:val="00921812"/>
  </w:style>
  <w:style w:type="numbering" w:customStyle="1" w:styleId="1111111111">
    <w:name w:val="Нет списка1111111111"/>
    <w:next w:val="a5"/>
    <w:semiHidden/>
    <w:rsid w:val="00921812"/>
  </w:style>
  <w:style w:type="numbering" w:customStyle="1" w:styleId="11111111111">
    <w:name w:val="Нет списка11111111111"/>
    <w:next w:val="a5"/>
    <w:semiHidden/>
    <w:rsid w:val="009D561C"/>
  </w:style>
  <w:style w:type="numbering" w:customStyle="1" w:styleId="111111111111">
    <w:name w:val="Нет списка111111111111"/>
    <w:next w:val="a5"/>
    <w:semiHidden/>
    <w:rsid w:val="00385627"/>
  </w:style>
  <w:style w:type="numbering" w:customStyle="1" w:styleId="1111111111111">
    <w:name w:val="Нет списка1111111111111"/>
    <w:next w:val="a5"/>
    <w:semiHidden/>
    <w:rsid w:val="00385627"/>
  </w:style>
  <w:style w:type="numbering" w:customStyle="1" w:styleId="11111111111111">
    <w:name w:val="Нет списка11111111111111"/>
    <w:next w:val="a5"/>
    <w:semiHidden/>
    <w:rsid w:val="00385627"/>
  </w:style>
  <w:style w:type="numbering" w:customStyle="1" w:styleId="101">
    <w:name w:val="Нет списка10"/>
    <w:next w:val="a5"/>
    <w:uiPriority w:val="99"/>
    <w:semiHidden/>
    <w:unhideWhenUsed/>
    <w:rsid w:val="00385627"/>
  </w:style>
  <w:style w:type="table" w:customStyle="1" w:styleId="330">
    <w:name w:val="Сетка таблицы33"/>
    <w:basedOn w:val="a4"/>
    <w:next w:val="a7"/>
    <w:uiPriority w:val="59"/>
    <w:rsid w:val="0038562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0">
    <w:name w:val="Сетка таблицы112"/>
    <w:basedOn w:val="a4"/>
    <w:uiPriority w:val="59"/>
    <w:rsid w:val="0038562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
    <w:name w:val="Нет списка12"/>
    <w:next w:val="a5"/>
    <w:uiPriority w:val="99"/>
    <w:semiHidden/>
    <w:unhideWhenUsed/>
    <w:rsid w:val="00385627"/>
  </w:style>
  <w:style w:type="numbering" w:customStyle="1" w:styleId="215">
    <w:name w:val="Нет списка21"/>
    <w:next w:val="a5"/>
    <w:uiPriority w:val="99"/>
    <w:semiHidden/>
    <w:unhideWhenUsed/>
    <w:rsid w:val="00385627"/>
  </w:style>
  <w:style w:type="table" w:customStyle="1" w:styleId="340">
    <w:name w:val="Сетка таблицы34"/>
    <w:basedOn w:val="a4"/>
    <w:next w:val="a7"/>
    <w:uiPriority w:val="59"/>
    <w:rsid w:val="0038562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21">
    <w:name w:val="Нет списка112"/>
    <w:next w:val="a5"/>
    <w:uiPriority w:val="99"/>
    <w:semiHidden/>
    <w:rsid w:val="00385627"/>
  </w:style>
  <w:style w:type="table" w:customStyle="1" w:styleId="2100">
    <w:name w:val="Сетка таблицы210"/>
    <w:basedOn w:val="a4"/>
    <w:next w:val="a7"/>
    <w:uiPriority w:val="39"/>
    <w:rsid w:val="0038562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0">
    <w:name w:val="Сетка таблицы42"/>
    <w:basedOn w:val="a4"/>
    <w:next w:val="a7"/>
    <w:uiPriority w:val="59"/>
    <w:rsid w:val="0038562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0">
    <w:name w:val="Сетка таблицы52"/>
    <w:basedOn w:val="a4"/>
    <w:next w:val="a7"/>
    <w:uiPriority w:val="99"/>
    <w:rsid w:val="0038562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0">
    <w:name w:val="Сетка таблицы63"/>
    <w:basedOn w:val="a4"/>
    <w:next w:val="a7"/>
    <w:uiPriority w:val="59"/>
    <w:rsid w:val="0038562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4">
    <w:name w:val="Нет списка31"/>
    <w:next w:val="a5"/>
    <w:uiPriority w:val="99"/>
    <w:semiHidden/>
    <w:unhideWhenUsed/>
    <w:rsid w:val="00385627"/>
  </w:style>
  <w:style w:type="numbering" w:customStyle="1" w:styleId="413">
    <w:name w:val="Нет списка41"/>
    <w:next w:val="a5"/>
    <w:uiPriority w:val="99"/>
    <w:semiHidden/>
    <w:unhideWhenUsed/>
    <w:rsid w:val="00385627"/>
  </w:style>
  <w:style w:type="table" w:customStyle="1" w:styleId="710">
    <w:name w:val="Сетка таблицы71"/>
    <w:basedOn w:val="a4"/>
    <w:next w:val="a7"/>
    <w:uiPriority w:val="59"/>
    <w:rsid w:val="00385627"/>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0">
    <w:name w:val="Сетка таблицы82"/>
    <w:basedOn w:val="a4"/>
    <w:next w:val="a7"/>
    <w:uiPriority w:val="59"/>
    <w:rsid w:val="00385627"/>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0">
    <w:name w:val="Сетка таблицы212"/>
    <w:basedOn w:val="a4"/>
    <w:next w:val="a7"/>
    <w:uiPriority w:val="59"/>
    <w:rsid w:val="0038562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
    <w:name w:val="Сетка таблицы221"/>
    <w:basedOn w:val="a4"/>
    <w:next w:val="a7"/>
    <w:uiPriority w:val="59"/>
    <w:rsid w:val="0038562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0">
    <w:name w:val="Сетка таблицы91"/>
    <w:basedOn w:val="a4"/>
    <w:next w:val="a7"/>
    <w:uiPriority w:val="59"/>
    <w:rsid w:val="0038562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0">
    <w:name w:val="Сетка таблицы101"/>
    <w:basedOn w:val="a4"/>
    <w:next w:val="a7"/>
    <w:uiPriority w:val="59"/>
    <w:rsid w:val="0038562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
    <w:name w:val="Сетка таблицы113"/>
    <w:basedOn w:val="a4"/>
    <w:next w:val="a7"/>
    <w:uiPriority w:val="59"/>
    <w:rsid w:val="0038562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0">
    <w:name w:val="Сетка таблицы122"/>
    <w:basedOn w:val="a4"/>
    <w:next w:val="a7"/>
    <w:uiPriority w:val="59"/>
    <w:rsid w:val="0038562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
    <w:name w:val="Таблица простая 111"/>
    <w:basedOn w:val="a4"/>
    <w:uiPriority w:val="41"/>
    <w:rsid w:val="00385627"/>
    <w:rPr>
      <w:sz w:val="22"/>
      <w:szCs w:val="22"/>
      <w:lang w:eastAsia="en-US"/>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numbering" w:customStyle="1" w:styleId="511">
    <w:name w:val="Нет списка51"/>
    <w:next w:val="a5"/>
    <w:uiPriority w:val="99"/>
    <w:semiHidden/>
    <w:unhideWhenUsed/>
    <w:rsid w:val="00385627"/>
  </w:style>
  <w:style w:type="table" w:customStyle="1" w:styleId="131">
    <w:name w:val="Сетка таблицы131"/>
    <w:basedOn w:val="a4"/>
    <w:next w:val="a7"/>
    <w:uiPriority w:val="59"/>
    <w:rsid w:val="0038562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11">
    <w:name w:val="Нет списка61"/>
    <w:next w:val="a5"/>
    <w:uiPriority w:val="99"/>
    <w:semiHidden/>
    <w:unhideWhenUsed/>
    <w:rsid w:val="00385627"/>
  </w:style>
  <w:style w:type="table" w:customStyle="1" w:styleId="141">
    <w:name w:val="Сетка таблицы141"/>
    <w:basedOn w:val="a4"/>
    <w:next w:val="a7"/>
    <w:uiPriority w:val="59"/>
    <w:rsid w:val="00385627"/>
    <w:pPr>
      <w:ind w:firstLine="567"/>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
    <w:name w:val="Сетка таблицы151"/>
    <w:basedOn w:val="a4"/>
    <w:next w:val="a7"/>
    <w:uiPriority w:val="59"/>
    <w:rsid w:val="00385627"/>
    <w:pPr>
      <w:ind w:firstLine="567"/>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0">
    <w:name w:val="Сетка таблицы611"/>
    <w:basedOn w:val="a4"/>
    <w:next w:val="a7"/>
    <w:uiPriority w:val="59"/>
    <w:rsid w:val="00385627"/>
    <w:pPr>
      <w:ind w:firstLine="567"/>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11">
    <w:name w:val="Нет списка71"/>
    <w:next w:val="a5"/>
    <w:uiPriority w:val="99"/>
    <w:semiHidden/>
    <w:unhideWhenUsed/>
    <w:rsid w:val="00385627"/>
  </w:style>
  <w:style w:type="table" w:customStyle="1" w:styleId="161">
    <w:name w:val="Сетка таблицы161"/>
    <w:basedOn w:val="a4"/>
    <w:next w:val="a7"/>
    <w:uiPriority w:val="59"/>
    <w:rsid w:val="0038562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0">
    <w:name w:val="Сетка таблицы311"/>
    <w:basedOn w:val="a4"/>
    <w:next w:val="a7"/>
    <w:uiPriority w:val="59"/>
    <w:rsid w:val="00385627"/>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
    <w:name w:val="Сетка таблицы171"/>
    <w:basedOn w:val="a4"/>
    <w:next w:val="a7"/>
    <w:uiPriority w:val="59"/>
    <w:rsid w:val="00385627"/>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2">
    <w:name w:val="Сетка таблицы1111"/>
    <w:basedOn w:val="a4"/>
    <w:next w:val="a7"/>
    <w:uiPriority w:val="59"/>
    <w:rsid w:val="0038562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
    <w:name w:val="Сетка таблицы231"/>
    <w:basedOn w:val="a4"/>
    <w:next w:val="a7"/>
    <w:uiPriority w:val="59"/>
    <w:rsid w:val="00385627"/>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
    <w:name w:val="Сетка таблицы1211"/>
    <w:basedOn w:val="a4"/>
    <w:next w:val="a7"/>
    <w:uiPriority w:val="59"/>
    <w:rsid w:val="00385627"/>
    <w:pPr>
      <w:widowControl w:val="0"/>
    </w:pPr>
    <w:rPr>
      <w:rFonts w:ascii="Courier New" w:eastAsia="Courier New" w:hAnsi="Courier New" w:cs="Courier New"/>
      <w:sz w:val="24"/>
      <w:szCs w:val="24"/>
      <w:lang w:bidi="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1">
    <w:name w:val="Сетка таблицы811"/>
    <w:basedOn w:val="a4"/>
    <w:next w:val="a7"/>
    <w:uiPriority w:val="59"/>
    <w:rsid w:val="0038562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
    <w:name w:val="Сетка таблицы2111"/>
    <w:basedOn w:val="a4"/>
    <w:next w:val="a7"/>
    <w:uiPriority w:val="59"/>
    <w:rsid w:val="0038562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
    <w:name w:val="Сетка таблицы181"/>
    <w:basedOn w:val="a4"/>
    <w:next w:val="a7"/>
    <w:uiPriority w:val="39"/>
    <w:rsid w:val="0038562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1">
    <w:name w:val="Сетка таблицы191"/>
    <w:basedOn w:val="a4"/>
    <w:next w:val="a7"/>
    <w:uiPriority w:val="39"/>
    <w:rsid w:val="0038562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12">
    <w:name w:val="Нет списка81"/>
    <w:next w:val="a5"/>
    <w:uiPriority w:val="99"/>
    <w:semiHidden/>
    <w:unhideWhenUsed/>
    <w:rsid w:val="00385627"/>
  </w:style>
  <w:style w:type="table" w:customStyle="1" w:styleId="201">
    <w:name w:val="Сетка таблицы201"/>
    <w:basedOn w:val="a4"/>
    <w:next w:val="a7"/>
    <w:uiPriority w:val="39"/>
    <w:rsid w:val="0038562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
    <w:name w:val="Сетка таблицы241"/>
    <w:basedOn w:val="a4"/>
    <w:next w:val="a7"/>
    <w:uiPriority w:val="39"/>
    <w:rsid w:val="0038562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11">
    <w:name w:val="Нет списка91"/>
    <w:next w:val="a5"/>
    <w:uiPriority w:val="99"/>
    <w:semiHidden/>
    <w:unhideWhenUsed/>
    <w:rsid w:val="00385627"/>
  </w:style>
  <w:style w:type="table" w:customStyle="1" w:styleId="251">
    <w:name w:val="Сетка таблицы251"/>
    <w:basedOn w:val="a4"/>
    <w:next w:val="a7"/>
    <w:uiPriority w:val="59"/>
    <w:rsid w:val="00385627"/>
    <w:pPr>
      <w:widowControl w:val="0"/>
    </w:pPr>
    <w:rPr>
      <w:rFonts w:ascii="Courier New" w:eastAsia="Courier New" w:hAnsi="Courier New" w:cs="Courier New"/>
      <w:sz w:val="24"/>
      <w:szCs w:val="24"/>
      <w:lang w:bidi="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1">
    <w:name w:val="Сетка таблицы1101"/>
    <w:basedOn w:val="a4"/>
    <w:next w:val="a7"/>
    <w:uiPriority w:val="59"/>
    <w:rsid w:val="0038562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1">
    <w:name w:val="Сетка таблицы261"/>
    <w:basedOn w:val="a4"/>
    <w:next w:val="a7"/>
    <w:uiPriority w:val="59"/>
    <w:rsid w:val="0038562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0">
    <w:name w:val="Сетка таблицы321"/>
    <w:basedOn w:val="a4"/>
    <w:next w:val="a7"/>
    <w:uiPriority w:val="59"/>
    <w:rsid w:val="0038562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0">
    <w:name w:val="Сетка таблицы411"/>
    <w:basedOn w:val="a4"/>
    <w:next w:val="a7"/>
    <w:uiPriority w:val="59"/>
    <w:rsid w:val="0038562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0">
    <w:name w:val="Сетка таблицы511"/>
    <w:basedOn w:val="a4"/>
    <w:next w:val="a7"/>
    <w:uiPriority w:val="59"/>
    <w:rsid w:val="0038562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
    <w:name w:val="Сетка таблицы621"/>
    <w:basedOn w:val="a4"/>
    <w:next w:val="a7"/>
    <w:uiPriority w:val="59"/>
    <w:rsid w:val="0038562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20">
    <w:name w:val="Нет списка1112"/>
    <w:next w:val="a5"/>
    <w:uiPriority w:val="99"/>
    <w:semiHidden/>
    <w:rsid w:val="00385627"/>
  </w:style>
  <w:style w:type="table" w:customStyle="1" w:styleId="271">
    <w:name w:val="Сетка таблицы271"/>
    <w:basedOn w:val="a4"/>
    <w:next w:val="a7"/>
    <w:uiPriority w:val="59"/>
    <w:rsid w:val="00385627"/>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1">
    <w:name w:val="Сетка таблицы281"/>
    <w:basedOn w:val="a4"/>
    <w:next w:val="a7"/>
    <w:uiPriority w:val="59"/>
    <w:rsid w:val="00385627"/>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20">
    <w:name w:val="Нет списка11112"/>
    <w:next w:val="a5"/>
    <w:semiHidden/>
    <w:rsid w:val="00385627"/>
  </w:style>
  <w:style w:type="numbering" w:customStyle="1" w:styleId="111112">
    <w:name w:val="Нет списка111112"/>
    <w:next w:val="a5"/>
    <w:semiHidden/>
    <w:rsid w:val="00385627"/>
  </w:style>
  <w:style w:type="numbering" w:customStyle="1" w:styleId="1111112">
    <w:name w:val="Нет списка1111112"/>
    <w:next w:val="a5"/>
    <w:semiHidden/>
    <w:rsid w:val="00385627"/>
  </w:style>
  <w:style w:type="numbering" w:customStyle="1" w:styleId="11111112">
    <w:name w:val="Нет списка11111112"/>
    <w:next w:val="a5"/>
    <w:semiHidden/>
    <w:rsid w:val="00385627"/>
  </w:style>
  <w:style w:type="numbering" w:customStyle="1" w:styleId="111111112">
    <w:name w:val="Нет списка111111112"/>
    <w:next w:val="a5"/>
    <w:semiHidden/>
    <w:rsid w:val="00385627"/>
  </w:style>
  <w:style w:type="table" w:customStyle="1" w:styleId="291">
    <w:name w:val="Сетка таблицы291"/>
    <w:basedOn w:val="a4"/>
    <w:next w:val="a7"/>
    <w:uiPriority w:val="39"/>
    <w:rsid w:val="00385627"/>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1">
    <w:name w:val="Сетка таблицы301"/>
    <w:basedOn w:val="a4"/>
    <w:next w:val="a7"/>
    <w:uiPriority w:val="39"/>
    <w:rsid w:val="00385627"/>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6105pt">
    <w:name w:val="Основной текст (6) + 10;5 pt"/>
    <w:basedOn w:val="a3"/>
    <w:rsid w:val="00385627"/>
    <w:rPr>
      <w:rFonts w:ascii="Times New Roman" w:eastAsia="Times New Roman" w:hAnsi="Times New Roman" w:cs="Times New Roman"/>
      <w:b w:val="0"/>
      <w:bCs w:val="0"/>
      <w:i w:val="0"/>
      <w:iCs w:val="0"/>
      <w:smallCaps w:val="0"/>
      <w:strike w:val="0"/>
      <w:color w:val="000000"/>
      <w:spacing w:val="0"/>
      <w:w w:val="100"/>
      <w:position w:val="0"/>
      <w:sz w:val="21"/>
      <w:szCs w:val="21"/>
      <w:u w:val="none"/>
      <w:lang w:val="ru-RU" w:eastAsia="ru-RU" w:bidi="ru-RU"/>
    </w:rPr>
  </w:style>
  <w:style w:type="character" w:customStyle="1" w:styleId="46">
    <w:name w:val="Основной текст (4)_"/>
    <w:basedOn w:val="a3"/>
    <w:link w:val="47"/>
    <w:rsid w:val="00385627"/>
    <w:rPr>
      <w:rFonts w:eastAsia="Times New Roman"/>
      <w:b/>
      <w:bCs/>
      <w:sz w:val="24"/>
      <w:szCs w:val="24"/>
      <w:shd w:val="clear" w:color="auto" w:fill="FFFFFF"/>
    </w:rPr>
  </w:style>
  <w:style w:type="paragraph" w:customStyle="1" w:styleId="47">
    <w:name w:val="Основной текст (4)"/>
    <w:basedOn w:val="a2"/>
    <w:link w:val="46"/>
    <w:rsid w:val="00385627"/>
    <w:pPr>
      <w:widowControl w:val="0"/>
      <w:shd w:val="clear" w:color="auto" w:fill="FFFFFF"/>
      <w:spacing w:after="300" w:line="266" w:lineRule="exact"/>
      <w:jc w:val="center"/>
    </w:pPr>
    <w:rPr>
      <w:rFonts w:eastAsia="Times New Roman"/>
      <w:b/>
      <w:bCs/>
      <w:sz w:val="24"/>
      <w:szCs w:val="24"/>
      <w:lang w:eastAsia="ru-RU"/>
    </w:rPr>
  </w:style>
  <w:style w:type="paragraph" w:customStyle="1" w:styleId="affffff2">
    <w:name w:val="Заголовок таблицы"/>
    <w:basedOn w:val="a2"/>
    <w:next w:val="a2"/>
    <w:link w:val="affffff3"/>
    <w:qFormat/>
    <w:rsid w:val="00385627"/>
    <w:pPr>
      <w:keepNext/>
      <w:tabs>
        <w:tab w:val="decimal" w:pos="907"/>
      </w:tabs>
      <w:spacing w:before="60" w:after="60" w:line="240" w:lineRule="auto"/>
      <w:jc w:val="center"/>
      <w:outlineLvl w:val="3"/>
    </w:pPr>
    <w:rPr>
      <w:rFonts w:ascii="Arial" w:eastAsia="Times New Roman" w:hAnsi="Arial"/>
      <w:b/>
      <w:sz w:val="20"/>
      <w:szCs w:val="18"/>
      <w:lang w:val="x-none" w:eastAsia="x-none"/>
    </w:rPr>
  </w:style>
  <w:style w:type="character" w:customStyle="1" w:styleId="affffff3">
    <w:name w:val="Заголовок таблицы Знак"/>
    <w:link w:val="affffff2"/>
    <w:rsid w:val="00385627"/>
    <w:rPr>
      <w:rFonts w:ascii="Arial" w:eastAsia="Times New Roman" w:hAnsi="Arial"/>
      <w:b/>
      <w:szCs w:val="18"/>
      <w:lang w:val="x-none" w:eastAsia="x-none"/>
    </w:rPr>
  </w:style>
  <w:style w:type="paragraph" w:customStyle="1" w:styleId="affffff4">
    <w:name w:val="Текст (цнтр)"/>
    <w:basedOn w:val="a2"/>
    <w:next w:val="a2"/>
    <w:link w:val="affffff5"/>
    <w:rsid w:val="00385627"/>
    <w:pPr>
      <w:spacing w:after="60" w:line="240" w:lineRule="auto"/>
      <w:jc w:val="center"/>
    </w:pPr>
    <w:rPr>
      <w:rFonts w:ascii="Arial" w:eastAsia="Times New Roman" w:hAnsi="Arial"/>
      <w:sz w:val="18"/>
      <w:szCs w:val="20"/>
      <w:lang w:eastAsia="ru-RU"/>
    </w:rPr>
  </w:style>
  <w:style w:type="character" w:customStyle="1" w:styleId="affffff5">
    <w:name w:val="Текст (цнтр) Знак"/>
    <w:basedOn w:val="a3"/>
    <w:link w:val="affffff4"/>
    <w:rsid w:val="00385627"/>
    <w:rPr>
      <w:rFonts w:ascii="Arial" w:eastAsia="Times New Roman" w:hAnsi="Arial"/>
      <w:sz w:val="18"/>
    </w:rPr>
  </w:style>
  <w:style w:type="paragraph" w:customStyle="1" w:styleId="advertising">
    <w:name w:val="advertising"/>
    <w:basedOn w:val="a2"/>
    <w:rsid w:val="00385627"/>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s1">
    <w:name w:val="s1"/>
    <w:rsid w:val="00385627"/>
  </w:style>
  <w:style w:type="paragraph" w:customStyle="1" w:styleId="8f4506aa708e2a26msolistparagraph">
    <w:name w:val="8f4506aa708e2a26msolistparagraph"/>
    <w:basedOn w:val="a2"/>
    <w:rsid w:val="00385627"/>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79">
    <w:name w:val="xl79"/>
    <w:basedOn w:val="a2"/>
    <w:rsid w:val="00385627"/>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80">
    <w:name w:val="xl80"/>
    <w:basedOn w:val="a2"/>
    <w:rsid w:val="00385627"/>
    <w:pPr>
      <w:pBdr>
        <w:top w:val="single" w:sz="4" w:space="0" w:color="auto"/>
        <w:left w:val="single" w:sz="4" w:space="0" w:color="auto"/>
        <w:bottom w:val="single" w:sz="4" w:space="0" w:color="auto"/>
        <w:right w:val="double" w:sz="6" w:space="0" w:color="auto"/>
      </w:pBdr>
      <w:shd w:val="clear" w:color="000000" w:fill="FFFFCC"/>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81">
    <w:name w:val="xl81"/>
    <w:basedOn w:val="a2"/>
    <w:rsid w:val="00385627"/>
    <w:pPr>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82">
    <w:name w:val="xl82"/>
    <w:basedOn w:val="a2"/>
    <w:rsid w:val="00385627"/>
    <w:pPr>
      <w:pBdr>
        <w:top w:val="single" w:sz="4" w:space="0" w:color="auto"/>
        <w:left w:val="double" w:sz="6"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83">
    <w:name w:val="xl83"/>
    <w:basedOn w:val="a2"/>
    <w:rsid w:val="00385627"/>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84">
    <w:name w:val="xl84"/>
    <w:basedOn w:val="a2"/>
    <w:rsid w:val="00385627"/>
    <w:pPr>
      <w:pBdr>
        <w:top w:val="single" w:sz="4" w:space="0" w:color="auto"/>
        <w:left w:val="double" w:sz="6" w:space="0" w:color="auto"/>
        <w:right w:val="single" w:sz="4" w:space="0" w:color="auto"/>
      </w:pBdr>
      <w:shd w:val="clear" w:color="000000" w:fill="FFFFCC"/>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85">
    <w:name w:val="xl85"/>
    <w:basedOn w:val="a2"/>
    <w:rsid w:val="00385627"/>
    <w:pPr>
      <w:pBdr>
        <w:top w:val="single" w:sz="4" w:space="0" w:color="auto"/>
        <w:left w:val="single" w:sz="4" w:space="0" w:color="auto"/>
        <w:right w:val="single" w:sz="4" w:space="0" w:color="auto"/>
      </w:pBdr>
      <w:shd w:val="clear" w:color="000000" w:fill="FFFFCC"/>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86">
    <w:name w:val="xl86"/>
    <w:basedOn w:val="a2"/>
    <w:rsid w:val="00385627"/>
    <w:pPr>
      <w:pBdr>
        <w:top w:val="single" w:sz="4" w:space="0" w:color="auto"/>
        <w:left w:val="double" w:sz="6" w:space="0" w:color="auto"/>
        <w:bottom w:val="double" w:sz="6" w:space="0" w:color="auto"/>
        <w:right w:val="single" w:sz="4" w:space="0" w:color="auto"/>
      </w:pBdr>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87">
    <w:name w:val="xl87"/>
    <w:basedOn w:val="a2"/>
    <w:rsid w:val="00385627"/>
    <w:pPr>
      <w:pBdr>
        <w:top w:val="single" w:sz="4" w:space="0" w:color="auto"/>
        <w:left w:val="single" w:sz="4" w:space="0" w:color="auto"/>
        <w:bottom w:val="double" w:sz="6" w:space="0" w:color="auto"/>
        <w:right w:val="single" w:sz="4" w:space="0" w:color="auto"/>
      </w:pBdr>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88">
    <w:name w:val="xl88"/>
    <w:basedOn w:val="a2"/>
    <w:rsid w:val="00385627"/>
    <w:pPr>
      <w:pBdr>
        <w:top w:val="single" w:sz="4" w:space="0" w:color="auto"/>
        <w:left w:val="single" w:sz="4" w:space="0" w:color="auto"/>
        <w:bottom w:val="double" w:sz="6" w:space="0" w:color="auto"/>
        <w:right w:val="double" w:sz="6" w:space="0" w:color="auto"/>
      </w:pBdr>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89">
    <w:name w:val="xl89"/>
    <w:basedOn w:val="a2"/>
    <w:rsid w:val="0038562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90">
    <w:name w:val="xl90"/>
    <w:basedOn w:val="a2"/>
    <w:rsid w:val="00385627"/>
    <w:pPr>
      <w:pBdr>
        <w:top w:val="single" w:sz="4" w:space="0" w:color="auto"/>
        <w:left w:val="single" w:sz="4" w:space="0" w:color="auto"/>
        <w:bottom w:val="single" w:sz="4" w:space="0" w:color="auto"/>
        <w:right w:val="double" w:sz="6"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91">
    <w:name w:val="xl91"/>
    <w:basedOn w:val="a2"/>
    <w:rsid w:val="00385627"/>
    <w:pPr>
      <w:pBdr>
        <w:top w:val="double" w:sz="6"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92">
    <w:name w:val="xl92"/>
    <w:basedOn w:val="a2"/>
    <w:rsid w:val="00385627"/>
    <w:pPr>
      <w:pBdr>
        <w:top w:val="double" w:sz="6" w:space="0" w:color="auto"/>
        <w:left w:val="single" w:sz="4" w:space="0" w:color="auto"/>
        <w:bottom w:val="single" w:sz="4" w:space="0" w:color="auto"/>
        <w:right w:val="double" w:sz="6"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93">
    <w:name w:val="xl93"/>
    <w:basedOn w:val="a2"/>
    <w:rsid w:val="00385627"/>
    <w:pPr>
      <w:pBdr>
        <w:top w:val="double" w:sz="6" w:space="0" w:color="auto"/>
        <w:left w:val="double" w:sz="6"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94">
    <w:name w:val="xl94"/>
    <w:basedOn w:val="a2"/>
    <w:rsid w:val="00385627"/>
    <w:pPr>
      <w:pBdr>
        <w:top w:val="double" w:sz="6"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95">
    <w:name w:val="xl95"/>
    <w:basedOn w:val="a2"/>
    <w:rsid w:val="0038562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numbering" w:customStyle="1" w:styleId="1111111112">
    <w:name w:val="Нет списка1111111112"/>
    <w:next w:val="a5"/>
    <w:semiHidden/>
    <w:rsid w:val="004D3017"/>
  </w:style>
  <w:style w:type="numbering" w:customStyle="1" w:styleId="11111111112">
    <w:name w:val="Нет списка11111111112"/>
    <w:next w:val="a5"/>
    <w:semiHidden/>
    <w:rsid w:val="004D3017"/>
  </w:style>
  <w:style w:type="numbering" w:customStyle="1" w:styleId="1011">
    <w:name w:val="Нет списка101"/>
    <w:next w:val="a5"/>
    <w:uiPriority w:val="99"/>
    <w:semiHidden/>
    <w:unhideWhenUsed/>
    <w:rsid w:val="004D3017"/>
  </w:style>
  <w:style w:type="numbering" w:customStyle="1" w:styleId="1210">
    <w:name w:val="Нет списка121"/>
    <w:next w:val="a5"/>
    <w:uiPriority w:val="99"/>
    <w:semiHidden/>
    <w:unhideWhenUsed/>
    <w:rsid w:val="004D3017"/>
  </w:style>
  <w:style w:type="numbering" w:customStyle="1" w:styleId="2112">
    <w:name w:val="Нет списка211"/>
    <w:next w:val="a5"/>
    <w:uiPriority w:val="99"/>
    <w:semiHidden/>
    <w:unhideWhenUsed/>
    <w:rsid w:val="004D3017"/>
  </w:style>
  <w:style w:type="numbering" w:customStyle="1" w:styleId="11210">
    <w:name w:val="Нет списка1121"/>
    <w:next w:val="a5"/>
    <w:uiPriority w:val="99"/>
    <w:semiHidden/>
    <w:rsid w:val="004D3017"/>
  </w:style>
  <w:style w:type="numbering" w:customStyle="1" w:styleId="3111">
    <w:name w:val="Нет списка311"/>
    <w:next w:val="a5"/>
    <w:uiPriority w:val="99"/>
    <w:semiHidden/>
    <w:unhideWhenUsed/>
    <w:rsid w:val="004D3017"/>
  </w:style>
  <w:style w:type="numbering" w:customStyle="1" w:styleId="4111">
    <w:name w:val="Нет списка411"/>
    <w:next w:val="a5"/>
    <w:uiPriority w:val="99"/>
    <w:semiHidden/>
    <w:unhideWhenUsed/>
    <w:rsid w:val="004D3017"/>
  </w:style>
  <w:style w:type="numbering" w:customStyle="1" w:styleId="5111">
    <w:name w:val="Нет списка511"/>
    <w:next w:val="a5"/>
    <w:uiPriority w:val="99"/>
    <w:semiHidden/>
    <w:unhideWhenUsed/>
    <w:rsid w:val="004D3017"/>
  </w:style>
  <w:style w:type="numbering" w:customStyle="1" w:styleId="6111">
    <w:name w:val="Нет списка611"/>
    <w:next w:val="a5"/>
    <w:uiPriority w:val="99"/>
    <w:semiHidden/>
    <w:unhideWhenUsed/>
    <w:rsid w:val="004D3017"/>
  </w:style>
  <w:style w:type="numbering" w:customStyle="1" w:styleId="7110">
    <w:name w:val="Нет списка711"/>
    <w:next w:val="a5"/>
    <w:uiPriority w:val="99"/>
    <w:semiHidden/>
    <w:unhideWhenUsed/>
    <w:rsid w:val="004D3017"/>
  </w:style>
  <w:style w:type="numbering" w:customStyle="1" w:styleId="8110">
    <w:name w:val="Нет списка811"/>
    <w:next w:val="a5"/>
    <w:uiPriority w:val="99"/>
    <w:semiHidden/>
    <w:unhideWhenUsed/>
    <w:rsid w:val="004D3017"/>
  </w:style>
  <w:style w:type="numbering" w:customStyle="1" w:styleId="9110">
    <w:name w:val="Нет списка911"/>
    <w:next w:val="a5"/>
    <w:uiPriority w:val="99"/>
    <w:semiHidden/>
    <w:unhideWhenUsed/>
    <w:rsid w:val="004D3017"/>
  </w:style>
  <w:style w:type="numbering" w:customStyle="1" w:styleId="11121">
    <w:name w:val="Нет списка11121"/>
    <w:next w:val="a5"/>
    <w:uiPriority w:val="99"/>
    <w:semiHidden/>
    <w:rsid w:val="004D3017"/>
  </w:style>
  <w:style w:type="numbering" w:customStyle="1" w:styleId="111121">
    <w:name w:val="Нет списка111121"/>
    <w:next w:val="a5"/>
    <w:semiHidden/>
    <w:rsid w:val="004D3017"/>
  </w:style>
  <w:style w:type="numbering" w:customStyle="1" w:styleId="1111121">
    <w:name w:val="Нет списка1111121"/>
    <w:next w:val="a5"/>
    <w:semiHidden/>
    <w:rsid w:val="004D3017"/>
  </w:style>
  <w:style w:type="numbering" w:customStyle="1" w:styleId="11111121">
    <w:name w:val="Нет списка11111121"/>
    <w:next w:val="a5"/>
    <w:semiHidden/>
    <w:rsid w:val="004D3017"/>
  </w:style>
  <w:style w:type="numbering" w:customStyle="1" w:styleId="111111121">
    <w:name w:val="Нет списка111111121"/>
    <w:next w:val="a5"/>
    <w:semiHidden/>
    <w:rsid w:val="004D3017"/>
  </w:style>
  <w:style w:type="numbering" w:customStyle="1" w:styleId="1111111121">
    <w:name w:val="Нет списка1111111121"/>
    <w:next w:val="a5"/>
    <w:semiHidden/>
    <w:rsid w:val="004D3017"/>
  </w:style>
  <w:style w:type="character" w:customStyle="1" w:styleId="markedcontent">
    <w:name w:val="markedcontent"/>
    <w:basedOn w:val="a3"/>
    <w:rsid w:val="00233E56"/>
  </w:style>
  <w:style w:type="character" w:customStyle="1" w:styleId="sectiontitle">
    <w:name w:val="section__title"/>
    <w:basedOn w:val="a3"/>
    <w:rsid w:val="00233E5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8336920">
      <w:bodyDiv w:val="1"/>
      <w:marLeft w:val="0"/>
      <w:marRight w:val="0"/>
      <w:marTop w:val="0"/>
      <w:marBottom w:val="0"/>
      <w:divBdr>
        <w:top w:val="none" w:sz="0" w:space="0" w:color="auto"/>
        <w:left w:val="none" w:sz="0" w:space="0" w:color="auto"/>
        <w:bottom w:val="none" w:sz="0" w:space="0" w:color="auto"/>
        <w:right w:val="none" w:sz="0" w:space="0" w:color="auto"/>
      </w:divBdr>
    </w:div>
    <w:div w:id="68768572">
      <w:bodyDiv w:val="1"/>
      <w:marLeft w:val="0"/>
      <w:marRight w:val="0"/>
      <w:marTop w:val="0"/>
      <w:marBottom w:val="0"/>
      <w:divBdr>
        <w:top w:val="none" w:sz="0" w:space="0" w:color="auto"/>
        <w:left w:val="none" w:sz="0" w:space="0" w:color="auto"/>
        <w:bottom w:val="none" w:sz="0" w:space="0" w:color="auto"/>
        <w:right w:val="none" w:sz="0" w:space="0" w:color="auto"/>
      </w:divBdr>
    </w:div>
    <w:div w:id="76102827">
      <w:bodyDiv w:val="1"/>
      <w:marLeft w:val="0"/>
      <w:marRight w:val="0"/>
      <w:marTop w:val="0"/>
      <w:marBottom w:val="0"/>
      <w:divBdr>
        <w:top w:val="none" w:sz="0" w:space="0" w:color="auto"/>
        <w:left w:val="none" w:sz="0" w:space="0" w:color="auto"/>
        <w:bottom w:val="none" w:sz="0" w:space="0" w:color="auto"/>
        <w:right w:val="none" w:sz="0" w:space="0" w:color="auto"/>
      </w:divBdr>
    </w:div>
    <w:div w:id="94598982">
      <w:bodyDiv w:val="1"/>
      <w:marLeft w:val="0"/>
      <w:marRight w:val="0"/>
      <w:marTop w:val="0"/>
      <w:marBottom w:val="0"/>
      <w:divBdr>
        <w:top w:val="none" w:sz="0" w:space="0" w:color="auto"/>
        <w:left w:val="none" w:sz="0" w:space="0" w:color="auto"/>
        <w:bottom w:val="none" w:sz="0" w:space="0" w:color="auto"/>
        <w:right w:val="none" w:sz="0" w:space="0" w:color="auto"/>
      </w:divBdr>
    </w:div>
    <w:div w:id="137039222">
      <w:bodyDiv w:val="1"/>
      <w:marLeft w:val="0"/>
      <w:marRight w:val="0"/>
      <w:marTop w:val="0"/>
      <w:marBottom w:val="0"/>
      <w:divBdr>
        <w:top w:val="none" w:sz="0" w:space="0" w:color="auto"/>
        <w:left w:val="none" w:sz="0" w:space="0" w:color="auto"/>
        <w:bottom w:val="none" w:sz="0" w:space="0" w:color="auto"/>
        <w:right w:val="none" w:sz="0" w:space="0" w:color="auto"/>
      </w:divBdr>
    </w:div>
    <w:div w:id="163475062">
      <w:bodyDiv w:val="1"/>
      <w:marLeft w:val="0"/>
      <w:marRight w:val="0"/>
      <w:marTop w:val="0"/>
      <w:marBottom w:val="0"/>
      <w:divBdr>
        <w:top w:val="none" w:sz="0" w:space="0" w:color="auto"/>
        <w:left w:val="none" w:sz="0" w:space="0" w:color="auto"/>
        <w:bottom w:val="none" w:sz="0" w:space="0" w:color="auto"/>
        <w:right w:val="none" w:sz="0" w:space="0" w:color="auto"/>
      </w:divBdr>
    </w:div>
    <w:div w:id="180705159">
      <w:bodyDiv w:val="1"/>
      <w:marLeft w:val="0"/>
      <w:marRight w:val="0"/>
      <w:marTop w:val="0"/>
      <w:marBottom w:val="0"/>
      <w:divBdr>
        <w:top w:val="none" w:sz="0" w:space="0" w:color="auto"/>
        <w:left w:val="none" w:sz="0" w:space="0" w:color="auto"/>
        <w:bottom w:val="none" w:sz="0" w:space="0" w:color="auto"/>
        <w:right w:val="none" w:sz="0" w:space="0" w:color="auto"/>
      </w:divBdr>
    </w:div>
    <w:div w:id="195168578">
      <w:bodyDiv w:val="1"/>
      <w:marLeft w:val="0"/>
      <w:marRight w:val="0"/>
      <w:marTop w:val="0"/>
      <w:marBottom w:val="0"/>
      <w:divBdr>
        <w:top w:val="none" w:sz="0" w:space="0" w:color="auto"/>
        <w:left w:val="none" w:sz="0" w:space="0" w:color="auto"/>
        <w:bottom w:val="none" w:sz="0" w:space="0" w:color="auto"/>
        <w:right w:val="none" w:sz="0" w:space="0" w:color="auto"/>
      </w:divBdr>
    </w:div>
    <w:div w:id="199705142">
      <w:bodyDiv w:val="1"/>
      <w:marLeft w:val="0"/>
      <w:marRight w:val="0"/>
      <w:marTop w:val="0"/>
      <w:marBottom w:val="0"/>
      <w:divBdr>
        <w:top w:val="none" w:sz="0" w:space="0" w:color="auto"/>
        <w:left w:val="none" w:sz="0" w:space="0" w:color="auto"/>
        <w:bottom w:val="none" w:sz="0" w:space="0" w:color="auto"/>
        <w:right w:val="none" w:sz="0" w:space="0" w:color="auto"/>
      </w:divBdr>
    </w:div>
    <w:div w:id="204172781">
      <w:bodyDiv w:val="1"/>
      <w:marLeft w:val="0"/>
      <w:marRight w:val="0"/>
      <w:marTop w:val="0"/>
      <w:marBottom w:val="0"/>
      <w:divBdr>
        <w:top w:val="none" w:sz="0" w:space="0" w:color="auto"/>
        <w:left w:val="none" w:sz="0" w:space="0" w:color="auto"/>
        <w:bottom w:val="none" w:sz="0" w:space="0" w:color="auto"/>
        <w:right w:val="none" w:sz="0" w:space="0" w:color="auto"/>
      </w:divBdr>
    </w:div>
    <w:div w:id="252470774">
      <w:bodyDiv w:val="1"/>
      <w:marLeft w:val="0"/>
      <w:marRight w:val="0"/>
      <w:marTop w:val="0"/>
      <w:marBottom w:val="0"/>
      <w:divBdr>
        <w:top w:val="none" w:sz="0" w:space="0" w:color="auto"/>
        <w:left w:val="none" w:sz="0" w:space="0" w:color="auto"/>
        <w:bottom w:val="none" w:sz="0" w:space="0" w:color="auto"/>
        <w:right w:val="none" w:sz="0" w:space="0" w:color="auto"/>
      </w:divBdr>
    </w:div>
    <w:div w:id="273094755">
      <w:bodyDiv w:val="1"/>
      <w:marLeft w:val="0"/>
      <w:marRight w:val="0"/>
      <w:marTop w:val="0"/>
      <w:marBottom w:val="0"/>
      <w:divBdr>
        <w:top w:val="none" w:sz="0" w:space="0" w:color="auto"/>
        <w:left w:val="none" w:sz="0" w:space="0" w:color="auto"/>
        <w:bottom w:val="none" w:sz="0" w:space="0" w:color="auto"/>
        <w:right w:val="none" w:sz="0" w:space="0" w:color="auto"/>
      </w:divBdr>
    </w:div>
    <w:div w:id="293754352">
      <w:bodyDiv w:val="1"/>
      <w:marLeft w:val="0"/>
      <w:marRight w:val="0"/>
      <w:marTop w:val="0"/>
      <w:marBottom w:val="0"/>
      <w:divBdr>
        <w:top w:val="none" w:sz="0" w:space="0" w:color="auto"/>
        <w:left w:val="none" w:sz="0" w:space="0" w:color="auto"/>
        <w:bottom w:val="none" w:sz="0" w:space="0" w:color="auto"/>
        <w:right w:val="none" w:sz="0" w:space="0" w:color="auto"/>
      </w:divBdr>
    </w:div>
    <w:div w:id="339433499">
      <w:bodyDiv w:val="1"/>
      <w:marLeft w:val="0"/>
      <w:marRight w:val="0"/>
      <w:marTop w:val="0"/>
      <w:marBottom w:val="0"/>
      <w:divBdr>
        <w:top w:val="none" w:sz="0" w:space="0" w:color="auto"/>
        <w:left w:val="none" w:sz="0" w:space="0" w:color="auto"/>
        <w:bottom w:val="none" w:sz="0" w:space="0" w:color="auto"/>
        <w:right w:val="none" w:sz="0" w:space="0" w:color="auto"/>
      </w:divBdr>
    </w:div>
    <w:div w:id="351614364">
      <w:bodyDiv w:val="1"/>
      <w:marLeft w:val="0"/>
      <w:marRight w:val="0"/>
      <w:marTop w:val="0"/>
      <w:marBottom w:val="0"/>
      <w:divBdr>
        <w:top w:val="none" w:sz="0" w:space="0" w:color="auto"/>
        <w:left w:val="none" w:sz="0" w:space="0" w:color="auto"/>
        <w:bottom w:val="none" w:sz="0" w:space="0" w:color="auto"/>
        <w:right w:val="none" w:sz="0" w:space="0" w:color="auto"/>
      </w:divBdr>
    </w:div>
    <w:div w:id="375547830">
      <w:bodyDiv w:val="1"/>
      <w:marLeft w:val="0"/>
      <w:marRight w:val="0"/>
      <w:marTop w:val="0"/>
      <w:marBottom w:val="0"/>
      <w:divBdr>
        <w:top w:val="none" w:sz="0" w:space="0" w:color="auto"/>
        <w:left w:val="none" w:sz="0" w:space="0" w:color="auto"/>
        <w:bottom w:val="none" w:sz="0" w:space="0" w:color="auto"/>
        <w:right w:val="none" w:sz="0" w:space="0" w:color="auto"/>
      </w:divBdr>
    </w:div>
    <w:div w:id="379861299">
      <w:bodyDiv w:val="1"/>
      <w:marLeft w:val="0"/>
      <w:marRight w:val="0"/>
      <w:marTop w:val="0"/>
      <w:marBottom w:val="0"/>
      <w:divBdr>
        <w:top w:val="none" w:sz="0" w:space="0" w:color="auto"/>
        <w:left w:val="none" w:sz="0" w:space="0" w:color="auto"/>
        <w:bottom w:val="none" w:sz="0" w:space="0" w:color="auto"/>
        <w:right w:val="none" w:sz="0" w:space="0" w:color="auto"/>
      </w:divBdr>
    </w:div>
    <w:div w:id="410587328">
      <w:bodyDiv w:val="1"/>
      <w:marLeft w:val="0"/>
      <w:marRight w:val="0"/>
      <w:marTop w:val="0"/>
      <w:marBottom w:val="0"/>
      <w:divBdr>
        <w:top w:val="none" w:sz="0" w:space="0" w:color="auto"/>
        <w:left w:val="none" w:sz="0" w:space="0" w:color="auto"/>
        <w:bottom w:val="none" w:sz="0" w:space="0" w:color="auto"/>
        <w:right w:val="none" w:sz="0" w:space="0" w:color="auto"/>
      </w:divBdr>
    </w:div>
    <w:div w:id="416943472">
      <w:bodyDiv w:val="1"/>
      <w:marLeft w:val="0"/>
      <w:marRight w:val="0"/>
      <w:marTop w:val="0"/>
      <w:marBottom w:val="0"/>
      <w:divBdr>
        <w:top w:val="none" w:sz="0" w:space="0" w:color="auto"/>
        <w:left w:val="none" w:sz="0" w:space="0" w:color="auto"/>
        <w:bottom w:val="none" w:sz="0" w:space="0" w:color="auto"/>
        <w:right w:val="none" w:sz="0" w:space="0" w:color="auto"/>
      </w:divBdr>
    </w:div>
    <w:div w:id="427390393">
      <w:bodyDiv w:val="1"/>
      <w:marLeft w:val="0"/>
      <w:marRight w:val="0"/>
      <w:marTop w:val="0"/>
      <w:marBottom w:val="0"/>
      <w:divBdr>
        <w:top w:val="none" w:sz="0" w:space="0" w:color="auto"/>
        <w:left w:val="none" w:sz="0" w:space="0" w:color="auto"/>
        <w:bottom w:val="none" w:sz="0" w:space="0" w:color="auto"/>
        <w:right w:val="none" w:sz="0" w:space="0" w:color="auto"/>
      </w:divBdr>
    </w:div>
    <w:div w:id="446121561">
      <w:bodyDiv w:val="1"/>
      <w:marLeft w:val="0"/>
      <w:marRight w:val="0"/>
      <w:marTop w:val="0"/>
      <w:marBottom w:val="0"/>
      <w:divBdr>
        <w:top w:val="none" w:sz="0" w:space="0" w:color="auto"/>
        <w:left w:val="none" w:sz="0" w:space="0" w:color="auto"/>
        <w:bottom w:val="none" w:sz="0" w:space="0" w:color="auto"/>
        <w:right w:val="none" w:sz="0" w:space="0" w:color="auto"/>
      </w:divBdr>
    </w:div>
    <w:div w:id="458496767">
      <w:bodyDiv w:val="1"/>
      <w:marLeft w:val="0"/>
      <w:marRight w:val="0"/>
      <w:marTop w:val="0"/>
      <w:marBottom w:val="0"/>
      <w:divBdr>
        <w:top w:val="none" w:sz="0" w:space="0" w:color="auto"/>
        <w:left w:val="none" w:sz="0" w:space="0" w:color="auto"/>
        <w:bottom w:val="none" w:sz="0" w:space="0" w:color="auto"/>
        <w:right w:val="none" w:sz="0" w:space="0" w:color="auto"/>
      </w:divBdr>
    </w:div>
    <w:div w:id="468590149">
      <w:bodyDiv w:val="1"/>
      <w:marLeft w:val="0"/>
      <w:marRight w:val="0"/>
      <w:marTop w:val="0"/>
      <w:marBottom w:val="0"/>
      <w:divBdr>
        <w:top w:val="none" w:sz="0" w:space="0" w:color="auto"/>
        <w:left w:val="none" w:sz="0" w:space="0" w:color="auto"/>
        <w:bottom w:val="none" w:sz="0" w:space="0" w:color="auto"/>
        <w:right w:val="none" w:sz="0" w:space="0" w:color="auto"/>
      </w:divBdr>
    </w:div>
    <w:div w:id="477385884">
      <w:bodyDiv w:val="1"/>
      <w:marLeft w:val="0"/>
      <w:marRight w:val="0"/>
      <w:marTop w:val="0"/>
      <w:marBottom w:val="0"/>
      <w:divBdr>
        <w:top w:val="none" w:sz="0" w:space="0" w:color="auto"/>
        <w:left w:val="none" w:sz="0" w:space="0" w:color="auto"/>
        <w:bottom w:val="none" w:sz="0" w:space="0" w:color="auto"/>
        <w:right w:val="none" w:sz="0" w:space="0" w:color="auto"/>
      </w:divBdr>
    </w:div>
    <w:div w:id="543634948">
      <w:bodyDiv w:val="1"/>
      <w:marLeft w:val="0"/>
      <w:marRight w:val="0"/>
      <w:marTop w:val="0"/>
      <w:marBottom w:val="0"/>
      <w:divBdr>
        <w:top w:val="none" w:sz="0" w:space="0" w:color="auto"/>
        <w:left w:val="none" w:sz="0" w:space="0" w:color="auto"/>
        <w:bottom w:val="none" w:sz="0" w:space="0" w:color="auto"/>
        <w:right w:val="none" w:sz="0" w:space="0" w:color="auto"/>
      </w:divBdr>
    </w:div>
    <w:div w:id="553395190">
      <w:bodyDiv w:val="1"/>
      <w:marLeft w:val="0"/>
      <w:marRight w:val="0"/>
      <w:marTop w:val="0"/>
      <w:marBottom w:val="0"/>
      <w:divBdr>
        <w:top w:val="none" w:sz="0" w:space="0" w:color="auto"/>
        <w:left w:val="none" w:sz="0" w:space="0" w:color="auto"/>
        <w:bottom w:val="none" w:sz="0" w:space="0" w:color="auto"/>
        <w:right w:val="none" w:sz="0" w:space="0" w:color="auto"/>
      </w:divBdr>
    </w:div>
    <w:div w:id="557976818">
      <w:bodyDiv w:val="1"/>
      <w:marLeft w:val="0"/>
      <w:marRight w:val="0"/>
      <w:marTop w:val="0"/>
      <w:marBottom w:val="0"/>
      <w:divBdr>
        <w:top w:val="none" w:sz="0" w:space="0" w:color="auto"/>
        <w:left w:val="none" w:sz="0" w:space="0" w:color="auto"/>
        <w:bottom w:val="none" w:sz="0" w:space="0" w:color="auto"/>
        <w:right w:val="none" w:sz="0" w:space="0" w:color="auto"/>
      </w:divBdr>
    </w:div>
    <w:div w:id="572351589">
      <w:bodyDiv w:val="1"/>
      <w:marLeft w:val="0"/>
      <w:marRight w:val="0"/>
      <w:marTop w:val="0"/>
      <w:marBottom w:val="0"/>
      <w:divBdr>
        <w:top w:val="none" w:sz="0" w:space="0" w:color="auto"/>
        <w:left w:val="none" w:sz="0" w:space="0" w:color="auto"/>
        <w:bottom w:val="none" w:sz="0" w:space="0" w:color="auto"/>
        <w:right w:val="none" w:sz="0" w:space="0" w:color="auto"/>
      </w:divBdr>
    </w:div>
    <w:div w:id="630748075">
      <w:bodyDiv w:val="1"/>
      <w:marLeft w:val="0"/>
      <w:marRight w:val="0"/>
      <w:marTop w:val="0"/>
      <w:marBottom w:val="0"/>
      <w:divBdr>
        <w:top w:val="none" w:sz="0" w:space="0" w:color="auto"/>
        <w:left w:val="none" w:sz="0" w:space="0" w:color="auto"/>
        <w:bottom w:val="none" w:sz="0" w:space="0" w:color="auto"/>
        <w:right w:val="none" w:sz="0" w:space="0" w:color="auto"/>
      </w:divBdr>
    </w:div>
    <w:div w:id="635182563">
      <w:bodyDiv w:val="1"/>
      <w:marLeft w:val="0"/>
      <w:marRight w:val="0"/>
      <w:marTop w:val="0"/>
      <w:marBottom w:val="0"/>
      <w:divBdr>
        <w:top w:val="none" w:sz="0" w:space="0" w:color="auto"/>
        <w:left w:val="none" w:sz="0" w:space="0" w:color="auto"/>
        <w:bottom w:val="none" w:sz="0" w:space="0" w:color="auto"/>
        <w:right w:val="none" w:sz="0" w:space="0" w:color="auto"/>
      </w:divBdr>
    </w:div>
    <w:div w:id="638269176">
      <w:bodyDiv w:val="1"/>
      <w:marLeft w:val="0"/>
      <w:marRight w:val="0"/>
      <w:marTop w:val="0"/>
      <w:marBottom w:val="0"/>
      <w:divBdr>
        <w:top w:val="none" w:sz="0" w:space="0" w:color="auto"/>
        <w:left w:val="none" w:sz="0" w:space="0" w:color="auto"/>
        <w:bottom w:val="none" w:sz="0" w:space="0" w:color="auto"/>
        <w:right w:val="none" w:sz="0" w:space="0" w:color="auto"/>
      </w:divBdr>
    </w:div>
    <w:div w:id="680010673">
      <w:bodyDiv w:val="1"/>
      <w:marLeft w:val="0"/>
      <w:marRight w:val="0"/>
      <w:marTop w:val="0"/>
      <w:marBottom w:val="0"/>
      <w:divBdr>
        <w:top w:val="none" w:sz="0" w:space="0" w:color="auto"/>
        <w:left w:val="none" w:sz="0" w:space="0" w:color="auto"/>
        <w:bottom w:val="none" w:sz="0" w:space="0" w:color="auto"/>
        <w:right w:val="none" w:sz="0" w:space="0" w:color="auto"/>
      </w:divBdr>
    </w:div>
    <w:div w:id="695422864">
      <w:bodyDiv w:val="1"/>
      <w:marLeft w:val="0"/>
      <w:marRight w:val="0"/>
      <w:marTop w:val="0"/>
      <w:marBottom w:val="0"/>
      <w:divBdr>
        <w:top w:val="none" w:sz="0" w:space="0" w:color="auto"/>
        <w:left w:val="none" w:sz="0" w:space="0" w:color="auto"/>
        <w:bottom w:val="none" w:sz="0" w:space="0" w:color="auto"/>
        <w:right w:val="none" w:sz="0" w:space="0" w:color="auto"/>
      </w:divBdr>
    </w:div>
    <w:div w:id="701979842">
      <w:bodyDiv w:val="1"/>
      <w:marLeft w:val="0"/>
      <w:marRight w:val="0"/>
      <w:marTop w:val="0"/>
      <w:marBottom w:val="0"/>
      <w:divBdr>
        <w:top w:val="none" w:sz="0" w:space="0" w:color="auto"/>
        <w:left w:val="none" w:sz="0" w:space="0" w:color="auto"/>
        <w:bottom w:val="none" w:sz="0" w:space="0" w:color="auto"/>
        <w:right w:val="none" w:sz="0" w:space="0" w:color="auto"/>
      </w:divBdr>
    </w:div>
    <w:div w:id="727844146">
      <w:bodyDiv w:val="1"/>
      <w:marLeft w:val="0"/>
      <w:marRight w:val="0"/>
      <w:marTop w:val="0"/>
      <w:marBottom w:val="0"/>
      <w:divBdr>
        <w:top w:val="none" w:sz="0" w:space="0" w:color="auto"/>
        <w:left w:val="none" w:sz="0" w:space="0" w:color="auto"/>
        <w:bottom w:val="none" w:sz="0" w:space="0" w:color="auto"/>
        <w:right w:val="none" w:sz="0" w:space="0" w:color="auto"/>
      </w:divBdr>
    </w:div>
    <w:div w:id="729959509">
      <w:bodyDiv w:val="1"/>
      <w:marLeft w:val="0"/>
      <w:marRight w:val="0"/>
      <w:marTop w:val="0"/>
      <w:marBottom w:val="0"/>
      <w:divBdr>
        <w:top w:val="none" w:sz="0" w:space="0" w:color="auto"/>
        <w:left w:val="none" w:sz="0" w:space="0" w:color="auto"/>
        <w:bottom w:val="none" w:sz="0" w:space="0" w:color="auto"/>
        <w:right w:val="none" w:sz="0" w:space="0" w:color="auto"/>
      </w:divBdr>
    </w:div>
    <w:div w:id="757334369">
      <w:bodyDiv w:val="1"/>
      <w:marLeft w:val="0"/>
      <w:marRight w:val="0"/>
      <w:marTop w:val="0"/>
      <w:marBottom w:val="0"/>
      <w:divBdr>
        <w:top w:val="none" w:sz="0" w:space="0" w:color="auto"/>
        <w:left w:val="none" w:sz="0" w:space="0" w:color="auto"/>
        <w:bottom w:val="none" w:sz="0" w:space="0" w:color="auto"/>
        <w:right w:val="none" w:sz="0" w:space="0" w:color="auto"/>
      </w:divBdr>
    </w:div>
    <w:div w:id="800416414">
      <w:bodyDiv w:val="1"/>
      <w:marLeft w:val="0"/>
      <w:marRight w:val="0"/>
      <w:marTop w:val="0"/>
      <w:marBottom w:val="0"/>
      <w:divBdr>
        <w:top w:val="none" w:sz="0" w:space="0" w:color="auto"/>
        <w:left w:val="none" w:sz="0" w:space="0" w:color="auto"/>
        <w:bottom w:val="none" w:sz="0" w:space="0" w:color="auto"/>
        <w:right w:val="none" w:sz="0" w:space="0" w:color="auto"/>
      </w:divBdr>
    </w:div>
    <w:div w:id="801196878">
      <w:bodyDiv w:val="1"/>
      <w:marLeft w:val="0"/>
      <w:marRight w:val="0"/>
      <w:marTop w:val="0"/>
      <w:marBottom w:val="0"/>
      <w:divBdr>
        <w:top w:val="none" w:sz="0" w:space="0" w:color="auto"/>
        <w:left w:val="none" w:sz="0" w:space="0" w:color="auto"/>
        <w:bottom w:val="none" w:sz="0" w:space="0" w:color="auto"/>
        <w:right w:val="none" w:sz="0" w:space="0" w:color="auto"/>
      </w:divBdr>
    </w:div>
    <w:div w:id="816991621">
      <w:bodyDiv w:val="1"/>
      <w:marLeft w:val="0"/>
      <w:marRight w:val="0"/>
      <w:marTop w:val="0"/>
      <w:marBottom w:val="0"/>
      <w:divBdr>
        <w:top w:val="none" w:sz="0" w:space="0" w:color="auto"/>
        <w:left w:val="none" w:sz="0" w:space="0" w:color="auto"/>
        <w:bottom w:val="none" w:sz="0" w:space="0" w:color="auto"/>
        <w:right w:val="none" w:sz="0" w:space="0" w:color="auto"/>
      </w:divBdr>
    </w:div>
    <w:div w:id="817645699">
      <w:bodyDiv w:val="1"/>
      <w:marLeft w:val="0"/>
      <w:marRight w:val="0"/>
      <w:marTop w:val="0"/>
      <w:marBottom w:val="0"/>
      <w:divBdr>
        <w:top w:val="none" w:sz="0" w:space="0" w:color="auto"/>
        <w:left w:val="none" w:sz="0" w:space="0" w:color="auto"/>
        <w:bottom w:val="none" w:sz="0" w:space="0" w:color="auto"/>
        <w:right w:val="none" w:sz="0" w:space="0" w:color="auto"/>
      </w:divBdr>
    </w:div>
    <w:div w:id="824931262">
      <w:bodyDiv w:val="1"/>
      <w:marLeft w:val="0"/>
      <w:marRight w:val="0"/>
      <w:marTop w:val="0"/>
      <w:marBottom w:val="0"/>
      <w:divBdr>
        <w:top w:val="none" w:sz="0" w:space="0" w:color="auto"/>
        <w:left w:val="none" w:sz="0" w:space="0" w:color="auto"/>
        <w:bottom w:val="none" w:sz="0" w:space="0" w:color="auto"/>
        <w:right w:val="none" w:sz="0" w:space="0" w:color="auto"/>
      </w:divBdr>
    </w:div>
    <w:div w:id="829904475">
      <w:bodyDiv w:val="1"/>
      <w:marLeft w:val="0"/>
      <w:marRight w:val="0"/>
      <w:marTop w:val="0"/>
      <w:marBottom w:val="0"/>
      <w:divBdr>
        <w:top w:val="none" w:sz="0" w:space="0" w:color="auto"/>
        <w:left w:val="none" w:sz="0" w:space="0" w:color="auto"/>
        <w:bottom w:val="none" w:sz="0" w:space="0" w:color="auto"/>
        <w:right w:val="none" w:sz="0" w:space="0" w:color="auto"/>
      </w:divBdr>
    </w:div>
    <w:div w:id="841818706">
      <w:bodyDiv w:val="1"/>
      <w:marLeft w:val="0"/>
      <w:marRight w:val="0"/>
      <w:marTop w:val="0"/>
      <w:marBottom w:val="0"/>
      <w:divBdr>
        <w:top w:val="none" w:sz="0" w:space="0" w:color="auto"/>
        <w:left w:val="none" w:sz="0" w:space="0" w:color="auto"/>
        <w:bottom w:val="none" w:sz="0" w:space="0" w:color="auto"/>
        <w:right w:val="none" w:sz="0" w:space="0" w:color="auto"/>
      </w:divBdr>
    </w:div>
    <w:div w:id="863713174">
      <w:bodyDiv w:val="1"/>
      <w:marLeft w:val="0"/>
      <w:marRight w:val="0"/>
      <w:marTop w:val="0"/>
      <w:marBottom w:val="0"/>
      <w:divBdr>
        <w:top w:val="none" w:sz="0" w:space="0" w:color="auto"/>
        <w:left w:val="none" w:sz="0" w:space="0" w:color="auto"/>
        <w:bottom w:val="none" w:sz="0" w:space="0" w:color="auto"/>
        <w:right w:val="none" w:sz="0" w:space="0" w:color="auto"/>
      </w:divBdr>
    </w:div>
    <w:div w:id="920338243">
      <w:bodyDiv w:val="1"/>
      <w:marLeft w:val="0"/>
      <w:marRight w:val="0"/>
      <w:marTop w:val="0"/>
      <w:marBottom w:val="0"/>
      <w:divBdr>
        <w:top w:val="none" w:sz="0" w:space="0" w:color="auto"/>
        <w:left w:val="none" w:sz="0" w:space="0" w:color="auto"/>
        <w:bottom w:val="none" w:sz="0" w:space="0" w:color="auto"/>
        <w:right w:val="none" w:sz="0" w:space="0" w:color="auto"/>
      </w:divBdr>
    </w:div>
    <w:div w:id="1002583498">
      <w:bodyDiv w:val="1"/>
      <w:marLeft w:val="0"/>
      <w:marRight w:val="0"/>
      <w:marTop w:val="0"/>
      <w:marBottom w:val="0"/>
      <w:divBdr>
        <w:top w:val="none" w:sz="0" w:space="0" w:color="auto"/>
        <w:left w:val="none" w:sz="0" w:space="0" w:color="auto"/>
        <w:bottom w:val="none" w:sz="0" w:space="0" w:color="auto"/>
        <w:right w:val="none" w:sz="0" w:space="0" w:color="auto"/>
      </w:divBdr>
    </w:div>
    <w:div w:id="1016691980">
      <w:bodyDiv w:val="1"/>
      <w:marLeft w:val="0"/>
      <w:marRight w:val="0"/>
      <w:marTop w:val="0"/>
      <w:marBottom w:val="0"/>
      <w:divBdr>
        <w:top w:val="none" w:sz="0" w:space="0" w:color="auto"/>
        <w:left w:val="none" w:sz="0" w:space="0" w:color="auto"/>
        <w:bottom w:val="none" w:sz="0" w:space="0" w:color="auto"/>
        <w:right w:val="none" w:sz="0" w:space="0" w:color="auto"/>
      </w:divBdr>
    </w:div>
    <w:div w:id="1077050432">
      <w:bodyDiv w:val="1"/>
      <w:marLeft w:val="0"/>
      <w:marRight w:val="0"/>
      <w:marTop w:val="0"/>
      <w:marBottom w:val="0"/>
      <w:divBdr>
        <w:top w:val="none" w:sz="0" w:space="0" w:color="auto"/>
        <w:left w:val="none" w:sz="0" w:space="0" w:color="auto"/>
        <w:bottom w:val="none" w:sz="0" w:space="0" w:color="auto"/>
        <w:right w:val="none" w:sz="0" w:space="0" w:color="auto"/>
      </w:divBdr>
    </w:div>
    <w:div w:id="1094085043">
      <w:bodyDiv w:val="1"/>
      <w:marLeft w:val="0"/>
      <w:marRight w:val="0"/>
      <w:marTop w:val="0"/>
      <w:marBottom w:val="0"/>
      <w:divBdr>
        <w:top w:val="none" w:sz="0" w:space="0" w:color="auto"/>
        <w:left w:val="none" w:sz="0" w:space="0" w:color="auto"/>
        <w:bottom w:val="none" w:sz="0" w:space="0" w:color="auto"/>
        <w:right w:val="none" w:sz="0" w:space="0" w:color="auto"/>
      </w:divBdr>
    </w:div>
    <w:div w:id="1168473476">
      <w:bodyDiv w:val="1"/>
      <w:marLeft w:val="0"/>
      <w:marRight w:val="0"/>
      <w:marTop w:val="0"/>
      <w:marBottom w:val="0"/>
      <w:divBdr>
        <w:top w:val="none" w:sz="0" w:space="0" w:color="auto"/>
        <w:left w:val="none" w:sz="0" w:space="0" w:color="auto"/>
        <w:bottom w:val="none" w:sz="0" w:space="0" w:color="auto"/>
        <w:right w:val="none" w:sz="0" w:space="0" w:color="auto"/>
      </w:divBdr>
    </w:div>
    <w:div w:id="1187326524">
      <w:bodyDiv w:val="1"/>
      <w:marLeft w:val="0"/>
      <w:marRight w:val="0"/>
      <w:marTop w:val="0"/>
      <w:marBottom w:val="0"/>
      <w:divBdr>
        <w:top w:val="none" w:sz="0" w:space="0" w:color="auto"/>
        <w:left w:val="none" w:sz="0" w:space="0" w:color="auto"/>
        <w:bottom w:val="none" w:sz="0" w:space="0" w:color="auto"/>
        <w:right w:val="none" w:sz="0" w:space="0" w:color="auto"/>
      </w:divBdr>
    </w:div>
    <w:div w:id="1188635441">
      <w:bodyDiv w:val="1"/>
      <w:marLeft w:val="0"/>
      <w:marRight w:val="0"/>
      <w:marTop w:val="0"/>
      <w:marBottom w:val="0"/>
      <w:divBdr>
        <w:top w:val="none" w:sz="0" w:space="0" w:color="auto"/>
        <w:left w:val="none" w:sz="0" w:space="0" w:color="auto"/>
        <w:bottom w:val="none" w:sz="0" w:space="0" w:color="auto"/>
        <w:right w:val="none" w:sz="0" w:space="0" w:color="auto"/>
      </w:divBdr>
    </w:div>
    <w:div w:id="1214580637">
      <w:bodyDiv w:val="1"/>
      <w:marLeft w:val="0"/>
      <w:marRight w:val="0"/>
      <w:marTop w:val="0"/>
      <w:marBottom w:val="0"/>
      <w:divBdr>
        <w:top w:val="none" w:sz="0" w:space="0" w:color="auto"/>
        <w:left w:val="none" w:sz="0" w:space="0" w:color="auto"/>
        <w:bottom w:val="none" w:sz="0" w:space="0" w:color="auto"/>
        <w:right w:val="none" w:sz="0" w:space="0" w:color="auto"/>
      </w:divBdr>
    </w:div>
    <w:div w:id="1249342122">
      <w:bodyDiv w:val="1"/>
      <w:marLeft w:val="0"/>
      <w:marRight w:val="0"/>
      <w:marTop w:val="0"/>
      <w:marBottom w:val="0"/>
      <w:divBdr>
        <w:top w:val="none" w:sz="0" w:space="0" w:color="auto"/>
        <w:left w:val="none" w:sz="0" w:space="0" w:color="auto"/>
        <w:bottom w:val="none" w:sz="0" w:space="0" w:color="auto"/>
        <w:right w:val="none" w:sz="0" w:space="0" w:color="auto"/>
      </w:divBdr>
    </w:div>
    <w:div w:id="1272084856">
      <w:bodyDiv w:val="1"/>
      <w:marLeft w:val="0"/>
      <w:marRight w:val="0"/>
      <w:marTop w:val="0"/>
      <w:marBottom w:val="0"/>
      <w:divBdr>
        <w:top w:val="none" w:sz="0" w:space="0" w:color="auto"/>
        <w:left w:val="none" w:sz="0" w:space="0" w:color="auto"/>
        <w:bottom w:val="none" w:sz="0" w:space="0" w:color="auto"/>
        <w:right w:val="none" w:sz="0" w:space="0" w:color="auto"/>
      </w:divBdr>
    </w:div>
    <w:div w:id="1277568179">
      <w:bodyDiv w:val="1"/>
      <w:marLeft w:val="0"/>
      <w:marRight w:val="0"/>
      <w:marTop w:val="0"/>
      <w:marBottom w:val="0"/>
      <w:divBdr>
        <w:top w:val="none" w:sz="0" w:space="0" w:color="auto"/>
        <w:left w:val="none" w:sz="0" w:space="0" w:color="auto"/>
        <w:bottom w:val="none" w:sz="0" w:space="0" w:color="auto"/>
        <w:right w:val="none" w:sz="0" w:space="0" w:color="auto"/>
      </w:divBdr>
    </w:div>
    <w:div w:id="1278559213">
      <w:bodyDiv w:val="1"/>
      <w:marLeft w:val="0"/>
      <w:marRight w:val="0"/>
      <w:marTop w:val="0"/>
      <w:marBottom w:val="0"/>
      <w:divBdr>
        <w:top w:val="none" w:sz="0" w:space="0" w:color="auto"/>
        <w:left w:val="none" w:sz="0" w:space="0" w:color="auto"/>
        <w:bottom w:val="none" w:sz="0" w:space="0" w:color="auto"/>
        <w:right w:val="none" w:sz="0" w:space="0" w:color="auto"/>
      </w:divBdr>
    </w:div>
    <w:div w:id="1321158024">
      <w:bodyDiv w:val="1"/>
      <w:marLeft w:val="0"/>
      <w:marRight w:val="0"/>
      <w:marTop w:val="0"/>
      <w:marBottom w:val="0"/>
      <w:divBdr>
        <w:top w:val="none" w:sz="0" w:space="0" w:color="auto"/>
        <w:left w:val="none" w:sz="0" w:space="0" w:color="auto"/>
        <w:bottom w:val="none" w:sz="0" w:space="0" w:color="auto"/>
        <w:right w:val="none" w:sz="0" w:space="0" w:color="auto"/>
      </w:divBdr>
    </w:div>
    <w:div w:id="1331056678">
      <w:bodyDiv w:val="1"/>
      <w:marLeft w:val="0"/>
      <w:marRight w:val="0"/>
      <w:marTop w:val="0"/>
      <w:marBottom w:val="0"/>
      <w:divBdr>
        <w:top w:val="none" w:sz="0" w:space="0" w:color="auto"/>
        <w:left w:val="none" w:sz="0" w:space="0" w:color="auto"/>
        <w:bottom w:val="none" w:sz="0" w:space="0" w:color="auto"/>
        <w:right w:val="none" w:sz="0" w:space="0" w:color="auto"/>
      </w:divBdr>
    </w:div>
    <w:div w:id="1358041649">
      <w:bodyDiv w:val="1"/>
      <w:marLeft w:val="0"/>
      <w:marRight w:val="0"/>
      <w:marTop w:val="0"/>
      <w:marBottom w:val="0"/>
      <w:divBdr>
        <w:top w:val="none" w:sz="0" w:space="0" w:color="auto"/>
        <w:left w:val="none" w:sz="0" w:space="0" w:color="auto"/>
        <w:bottom w:val="none" w:sz="0" w:space="0" w:color="auto"/>
        <w:right w:val="none" w:sz="0" w:space="0" w:color="auto"/>
      </w:divBdr>
    </w:div>
    <w:div w:id="1386026658">
      <w:bodyDiv w:val="1"/>
      <w:marLeft w:val="0"/>
      <w:marRight w:val="0"/>
      <w:marTop w:val="0"/>
      <w:marBottom w:val="0"/>
      <w:divBdr>
        <w:top w:val="none" w:sz="0" w:space="0" w:color="auto"/>
        <w:left w:val="none" w:sz="0" w:space="0" w:color="auto"/>
        <w:bottom w:val="none" w:sz="0" w:space="0" w:color="auto"/>
        <w:right w:val="none" w:sz="0" w:space="0" w:color="auto"/>
      </w:divBdr>
    </w:div>
    <w:div w:id="1392268071">
      <w:bodyDiv w:val="1"/>
      <w:marLeft w:val="0"/>
      <w:marRight w:val="0"/>
      <w:marTop w:val="0"/>
      <w:marBottom w:val="0"/>
      <w:divBdr>
        <w:top w:val="none" w:sz="0" w:space="0" w:color="auto"/>
        <w:left w:val="none" w:sz="0" w:space="0" w:color="auto"/>
        <w:bottom w:val="none" w:sz="0" w:space="0" w:color="auto"/>
        <w:right w:val="none" w:sz="0" w:space="0" w:color="auto"/>
      </w:divBdr>
    </w:div>
    <w:div w:id="1465778392">
      <w:bodyDiv w:val="1"/>
      <w:marLeft w:val="0"/>
      <w:marRight w:val="0"/>
      <w:marTop w:val="0"/>
      <w:marBottom w:val="0"/>
      <w:divBdr>
        <w:top w:val="none" w:sz="0" w:space="0" w:color="auto"/>
        <w:left w:val="none" w:sz="0" w:space="0" w:color="auto"/>
        <w:bottom w:val="none" w:sz="0" w:space="0" w:color="auto"/>
        <w:right w:val="none" w:sz="0" w:space="0" w:color="auto"/>
      </w:divBdr>
    </w:div>
    <w:div w:id="1512185981">
      <w:bodyDiv w:val="1"/>
      <w:marLeft w:val="0"/>
      <w:marRight w:val="0"/>
      <w:marTop w:val="0"/>
      <w:marBottom w:val="0"/>
      <w:divBdr>
        <w:top w:val="none" w:sz="0" w:space="0" w:color="auto"/>
        <w:left w:val="none" w:sz="0" w:space="0" w:color="auto"/>
        <w:bottom w:val="none" w:sz="0" w:space="0" w:color="auto"/>
        <w:right w:val="none" w:sz="0" w:space="0" w:color="auto"/>
      </w:divBdr>
    </w:div>
    <w:div w:id="1522208481">
      <w:bodyDiv w:val="1"/>
      <w:marLeft w:val="0"/>
      <w:marRight w:val="0"/>
      <w:marTop w:val="0"/>
      <w:marBottom w:val="0"/>
      <w:divBdr>
        <w:top w:val="none" w:sz="0" w:space="0" w:color="auto"/>
        <w:left w:val="none" w:sz="0" w:space="0" w:color="auto"/>
        <w:bottom w:val="none" w:sz="0" w:space="0" w:color="auto"/>
        <w:right w:val="none" w:sz="0" w:space="0" w:color="auto"/>
      </w:divBdr>
    </w:div>
    <w:div w:id="1533955872">
      <w:bodyDiv w:val="1"/>
      <w:marLeft w:val="0"/>
      <w:marRight w:val="0"/>
      <w:marTop w:val="0"/>
      <w:marBottom w:val="0"/>
      <w:divBdr>
        <w:top w:val="none" w:sz="0" w:space="0" w:color="auto"/>
        <w:left w:val="none" w:sz="0" w:space="0" w:color="auto"/>
        <w:bottom w:val="none" w:sz="0" w:space="0" w:color="auto"/>
        <w:right w:val="none" w:sz="0" w:space="0" w:color="auto"/>
      </w:divBdr>
    </w:div>
    <w:div w:id="1552230246">
      <w:bodyDiv w:val="1"/>
      <w:marLeft w:val="0"/>
      <w:marRight w:val="0"/>
      <w:marTop w:val="0"/>
      <w:marBottom w:val="0"/>
      <w:divBdr>
        <w:top w:val="none" w:sz="0" w:space="0" w:color="auto"/>
        <w:left w:val="none" w:sz="0" w:space="0" w:color="auto"/>
        <w:bottom w:val="none" w:sz="0" w:space="0" w:color="auto"/>
        <w:right w:val="none" w:sz="0" w:space="0" w:color="auto"/>
      </w:divBdr>
    </w:div>
    <w:div w:id="1559245676">
      <w:bodyDiv w:val="1"/>
      <w:marLeft w:val="0"/>
      <w:marRight w:val="0"/>
      <w:marTop w:val="0"/>
      <w:marBottom w:val="0"/>
      <w:divBdr>
        <w:top w:val="none" w:sz="0" w:space="0" w:color="auto"/>
        <w:left w:val="none" w:sz="0" w:space="0" w:color="auto"/>
        <w:bottom w:val="none" w:sz="0" w:space="0" w:color="auto"/>
        <w:right w:val="none" w:sz="0" w:space="0" w:color="auto"/>
      </w:divBdr>
    </w:div>
    <w:div w:id="1562250273">
      <w:bodyDiv w:val="1"/>
      <w:marLeft w:val="0"/>
      <w:marRight w:val="0"/>
      <w:marTop w:val="0"/>
      <w:marBottom w:val="0"/>
      <w:divBdr>
        <w:top w:val="none" w:sz="0" w:space="0" w:color="auto"/>
        <w:left w:val="none" w:sz="0" w:space="0" w:color="auto"/>
        <w:bottom w:val="none" w:sz="0" w:space="0" w:color="auto"/>
        <w:right w:val="none" w:sz="0" w:space="0" w:color="auto"/>
      </w:divBdr>
    </w:div>
    <w:div w:id="1562669982">
      <w:bodyDiv w:val="1"/>
      <w:marLeft w:val="0"/>
      <w:marRight w:val="0"/>
      <w:marTop w:val="0"/>
      <w:marBottom w:val="0"/>
      <w:divBdr>
        <w:top w:val="none" w:sz="0" w:space="0" w:color="auto"/>
        <w:left w:val="none" w:sz="0" w:space="0" w:color="auto"/>
        <w:bottom w:val="none" w:sz="0" w:space="0" w:color="auto"/>
        <w:right w:val="none" w:sz="0" w:space="0" w:color="auto"/>
      </w:divBdr>
    </w:div>
    <w:div w:id="1576547982">
      <w:bodyDiv w:val="1"/>
      <w:marLeft w:val="0"/>
      <w:marRight w:val="0"/>
      <w:marTop w:val="0"/>
      <w:marBottom w:val="0"/>
      <w:divBdr>
        <w:top w:val="none" w:sz="0" w:space="0" w:color="auto"/>
        <w:left w:val="none" w:sz="0" w:space="0" w:color="auto"/>
        <w:bottom w:val="none" w:sz="0" w:space="0" w:color="auto"/>
        <w:right w:val="none" w:sz="0" w:space="0" w:color="auto"/>
      </w:divBdr>
    </w:div>
    <w:div w:id="1592155411">
      <w:bodyDiv w:val="1"/>
      <w:marLeft w:val="0"/>
      <w:marRight w:val="0"/>
      <w:marTop w:val="0"/>
      <w:marBottom w:val="0"/>
      <w:divBdr>
        <w:top w:val="none" w:sz="0" w:space="0" w:color="auto"/>
        <w:left w:val="none" w:sz="0" w:space="0" w:color="auto"/>
        <w:bottom w:val="none" w:sz="0" w:space="0" w:color="auto"/>
        <w:right w:val="none" w:sz="0" w:space="0" w:color="auto"/>
      </w:divBdr>
    </w:div>
    <w:div w:id="1593275409">
      <w:bodyDiv w:val="1"/>
      <w:marLeft w:val="0"/>
      <w:marRight w:val="0"/>
      <w:marTop w:val="0"/>
      <w:marBottom w:val="0"/>
      <w:divBdr>
        <w:top w:val="none" w:sz="0" w:space="0" w:color="auto"/>
        <w:left w:val="none" w:sz="0" w:space="0" w:color="auto"/>
        <w:bottom w:val="none" w:sz="0" w:space="0" w:color="auto"/>
        <w:right w:val="none" w:sz="0" w:space="0" w:color="auto"/>
      </w:divBdr>
    </w:div>
    <w:div w:id="1605384831">
      <w:bodyDiv w:val="1"/>
      <w:marLeft w:val="0"/>
      <w:marRight w:val="0"/>
      <w:marTop w:val="0"/>
      <w:marBottom w:val="0"/>
      <w:divBdr>
        <w:top w:val="none" w:sz="0" w:space="0" w:color="auto"/>
        <w:left w:val="none" w:sz="0" w:space="0" w:color="auto"/>
        <w:bottom w:val="none" w:sz="0" w:space="0" w:color="auto"/>
        <w:right w:val="none" w:sz="0" w:space="0" w:color="auto"/>
      </w:divBdr>
    </w:div>
    <w:div w:id="1623805242">
      <w:bodyDiv w:val="1"/>
      <w:marLeft w:val="0"/>
      <w:marRight w:val="0"/>
      <w:marTop w:val="0"/>
      <w:marBottom w:val="0"/>
      <w:divBdr>
        <w:top w:val="none" w:sz="0" w:space="0" w:color="auto"/>
        <w:left w:val="none" w:sz="0" w:space="0" w:color="auto"/>
        <w:bottom w:val="none" w:sz="0" w:space="0" w:color="auto"/>
        <w:right w:val="none" w:sz="0" w:space="0" w:color="auto"/>
      </w:divBdr>
    </w:div>
    <w:div w:id="1631402897">
      <w:bodyDiv w:val="1"/>
      <w:marLeft w:val="0"/>
      <w:marRight w:val="0"/>
      <w:marTop w:val="0"/>
      <w:marBottom w:val="0"/>
      <w:divBdr>
        <w:top w:val="none" w:sz="0" w:space="0" w:color="auto"/>
        <w:left w:val="none" w:sz="0" w:space="0" w:color="auto"/>
        <w:bottom w:val="none" w:sz="0" w:space="0" w:color="auto"/>
        <w:right w:val="none" w:sz="0" w:space="0" w:color="auto"/>
      </w:divBdr>
    </w:div>
    <w:div w:id="1634481208">
      <w:bodyDiv w:val="1"/>
      <w:marLeft w:val="0"/>
      <w:marRight w:val="0"/>
      <w:marTop w:val="0"/>
      <w:marBottom w:val="0"/>
      <w:divBdr>
        <w:top w:val="none" w:sz="0" w:space="0" w:color="auto"/>
        <w:left w:val="none" w:sz="0" w:space="0" w:color="auto"/>
        <w:bottom w:val="none" w:sz="0" w:space="0" w:color="auto"/>
        <w:right w:val="none" w:sz="0" w:space="0" w:color="auto"/>
      </w:divBdr>
    </w:div>
    <w:div w:id="1656034223">
      <w:bodyDiv w:val="1"/>
      <w:marLeft w:val="0"/>
      <w:marRight w:val="0"/>
      <w:marTop w:val="0"/>
      <w:marBottom w:val="0"/>
      <w:divBdr>
        <w:top w:val="none" w:sz="0" w:space="0" w:color="auto"/>
        <w:left w:val="none" w:sz="0" w:space="0" w:color="auto"/>
        <w:bottom w:val="none" w:sz="0" w:space="0" w:color="auto"/>
        <w:right w:val="none" w:sz="0" w:space="0" w:color="auto"/>
      </w:divBdr>
    </w:div>
    <w:div w:id="1674914991">
      <w:bodyDiv w:val="1"/>
      <w:marLeft w:val="0"/>
      <w:marRight w:val="0"/>
      <w:marTop w:val="0"/>
      <w:marBottom w:val="0"/>
      <w:divBdr>
        <w:top w:val="none" w:sz="0" w:space="0" w:color="auto"/>
        <w:left w:val="none" w:sz="0" w:space="0" w:color="auto"/>
        <w:bottom w:val="none" w:sz="0" w:space="0" w:color="auto"/>
        <w:right w:val="none" w:sz="0" w:space="0" w:color="auto"/>
      </w:divBdr>
    </w:div>
    <w:div w:id="1694306948">
      <w:bodyDiv w:val="1"/>
      <w:marLeft w:val="0"/>
      <w:marRight w:val="0"/>
      <w:marTop w:val="0"/>
      <w:marBottom w:val="0"/>
      <w:divBdr>
        <w:top w:val="none" w:sz="0" w:space="0" w:color="auto"/>
        <w:left w:val="none" w:sz="0" w:space="0" w:color="auto"/>
        <w:bottom w:val="none" w:sz="0" w:space="0" w:color="auto"/>
        <w:right w:val="none" w:sz="0" w:space="0" w:color="auto"/>
      </w:divBdr>
    </w:div>
    <w:div w:id="1710566870">
      <w:bodyDiv w:val="1"/>
      <w:marLeft w:val="0"/>
      <w:marRight w:val="0"/>
      <w:marTop w:val="0"/>
      <w:marBottom w:val="0"/>
      <w:divBdr>
        <w:top w:val="none" w:sz="0" w:space="0" w:color="auto"/>
        <w:left w:val="none" w:sz="0" w:space="0" w:color="auto"/>
        <w:bottom w:val="none" w:sz="0" w:space="0" w:color="auto"/>
        <w:right w:val="none" w:sz="0" w:space="0" w:color="auto"/>
      </w:divBdr>
    </w:div>
    <w:div w:id="1712069131">
      <w:bodyDiv w:val="1"/>
      <w:marLeft w:val="0"/>
      <w:marRight w:val="0"/>
      <w:marTop w:val="0"/>
      <w:marBottom w:val="0"/>
      <w:divBdr>
        <w:top w:val="none" w:sz="0" w:space="0" w:color="auto"/>
        <w:left w:val="none" w:sz="0" w:space="0" w:color="auto"/>
        <w:bottom w:val="none" w:sz="0" w:space="0" w:color="auto"/>
        <w:right w:val="none" w:sz="0" w:space="0" w:color="auto"/>
      </w:divBdr>
    </w:div>
    <w:div w:id="1731684013">
      <w:bodyDiv w:val="1"/>
      <w:marLeft w:val="0"/>
      <w:marRight w:val="0"/>
      <w:marTop w:val="0"/>
      <w:marBottom w:val="0"/>
      <w:divBdr>
        <w:top w:val="none" w:sz="0" w:space="0" w:color="auto"/>
        <w:left w:val="none" w:sz="0" w:space="0" w:color="auto"/>
        <w:bottom w:val="none" w:sz="0" w:space="0" w:color="auto"/>
        <w:right w:val="none" w:sz="0" w:space="0" w:color="auto"/>
      </w:divBdr>
    </w:div>
    <w:div w:id="1746490751">
      <w:bodyDiv w:val="1"/>
      <w:marLeft w:val="0"/>
      <w:marRight w:val="0"/>
      <w:marTop w:val="0"/>
      <w:marBottom w:val="0"/>
      <w:divBdr>
        <w:top w:val="none" w:sz="0" w:space="0" w:color="auto"/>
        <w:left w:val="none" w:sz="0" w:space="0" w:color="auto"/>
        <w:bottom w:val="none" w:sz="0" w:space="0" w:color="auto"/>
        <w:right w:val="none" w:sz="0" w:space="0" w:color="auto"/>
      </w:divBdr>
    </w:div>
    <w:div w:id="1750811828">
      <w:bodyDiv w:val="1"/>
      <w:marLeft w:val="0"/>
      <w:marRight w:val="0"/>
      <w:marTop w:val="0"/>
      <w:marBottom w:val="0"/>
      <w:divBdr>
        <w:top w:val="none" w:sz="0" w:space="0" w:color="auto"/>
        <w:left w:val="none" w:sz="0" w:space="0" w:color="auto"/>
        <w:bottom w:val="none" w:sz="0" w:space="0" w:color="auto"/>
        <w:right w:val="none" w:sz="0" w:space="0" w:color="auto"/>
      </w:divBdr>
    </w:div>
    <w:div w:id="1781560244">
      <w:bodyDiv w:val="1"/>
      <w:marLeft w:val="0"/>
      <w:marRight w:val="0"/>
      <w:marTop w:val="0"/>
      <w:marBottom w:val="0"/>
      <w:divBdr>
        <w:top w:val="none" w:sz="0" w:space="0" w:color="auto"/>
        <w:left w:val="none" w:sz="0" w:space="0" w:color="auto"/>
        <w:bottom w:val="none" w:sz="0" w:space="0" w:color="auto"/>
        <w:right w:val="none" w:sz="0" w:space="0" w:color="auto"/>
      </w:divBdr>
    </w:div>
    <w:div w:id="1797211333">
      <w:bodyDiv w:val="1"/>
      <w:marLeft w:val="0"/>
      <w:marRight w:val="0"/>
      <w:marTop w:val="0"/>
      <w:marBottom w:val="0"/>
      <w:divBdr>
        <w:top w:val="none" w:sz="0" w:space="0" w:color="auto"/>
        <w:left w:val="none" w:sz="0" w:space="0" w:color="auto"/>
        <w:bottom w:val="none" w:sz="0" w:space="0" w:color="auto"/>
        <w:right w:val="none" w:sz="0" w:space="0" w:color="auto"/>
      </w:divBdr>
    </w:div>
    <w:div w:id="1836993338">
      <w:bodyDiv w:val="1"/>
      <w:marLeft w:val="0"/>
      <w:marRight w:val="0"/>
      <w:marTop w:val="0"/>
      <w:marBottom w:val="0"/>
      <w:divBdr>
        <w:top w:val="none" w:sz="0" w:space="0" w:color="auto"/>
        <w:left w:val="none" w:sz="0" w:space="0" w:color="auto"/>
        <w:bottom w:val="none" w:sz="0" w:space="0" w:color="auto"/>
        <w:right w:val="none" w:sz="0" w:space="0" w:color="auto"/>
      </w:divBdr>
    </w:div>
    <w:div w:id="1839229083">
      <w:bodyDiv w:val="1"/>
      <w:marLeft w:val="0"/>
      <w:marRight w:val="0"/>
      <w:marTop w:val="0"/>
      <w:marBottom w:val="0"/>
      <w:divBdr>
        <w:top w:val="none" w:sz="0" w:space="0" w:color="auto"/>
        <w:left w:val="none" w:sz="0" w:space="0" w:color="auto"/>
        <w:bottom w:val="none" w:sz="0" w:space="0" w:color="auto"/>
        <w:right w:val="none" w:sz="0" w:space="0" w:color="auto"/>
      </w:divBdr>
    </w:div>
    <w:div w:id="1846549857">
      <w:bodyDiv w:val="1"/>
      <w:marLeft w:val="0"/>
      <w:marRight w:val="0"/>
      <w:marTop w:val="0"/>
      <w:marBottom w:val="0"/>
      <w:divBdr>
        <w:top w:val="none" w:sz="0" w:space="0" w:color="auto"/>
        <w:left w:val="none" w:sz="0" w:space="0" w:color="auto"/>
        <w:bottom w:val="none" w:sz="0" w:space="0" w:color="auto"/>
        <w:right w:val="none" w:sz="0" w:space="0" w:color="auto"/>
      </w:divBdr>
    </w:div>
    <w:div w:id="1848396708">
      <w:bodyDiv w:val="1"/>
      <w:marLeft w:val="0"/>
      <w:marRight w:val="0"/>
      <w:marTop w:val="0"/>
      <w:marBottom w:val="0"/>
      <w:divBdr>
        <w:top w:val="none" w:sz="0" w:space="0" w:color="auto"/>
        <w:left w:val="none" w:sz="0" w:space="0" w:color="auto"/>
        <w:bottom w:val="none" w:sz="0" w:space="0" w:color="auto"/>
        <w:right w:val="none" w:sz="0" w:space="0" w:color="auto"/>
      </w:divBdr>
    </w:div>
    <w:div w:id="1861235370">
      <w:bodyDiv w:val="1"/>
      <w:marLeft w:val="0"/>
      <w:marRight w:val="0"/>
      <w:marTop w:val="0"/>
      <w:marBottom w:val="0"/>
      <w:divBdr>
        <w:top w:val="none" w:sz="0" w:space="0" w:color="auto"/>
        <w:left w:val="none" w:sz="0" w:space="0" w:color="auto"/>
        <w:bottom w:val="none" w:sz="0" w:space="0" w:color="auto"/>
        <w:right w:val="none" w:sz="0" w:space="0" w:color="auto"/>
      </w:divBdr>
    </w:div>
    <w:div w:id="1871333148">
      <w:bodyDiv w:val="1"/>
      <w:marLeft w:val="0"/>
      <w:marRight w:val="0"/>
      <w:marTop w:val="0"/>
      <w:marBottom w:val="0"/>
      <w:divBdr>
        <w:top w:val="none" w:sz="0" w:space="0" w:color="auto"/>
        <w:left w:val="none" w:sz="0" w:space="0" w:color="auto"/>
        <w:bottom w:val="none" w:sz="0" w:space="0" w:color="auto"/>
        <w:right w:val="none" w:sz="0" w:space="0" w:color="auto"/>
      </w:divBdr>
    </w:div>
    <w:div w:id="1886257733">
      <w:bodyDiv w:val="1"/>
      <w:marLeft w:val="0"/>
      <w:marRight w:val="0"/>
      <w:marTop w:val="0"/>
      <w:marBottom w:val="0"/>
      <w:divBdr>
        <w:top w:val="none" w:sz="0" w:space="0" w:color="auto"/>
        <w:left w:val="none" w:sz="0" w:space="0" w:color="auto"/>
        <w:bottom w:val="none" w:sz="0" w:space="0" w:color="auto"/>
        <w:right w:val="none" w:sz="0" w:space="0" w:color="auto"/>
      </w:divBdr>
    </w:div>
    <w:div w:id="1898662151">
      <w:bodyDiv w:val="1"/>
      <w:marLeft w:val="0"/>
      <w:marRight w:val="0"/>
      <w:marTop w:val="0"/>
      <w:marBottom w:val="0"/>
      <w:divBdr>
        <w:top w:val="none" w:sz="0" w:space="0" w:color="auto"/>
        <w:left w:val="none" w:sz="0" w:space="0" w:color="auto"/>
        <w:bottom w:val="none" w:sz="0" w:space="0" w:color="auto"/>
        <w:right w:val="none" w:sz="0" w:space="0" w:color="auto"/>
      </w:divBdr>
    </w:div>
    <w:div w:id="1919095651">
      <w:bodyDiv w:val="1"/>
      <w:marLeft w:val="0"/>
      <w:marRight w:val="0"/>
      <w:marTop w:val="0"/>
      <w:marBottom w:val="0"/>
      <w:divBdr>
        <w:top w:val="none" w:sz="0" w:space="0" w:color="auto"/>
        <w:left w:val="none" w:sz="0" w:space="0" w:color="auto"/>
        <w:bottom w:val="none" w:sz="0" w:space="0" w:color="auto"/>
        <w:right w:val="none" w:sz="0" w:space="0" w:color="auto"/>
      </w:divBdr>
    </w:div>
    <w:div w:id="1922792042">
      <w:bodyDiv w:val="1"/>
      <w:marLeft w:val="0"/>
      <w:marRight w:val="0"/>
      <w:marTop w:val="0"/>
      <w:marBottom w:val="0"/>
      <w:divBdr>
        <w:top w:val="none" w:sz="0" w:space="0" w:color="auto"/>
        <w:left w:val="none" w:sz="0" w:space="0" w:color="auto"/>
        <w:bottom w:val="none" w:sz="0" w:space="0" w:color="auto"/>
        <w:right w:val="none" w:sz="0" w:space="0" w:color="auto"/>
      </w:divBdr>
    </w:div>
    <w:div w:id="1996836289">
      <w:bodyDiv w:val="1"/>
      <w:marLeft w:val="0"/>
      <w:marRight w:val="0"/>
      <w:marTop w:val="0"/>
      <w:marBottom w:val="0"/>
      <w:divBdr>
        <w:top w:val="none" w:sz="0" w:space="0" w:color="auto"/>
        <w:left w:val="none" w:sz="0" w:space="0" w:color="auto"/>
        <w:bottom w:val="none" w:sz="0" w:space="0" w:color="auto"/>
        <w:right w:val="none" w:sz="0" w:space="0" w:color="auto"/>
      </w:divBdr>
    </w:div>
    <w:div w:id="2006081490">
      <w:bodyDiv w:val="1"/>
      <w:marLeft w:val="0"/>
      <w:marRight w:val="0"/>
      <w:marTop w:val="0"/>
      <w:marBottom w:val="0"/>
      <w:divBdr>
        <w:top w:val="none" w:sz="0" w:space="0" w:color="auto"/>
        <w:left w:val="none" w:sz="0" w:space="0" w:color="auto"/>
        <w:bottom w:val="none" w:sz="0" w:space="0" w:color="auto"/>
        <w:right w:val="none" w:sz="0" w:space="0" w:color="auto"/>
      </w:divBdr>
    </w:div>
    <w:div w:id="2060471760">
      <w:bodyDiv w:val="1"/>
      <w:marLeft w:val="0"/>
      <w:marRight w:val="0"/>
      <w:marTop w:val="0"/>
      <w:marBottom w:val="0"/>
      <w:divBdr>
        <w:top w:val="none" w:sz="0" w:space="0" w:color="auto"/>
        <w:left w:val="none" w:sz="0" w:space="0" w:color="auto"/>
        <w:bottom w:val="none" w:sz="0" w:space="0" w:color="auto"/>
        <w:right w:val="none" w:sz="0" w:space="0" w:color="auto"/>
      </w:divBdr>
    </w:div>
    <w:div w:id="21136958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7.png"/><Relationship Id="rId39" Type="http://schemas.openxmlformats.org/officeDocument/2006/relationships/image" Target="media/image30.png"/><Relationship Id="rId3" Type="http://schemas.openxmlformats.org/officeDocument/2006/relationships/styles" Target="styles.xml"/><Relationship Id="rId21" Type="http://schemas.openxmlformats.org/officeDocument/2006/relationships/image" Target="media/image12.png"/><Relationship Id="rId34" Type="http://schemas.openxmlformats.org/officeDocument/2006/relationships/image" Target="media/image25.png"/><Relationship Id="rId42" Type="http://schemas.openxmlformats.org/officeDocument/2006/relationships/image" Target="media/image33.png"/><Relationship Id="rId47" Type="http://schemas.openxmlformats.org/officeDocument/2006/relationships/image" Target="media/image38.png"/><Relationship Id="rId50"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1.png"/><Relationship Id="rId29" Type="http://schemas.openxmlformats.org/officeDocument/2006/relationships/image" Target="media/image20.png"/><Relationship Id="rId41" Type="http://schemas.openxmlformats.org/officeDocument/2006/relationships/image" Target="media/image3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hyperlink" Target="http://kias.dvinaland.ru" TargetMode="External"/><Relationship Id="rId31" Type="http://schemas.openxmlformats.org/officeDocument/2006/relationships/image" Target="media/image22.png"/><Relationship Id="rId44" Type="http://schemas.openxmlformats.org/officeDocument/2006/relationships/image" Target="media/image35.png"/><Relationship Id="rId4" Type="http://schemas.openxmlformats.org/officeDocument/2006/relationships/settings" Target="settings.xml"/><Relationship Id="rId9" Type="http://schemas.openxmlformats.org/officeDocument/2006/relationships/hyperlink" Target="mailto:support@kspao.ru" TargetMode="External"/><Relationship Id="rId14" Type="http://schemas.openxmlformats.org/officeDocument/2006/relationships/image" Target="media/image6.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footer" Target="footer1.xml"/><Relationship Id="rId8"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4E6FE7C-DFB6-47B8-BF50-8E8B82944A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52513</Words>
  <Characters>299326</Characters>
  <Application>Microsoft Office Word</Application>
  <DocSecurity>0</DocSecurity>
  <Lines>2494</Lines>
  <Paragraphs>702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351137</CharactersWithSpaces>
  <SharedDoc>false</SharedDoc>
  <HLinks>
    <vt:vector size="522" baseType="variant">
      <vt:variant>
        <vt:i4>6881378</vt:i4>
      </vt:variant>
      <vt:variant>
        <vt:i4>576</vt:i4>
      </vt:variant>
      <vt:variant>
        <vt:i4>0</vt:i4>
      </vt:variant>
      <vt:variant>
        <vt:i4>5</vt:i4>
      </vt:variant>
      <vt:variant>
        <vt:lpwstr>consultantplus://offline/ref=68913CF8DCEBDE1BBC3D4BC837205BC02B0E2D0DA9A45A975F1B75D817686BED2E67AA4EBF4B505EpEDAN</vt:lpwstr>
      </vt:variant>
      <vt:variant>
        <vt:lpwstr/>
      </vt:variant>
      <vt:variant>
        <vt:i4>4521996</vt:i4>
      </vt:variant>
      <vt:variant>
        <vt:i4>561</vt:i4>
      </vt:variant>
      <vt:variant>
        <vt:i4>0</vt:i4>
      </vt:variant>
      <vt:variant>
        <vt:i4>5</vt:i4>
      </vt:variant>
      <vt:variant>
        <vt:lpwstr>garantf1://70260340.1000/</vt:lpwstr>
      </vt:variant>
      <vt:variant>
        <vt:lpwstr/>
      </vt:variant>
      <vt:variant>
        <vt:i4>6094937</vt:i4>
      </vt:variant>
      <vt:variant>
        <vt:i4>546</vt:i4>
      </vt:variant>
      <vt:variant>
        <vt:i4>0</vt:i4>
      </vt:variant>
      <vt:variant>
        <vt:i4>5</vt:i4>
      </vt:variant>
      <vt:variant>
        <vt:lpwstr>consultantplus://offline/ref=B0953FAFB87F61FD2893E96B2289BF36E94ABBEBB00B18ADB8976B54F4N7T1F</vt:lpwstr>
      </vt:variant>
      <vt:variant>
        <vt:lpwstr/>
      </vt:variant>
      <vt:variant>
        <vt:i4>7209016</vt:i4>
      </vt:variant>
      <vt:variant>
        <vt:i4>543</vt:i4>
      </vt:variant>
      <vt:variant>
        <vt:i4>0</vt:i4>
      </vt:variant>
      <vt:variant>
        <vt:i4>5</vt:i4>
      </vt:variant>
      <vt:variant>
        <vt:lpwstr>garantf1://25037700.10000/</vt:lpwstr>
      </vt:variant>
      <vt:variant>
        <vt:lpwstr/>
      </vt:variant>
      <vt:variant>
        <vt:i4>6750255</vt:i4>
      </vt:variant>
      <vt:variant>
        <vt:i4>534</vt:i4>
      </vt:variant>
      <vt:variant>
        <vt:i4>0</vt:i4>
      </vt:variant>
      <vt:variant>
        <vt:i4>5</vt:i4>
      </vt:variant>
      <vt:variant>
        <vt:lpwstr>garantf1://49900.0/</vt:lpwstr>
      </vt:variant>
      <vt:variant>
        <vt:lpwstr/>
      </vt:variant>
      <vt:variant>
        <vt:i4>8323117</vt:i4>
      </vt:variant>
      <vt:variant>
        <vt:i4>531</vt:i4>
      </vt:variant>
      <vt:variant>
        <vt:i4>0</vt:i4>
      </vt:variant>
      <vt:variant>
        <vt:i4>5</vt:i4>
      </vt:variant>
      <vt:variant>
        <vt:lpwstr>garantf1://78834.1000/</vt:lpwstr>
      </vt:variant>
      <vt:variant>
        <vt:lpwstr/>
      </vt:variant>
      <vt:variant>
        <vt:i4>7077944</vt:i4>
      </vt:variant>
      <vt:variant>
        <vt:i4>528</vt:i4>
      </vt:variant>
      <vt:variant>
        <vt:i4>0</vt:i4>
      </vt:variant>
      <vt:variant>
        <vt:i4>5</vt:i4>
      </vt:variant>
      <vt:variant>
        <vt:lpwstr>garantf1://12024624.2/</vt:lpwstr>
      </vt:variant>
      <vt:variant>
        <vt:lpwstr/>
      </vt:variant>
      <vt:variant>
        <vt:i4>6750256</vt:i4>
      </vt:variant>
      <vt:variant>
        <vt:i4>525</vt:i4>
      </vt:variant>
      <vt:variant>
        <vt:i4>0</vt:i4>
      </vt:variant>
      <vt:variant>
        <vt:i4>5</vt:i4>
      </vt:variant>
      <vt:variant>
        <vt:lpwstr>garantf1://12038258.3/</vt:lpwstr>
      </vt:variant>
      <vt:variant>
        <vt:lpwstr/>
      </vt:variant>
      <vt:variant>
        <vt:i4>7143487</vt:i4>
      </vt:variant>
      <vt:variant>
        <vt:i4>522</vt:i4>
      </vt:variant>
      <vt:variant>
        <vt:i4>0</vt:i4>
      </vt:variant>
      <vt:variant>
        <vt:i4>5</vt:i4>
      </vt:variant>
      <vt:variant>
        <vt:lpwstr>garantf1://25036043.26000/</vt:lpwstr>
      </vt:variant>
      <vt:variant>
        <vt:lpwstr/>
      </vt:variant>
      <vt:variant>
        <vt:i4>7209023</vt:i4>
      </vt:variant>
      <vt:variant>
        <vt:i4>519</vt:i4>
      </vt:variant>
      <vt:variant>
        <vt:i4>0</vt:i4>
      </vt:variant>
      <vt:variant>
        <vt:i4>5</vt:i4>
      </vt:variant>
      <vt:variant>
        <vt:lpwstr>garantf1://25036043.25000/</vt:lpwstr>
      </vt:variant>
      <vt:variant>
        <vt:lpwstr/>
      </vt:variant>
      <vt:variant>
        <vt:i4>1638478</vt:i4>
      </vt:variant>
      <vt:variant>
        <vt:i4>516</vt:i4>
      </vt:variant>
      <vt:variant>
        <vt:i4>0</vt:i4>
      </vt:variant>
      <vt:variant>
        <vt:i4>5</vt:i4>
      </vt:variant>
      <vt:variant>
        <vt:lpwstr>http://www.pravo.gov.ru/</vt:lpwstr>
      </vt:variant>
      <vt:variant>
        <vt:lpwstr/>
      </vt:variant>
      <vt:variant>
        <vt:i4>7012412</vt:i4>
      </vt:variant>
      <vt:variant>
        <vt:i4>513</vt:i4>
      </vt:variant>
      <vt:variant>
        <vt:i4>0</vt:i4>
      </vt:variant>
      <vt:variant>
        <vt:i4>5</vt:i4>
      </vt:variant>
      <vt:variant>
        <vt:lpwstr>garantf1://42869959.0/</vt:lpwstr>
      </vt:variant>
      <vt:variant>
        <vt:lpwstr/>
      </vt:variant>
      <vt:variant>
        <vt:i4>4915227</vt:i4>
      </vt:variant>
      <vt:variant>
        <vt:i4>510</vt:i4>
      </vt:variant>
      <vt:variant>
        <vt:i4>0</vt:i4>
      </vt:variant>
      <vt:variant>
        <vt:i4>5</vt:i4>
      </vt:variant>
      <vt:variant>
        <vt:lpwstr>http://mcx.ru/upload/iblock/3be/3be601eb16f89ab623316285bc2a94f1.xlsx</vt:lpwstr>
      </vt:variant>
      <vt:variant>
        <vt:lpwstr/>
      </vt:variant>
      <vt:variant>
        <vt:i4>5636124</vt:i4>
      </vt:variant>
      <vt:variant>
        <vt:i4>507</vt:i4>
      </vt:variant>
      <vt:variant>
        <vt:i4>0</vt:i4>
      </vt:variant>
      <vt:variant>
        <vt:i4>5</vt:i4>
      </vt:variant>
      <vt:variant>
        <vt:lpwstr>http://arhangelskstat.gks.ru/</vt:lpwstr>
      </vt:variant>
      <vt:variant>
        <vt:lpwstr/>
      </vt:variant>
      <vt:variant>
        <vt:i4>5242971</vt:i4>
      </vt:variant>
      <vt:variant>
        <vt:i4>504</vt:i4>
      </vt:variant>
      <vt:variant>
        <vt:i4>0</vt:i4>
      </vt:variant>
      <vt:variant>
        <vt:i4>5</vt:i4>
      </vt:variant>
      <vt:variant>
        <vt:lpwstr>https://dvinaland.ru/</vt:lpwstr>
      </vt:variant>
      <vt:variant>
        <vt:lpwstr/>
      </vt:variant>
      <vt:variant>
        <vt:i4>4980749</vt:i4>
      </vt:variant>
      <vt:variant>
        <vt:i4>501</vt:i4>
      </vt:variant>
      <vt:variant>
        <vt:i4>0</vt:i4>
      </vt:variant>
      <vt:variant>
        <vt:i4>5</vt:i4>
      </vt:variant>
      <vt:variant>
        <vt:lpwstr>garantf1://12005441.1038/</vt:lpwstr>
      </vt:variant>
      <vt:variant>
        <vt:lpwstr/>
      </vt:variant>
      <vt:variant>
        <vt:i4>4456457</vt:i4>
      </vt:variant>
      <vt:variant>
        <vt:i4>498</vt:i4>
      </vt:variant>
      <vt:variant>
        <vt:i4>0</vt:i4>
      </vt:variant>
      <vt:variant>
        <vt:i4>5</vt:i4>
      </vt:variant>
      <vt:variant>
        <vt:lpwstr>garantf1://12017360.1000/</vt:lpwstr>
      </vt:variant>
      <vt:variant>
        <vt:lpwstr/>
      </vt:variant>
      <vt:variant>
        <vt:i4>6881339</vt:i4>
      </vt:variant>
      <vt:variant>
        <vt:i4>495</vt:i4>
      </vt:variant>
      <vt:variant>
        <vt:i4>0</vt:i4>
      </vt:variant>
      <vt:variant>
        <vt:i4>5</vt:i4>
      </vt:variant>
      <vt:variant>
        <vt:lpwstr>garantf1://70110644.0/</vt:lpwstr>
      </vt:variant>
      <vt:variant>
        <vt:lpwstr/>
      </vt:variant>
      <vt:variant>
        <vt:i4>4587530</vt:i4>
      </vt:variant>
      <vt:variant>
        <vt:i4>492</vt:i4>
      </vt:variant>
      <vt:variant>
        <vt:i4>0</vt:i4>
      </vt:variant>
      <vt:variant>
        <vt:i4>5</vt:i4>
      </vt:variant>
      <vt:variant>
        <vt:lpwstr>garantf1://70110644.1000/</vt:lpwstr>
      </vt:variant>
      <vt:variant>
        <vt:lpwstr/>
      </vt:variant>
      <vt:variant>
        <vt:i4>2752553</vt:i4>
      </vt:variant>
      <vt:variant>
        <vt:i4>489</vt:i4>
      </vt:variant>
      <vt:variant>
        <vt:i4>0</vt:i4>
      </vt:variant>
      <vt:variant>
        <vt:i4>5</vt:i4>
      </vt:variant>
      <vt:variant>
        <vt:lpwstr>https://dvinaland.ru/gov/-57kf0zsm</vt:lpwstr>
      </vt:variant>
      <vt:variant>
        <vt:lpwstr/>
      </vt:variant>
      <vt:variant>
        <vt:i4>5636124</vt:i4>
      </vt:variant>
      <vt:variant>
        <vt:i4>486</vt:i4>
      </vt:variant>
      <vt:variant>
        <vt:i4>0</vt:i4>
      </vt:variant>
      <vt:variant>
        <vt:i4>5</vt:i4>
      </vt:variant>
      <vt:variant>
        <vt:lpwstr>http://arhangelskstat.gks.ru/</vt:lpwstr>
      </vt:variant>
      <vt:variant>
        <vt:lpwstr/>
      </vt:variant>
      <vt:variant>
        <vt:i4>1835023</vt:i4>
      </vt:variant>
      <vt:variant>
        <vt:i4>483</vt:i4>
      </vt:variant>
      <vt:variant>
        <vt:i4>0</vt:i4>
      </vt:variant>
      <vt:variant>
        <vt:i4>5</vt:i4>
      </vt:variant>
      <vt:variant>
        <vt:lpwstr>http://greenpatrol.ru/ru/stranica</vt:lpwstr>
      </vt:variant>
      <vt:variant>
        <vt:lpwstr/>
      </vt:variant>
      <vt:variant>
        <vt:i4>5636124</vt:i4>
      </vt:variant>
      <vt:variant>
        <vt:i4>480</vt:i4>
      </vt:variant>
      <vt:variant>
        <vt:i4>0</vt:i4>
      </vt:variant>
      <vt:variant>
        <vt:i4>5</vt:i4>
      </vt:variant>
      <vt:variant>
        <vt:lpwstr>http://arhangelskstat.gks.ru/</vt:lpwstr>
      </vt:variant>
      <vt:variant>
        <vt:lpwstr/>
      </vt:variant>
      <vt:variant>
        <vt:i4>5636124</vt:i4>
      </vt:variant>
      <vt:variant>
        <vt:i4>477</vt:i4>
      </vt:variant>
      <vt:variant>
        <vt:i4>0</vt:i4>
      </vt:variant>
      <vt:variant>
        <vt:i4>5</vt:i4>
      </vt:variant>
      <vt:variant>
        <vt:lpwstr>http://arhangelskstat.gks.ru/</vt:lpwstr>
      </vt:variant>
      <vt:variant>
        <vt:lpwstr/>
      </vt:variant>
      <vt:variant>
        <vt:i4>2883695</vt:i4>
      </vt:variant>
      <vt:variant>
        <vt:i4>468</vt:i4>
      </vt:variant>
      <vt:variant>
        <vt:i4>0</vt:i4>
      </vt:variant>
      <vt:variant>
        <vt:i4>5</vt:i4>
      </vt:variant>
      <vt:variant>
        <vt:lpwstr>consultantplus://offline/ref=714CFA146112C126EFA81E6317DA750EF1B4120915F4D494E2F3A60172B0D6F17D3293CAI9L2J</vt:lpwstr>
      </vt:variant>
      <vt:variant>
        <vt:lpwstr/>
      </vt:variant>
      <vt:variant>
        <vt:i4>7340086</vt:i4>
      </vt:variant>
      <vt:variant>
        <vt:i4>435</vt:i4>
      </vt:variant>
      <vt:variant>
        <vt:i4>0</vt:i4>
      </vt:variant>
      <vt:variant>
        <vt:i4>5</vt:i4>
      </vt:variant>
      <vt:variant>
        <vt:lpwstr>http://www.catalogmineralov.ru/news_severalmaz_budet_ejegodno_dobyivat_ot_chetyireh.html</vt:lpwstr>
      </vt:variant>
      <vt:variant>
        <vt:lpwstr/>
      </vt:variant>
      <vt:variant>
        <vt:i4>7733369</vt:i4>
      </vt:variant>
      <vt:variant>
        <vt:i4>348</vt:i4>
      </vt:variant>
      <vt:variant>
        <vt:i4>0</vt:i4>
      </vt:variant>
      <vt:variant>
        <vt:i4>5</vt:i4>
      </vt:variant>
      <vt:variant>
        <vt:lpwstr>http://www.izvestia29.ru/politics/2018/01/14/30929.html</vt:lpwstr>
      </vt:variant>
      <vt:variant>
        <vt:lpwstr/>
      </vt:variant>
      <vt:variant>
        <vt:i4>7340059</vt:i4>
      </vt:variant>
      <vt:variant>
        <vt:i4>345</vt:i4>
      </vt:variant>
      <vt:variant>
        <vt:i4>0</vt:i4>
      </vt:variant>
      <vt:variant>
        <vt:i4>5</vt:i4>
      </vt:variant>
      <vt:variant>
        <vt:lpwstr>http://www.transport29.ru/filez/deyat/kobdd_11012018.pdf</vt:lpwstr>
      </vt:variant>
      <vt:variant>
        <vt:lpwstr/>
      </vt:variant>
      <vt:variant>
        <vt:i4>65637</vt:i4>
      </vt:variant>
      <vt:variant>
        <vt:i4>342</vt:i4>
      </vt:variant>
      <vt:variant>
        <vt:i4>0</vt:i4>
      </vt:variant>
      <vt:variant>
        <vt:i4>5</vt:i4>
      </vt:variant>
      <vt:variant>
        <vt:lpwstr>http://www.news29.ru/m/obschestvo/Za_2017_god_na_dorogah_Arhangelskoj_oblasti_pogiblo_125_chelovek/70340</vt:lpwstr>
      </vt:variant>
      <vt:variant>
        <vt:lpwstr/>
      </vt:variant>
      <vt:variant>
        <vt:i4>8192044</vt:i4>
      </vt:variant>
      <vt:variant>
        <vt:i4>339</vt:i4>
      </vt:variant>
      <vt:variant>
        <vt:i4>0</vt:i4>
      </vt:variant>
      <vt:variant>
        <vt:i4>5</vt:i4>
      </vt:variant>
      <vt:variant>
        <vt:lpwstr>http://www.1gai.ru/autonews/520130-gibdd-opublikovala-godovuyu-statistiku-dtp-za-2017-god.html</vt:lpwstr>
      </vt:variant>
      <vt:variant>
        <vt:lpwstr/>
      </vt:variant>
      <vt:variant>
        <vt:i4>1966167</vt:i4>
      </vt:variant>
      <vt:variant>
        <vt:i4>321</vt:i4>
      </vt:variant>
      <vt:variant>
        <vt:i4>0</vt:i4>
      </vt:variant>
      <vt:variant>
        <vt:i4>5</vt:i4>
      </vt:variant>
      <vt:variant>
        <vt:lpwstr>http://www.dairynews.ru/news/v-sentyabre-2017-goda-oborot-roznichnoy-torgovli-v.html</vt:lpwstr>
      </vt:variant>
      <vt:variant>
        <vt:lpwstr/>
      </vt:variant>
      <vt:variant>
        <vt:i4>851980</vt:i4>
      </vt:variant>
      <vt:variant>
        <vt:i4>318</vt:i4>
      </vt:variant>
      <vt:variant>
        <vt:i4>0</vt:i4>
      </vt:variant>
      <vt:variant>
        <vt:i4>5</vt:i4>
      </vt:variant>
      <vt:variant>
        <vt:lpwstr>http://www.ng.ru/economics/2017-04-28/1_6984_fail.html</vt:lpwstr>
      </vt:variant>
      <vt:variant>
        <vt:lpwstr/>
      </vt:variant>
      <vt:variant>
        <vt:i4>3080224</vt:i4>
      </vt:variant>
      <vt:variant>
        <vt:i4>312</vt:i4>
      </vt:variant>
      <vt:variant>
        <vt:i4>0</vt:i4>
      </vt:variant>
      <vt:variant>
        <vt:i4>5</vt:i4>
      </vt:variant>
      <vt:variant>
        <vt:lpwstr>http://dvinatoday.ru/news/sem-tysyach-tonn-kartoshki-sobrano-v-khozyaystvakh-arkhangelskoy-oblasti/</vt:lpwstr>
      </vt:variant>
      <vt:variant>
        <vt:lpwstr/>
      </vt:variant>
      <vt:variant>
        <vt:i4>5177419</vt:i4>
      </vt:variant>
      <vt:variant>
        <vt:i4>303</vt:i4>
      </vt:variant>
      <vt:variant>
        <vt:i4>0</vt:i4>
      </vt:variant>
      <vt:variant>
        <vt:i4>5</vt:i4>
      </vt:variant>
      <vt:variant>
        <vt:lpwstr>http://dvinanews.ru/-o7av4tyu</vt:lpwstr>
      </vt:variant>
      <vt:variant>
        <vt:lpwstr/>
      </vt:variant>
      <vt:variant>
        <vt:i4>458770</vt:i4>
      </vt:variant>
      <vt:variant>
        <vt:i4>300</vt:i4>
      </vt:variant>
      <vt:variant>
        <vt:i4>0</vt:i4>
      </vt:variant>
      <vt:variant>
        <vt:i4>5</vt:i4>
      </vt:variant>
      <vt:variant>
        <vt:lpwstr>https://glavportal.com/materials/promyshlennost-arhangelskoj-oblasti-ot-resursov-k-progressu/</vt:lpwstr>
      </vt:variant>
      <vt:variant>
        <vt:lpwstr/>
      </vt:variant>
      <vt:variant>
        <vt:i4>589924</vt:i4>
      </vt:variant>
      <vt:variant>
        <vt:i4>294</vt:i4>
      </vt:variant>
      <vt:variant>
        <vt:i4>0</vt:i4>
      </vt:variant>
      <vt:variant>
        <vt:i4>5</vt:i4>
      </vt:variant>
      <vt:variant>
        <vt:lpwstr>http://arhangelskstat.gks.ru/wps/wcm/connect/ rosstat_ts/arhangelskstat/ru/publications/official_publications/electronic_versions/archive/</vt:lpwstr>
      </vt:variant>
      <vt:variant>
        <vt:lpwstr/>
      </vt:variant>
      <vt:variant>
        <vt:i4>7274530</vt:i4>
      </vt:variant>
      <vt:variant>
        <vt:i4>291</vt:i4>
      </vt:variant>
      <vt:variant>
        <vt:i4>0</vt:i4>
      </vt:variant>
      <vt:variant>
        <vt:i4>5</vt:i4>
      </vt:variant>
      <vt:variant>
        <vt:lpwstr>http://www.gks.ru/wps/wcm/connect/rosstat_main/rosstat/ru/statistics/publications/catalog/doc_1140086420641</vt:lpwstr>
      </vt:variant>
      <vt:variant>
        <vt:lpwstr/>
      </vt:variant>
      <vt:variant>
        <vt:i4>1703991</vt:i4>
      </vt:variant>
      <vt:variant>
        <vt:i4>284</vt:i4>
      </vt:variant>
      <vt:variant>
        <vt:i4>0</vt:i4>
      </vt:variant>
      <vt:variant>
        <vt:i4>5</vt:i4>
      </vt:variant>
      <vt:variant>
        <vt:lpwstr/>
      </vt:variant>
      <vt:variant>
        <vt:lpwstr>_Toc514861054</vt:lpwstr>
      </vt:variant>
      <vt:variant>
        <vt:i4>1703991</vt:i4>
      </vt:variant>
      <vt:variant>
        <vt:i4>278</vt:i4>
      </vt:variant>
      <vt:variant>
        <vt:i4>0</vt:i4>
      </vt:variant>
      <vt:variant>
        <vt:i4>5</vt:i4>
      </vt:variant>
      <vt:variant>
        <vt:lpwstr/>
      </vt:variant>
      <vt:variant>
        <vt:lpwstr>_Toc514861053</vt:lpwstr>
      </vt:variant>
      <vt:variant>
        <vt:i4>1703991</vt:i4>
      </vt:variant>
      <vt:variant>
        <vt:i4>272</vt:i4>
      </vt:variant>
      <vt:variant>
        <vt:i4>0</vt:i4>
      </vt:variant>
      <vt:variant>
        <vt:i4>5</vt:i4>
      </vt:variant>
      <vt:variant>
        <vt:lpwstr/>
      </vt:variant>
      <vt:variant>
        <vt:lpwstr>_Toc514861052</vt:lpwstr>
      </vt:variant>
      <vt:variant>
        <vt:i4>1703991</vt:i4>
      </vt:variant>
      <vt:variant>
        <vt:i4>266</vt:i4>
      </vt:variant>
      <vt:variant>
        <vt:i4>0</vt:i4>
      </vt:variant>
      <vt:variant>
        <vt:i4>5</vt:i4>
      </vt:variant>
      <vt:variant>
        <vt:lpwstr/>
      </vt:variant>
      <vt:variant>
        <vt:lpwstr>_Toc514861051</vt:lpwstr>
      </vt:variant>
      <vt:variant>
        <vt:i4>1703991</vt:i4>
      </vt:variant>
      <vt:variant>
        <vt:i4>260</vt:i4>
      </vt:variant>
      <vt:variant>
        <vt:i4>0</vt:i4>
      </vt:variant>
      <vt:variant>
        <vt:i4>5</vt:i4>
      </vt:variant>
      <vt:variant>
        <vt:lpwstr/>
      </vt:variant>
      <vt:variant>
        <vt:lpwstr>_Toc514861050</vt:lpwstr>
      </vt:variant>
      <vt:variant>
        <vt:i4>1769527</vt:i4>
      </vt:variant>
      <vt:variant>
        <vt:i4>254</vt:i4>
      </vt:variant>
      <vt:variant>
        <vt:i4>0</vt:i4>
      </vt:variant>
      <vt:variant>
        <vt:i4>5</vt:i4>
      </vt:variant>
      <vt:variant>
        <vt:lpwstr/>
      </vt:variant>
      <vt:variant>
        <vt:lpwstr>_Toc514861049</vt:lpwstr>
      </vt:variant>
      <vt:variant>
        <vt:i4>1769527</vt:i4>
      </vt:variant>
      <vt:variant>
        <vt:i4>248</vt:i4>
      </vt:variant>
      <vt:variant>
        <vt:i4>0</vt:i4>
      </vt:variant>
      <vt:variant>
        <vt:i4>5</vt:i4>
      </vt:variant>
      <vt:variant>
        <vt:lpwstr/>
      </vt:variant>
      <vt:variant>
        <vt:lpwstr>_Toc514861048</vt:lpwstr>
      </vt:variant>
      <vt:variant>
        <vt:i4>1769527</vt:i4>
      </vt:variant>
      <vt:variant>
        <vt:i4>242</vt:i4>
      </vt:variant>
      <vt:variant>
        <vt:i4>0</vt:i4>
      </vt:variant>
      <vt:variant>
        <vt:i4>5</vt:i4>
      </vt:variant>
      <vt:variant>
        <vt:lpwstr/>
      </vt:variant>
      <vt:variant>
        <vt:lpwstr>_Toc514861047</vt:lpwstr>
      </vt:variant>
      <vt:variant>
        <vt:i4>1769527</vt:i4>
      </vt:variant>
      <vt:variant>
        <vt:i4>236</vt:i4>
      </vt:variant>
      <vt:variant>
        <vt:i4>0</vt:i4>
      </vt:variant>
      <vt:variant>
        <vt:i4>5</vt:i4>
      </vt:variant>
      <vt:variant>
        <vt:lpwstr/>
      </vt:variant>
      <vt:variant>
        <vt:lpwstr>_Toc514861046</vt:lpwstr>
      </vt:variant>
      <vt:variant>
        <vt:i4>1769527</vt:i4>
      </vt:variant>
      <vt:variant>
        <vt:i4>230</vt:i4>
      </vt:variant>
      <vt:variant>
        <vt:i4>0</vt:i4>
      </vt:variant>
      <vt:variant>
        <vt:i4>5</vt:i4>
      </vt:variant>
      <vt:variant>
        <vt:lpwstr/>
      </vt:variant>
      <vt:variant>
        <vt:lpwstr>_Toc514861045</vt:lpwstr>
      </vt:variant>
      <vt:variant>
        <vt:i4>1769527</vt:i4>
      </vt:variant>
      <vt:variant>
        <vt:i4>224</vt:i4>
      </vt:variant>
      <vt:variant>
        <vt:i4>0</vt:i4>
      </vt:variant>
      <vt:variant>
        <vt:i4>5</vt:i4>
      </vt:variant>
      <vt:variant>
        <vt:lpwstr/>
      </vt:variant>
      <vt:variant>
        <vt:lpwstr>_Toc514861044</vt:lpwstr>
      </vt:variant>
      <vt:variant>
        <vt:i4>1769527</vt:i4>
      </vt:variant>
      <vt:variant>
        <vt:i4>218</vt:i4>
      </vt:variant>
      <vt:variant>
        <vt:i4>0</vt:i4>
      </vt:variant>
      <vt:variant>
        <vt:i4>5</vt:i4>
      </vt:variant>
      <vt:variant>
        <vt:lpwstr/>
      </vt:variant>
      <vt:variant>
        <vt:lpwstr>_Toc514861043</vt:lpwstr>
      </vt:variant>
      <vt:variant>
        <vt:i4>1769527</vt:i4>
      </vt:variant>
      <vt:variant>
        <vt:i4>212</vt:i4>
      </vt:variant>
      <vt:variant>
        <vt:i4>0</vt:i4>
      </vt:variant>
      <vt:variant>
        <vt:i4>5</vt:i4>
      </vt:variant>
      <vt:variant>
        <vt:lpwstr/>
      </vt:variant>
      <vt:variant>
        <vt:lpwstr>_Toc514861042</vt:lpwstr>
      </vt:variant>
      <vt:variant>
        <vt:i4>1769527</vt:i4>
      </vt:variant>
      <vt:variant>
        <vt:i4>206</vt:i4>
      </vt:variant>
      <vt:variant>
        <vt:i4>0</vt:i4>
      </vt:variant>
      <vt:variant>
        <vt:i4>5</vt:i4>
      </vt:variant>
      <vt:variant>
        <vt:lpwstr/>
      </vt:variant>
      <vt:variant>
        <vt:lpwstr>_Toc514861041</vt:lpwstr>
      </vt:variant>
      <vt:variant>
        <vt:i4>1769527</vt:i4>
      </vt:variant>
      <vt:variant>
        <vt:i4>200</vt:i4>
      </vt:variant>
      <vt:variant>
        <vt:i4>0</vt:i4>
      </vt:variant>
      <vt:variant>
        <vt:i4>5</vt:i4>
      </vt:variant>
      <vt:variant>
        <vt:lpwstr/>
      </vt:variant>
      <vt:variant>
        <vt:lpwstr>_Toc514861040</vt:lpwstr>
      </vt:variant>
      <vt:variant>
        <vt:i4>1835063</vt:i4>
      </vt:variant>
      <vt:variant>
        <vt:i4>194</vt:i4>
      </vt:variant>
      <vt:variant>
        <vt:i4>0</vt:i4>
      </vt:variant>
      <vt:variant>
        <vt:i4>5</vt:i4>
      </vt:variant>
      <vt:variant>
        <vt:lpwstr/>
      </vt:variant>
      <vt:variant>
        <vt:lpwstr>_Toc514861039</vt:lpwstr>
      </vt:variant>
      <vt:variant>
        <vt:i4>1835063</vt:i4>
      </vt:variant>
      <vt:variant>
        <vt:i4>188</vt:i4>
      </vt:variant>
      <vt:variant>
        <vt:i4>0</vt:i4>
      </vt:variant>
      <vt:variant>
        <vt:i4>5</vt:i4>
      </vt:variant>
      <vt:variant>
        <vt:lpwstr/>
      </vt:variant>
      <vt:variant>
        <vt:lpwstr>_Toc514861038</vt:lpwstr>
      </vt:variant>
      <vt:variant>
        <vt:i4>1835063</vt:i4>
      </vt:variant>
      <vt:variant>
        <vt:i4>182</vt:i4>
      </vt:variant>
      <vt:variant>
        <vt:i4>0</vt:i4>
      </vt:variant>
      <vt:variant>
        <vt:i4>5</vt:i4>
      </vt:variant>
      <vt:variant>
        <vt:lpwstr/>
      </vt:variant>
      <vt:variant>
        <vt:lpwstr>_Toc514861037</vt:lpwstr>
      </vt:variant>
      <vt:variant>
        <vt:i4>1835063</vt:i4>
      </vt:variant>
      <vt:variant>
        <vt:i4>176</vt:i4>
      </vt:variant>
      <vt:variant>
        <vt:i4>0</vt:i4>
      </vt:variant>
      <vt:variant>
        <vt:i4>5</vt:i4>
      </vt:variant>
      <vt:variant>
        <vt:lpwstr/>
      </vt:variant>
      <vt:variant>
        <vt:lpwstr>_Toc514861036</vt:lpwstr>
      </vt:variant>
      <vt:variant>
        <vt:i4>1835063</vt:i4>
      </vt:variant>
      <vt:variant>
        <vt:i4>170</vt:i4>
      </vt:variant>
      <vt:variant>
        <vt:i4>0</vt:i4>
      </vt:variant>
      <vt:variant>
        <vt:i4>5</vt:i4>
      </vt:variant>
      <vt:variant>
        <vt:lpwstr/>
      </vt:variant>
      <vt:variant>
        <vt:lpwstr>_Toc514861035</vt:lpwstr>
      </vt:variant>
      <vt:variant>
        <vt:i4>1835063</vt:i4>
      </vt:variant>
      <vt:variant>
        <vt:i4>164</vt:i4>
      </vt:variant>
      <vt:variant>
        <vt:i4>0</vt:i4>
      </vt:variant>
      <vt:variant>
        <vt:i4>5</vt:i4>
      </vt:variant>
      <vt:variant>
        <vt:lpwstr/>
      </vt:variant>
      <vt:variant>
        <vt:lpwstr>_Toc514861034</vt:lpwstr>
      </vt:variant>
      <vt:variant>
        <vt:i4>1835063</vt:i4>
      </vt:variant>
      <vt:variant>
        <vt:i4>158</vt:i4>
      </vt:variant>
      <vt:variant>
        <vt:i4>0</vt:i4>
      </vt:variant>
      <vt:variant>
        <vt:i4>5</vt:i4>
      </vt:variant>
      <vt:variant>
        <vt:lpwstr/>
      </vt:variant>
      <vt:variant>
        <vt:lpwstr>_Toc514861033</vt:lpwstr>
      </vt:variant>
      <vt:variant>
        <vt:i4>1835063</vt:i4>
      </vt:variant>
      <vt:variant>
        <vt:i4>152</vt:i4>
      </vt:variant>
      <vt:variant>
        <vt:i4>0</vt:i4>
      </vt:variant>
      <vt:variant>
        <vt:i4>5</vt:i4>
      </vt:variant>
      <vt:variant>
        <vt:lpwstr/>
      </vt:variant>
      <vt:variant>
        <vt:lpwstr>_Toc514861032</vt:lpwstr>
      </vt:variant>
      <vt:variant>
        <vt:i4>1835063</vt:i4>
      </vt:variant>
      <vt:variant>
        <vt:i4>146</vt:i4>
      </vt:variant>
      <vt:variant>
        <vt:i4>0</vt:i4>
      </vt:variant>
      <vt:variant>
        <vt:i4>5</vt:i4>
      </vt:variant>
      <vt:variant>
        <vt:lpwstr/>
      </vt:variant>
      <vt:variant>
        <vt:lpwstr>_Toc514861031</vt:lpwstr>
      </vt:variant>
      <vt:variant>
        <vt:i4>1835063</vt:i4>
      </vt:variant>
      <vt:variant>
        <vt:i4>140</vt:i4>
      </vt:variant>
      <vt:variant>
        <vt:i4>0</vt:i4>
      </vt:variant>
      <vt:variant>
        <vt:i4>5</vt:i4>
      </vt:variant>
      <vt:variant>
        <vt:lpwstr/>
      </vt:variant>
      <vt:variant>
        <vt:lpwstr>_Toc514861030</vt:lpwstr>
      </vt:variant>
      <vt:variant>
        <vt:i4>1900599</vt:i4>
      </vt:variant>
      <vt:variant>
        <vt:i4>134</vt:i4>
      </vt:variant>
      <vt:variant>
        <vt:i4>0</vt:i4>
      </vt:variant>
      <vt:variant>
        <vt:i4>5</vt:i4>
      </vt:variant>
      <vt:variant>
        <vt:lpwstr/>
      </vt:variant>
      <vt:variant>
        <vt:lpwstr>_Toc514861029</vt:lpwstr>
      </vt:variant>
      <vt:variant>
        <vt:i4>1900599</vt:i4>
      </vt:variant>
      <vt:variant>
        <vt:i4>128</vt:i4>
      </vt:variant>
      <vt:variant>
        <vt:i4>0</vt:i4>
      </vt:variant>
      <vt:variant>
        <vt:i4>5</vt:i4>
      </vt:variant>
      <vt:variant>
        <vt:lpwstr/>
      </vt:variant>
      <vt:variant>
        <vt:lpwstr>_Toc514861028</vt:lpwstr>
      </vt:variant>
      <vt:variant>
        <vt:i4>1900599</vt:i4>
      </vt:variant>
      <vt:variant>
        <vt:i4>122</vt:i4>
      </vt:variant>
      <vt:variant>
        <vt:i4>0</vt:i4>
      </vt:variant>
      <vt:variant>
        <vt:i4>5</vt:i4>
      </vt:variant>
      <vt:variant>
        <vt:lpwstr/>
      </vt:variant>
      <vt:variant>
        <vt:lpwstr>_Toc514861027</vt:lpwstr>
      </vt:variant>
      <vt:variant>
        <vt:i4>1900599</vt:i4>
      </vt:variant>
      <vt:variant>
        <vt:i4>116</vt:i4>
      </vt:variant>
      <vt:variant>
        <vt:i4>0</vt:i4>
      </vt:variant>
      <vt:variant>
        <vt:i4>5</vt:i4>
      </vt:variant>
      <vt:variant>
        <vt:lpwstr/>
      </vt:variant>
      <vt:variant>
        <vt:lpwstr>_Toc514861026</vt:lpwstr>
      </vt:variant>
      <vt:variant>
        <vt:i4>1900599</vt:i4>
      </vt:variant>
      <vt:variant>
        <vt:i4>110</vt:i4>
      </vt:variant>
      <vt:variant>
        <vt:i4>0</vt:i4>
      </vt:variant>
      <vt:variant>
        <vt:i4>5</vt:i4>
      </vt:variant>
      <vt:variant>
        <vt:lpwstr/>
      </vt:variant>
      <vt:variant>
        <vt:lpwstr>_Toc514861025</vt:lpwstr>
      </vt:variant>
      <vt:variant>
        <vt:i4>1900599</vt:i4>
      </vt:variant>
      <vt:variant>
        <vt:i4>104</vt:i4>
      </vt:variant>
      <vt:variant>
        <vt:i4>0</vt:i4>
      </vt:variant>
      <vt:variant>
        <vt:i4>5</vt:i4>
      </vt:variant>
      <vt:variant>
        <vt:lpwstr/>
      </vt:variant>
      <vt:variant>
        <vt:lpwstr>_Toc514861024</vt:lpwstr>
      </vt:variant>
      <vt:variant>
        <vt:i4>1900599</vt:i4>
      </vt:variant>
      <vt:variant>
        <vt:i4>98</vt:i4>
      </vt:variant>
      <vt:variant>
        <vt:i4>0</vt:i4>
      </vt:variant>
      <vt:variant>
        <vt:i4>5</vt:i4>
      </vt:variant>
      <vt:variant>
        <vt:lpwstr/>
      </vt:variant>
      <vt:variant>
        <vt:lpwstr>_Toc514861023</vt:lpwstr>
      </vt:variant>
      <vt:variant>
        <vt:i4>1900599</vt:i4>
      </vt:variant>
      <vt:variant>
        <vt:i4>92</vt:i4>
      </vt:variant>
      <vt:variant>
        <vt:i4>0</vt:i4>
      </vt:variant>
      <vt:variant>
        <vt:i4>5</vt:i4>
      </vt:variant>
      <vt:variant>
        <vt:lpwstr/>
      </vt:variant>
      <vt:variant>
        <vt:lpwstr>_Toc514861022</vt:lpwstr>
      </vt:variant>
      <vt:variant>
        <vt:i4>1900599</vt:i4>
      </vt:variant>
      <vt:variant>
        <vt:i4>86</vt:i4>
      </vt:variant>
      <vt:variant>
        <vt:i4>0</vt:i4>
      </vt:variant>
      <vt:variant>
        <vt:i4>5</vt:i4>
      </vt:variant>
      <vt:variant>
        <vt:lpwstr/>
      </vt:variant>
      <vt:variant>
        <vt:lpwstr>_Toc514861021</vt:lpwstr>
      </vt:variant>
      <vt:variant>
        <vt:i4>1900599</vt:i4>
      </vt:variant>
      <vt:variant>
        <vt:i4>80</vt:i4>
      </vt:variant>
      <vt:variant>
        <vt:i4>0</vt:i4>
      </vt:variant>
      <vt:variant>
        <vt:i4>5</vt:i4>
      </vt:variant>
      <vt:variant>
        <vt:lpwstr/>
      </vt:variant>
      <vt:variant>
        <vt:lpwstr>_Toc514861020</vt:lpwstr>
      </vt:variant>
      <vt:variant>
        <vt:i4>1966135</vt:i4>
      </vt:variant>
      <vt:variant>
        <vt:i4>74</vt:i4>
      </vt:variant>
      <vt:variant>
        <vt:i4>0</vt:i4>
      </vt:variant>
      <vt:variant>
        <vt:i4>5</vt:i4>
      </vt:variant>
      <vt:variant>
        <vt:lpwstr/>
      </vt:variant>
      <vt:variant>
        <vt:lpwstr>_Toc514861019</vt:lpwstr>
      </vt:variant>
      <vt:variant>
        <vt:i4>1966135</vt:i4>
      </vt:variant>
      <vt:variant>
        <vt:i4>68</vt:i4>
      </vt:variant>
      <vt:variant>
        <vt:i4>0</vt:i4>
      </vt:variant>
      <vt:variant>
        <vt:i4>5</vt:i4>
      </vt:variant>
      <vt:variant>
        <vt:lpwstr/>
      </vt:variant>
      <vt:variant>
        <vt:lpwstr>_Toc514861018</vt:lpwstr>
      </vt:variant>
      <vt:variant>
        <vt:i4>1966135</vt:i4>
      </vt:variant>
      <vt:variant>
        <vt:i4>62</vt:i4>
      </vt:variant>
      <vt:variant>
        <vt:i4>0</vt:i4>
      </vt:variant>
      <vt:variant>
        <vt:i4>5</vt:i4>
      </vt:variant>
      <vt:variant>
        <vt:lpwstr/>
      </vt:variant>
      <vt:variant>
        <vt:lpwstr>_Toc514861017</vt:lpwstr>
      </vt:variant>
      <vt:variant>
        <vt:i4>1966135</vt:i4>
      </vt:variant>
      <vt:variant>
        <vt:i4>56</vt:i4>
      </vt:variant>
      <vt:variant>
        <vt:i4>0</vt:i4>
      </vt:variant>
      <vt:variant>
        <vt:i4>5</vt:i4>
      </vt:variant>
      <vt:variant>
        <vt:lpwstr/>
      </vt:variant>
      <vt:variant>
        <vt:lpwstr>_Toc514861016</vt:lpwstr>
      </vt:variant>
      <vt:variant>
        <vt:i4>1966135</vt:i4>
      </vt:variant>
      <vt:variant>
        <vt:i4>50</vt:i4>
      </vt:variant>
      <vt:variant>
        <vt:i4>0</vt:i4>
      </vt:variant>
      <vt:variant>
        <vt:i4>5</vt:i4>
      </vt:variant>
      <vt:variant>
        <vt:lpwstr/>
      </vt:variant>
      <vt:variant>
        <vt:lpwstr>_Toc514861015</vt:lpwstr>
      </vt:variant>
      <vt:variant>
        <vt:i4>1966135</vt:i4>
      </vt:variant>
      <vt:variant>
        <vt:i4>44</vt:i4>
      </vt:variant>
      <vt:variant>
        <vt:i4>0</vt:i4>
      </vt:variant>
      <vt:variant>
        <vt:i4>5</vt:i4>
      </vt:variant>
      <vt:variant>
        <vt:lpwstr/>
      </vt:variant>
      <vt:variant>
        <vt:lpwstr>_Toc514861014</vt:lpwstr>
      </vt:variant>
      <vt:variant>
        <vt:i4>1966135</vt:i4>
      </vt:variant>
      <vt:variant>
        <vt:i4>38</vt:i4>
      </vt:variant>
      <vt:variant>
        <vt:i4>0</vt:i4>
      </vt:variant>
      <vt:variant>
        <vt:i4>5</vt:i4>
      </vt:variant>
      <vt:variant>
        <vt:lpwstr/>
      </vt:variant>
      <vt:variant>
        <vt:lpwstr>_Toc514861013</vt:lpwstr>
      </vt:variant>
      <vt:variant>
        <vt:i4>1966135</vt:i4>
      </vt:variant>
      <vt:variant>
        <vt:i4>32</vt:i4>
      </vt:variant>
      <vt:variant>
        <vt:i4>0</vt:i4>
      </vt:variant>
      <vt:variant>
        <vt:i4>5</vt:i4>
      </vt:variant>
      <vt:variant>
        <vt:lpwstr/>
      </vt:variant>
      <vt:variant>
        <vt:lpwstr>_Toc514861012</vt:lpwstr>
      </vt:variant>
      <vt:variant>
        <vt:i4>1966135</vt:i4>
      </vt:variant>
      <vt:variant>
        <vt:i4>26</vt:i4>
      </vt:variant>
      <vt:variant>
        <vt:i4>0</vt:i4>
      </vt:variant>
      <vt:variant>
        <vt:i4>5</vt:i4>
      </vt:variant>
      <vt:variant>
        <vt:lpwstr/>
      </vt:variant>
      <vt:variant>
        <vt:lpwstr>_Toc514861011</vt:lpwstr>
      </vt:variant>
      <vt:variant>
        <vt:i4>1966135</vt:i4>
      </vt:variant>
      <vt:variant>
        <vt:i4>20</vt:i4>
      </vt:variant>
      <vt:variant>
        <vt:i4>0</vt:i4>
      </vt:variant>
      <vt:variant>
        <vt:i4>5</vt:i4>
      </vt:variant>
      <vt:variant>
        <vt:lpwstr/>
      </vt:variant>
      <vt:variant>
        <vt:lpwstr>_Toc514861010</vt:lpwstr>
      </vt:variant>
      <vt:variant>
        <vt:i4>2031671</vt:i4>
      </vt:variant>
      <vt:variant>
        <vt:i4>14</vt:i4>
      </vt:variant>
      <vt:variant>
        <vt:i4>0</vt:i4>
      </vt:variant>
      <vt:variant>
        <vt:i4>5</vt:i4>
      </vt:variant>
      <vt:variant>
        <vt:lpwstr/>
      </vt:variant>
      <vt:variant>
        <vt:lpwstr>_Toc514861009</vt:lpwstr>
      </vt:variant>
      <vt:variant>
        <vt:i4>2031671</vt:i4>
      </vt:variant>
      <vt:variant>
        <vt:i4>8</vt:i4>
      </vt:variant>
      <vt:variant>
        <vt:i4>0</vt:i4>
      </vt:variant>
      <vt:variant>
        <vt:i4>5</vt:i4>
      </vt:variant>
      <vt:variant>
        <vt:lpwstr/>
      </vt:variant>
      <vt:variant>
        <vt:lpwstr>_Toc514861008</vt:lpwstr>
      </vt:variant>
      <vt:variant>
        <vt:i4>2031671</vt:i4>
      </vt:variant>
      <vt:variant>
        <vt:i4>2</vt:i4>
      </vt:variant>
      <vt:variant>
        <vt:i4>0</vt:i4>
      </vt:variant>
      <vt:variant>
        <vt:i4>5</vt:i4>
      </vt:variant>
      <vt:variant>
        <vt:lpwstr/>
      </vt:variant>
      <vt:variant>
        <vt:lpwstr>_Toc514861007</vt:lpwstr>
      </vt:variant>
      <vt:variant>
        <vt:i4>1114170</vt:i4>
      </vt:variant>
      <vt:variant>
        <vt:i4>3</vt:i4>
      </vt:variant>
      <vt:variant>
        <vt:i4>0</vt:i4>
      </vt:variant>
      <vt:variant>
        <vt:i4>5</vt:i4>
      </vt:variant>
      <vt:variant>
        <vt:lpwstr>http://arhangelskstat.gks.ru/wps/wcm/connect/rosstat_ts/arhangelskstat/ru/statistics/population/</vt:lpwstr>
      </vt:variant>
      <vt:variant>
        <vt:lpwstr/>
      </vt:variant>
      <vt:variant>
        <vt:i4>6488181</vt:i4>
      </vt:variant>
      <vt:variant>
        <vt:i4>0</vt:i4>
      </vt:variant>
      <vt:variant>
        <vt:i4>0</vt:i4>
      </vt:variant>
      <vt:variant>
        <vt:i4>5</vt:i4>
      </vt:variant>
      <vt:variant>
        <vt:lpwstr>https://dvinaland.ru/gov/-jesz2wjg</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Сергей Калинин</dc:creator>
  <cp:keywords/>
  <dc:description/>
  <cp:lastModifiedBy>Калинин Сергей Фёдорович</cp:lastModifiedBy>
  <cp:revision>3</cp:revision>
  <cp:lastPrinted>2022-09-14T12:04:00Z</cp:lastPrinted>
  <dcterms:created xsi:type="dcterms:W3CDTF">2023-12-07T11:25:00Z</dcterms:created>
  <dcterms:modified xsi:type="dcterms:W3CDTF">2023-12-07T11:25:00Z</dcterms:modified>
</cp:coreProperties>
</file>